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93A3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93A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93A3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93A3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93A3D" w:rsidTr="002E5576">
        <w:tc>
          <w:tcPr>
            <w:tcW w:w="4518" w:type="dxa"/>
          </w:tcPr>
          <w:p w:rsidR="00BF25F3" w:rsidRPr="002E2327" w:rsidRDefault="008419D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419D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93A3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93A3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C74BB" w:rsidP="00F0068D">
      <w:pPr>
        <w:pBdr>
          <w:bottom w:val="single" w:sz="6" w:space="1" w:color="auto"/>
        </w:pBdr>
        <w:tabs>
          <w:tab w:val="center" w:pos="4680"/>
          <w:tab w:val="right" w:pos="9360"/>
        </w:tabs>
        <w:rPr>
          <w:lang w:val="fr-CA"/>
        </w:rPr>
      </w:pPr>
      <w:r>
        <w:rPr>
          <w:lang w:val="fr-CA"/>
        </w:rPr>
        <w:t>Decembe</w:t>
      </w:r>
      <w:r w:rsidR="00C73D06">
        <w:rPr>
          <w:lang w:val="fr-CA"/>
        </w:rPr>
        <w:t>r</w:t>
      </w:r>
      <w:r w:rsidR="00440E24" w:rsidRPr="00675479">
        <w:rPr>
          <w:lang w:val="fr-CA"/>
        </w:rPr>
        <w:t xml:space="preserve"> </w:t>
      </w:r>
      <w:r>
        <w:rPr>
          <w:lang w:val="fr-CA"/>
        </w:rPr>
        <w:t>7</w:t>
      </w:r>
      <w:r w:rsidR="00440E24" w:rsidRPr="00675479">
        <w:rPr>
          <w:lang w:val="fr-CA"/>
        </w:rPr>
        <w:t>, 201</w:t>
      </w:r>
      <w:r w:rsidR="00C73D06">
        <w:rPr>
          <w:lang w:val="fr-CA"/>
        </w:rPr>
        <w:t>2</w:t>
      </w:r>
      <w:r w:rsidR="00F0068D" w:rsidRPr="00675479">
        <w:rPr>
          <w:lang w:val="fr-CA"/>
        </w:rPr>
        <w:tab/>
        <w:t>1</w:t>
      </w:r>
      <w:r>
        <w:rPr>
          <w:lang w:val="fr-CA"/>
        </w:rPr>
        <w:t>889</w:t>
      </w:r>
      <w:r w:rsidR="00F0068D" w:rsidRPr="00675479">
        <w:rPr>
          <w:lang w:val="fr-CA"/>
        </w:rPr>
        <w:t xml:space="preserve"> - </w:t>
      </w:r>
      <w:r w:rsidR="00561862">
        <w:rPr>
          <w:lang w:val="fr-CA"/>
        </w:rPr>
        <w:t>1938</w:t>
      </w:r>
      <w:r w:rsidR="00440E24" w:rsidRPr="00675479">
        <w:rPr>
          <w:lang w:val="fr-CA"/>
        </w:rPr>
        <w:tab/>
      </w:r>
      <w:r w:rsidR="00440E24" w:rsidRPr="002E2327">
        <w:rPr>
          <w:lang w:val="fr-CA"/>
        </w:rPr>
        <w:t>Le</w:t>
      </w:r>
      <w:r w:rsidR="00C73D06">
        <w:rPr>
          <w:lang w:val="fr-CA"/>
        </w:rPr>
        <w:t xml:space="preserve"> </w:t>
      </w:r>
      <w:r>
        <w:rPr>
          <w:lang w:val="fr-CA"/>
        </w:rPr>
        <w:t>7 décemb</w:t>
      </w:r>
      <w:r w:rsidR="00C73D06">
        <w:rPr>
          <w:lang w:val="fr-CA"/>
        </w:rPr>
        <w:t>r</w:t>
      </w:r>
      <w:r>
        <w:rPr>
          <w:lang w:val="fr-CA"/>
        </w:rPr>
        <w:t>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74AAF">
            <w:pPr>
              <w:tabs>
                <w:tab w:val="right" w:pos="9360"/>
              </w:tabs>
              <w:rPr>
                <w:rFonts w:cs="Times New Roman"/>
                <w:sz w:val="20"/>
                <w:szCs w:val="20"/>
              </w:rPr>
            </w:pPr>
          </w:p>
        </w:tc>
        <w:tc>
          <w:tcPr>
            <w:tcW w:w="1980" w:type="dxa"/>
          </w:tcPr>
          <w:p w:rsidR="0095096B" w:rsidRPr="002E2327" w:rsidRDefault="00946F42" w:rsidP="0095096B">
            <w:pPr>
              <w:jc w:val="center"/>
              <w:rPr>
                <w:rFonts w:cs="Times New Roman"/>
                <w:sz w:val="20"/>
                <w:szCs w:val="20"/>
              </w:rPr>
            </w:pPr>
            <w:r>
              <w:rPr>
                <w:rFonts w:cs="Times New Roman"/>
                <w:sz w:val="20"/>
                <w:szCs w:val="20"/>
              </w:rPr>
              <w:t xml:space="preserve">1889 </w:t>
            </w:r>
            <w:r w:rsidR="008419D1" w:rsidRPr="002E2327">
              <w:rPr>
                <w:rFonts w:cs="Times New Roman"/>
                <w:sz w:val="20"/>
                <w:szCs w:val="20"/>
              </w:rPr>
              <w:fldChar w:fldCharType="begin"/>
            </w:r>
            <w:r w:rsidR="0095096B" w:rsidRPr="002E2327">
              <w:rPr>
                <w:rFonts w:cs="Times New Roman"/>
                <w:sz w:val="20"/>
                <w:szCs w:val="20"/>
              </w:rPr>
              <w:instrText xml:space="preserve"> SEQ CHAPTER \h \r 1</w:instrText>
            </w:r>
            <w:r w:rsidR="008419D1"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1890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46F42" w:rsidP="0095096B">
            <w:pPr>
              <w:jc w:val="center"/>
              <w:rPr>
                <w:rFonts w:cs="Times New Roman"/>
                <w:sz w:val="20"/>
                <w:szCs w:val="20"/>
              </w:rPr>
            </w:pPr>
            <w:r>
              <w:rPr>
                <w:rFonts w:cs="Times New Roman"/>
                <w:sz w:val="20"/>
                <w:szCs w:val="20"/>
              </w:rPr>
              <w:t>1891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46F42" w:rsidP="0095096B">
            <w:pPr>
              <w:jc w:val="center"/>
              <w:rPr>
                <w:rFonts w:cs="Times New Roman"/>
                <w:sz w:val="20"/>
                <w:szCs w:val="20"/>
              </w:rPr>
            </w:pPr>
            <w:r>
              <w:rPr>
                <w:rFonts w:cs="Times New Roman"/>
                <w:sz w:val="20"/>
                <w:szCs w:val="20"/>
              </w:rPr>
              <w:t xml:space="preserve">1892 </w:t>
            </w:r>
            <w:r w:rsidR="0095096B" w:rsidRPr="002E2327">
              <w:rPr>
                <w:rFonts w:cs="Times New Roman"/>
                <w:sz w:val="20"/>
                <w:szCs w:val="20"/>
              </w:rPr>
              <w:t>-</w:t>
            </w:r>
            <w:r w:rsidR="00B35BA1">
              <w:rPr>
                <w:rFonts w:cs="Times New Roman"/>
                <w:sz w:val="20"/>
                <w:szCs w:val="20"/>
              </w:rPr>
              <w:t xml:space="preserve"> 1921</w:t>
            </w:r>
          </w:p>
          <w:p w:rsidR="0095096B" w:rsidRPr="002E2327" w:rsidRDefault="0095096B" w:rsidP="0095096B">
            <w:pPr>
              <w:jc w:val="center"/>
              <w:rPr>
                <w:rFonts w:cs="Times New Roman"/>
                <w:sz w:val="20"/>
                <w:szCs w:val="20"/>
              </w:rPr>
            </w:pPr>
          </w:p>
          <w:p w:rsidR="00874AAF" w:rsidRDefault="00874AAF" w:rsidP="0095096B">
            <w:pPr>
              <w:jc w:val="center"/>
              <w:rPr>
                <w:rFonts w:cs="Times New Roman"/>
                <w:sz w:val="20"/>
                <w:szCs w:val="20"/>
              </w:rPr>
            </w:pPr>
          </w:p>
          <w:p w:rsidR="0095096B" w:rsidRPr="002E2327" w:rsidRDefault="00B35BA1" w:rsidP="0095096B">
            <w:pPr>
              <w:jc w:val="center"/>
              <w:rPr>
                <w:rFonts w:cs="Times New Roman"/>
                <w:sz w:val="20"/>
                <w:szCs w:val="20"/>
              </w:rPr>
            </w:pPr>
            <w:r>
              <w:rPr>
                <w:rFonts w:cs="Times New Roman"/>
                <w:sz w:val="20"/>
                <w:szCs w:val="20"/>
              </w:rPr>
              <w:t xml:space="preserve">1922 </w:t>
            </w:r>
            <w:r w:rsidR="0095096B" w:rsidRPr="002E2327">
              <w:rPr>
                <w:rFonts w:cs="Times New Roman"/>
                <w:sz w:val="20"/>
                <w:szCs w:val="20"/>
              </w:rPr>
              <w:t>-</w:t>
            </w:r>
            <w:r>
              <w:rPr>
                <w:rFonts w:cs="Times New Roman"/>
                <w:sz w:val="20"/>
                <w:szCs w:val="20"/>
              </w:rPr>
              <w:t xml:space="preserve"> 1926</w:t>
            </w:r>
          </w:p>
          <w:p w:rsidR="0095096B" w:rsidRPr="002E2327" w:rsidRDefault="0095096B" w:rsidP="0095096B">
            <w:pPr>
              <w:jc w:val="center"/>
              <w:rPr>
                <w:rFonts w:cs="Times New Roman"/>
                <w:sz w:val="20"/>
                <w:szCs w:val="20"/>
              </w:rPr>
            </w:pPr>
          </w:p>
          <w:p w:rsidR="0095096B" w:rsidRPr="002E2327" w:rsidRDefault="00B35BA1" w:rsidP="0095096B">
            <w:pPr>
              <w:jc w:val="center"/>
              <w:rPr>
                <w:rFonts w:cs="Times New Roman"/>
                <w:sz w:val="20"/>
                <w:szCs w:val="20"/>
              </w:rPr>
            </w:pPr>
            <w:r>
              <w:rPr>
                <w:rFonts w:cs="Times New Roman"/>
                <w:sz w:val="20"/>
                <w:szCs w:val="20"/>
              </w:rPr>
              <w:t>1927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35BA1" w:rsidP="0095096B">
            <w:pPr>
              <w:jc w:val="center"/>
              <w:rPr>
                <w:rFonts w:cs="Times New Roman"/>
                <w:sz w:val="20"/>
                <w:szCs w:val="20"/>
              </w:rPr>
            </w:pPr>
            <w:r>
              <w:rPr>
                <w:rFonts w:cs="Times New Roman"/>
                <w:sz w:val="20"/>
                <w:szCs w:val="20"/>
              </w:rPr>
              <w:t xml:space="preserve">1928 </w:t>
            </w:r>
            <w:r w:rsidR="0095096B" w:rsidRPr="002E2327">
              <w:rPr>
                <w:rFonts w:cs="Times New Roman"/>
                <w:sz w:val="20"/>
                <w:szCs w:val="20"/>
              </w:rPr>
              <w:t>-</w:t>
            </w:r>
            <w:r w:rsidR="00D73946">
              <w:rPr>
                <w:rFonts w:cs="Times New Roman"/>
                <w:sz w:val="20"/>
                <w:szCs w:val="20"/>
              </w:rPr>
              <w:t xml:space="preserve"> 1930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73946" w:rsidP="0095096B">
            <w:pPr>
              <w:jc w:val="center"/>
              <w:rPr>
                <w:rFonts w:cs="Times New Roman"/>
                <w:sz w:val="20"/>
                <w:szCs w:val="20"/>
              </w:rPr>
            </w:pPr>
            <w:r>
              <w:rPr>
                <w:rFonts w:cs="Times New Roman"/>
                <w:sz w:val="20"/>
                <w:szCs w:val="20"/>
              </w:rPr>
              <w:t>1931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D73946" w:rsidP="0095096B">
            <w:pPr>
              <w:jc w:val="center"/>
              <w:rPr>
                <w:rFonts w:cs="Times New Roman"/>
                <w:sz w:val="20"/>
                <w:szCs w:val="20"/>
              </w:rPr>
            </w:pPr>
            <w:r>
              <w:rPr>
                <w:rFonts w:cs="Times New Roman"/>
                <w:sz w:val="20"/>
                <w:szCs w:val="20"/>
              </w:rPr>
              <w:t xml:space="preserve">1932 </w:t>
            </w:r>
            <w:r w:rsidR="0095096B" w:rsidRPr="002E2327">
              <w:rPr>
                <w:rFonts w:cs="Times New Roman"/>
                <w:sz w:val="20"/>
                <w:szCs w:val="20"/>
              </w:rPr>
              <w:t>-</w:t>
            </w:r>
            <w:r>
              <w:rPr>
                <w:rFonts w:cs="Times New Roman"/>
                <w:sz w:val="20"/>
                <w:szCs w:val="20"/>
              </w:rPr>
              <w:t xml:space="preserve"> </w:t>
            </w:r>
            <w:r w:rsidR="00561862">
              <w:rPr>
                <w:rFonts w:cs="Times New Roman"/>
                <w:sz w:val="20"/>
                <w:szCs w:val="20"/>
              </w:rPr>
              <w:t>1938</w:t>
            </w:r>
          </w:p>
          <w:p w:rsidR="00A87207" w:rsidRPr="002E2327" w:rsidRDefault="00A87207" w:rsidP="00874AAF">
            <w:pPr>
              <w:tabs>
                <w:tab w:val="right" w:pos="9360"/>
              </w:tabs>
              <w:jc w:val="center"/>
              <w:rPr>
                <w:rFonts w:cs="Times New Roman"/>
                <w:sz w:val="20"/>
                <w:szCs w:val="20"/>
              </w:rPr>
            </w:pPr>
          </w:p>
        </w:tc>
        <w:tc>
          <w:tcPr>
            <w:tcW w:w="3888" w:type="dxa"/>
          </w:tcPr>
          <w:p w:rsidR="0095096B" w:rsidRPr="002E2327" w:rsidRDefault="008419D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74AAF">
            <w:pPr>
              <w:tabs>
                <w:tab w:val="right" w:pos="9360"/>
              </w:tabs>
              <w:rPr>
                <w:rFonts w:cs="Times New Roman"/>
                <w:sz w:val="20"/>
                <w:szCs w:val="20"/>
                <w:lang w:val="fr-CA"/>
              </w:rPr>
            </w:pPr>
          </w:p>
        </w:tc>
      </w:tr>
    </w:tbl>
    <w:p w:rsidR="0095096B" w:rsidRDefault="0095096B" w:rsidP="0095096B">
      <w:pPr>
        <w:tabs>
          <w:tab w:val="right" w:pos="9360"/>
        </w:tabs>
      </w:pPr>
    </w:p>
    <w:p w:rsidR="00874AAF" w:rsidRDefault="00874AAF" w:rsidP="0095096B">
      <w:pPr>
        <w:tabs>
          <w:tab w:val="right" w:pos="9360"/>
        </w:tabs>
      </w:pPr>
    </w:p>
    <w:p w:rsidR="00874AAF" w:rsidRDefault="00874AAF" w:rsidP="0095096B">
      <w:pPr>
        <w:tabs>
          <w:tab w:val="right" w:pos="9360"/>
        </w:tabs>
      </w:pPr>
    </w:p>
    <w:p w:rsidR="00874AAF" w:rsidRDefault="00874AAF" w:rsidP="0095096B">
      <w:pPr>
        <w:tabs>
          <w:tab w:val="right" w:pos="9360"/>
        </w:tabs>
      </w:pPr>
    </w:p>
    <w:p w:rsidR="00874AAF" w:rsidRPr="002E2327" w:rsidRDefault="00874AAF" w:rsidP="0095096B">
      <w:pPr>
        <w:tabs>
          <w:tab w:val="right" w:pos="9360"/>
        </w:tabs>
      </w:pPr>
    </w:p>
    <w:tbl>
      <w:tblPr>
        <w:tblStyle w:val="TableGrid"/>
        <w:tblW w:w="0" w:type="auto"/>
        <w:tblLook w:val="04A0"/>
      </w:tblPr>
      <w:tblGrid>
        <w:gridCol w:w="9576"/>
      </w:tblGrid>
      <w:tr w:rsidR="0079724F" w:rsidRPr="00893A3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1A6C34" w:rsidRPr="00A935AA" w:rsidTr="003B3977">
        <w:tc>
          <w:tcPr>
            <w:tcW w:w="4320" w:type="dxa"/>
            <w:shd w:val="clear" w:color="auto" w:fill="auto"/>
          </w:tcPr>
          <w:p w:rsidR="001A6C34" w:rsidRPr="001A6C34" w:rsidRDefault="001A6C34" w:rsidP="003B3977">
            <w:pPr>
              <w:rPr>
                <w:b/>
                <w:sz w:val="20"/>
                <w:szCs w:val="20"/>
                <w:lang w:val="fr-CA"/>
              </w:rPr>
            </w:pPr>
            <w:r w:rsidRPr="001A6C34">
              <w:rPr>
                <w:b/>
                <w:sz w:val="20"/>
                <w:szCs w:val="20"/>
                <w:lang w:val="fr-CA"/>
              </w:rPr>
              <w:t>Gandhi Jean Pierre</w:t>
            </w:r>
          </w:p>
          <w:p w:rsidR="001A6C34" w:rsidRPr="001A6C34" w:rsidRDefault="001A6C34" w:rsidP="003B3977">
            <w:pPr>
              <w:tabs>
                <w:tab w:val="left" w:pos="-1440"/>
                <w:tab w:val="left" w:pos="-720"/>
              </w:tabs>
              <w:rPr>
                <w:sz w:val="20"/>
                <w:szCs w:val="20"/>
                <w:lang w:val="fr-CA"/>
              </w:rPr>
            </w:pPr>
            <w:r w:rsidRPr="001A6C34">
              <w:rPr>
                <w:sz w:val="20"/>
                <w:szCs w:val="20"/>
                <w:lang w:val="fr-CA"/>
              </w:rPr>
              <w:tab/>
              <w:t>Gandhi Jean Pierre</w:t>
            </w:r>
          </w:p>
          <w:p w:rsidR="001A6C34" w:rsidRPr="001A6C34" w:rsidRDefault="001A6C34" w:rsidP="003B3977">
            <w:pPr>
              <w:tabs>
                <w:tab w:val="left" w:pos="-1440"/>
                <w:tab w:val="left" w:pos="-720"/>
              </w:tabs>
              <w:rPr>
                <w:sz w:val="20"/>
                <w:szCs w:val="20"/>
                <w:lang w:val="fr-CA"/>
              </w:rPr>
            </w:pPr>
          </w:p>
          <w:p w:rsidR="001A6C34" w:rsidRPr="001A6C34" w:rsidRDefault="001A6C34" w:rsidP="003B3977">
            <w:pPr>
              <w:tabs>
                <w:tab w:val="left" w:pos="-1440"/>
                <w:tab w:val="left" w:pos="-720"/>
              </w:tabs>
              <w:rPr>
                <w:sz w:val="20"/>
                <w:szCs w:val="20"/>
                <w:lang w:val="fr-CA"/>
              </w:rPr>
            </w:pPr>
            <w:r w:rsidRPr="001A6C34">
              <w:rPr>
                <w:sz w:val="20"/>
                <w:szCs w:val="20"/>
                <w:lang w:val="fr-CA"/>
              </w:rPr>
              <w:tab/>
            </w:r>
            <w:r>
              <w:rPr>
                <w:sz w:val="20"/>
                <w:szCs w:val="20"/>
                <w:lang w:val="fr-CA"/>
              </w:rPr>
              <w:t>c</w:t>
            </w:r>
            <w:r w:rsidRPr="001A6C34">
              <w:rPr>
                <w:sz w:val="20"/>
                <w:szCs w:val="20"/>
                <w:lang w:val="fr-CA"/>
              </w:rPr>
              <w:t>. (35102)</w:t>
            </w:r>
          </w:p>
          <w:p w:rsidR="001A6C34" w:rsidRPr="001A6C34" w:rsidRDefault="001A6C34" w:rsidP="003B3977">
            <w:pPr>
              <w:tabs>
                <w:tab w:val="left" w:pos="-1440"/>
                <w:tab w:val="left" w:pos="-720"/>
              </w:tabs>
              <w:rPr>
                <w:sz w:val="20"/>
                <w:szCs w:val="20"/>
                <w:lang w:val="fr-CA"/>
              </w:rPr>
            </w:pPr>
          </w:p>
          <w:p w:rsidR="001A6C34" w:rsidRPr="001A6C34" w:rsidRDefault="001A6C34" w:rsidP="003B3977">
            <w:pPr>
              <w:tabs>
                <w:tab w:val="left" w:pos="-1440"/>
                <w:tab w:val="left" w:pos="-720"/>
              </w:tabs>
              <w:rPr>
                <w:b/>
                <w:sz w:val="20"/>
                <w:szCs w:val="20"/>
                <w:lang w:val="fr-CA"/>
              </w:rPr>
            </w:pPr>
            <w:r w:rsidRPr="001A6C34">
              <w:rPr>
                <w:b/>
                <w:sz w:val="20"/>
                <w:szCs w:val="20"/>
                <w:lang w:val="fr-CA"/>
              </w:rPr>
              <w:t>Alliance de la f</w:t>
            </w:r>
            <w:r>
              <w:rPr>
                <w:b/>
                <w:sz w:val="20"/>
                <w:szCs w:val="20"/>
                <w:lang w:val="fr-CA"/>
              </w:rPr>
              <w:t>o</w:t>
            </w:r>
            <w:r w:rsidRPr="001A6C34">
              <w:rPr>
                <w:b/>
                <w:sz w:val="20"/>
                <w:szCs w:val="20"/>
                <w:lang w:val="fr-CA"/>
              </w:rPr>
              <w:t>nction publique du Canada (C.F.)</w:t>
            </w:r>
          </w:p>
          <w:p w:rsidR="001A6C34" w:rsidRPr="00F63D09" w:rsidRDefault="001A6C34" w:rsidP="003B3977">
            <w:pPr>
              <w:tabs>
                <w:tab w:val="left" w:pos="-1440"/>
                <w:tab w:val="left" w:pos="-720"/>
              </w:tabs>
              <w:rPr>
                <w:sz w:val="20"/>
                <w:szCs w:val="20"/>
                <w:lang w:val="fr-CA"/>
              </w:rPr>
            </w:pPr>
            <w:r w:rsidRPr="001A6C34">
              <w:rPr>
                <w:sz w:val="20"/>
                <w:szCs w:val="20"/>
                <w:lang w:val="fr-CA"/>
              </w:rPr>
              <w:tab/>
            </w:r>
            <w:r w:rsidRPr="00F63D09">
              <w:rPr>
                <w:sz w:val="20"/>
                <w:szCs w:val="20"/>
                <w:lang w:val="fr-CA"/>
              </w:rPr>
              <w:t>Wassim Garzouzi</w:t>
            </w:r>
          </w:p>
          <w:p w:rsidR="001A6C34" w:rsidRPr="00F63D09" w:rsidRDefault="001A6C34" w:rsidP="003B3977">
            <w:pPr>
              <w:tabs>
                <w:tab w:val="left" w:pos="-1440"/>
                <w:tab w:val="left" w:pos="-720"/>
              </w:tabs>
              <w:rPr>
                <w:sz w:val="20"/>
                <w:szCs w:val="20"/>
                <w:lang w:val="fr-CA"/>
              </w:rPr>
            </w:pPr>
            <w:r w:rsidRPr="00F63D09">
              <w:rPr>
                <w:sz w:val="20"/>
                <w:szCs w:val="20"/>
                <w:lang w:val="fr-CA"/>
              </w:rPr>
              <w:tab/>
              <w:t xml:space="preserve">Raven, Cameron, Ballantyne &amp; Yazbeck </w:t>
            </w:r>
            <w:r w:rsidRPr="00F63D09">
              <w:rPr>
                <w:sz w:val="20"/>
                <w:szCs w:val="20"/>
                <w:lang w:val="fr-CA"/>
              </w:rPr>
              <w:tab/>
              <w:t>LLP</w:t>
            </w:r>
          </w:p>
          <w:p w:rsidR="001A6C34" w:rsidRPr="00F63D09" w:rsidRDefault="001A6C34" w:rsidP="003B3977">
            <w:pPr>
              <w:tabs>
                <w:tab w:val="left" w:pos="-1440"/>
                <w:tab w:val="left" w:pos="-720"/>
              </w:tabs>
              <w:rPr>
                <w:sz w:val="20"/>
                <w:szCs w:val="20"/>
                <w:lang w:val="fr-CA"/>
              </w:rPr>
            </w:pPr>
          </w:p>
          <w:p w:rsidR="001A6C34" w:rsidRPr="00F63D09" w:rsidRDefault="001A6C34" w:rsidP="003B3977">
            <w:pPr>
              <w:rPr>
                <w:sz w:val="20"/>
                <w:szCs w:val="20"/>
                <w:lang w:val="fr-CA"/>
              </w:rPr>
            </w:pPr>
            <w:r w:rsidRPr="00F63D09">
              <w:rPr>
                <w:sz w:val="20"/>
                <w:szCs w:val="20"/>
                <w:lang w:val="fr-CA"/>
              </w:rPr>
              <w:t>DATE DE PRODUCTION : 19.10.2012</w:t>
            </w:r>
          </w:p>
          <w:p w:rsidR="001A6C34" w:rsidRPr="00A935AA" w:rsidRDefault="008419D1" w:rsidP="003B3977">
            <w:pPr>
              <w:rPr>
                <w:sz w:val="20"/>
                <w:szCs w:val="20"/>
              </w:rPr>
            </w:pPr>
            <w:r w:rsidRPr="008419D1">
              <w:rPr>
                <w:sz w:val="20"/>
                <w:szCs w:val="20"/>
                <w:lang w:val="fr-CA"/>
              </w:rPr>
              <w:pict>
                <v:rect id="_x0000_i1025" style="width:108pt;height:1pt" o:hrpct="0" o:hralign="center" o:hrstd="t" o:hrnoshade="t" o:hr="t" fillcolor="black [3213]" stroked="f"/>
              </w:pict>
            </w:r>
          </w:p>
        </w:tc>
        <w:tc>
          <w:tcPr>
            <w:tcW w:w="1181" w:type="dxa"/>
            <w:shd w:val="clear" w:color="auto" w:fill="auto"/>
          </w:tcPr>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tc>
        <w:tc>
          <w:tcPr>
            <w:tcW w:w="4320" w:type="dxa"/>
            <w:shd w:val="clear" w:color="auto" w:fill="auto"/>
          </w:tcPr>
          <w:p w:rsidR="001A6C34" w:rsidRPr="00A935AA" w:rsidRDefault="001A6C34" w:rsidP="005D4495">
            <w:pPr>
              <w:keepNext/>
              <w:keepLines/>
              <w:tabs>
                <w:tab w:val="left" w:pos="-1440"/>
                <w:tab w:val="left" w:pos="-720"/>
              </w:tabs>
              <w:rPr>
                <w:b/>
                <w:sz w:val="20"/>
                <w:szCs w:val="20"/>
              </w:rPr>
            </w:pPr>
            <w:r>
              <w:rPr>
                <w:b/>
                <w:sz w:val="20"/>
                <w:szCs w:val="20"/>
              </w:rPr>
              <w:t xml:space="preserve">Greg Dowling Architect Inc. et al. </w:t>
            </w:r>
          </w:p>
          <w:p w:rsidR="001A6C34" w:rsidRPr="00A935AA" w:rsidRDefault="001A6C34" w:rsidP="005D4495">
            <w:pPr>
              <w:keepNext/>
              <w:keepLines/>
              <w:tabs>
                <w:tab w:val="left" w:pos="-1440"/>
                <w:tab w:val="left" w:pos="-720"/>
              </w:tabs>
              <w:rPr>
                <w:sz w:val="20"/>
                <w:szCs w:val="20"/>
              </w:rPr>
            </w:pPr>
            <w:r w:rsidRPr="00A935AA">
              <w:rPr>
                <w:sz w:val="20"/>
                <w:szCs w:val="20"/>
              </w:rPr>
              <w:tab/>
            </w:r>
            <w:r>
              <w:rPr>
                <w:sz w:val="20"/>
                <w:szCs w:val="20"/>
              </w:rPr>
              <w:t>D. Geoffrey G. Cowper, Q.C.</w:t>
            </w:r>
          </w:p>
          <w:p w:rsidR="001A6C34" w:rsidRPr="00A935AA" w:rsidRDefault="001A6C34" w:rsidP="005D4495">
            <w:pPr>
              <w:keepNext/>
              <w:keepLines/>
              <w:tabs>
                <w:tab w:val="left" w:pos="-1440"/>
                <w:tab w:val="left" w:pos="-720"/>
              </w:tabs>
              <w:rPr>
                <w:sz w:val="20"/>
                <w:szCs w:val="20"/>
              </w:rPr>
            </w:pPr>
            <w:r w:rsidRPr="00A935AA">
              <w:rPr>
                <w:sz w:val="20"/>
                <w:szCs w:val="20"/>
              </w:rPr>
              <w:tab/>
            </w:r>
            <w:r>
              <w:rPr>
                <w:sz w:val="20"/>
                <w:szCs w:val="20"/>
              </w:rPr>
              <w:t>Fasken Martineau DuMoulin LLP</w:t>
            </w:r>
          </w:p>
          <w:p w:rsidR="001A6C34" w:rsidRPr="00A935AA" w:rsidRDefault="001A6C34" w:rsidP="005D4495">
            <w:pPr>
              <w:keepNext/>
              <w:keepLines/>
              <w:tabs>
                <w:tab w:val="left" w:pos="-1440"/>
                <w:tab w:val="left" w:pos="-720"/>
              </w:tabs>
              <w:rPr>
                <w:sz w:val="20"/>
                <w:szCs w:val="20"/>
              </w:rPr>
            </w:pPr>
          </w:p>
          <w:p w:rsidR="001A6C34" w:rsidRPr="001A6C34" w:rsidRDefault="001A6C34" w:rsidP="005D4495">
            <w:pPr>
              <w:keepNext/>
              <w:keepLines/>
              <w:tabs>
                <w:tab w:val="left" w:pos="-1440"/>
                <w:tab w:val="left" w:pos="-720"/>
              </w:tabs>
              <w:rPr>
                <w:sz w:val="20"/>
                <w:szCs w:val="20"/>
              </w:rPr>
            </w:pPr>
            <w:r w:rsidRPr="00A935AA">
              <w:rPr>
                <w:sz w:val="20"/>
                <w:szCs w:val="20"/>
              </w:rPr>
              <w:tab/>
            </w:r>
            <w:r w:rsidRPr="001A6C34">
              <w:rPr>
                <w:sz w:val="20"/>
                <w:szCs w:val="20"/>
              </w:rPr>
              <w:t>v. (35</w:t>
            </w:r>
            <w:r>
              <w:rPr>
                <w:sz w:val="20"/>
                <w:szCs w:val="20"/>
              </w:rPr>
              <w:t>069</w:t>
            </w:r>
            <w:r w:rsidRPr="001A6C34">
              <w:rPr>
                <w:sz w:val="20"/>
                <w:szCs w:val="20"/>
              </w:rPr>
              <w:t>)</w:t>
            </w:r>
          </w:p>
          <w:p w:rsidR="001A6C34" w:rsidRPr="001A6C34" w:rsidRDefault="001A6C34" w:rsidP="005D4495">
            <w:pPr>
              <w:keepNext/>
              <w:keepLines/>
              <w:tabs>
                <w:tab w:val="left" w:pos="-1440"/>
                <w:tab w:val="left" w:pos="-720"/>
              </w:tabs>
              <w:rPr>
                <w:sz w:val="20"/>
                <w:szCs w:val="20"/>
              </w:rPr>
            </w:pPr>
          </w:p>
          <w:p w:rsidR="001A6C34" w:rsidRPr="001A6C34" w:rsidRDefault="001A6C34" w:rsidP="005D4495">
            <w:pPr>
              <w:keepNext/>
              <w:keepLines/>
              <w:tabs>
                <w:tab w:val="left" w:pos="-1440"/>
                <w:tab w:val="left" w:pos="-720"/>
              </w:tabs>
              <w:rPr>
                <w:b/>
                <w:sz w:val="20"/>
                <w:szCs w:val="20"/>
              </w:rPr>
            </w:pPr>
            <w:r>
              <w:rPr>
                <w:b/>
                <w:sz w:val="20"/>
                <w:szCs w:val="20"/>
              </w:rPr>
              <w:t xml:space="preserve">J. Raymond Griffin Architect Inc. et al. </w:t>
            </w:r>
            <w:r w:rsidRPr="001A6C34">
              <w:rPr>
                <w:b/>
                <w:sz w:val="20"/>
                <w:szCs w:val="20"/>
              </w:rPr>
              <w:t>(</w:t>
            </w:r>
            <w:r>
              <w:rPr>
                <w:b/>
                <w:sz w:val="20"/>
                <w:szCs w:val="20"/>
              </w:rPr>
              <w:t>B</w:t>
            </w:r>
            <w:r w:rsidRPr="001A6C34">
              <w:rPr>
                <w:b/>
                <w:sz w:val="20"/>
                <w:szCs w:val="20"/>
              </w:rPr>
              <w:t>.</w:t>
            </w:r>
            <w:r>
              <w:rPr>
                <w:b/>
                <w:sz w:val="20"/>
                <w:szCs w:val="20"/>
              </w:rPr>
              <w:t>C.</w:t>
            </w:r>
            <w:r w:rsidRPr="001A6C34">
              <w:rPr>
                <w:b/>
                <w:sz w:val="20"/>
                <w:szCs w:val="20"/>
              </w:rPr>
              <w:t>)</w:t>
            </w:r>
          </w:p>
          <w:p w:rsidR="001A6C34" w:rsidRPr="001A6C34" w:rsidRDefault="001A6C34" w:rsidP="005D4495">
            <w:pPr>
              <w:keepNext/>
              <w:keepLines/>
              <w:tabs>
                <w:tab w:val="left" w:pos="-1440"/>
                <w:tab w:val="left" w:pos="-720"/>
              </w:tabs>
              <w:rPr>
                <w:sz w:val="20"/>
                <w:szCs w:val="20"/>
              </w:rPr>
            </w:pPr>
            <w:r w:rsidRPr="001A6C34">
              <w:rPr>
                <w:sz w:val="20"/>
                <w:szCs w:val="20"/>
              </w:rPr>
              <w:tab/>
            </w:r>
            <w:r>
              <w:rPr>
                <w:sz w:val="20"/>
                <w:szCs w:val="20"/>
              </w:rPr>
              <w:t>Christopher McHardy</w:t>
            </w:r>
          </w:p>
          <w:p w:rsidR="001A6C34" w:rsidRPr="001A6C34" w:rsidRDefault="001A6C34" w:rsidP="005D4495">
            <w:pPr>
              <w:keepNext/>
              <w:keepLines/>
              <w:tabs>
                <w:tab w:val="left" w:pos="-1440"/>
                <w:tab w:val="left" w:pos="-720"/>
              </w:tabs>
              <w:rPr>
                <w:sz w:val="20"/>
                <w:szCs w:val="20"/>
              </w:rPr>
            </w:pPr>
            <w:r w:rsidRPr="001A6C34">
              <w:rPr>
                <w:sz w:val="20"/>
                <w:szCs w:val="20"/>
              </w:rPr>
              <w:tab/>
            </w:r>
            <w:r>
              <w:rPr>
                <w:sz w:val="20"/>
                <w:szCs w:val="20"/>
              </w:rPr>
              <w:t>McCarthy Tétrault LLP</w:t>
            </w:r>
          </w:p>
          <w:p w:rsidR="001A6C34" w:rsidRPr="001A6C34" w:rsidRDefault="001A6C34" w:rsidP="005D4495">
            <w:pPr>
              <w:keepNext/>
              <w:keepLines/>
              <w:tabs>
                <w:tab w:val="left" w:pos="-1440"/>
                <w:tab w:val="left" w:pos="-720"/>
              </w:tabs>
              <w:rPr>
                <w:sz w:val="20"/>
                <w:szCs w:val="20"/>
              </w:rPr>
            </w:pPr>
          </w:p>
          <w:p w:rsidR="001A6C34" w:rsidRPr="00A935AA" w:rsidRDefault="001A6C34" w:rsidP="001A6C34">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11</w:t>
            </w:r>
            <w:r w:rsidRPr="00A935AA">
              <w:rPr>
                <w:sz w:val="20"/>
                <w:szCs w:val="20"/>
              </w:rPr>
              <w:t>.201</w:t>
            </w:r>
            <w:r>
              <w:rPr>
                <w:sz w:val="20"/>
                <w:szCs w:val="20"/>
              </w:rPr>
              <w:t>2</w:t>
            </w:r>
            <w:r w:rsidR="008419D1" w:rsidRPr="008419D1">
              <w:rPr>
                <w:sz w:val="20"/>
                <w:szCs w:val="20"/>
                <w:lang w:val="fr-CA"/>
              </w:rPr>
              <w:pict>
                <v:rect id="_x0000_i1026" style="width:108pt;height:1pt" o:hrpct="0" o:hralign="center" o:hrstd="t" o:hrnoshade="t" o:hr="t" fillcolor="black [3213]" stroked="f"/>
              </w:pict>
            </w:r>
          </w:p>
        </w:tc>
      </w:tr>
      <w:tr w:rsidR="001A6C34" w:rsidRPr="00A935AA" w:rsidTr="003B3977">
        <w:tc>
          <w:tcPr>
            <w:tcW w:w="4320" w:type="dxa"/>
            <w:shd w:val="clear" w:color="auto" w:fill="auto"/>
          </w:tcPr>
          <w:p w:rsidR="001A6C34" w:rsidRDefault="001A6C34" w:rsidP="00956ACB">
            <w:pPr>
              <w:rPr>
                <w:b/>
                <w:sz w:val="20"/>
                <w:szCs w:val="20"/>
              </w:rPr>
            </w:pPr>
          </w:p>
          <w:p w:rsidR="001A6C34" w:rsidRPr="00A935AA" w:rsidRDefault="001A6C34" w:rsidP="00956ACB">
            <w:pPr>
              <w:rPr>
                <w:b/>
                <w:sz w:val="20"/>
                <w:szCs w:val="20"/>
              </w:rPr>
            </w:pPr>
            <w:r>
              <w:rPr>
                <w:b/>
                <w:sz w:val="20"/>
                <w:szCs w:val="20"/>
              </w:rPr>
              <w:t>A.A.-T.</w:t>
            </w:r>
          </w:p>
          <w:p w:rsidR="001A6C34" w:rsidRPr="00A935AA" w:rsidRDefault="001A6C34" w:rsidP="001A6C34">
            <w:pPr>
              <w:keepNext/>
              <w:keepLines/>
              <w:tabs>
                <w:tab w:val="left" w:pos="-1440"/>
                <w:tab w:val="left" w:pos="-720"/>
              </w:tabs>
              <w:rPr>
                <w:sz w:val="20"/>
                <w:szCs w:val="20"/>
              </w:rPr>
            </w:pPr>
            <w:r w:rsidRPr="00A935AA">
              <w:rPr>
                <w:sz w:val="20"/>
                <w:szCs w:val="20"/>
              </w:rPr>
              <w:tab/>
            </w:r>
            <w:r>
              <w:rPr>
                <w:sz w:val="20"/>
                <w:szCs w:val="20"/>
              </w:rPr>
              <w:t>A.A.-T</w:t>
            </w:r>
          </w:p>
          <w:p w:rsidR="001A6C34" w:rsidRPr="00A935AA" w:rsidRDefault="001A6C34" w:rsidP="001A6C34">
            <w:pPr>
              <w:keepNext/>
              <w:keepLines/>
              <w:tabs>
                <w:tab w:val="left" w:pos="-1440"/>
                <w:tab w:val="left" w:pos="-720"/>
              </w:tabs>
              <w:rPr>
                <w:sz w:val="20"/>
                <w:szCs w:val="20"/>
              </w:rPr>
            </w:pPr>
          </w:p>
          <w:p w:rsidR="001A6C34" w:rsidRPr="001A6C34" w:rsidRDefault="001A6C34" w:rsidP="001A6C34">
            <w:pPr>
              <w:keepNext/>
              <w:keepLines/>
              <w:tabs>
                <w:tab w:val="left" w:pos="-1440"/>
                <w:tab w:val="left" w:pos="-720"/>
              </w:tabs>
              <w:rPr>
                <w:sz w:val="20"/>
                <w:szCs w:val="20"/>
              </w:rPr>
            </w:pPr>
            <w:r w:rsidRPr="00A935AA">
              <w:rPr>
                <w:sz w:val="20"/>
                <w:szCs w:val="20"/>
              </w:rPr>
              <w:tab/>
            </w:r>
            <w:r w:rsidRPr="001A6C34">
              <w:rPr>
                <w:sz w:val="20"/>
                <w:szCs w:val="20"/>
              </w:rPr>
              <w:t>v. (3</w:t>
            </w:r>
            <w:r>
              <w:rPr>
                <w:sz w:val="20"/>
                <w:szCs w:val="20"/>
              </w:rPr>
              <w:t>4797</w:t>
            </w:r>
            <w:r w:rsidRPr="001A6C34">
              <w:rPr>
                <w:sz w:val="20"/>
                <w:szCs w:val="20"/>
              </w:rPr>
              <w:t>)</w:t>
            </w:r>
          </w:p>
          <w:p w:rsidR="001A6C34" w:rsidRPr="001A6C34" w:rsidRDefault="001A6C34" w:rsidP="001A6C34">
            <w:pPr>
              <w:keepNext/>
              <w:keepLines/>
              <w:tabs>
                <w:tab w:val="left" w:pos="-1440"/>
                <w:tab w:val="left" w:pos="-720"/>
              </w:tabs>
              <w:rPr>
                <w:sz w:val="20"/>
                <w:szCs w:val="20"/>
              </w:rPr>
            </w:pPr>
          </w:p>
          <w:p w:rsidR="001A6C34" w:rsidRPr="001A6C34" w:rsidRDefault="001A6C34" w:rsidP="001A6C34">
            <w:pPr>
              <w:keepNext/>
              <w:keepLines/>
              <w:tabs>
                <w:tab w:val="left" w:pos="-1440"/>
                <w:tab w:val="left" w:pos="-720"/>
              </w:tabs>
              <w:rPr>
                <w:b/>
                <w:sz w:val="20"/>
                <w:szCs w:val="20"/>
              </w:rPr>
            </w:pPr>
            <w:r>
              <w:rPr>
                <w:b/>
                <w:sz w:val="20"/>
                <w:szCs w:val="20"/>
              </w:rPr>
              <w:t xml:space="preserve">Children’s Aid Society of Toronto et al. </w:t>
            </w:r>
            <w:r w:rsidRPr="001A6C34">
              <w:rPr>
                <w:b/>
                <w:sz w:val="20"/>
                <w:szCs w:val="20"/>
              </w:rPr>
              <w:t>(Ont.)</w:t>
            </w:r>
          </w:p>
          <w:p w:rsidR="001A6C34" w:rsidRPr="001A6C34" w:rsidRDefault="001A6C34" w:rsidP="001A6C34">
            <w:pPr>
              <w:keepNext/>
              <w:keepLines/>
              <w:tabs>
                <w:tab w:val="left" w:pos="-1440"/>
                <w:tab w:val="left" w:pos="-720"/>
              </w:tabs>
              <w:rPr>
                <w:sz w:val="20"/>
                <w:szCs w:val="20"/>
              </w:rPr>
            </w:pPr>
            <w:r w:rsidRPr="001A6C34">
              <w:rPr>
                <w:sz w:val="20"/>
                <w:szCs w:val="20"/>
              </w:rPr>
              <w:tab/>
            </w:r>
            <w:r>
              <w:rPr>
                <w:sz w:val="20"/>
                <w:szCs w:val="20"/>
              </w:rPr>
              <w:t>Nancy Ann Bullard</w:t>
            </w:r>
          </w:p>
          <w:p w:rsidR="001A6C34" w:rsidRPr="001A6C34" w:rsidRDefault="001A6C34" w:rsidP="001A6C34">
            <w:pPr>
              <w:keepNext/>
              <w:keepLines/>
              <w:tabs>
                <w:tab w:val="left" w:pos="-1440"/>
                <w:tab w:val="left" w:pos="-720"/>
              </w:tabs>
              <w:rPr>
                <w:sz w:val="20"/>
                <w:szCs w:val="20"/>
              </w:rPr>
            </w:pPr>
            <w:r w:rsidRPr="001A6C34">
              <w:rPr>
                <w:sz w:val="20"/>
                <w:szCs w:val="20"/>
              </w:rPr>
              <w:tab/>
            </w:r>
            <w:r>
              <w:rPr>
                <w:sz w:val="20"/>
                <w:szCs w:val="20"/>
              </w:rPr>
              <w:t>Children’s Aid Society of Toronto</w:t>
            </w:r>
          </w:p>
          <w:p w:rsidR="001A6C34" w:rsidRPr="00A935AA" w:rsidRDefault="001A6C34" w:rsidP="00956ACB">
            <w:pPr>
              <w:tabs>
                <w:tab w:val="left" w:pos="-1440"/>
                <w:tab w:val="left" w:pos="-720"/>
              </w:tabs>
              <w:rPr>
                <w:sz w:val="20"/>
                <w:szCs w:val="20"/>
              </w:rPr>
            </w:pPr>
          </w:p>
          <w:p w:rsidR="001A6C34" w:rsidRPr="00A935AA" w:rsidRDefault="001A6C34" w:rsidP="00956ACB">
            <w:pPr>
              <w:rPr>
                <w:sz w:val="20"/>
                <w:szCs w:val="20"/>
              </w:rPr>
            </w:pPr>
            <w:r w:rsidRPr="00A935AA">
              <w:rPr>
                <w:sz w:val="20"/>
                <w:szCs w:val="20"/>
              </w:rPr>
              <w:t>FILING DATE: 2</w:t>
            </w:r>
            <w:r>
              <w:rPr>
                <w:sz w:val="20"/>
                <w:szCs w:val="20"/>
              </w:rPr>
              <w:t>5</w:t>
            </w:r>
            <w:r w:rsidRPr="00A935AA">
              <w:rPr>
                <w:sz w:val="20"/>
                <w:szCs w:val="20"/>
              </w:rPr>
              <w:t>.</w:t>
            </w:r>
            <w:r>
              <w:rPr>
                <w:sz w:val="20"/>
                <w:szCs w:val="20"/>
              </w:rPr>
              <w:t>10.</w:t>
            </w:r>
            <w:r w:rsidRPr="00A935AA">
              <w:rPr>
                <w:sz w:val="20"/>
                <w:szCs w:val="20"/>
              </w:rPr>
              <w:t>201</w:t>
            </w:r>
            <w:r>
              <w:rPr>
                <w:sz w:val="20"/>
                <w:szCs w:val="20"/>
              </w:rPr>
              <w:t>2</w:t>
            </w:r>
          </w:p>
          <w:p w:rsidR="001A6C34" w:rsidRPr="00A935AA" w:rsidRDefault="008419D1" w:rsidP="00956ACB">
            <w:pPr>
              <w:rPr>
                <w:sz w:val="20"/>
                <w:szCs w:val="20"/>
              </w:rPr>
            </w:pPr>
            <w:r w:rsidRPr="008419D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tc>
        <w:tc>
          <w:tcPr>
            <w:tcW w:w="4320" w:type="dxa"/>
            <w:shd w:val="clear" w:color="auto" w:fill="auto"/>
          </w:tcPr>
          <w:p w:rsidR="001A6C34" w:rsidRPr="00A935AA" w:rsidRDefault="001A6C34" w:rsidP="00956ACB">
            <w:pPr>
              <w:keepNext/>
              <w:keepLines/>
              <w:tabs>
                <w:tab w:val="left" w:pos="-1440"/>
                <w:tab w:val="left" w:pos="-720"/>
              </w:tabs>
              <w:rPr>
                <w:b/>
                <w:sz w:val="20"/>
                <w:szCs w:val="20"/>
              </w:rPr>
            </w:pPr>
            <w:r>
              <w:rPr>
                <w:b/>
                <w:sz w:val="20"/>
                <w:szCs w:val="20"/>
              </w:rPr>
              <w:t>Michael K. Spottiswood</w:t>
            </w:r>
          </w:p>
          <w:p w:rsidR="001A6C34" w:rsidRPr="00A935AA" w:rsidRDefault="001A6C34" w:rsidP="00956ACB">
            <w:pPr>
              <w:keepNext/>
              <w:keepLines/>
              <w:tabs>
                <w:tab w:val="left" w:pos="-1440"/>
                <w:tab w:val="left" w:pos="-720"/>
              </w:tabs>
              <w:rPr>
                <w:sz w:val="20"/>
                <w:szCs w:val="20"/>
              </w:rPr>
            </w:pPr>
            <w:r w:rsidRPr="00A935AA">
              <w:rPr>
                <w:sz w:val="20"/>
                <w:szCs w:val="20"/>
              </w:rPr>
              <w:tab/>
            </w:r>
            <w:r>
              <w:rPr>
                <w:sz w:val="20"/>
                <w:szCs w:val="20"/>
              </w:rPr>
              <w:t>Michael K. Spottiswood</w:t>
            </w:r>
          </w:p>
          <w:p w:rsidR="001A6C34" w:rsidRPr="00A935AA" w:rsidRDefault="001A6C34" w:rsidP="00956ACB">
            <w:pPr>
              <w:keepNext/>
              <w:keepLines/>
              <w:tabs>
                <w:tab w:val="left" w:pos="-1440"/>
                <w:tab w:val="left" w:pos="-720"/>
              </w:tabs>
              <w:rPr>
                <w:sz w:val="20"/>
                <w:szCs w:val="20"/>
              </w:rPr>
            </w:pPr>
          </w:p>
          <w:p w:rsidR="001A6C34" w:rsidRPr="001A6C34" w:rsidRDefault="001A6C34" w:rsidP="00956ACB">
            <w:pPr>
              <w:keepNext/>
              <w:keepLines/>
              <w:tabs>
                <w:tab w:val="left" w:pos="-1440"/>
                <w:tab w:val="left" w:pos="-720"/>
              </w:tabs>
              <w:rPr>
                <w:sz w:val="20"/>
                <w:szCs w:val="20"/>
              </w:rPr>
            </w:pPr>
            <w:r w:rsidRPr="00A935AA">
              <w:rPr>
                <w:sz w:val="20"/>
                <w:szCs w:val="20"/>
              </w:rPr>
              <w:tab/>
            </w:r>
            <w:r w:rsidRPr="001A6C34">
              <w:rPr>
                <w:sz w:val="20"/>
                <w:szCs w:val="20"/>
              </w:rPr>
              <w:t>v. (35</w:t>
            </w:r>
            <w:r>
              <w:rPr>
                <w:sz w:val="20"/>
                <w:szCs w:val="20"/>
              </w:rPr>
              <w:t>0</w:t>
            </w:r>
            <w:r w:rsidR="00A819C3">
              <w:rPr>
                <w:sz w:val="20"/>
                <w:szCs w:val="20"/>
              </w:rPr>
              <w:t>9</w:t>
            </w:r>
            <w:r>
              <w:rPr>
                <w:sz w:val="20"/>
                <w:szCs w:val="20"/>
              </w:rPr>
              <w:t>9</w:t>
            </w:r>
            <w:r w:rsidRPr="001A6C34">
              <w:rPr>
                <w:sz w:val="20"/>
                <w:szCs w:val="20"/>
              </w:rPr>
              <w:t>)</w:t>
            </w:r>
          </w:p>
          <w:p w:rsidR="001A6C34" w:rsidRPr="001A6C34" w:rsidRDefault="001A6C34" w:rsidP="00956ACB">
            <w:pPr>
              <w:keepNext/>
              <w:keepLines/>
              <w:tabs>
                <w:tab w:val="left" w:pos="-1440"/>
                <w:tab w:val="left" w:pos="-720"/>
              </w:tabs>
              <w:rPr>
                <w:sz w:val="20"/>
                <w:szCs w:val="20"/>
              </w:rPr>
            </w:pPr>
          </w:p>
          <w:p w:rsidR="001A6C34" w:rsidRPr="001A6C34" w:rsidRDefault="001A6C34" w:rsidP="00956ACB">
            <w:pPr>
              <w:keepNext/>
              <w:keepLines/>
              <w:tabs>
                <w:tab w:val="left" w:pos="-1440"/>
                <w:tab w:val="left" w:pos="-720"/>
              </w:tabs>
              <w:rPr>
                <w:b/>
                <w:sz w:val="20"/>
                <w:szCs w:val="20"/>
              </w:rPr>
            </w:pPr>
            <w:r>
              <w:rPr>
                <w:b/>
                <w:sz w:val="20"/>
                <w:szCs w:val="20"/>
              </w:rPr>
              <w:t xml:space="preserve">Her Majesty the Queen </w:t>
            </w:r>
            <w:r w:rsidRPr="001A6C34">
              <w:rPr>
                <w:b/>
                <w:sz w:val="20"/>
                <w:szCs w:val="20"/>
              </w:rPr>
              <w:t>(Ont.)</w:t>
            </w:r>
          </w:p>
          <w:p w:rsidR="001A6C34" w:rsidRPr="001A6C34" w:rsidRDefault="001A6C34" w:rsidP="00956ACB">
            <w:pPr>
              <w:keepNext/>
              <w:keepLines/>
              <w:tabs>
                <w:tab w:val="left" w:pos="-1440"/>
                <w:tab w:val="left" w:pos="-720"/>
              </w:tabs>
              <w:rPr>
                <w:sz w:val="20"/>
                <w:szCs w:val="20"/>
              </w:rPr>
            </w:pPr>
            <w:r w:rsidRPr="001A6C34">
              <w:rPr>
                <w:sz w:val="20"/>
                <w:szCs w:val="20"/>
              </w:rPr>
              <w:tab/>
            </w:r>
            <w:r>
              <w:rPr>
                <w:sz w:val="20"/>
                <w:szCs w:val="20"/>
              </w:rPr>
              <w:t>Nicholas E. Devlin</w:t>
            </w:r>
          </w:p>
          <w:p w:rsidR="001A6C34" w:rsidRPr="001A6C34" w:rsidRDefault="001A6C34" w:rsidP="00956ACB">
            <w:pPr>
              <w:keepNext/>
              <w:keepLines/>
              <w:tabs>
                <w:tab w:val="left" w:pos="-1440"/>
                <w:tab w:val="left" w:pos="-720"/>
              </w:tabs>
              <w:rPr>
                <w:sz w:val="20"/>
                <w:szCs w:val="20"/>
              </w:rPr>
            </w:pPr>
            <w:r w:rsidRPr="001A6C34">
              <w:rPr>
                <w:sz w:val="20"/>
                <w:szCs w:val="20"/>
              </w:rPr>
              <w:tab/>
            </w:r>
            <w:r>
              <w:rPr>
                <w:sz w:val="20"/>
                <w:szCs w:val="20"/>
              </w:rPr>
              <w:t>Public Prosecution Service of Canada</w:t>
            </w:r>
          </w:p>
          <w:p w:rsidR="001A6C34" w:rsidRPr="001A6C34" w:rsidRDefault="001A6C34" w:rsidP="00956ACB">
            <w:pPr>
              <w:keepNext/>
              <w:keepLines/>
              <w:tabs>
                <w:tab w:val="left" w:pos="-1440"/>
                <w:tab w:val="left" w:pos="-720"/>
              </w:tabs>
              <w:rPr>
                <w:sz w:val="20"/>
                <w:szCs w:val="20"/>
              </w:rPr>
            </w:pPr>
          </w:p>
          <w:p w:rsidR="001A6C34" w:rsidRPr="00A935AA" w:rsidRDefault="001A6C34" w:rsidP="001A6C34">
            <w:pPr>
              <w:rPr>
                <w:sz w:val="20"/>
                <w:szCs w:val="20"/>
              </w:rPr>
            </w:pPr>
            <w:r w:rsidRPr="00A935AA">
              <w:rPr>
                <w:sz w:val="20"/>
                <w:szCs w:val="20"/>
              </w:rPr>
              <w:t>FILING DATE: 2</w:t>
            </w:r>
            <w:r>
              <w:rPr>
                <w:sz w:val="20"/>
                <w:szCs w:val="20"/>
              </w:rPr>
              <w:t>1</w:t>
            </w:r>
            <w:r w:rsidRPr="00A935AA">
              <w:rPr>
                <w:sz w:val="20"/>
                <w:szCs w:val="20"/>
              </w:rPr>
              <w:t>.</w:t>
            </w:r>
            <w:r>
              <w:rPr>
                <w:sz w:val="20"/>
                <w:szCs w:val="20"/>
              </w:rPr>
              <w:t>11</w:t>
            </w:r>
            <w:r w:rsidRPr="00A935AA">
              <w:rPr>
                <w:sz w:val="20"/>
                <w:szCs w:val="20"/>
              </w:rPr>
              <w:t>.201</w:t>
            </w:r>
            <w:r>
              <w:rPr>
                <w:sz w:val="20"/>
                <w:szCs w:val="20"/>
              </w:rPr>
              <w:t>2</w:t>
            </w:r>
            <w:r w:rsidR="008419D1" w:rsidRPr="008419D1">
              <w:rPr>
                <w:sz w:val="20"/>
                <w:szCs w:val="20"/>
                <w:lang w:val="fr-CA"/>
              </w:rPr>
              <w:pict>
                <v:rect id="_x0000_i1028" style="width:108pt;height:1pt" o:hrpct="0" o:hralign="center" o:hrstd="t" o:hrnoshade="t" o:hr="t" fillcolor="black [3213]" stroked="f"/>
              </w:pict>
            </w:r>
          </w:p>
        </w:tc>
      </w:tr>
      <w:tr w:rsidR="001A6C34" w:rsidRPr="00A935AA" w:rsidTr="003B3977">
        <w:tc>
          <w:tcPr>
            <w:tcW w:w="4320" w:type="dxa"/>
            <w:shd w:val="clear" w:color="auto" w:fill="auto"/>
          </w:tcPr>
          <w:p w:rsidR="00B62C0F" w:rsidRDefault="00B62C0F" w:rsidP="00956ACB">
            <w:pPr>
              <w:rPr>
                <w:b/>
                <w:sz w:val="20"/>
                <w:szCs w:val="20"/>
              </w:rPr>
            </w:pPr>
          </w:p>
          <w:p w:rsidR="001A6C34" w:rsidRPr="00A935AA" w:rsidRDefault="005D4495" w:rsidP="00956ACB">
            <w:pPr>
              <w:rPr>
                <w:b/>
                <w:sz w:val="20"/>
                <w:szCs w:val="20"/>
              </w:rPr>
            </w:pPr>
            <w:r>
              <w:rPr>
                <w:b/>
                <w:sz w:val="20"/>
                <w:szCs w:val="20"/>
              </w:rPr>
              <w:t>Karamjit Mahal</w:t>
            </w:r>
          </w:p>
          <w:p w:rsidR="001A6C34" w:rsidRPr="00A935AA" w:rsidRDefault="001A6C34" w:rsidP="00956ACB">
            <w:pPr>
              <w:tabs>
                <w:tab w:val="left" w:pos="-1440"/>
                <w:tab w:val="left" w:pos="-720"/>
              </w:tabs>
              <w:rPr>
                <w:sz w:val="20"/>
                <w:szCs w:val="20"/>
              </w:rPr>
            </w:pPr>
            <w:r w:rsidRPr="00A935AA">
              <w:rPr>
                <w:sz w:val="20"/>
                <w:szCs w:val="20"/>
              </w:rPr>
              <w:tab/>
            </w:r>
            <w:r w:rsidR="005D4495">
              <w:rPr>
                <w:sz w:val="20"/>
                <w:szCs w:val="20"/>
              </w:rPr>
              <w:t>Edward L. Greenspan, Q.C.</w:t>
            </w:r>
          </w:p>
          <w:p w:rsidR="001A6C34" w:rsidRPr="00A935AA" w:rsidRDefault="001A6C34" w:rsidP="00956ACB">
            <w:pPr>
              <w:tabs>
                <w:tab w:val="left" w:pos="-1440"/>
                <w:tab w:val="left" w:pos="-720"/>
              </w:tabs>
              <w:rPr>
                <w:sz w:val="20"/>
                <w:szCs w:val="20"/>
              </w:rPr>
            </w:pPr>
            <w:r w:rsidRPr="00A935AA">
              <w:rPr>
                <w:sz w:val="20"/>
                <w:szCs w:val="20"/>
              </w:rPr>
              <w:tab/>
            </w:r>
            <w:r w:rsidR="005D4495">
              <w:rPr>
                <w:sz w:val="20"/>
                <w:szCs w:val="20"/>
              </w:rPr>
              <w:t>Greenspan Partners</w:t>
            </w:r>
          </w:p>
          <w:p w:rsidR="001A6C34" w:rsidRPr="00A935AA" w:rsidRDefault="001A6C34" w:rsidP="00956ACB">
            <w:pPr>
              <w:tabs>
                <w:tab w:val="left" w:pos="-1440"/>
                <w:tab w:val="left" w:pos="-720"/>
              </w:tabs>
              <w:rPr>
                <w:sz w:val="20"/>
                <w:szCs w:val="20"/>
              </w:rPr>
            </w:pPr>
          </w:p>
          <w:p w:rsidR="001A6C34" w:rsidRPr="00A935AA" w:rsidRDefault="001A6C34" w:rsidP="00956ACB">
            <w:pPr>
              <w:tabs>
                <w:tab w:val="left" w:pos="-1440"/>
                <w:tab w:val="left" w:pos="-720"/>
              </w:tabs>
              <w:rPr>
                <w:sz w:val="20"/>
                <w:szCs w:val="20"/>
              </w:rPr>
            </w:pPr>
            <w:r w:rsidRPr="00A935AA">
              <w:rPr>
                <w:sz w:val="20"/>
                <w:szCs w:val="20"/>
              </w:rPr>
              <w:tab/>
              <w:t>v. (3</w:t>
            </w:r>
            <w:r>
              <w:rPr>
                <w:sz w:val="20"/>
                <w:szCs w:val="20"/>
              </w:rPr>
              <w:t>5</w:t>
            </w:r>
            <w:r w:rsidR="00B62C0F">
              <w:rPr>
                <w:sz w:val="20"/>
                <w:szCs w:val="20"/>
              </w:rPr>
              <w:t>097</w:t>
            </w:r>
            <w:r w:rsidRPr="00A935AA">
              <w:rPr>
                <w:sz w:val="20"/>
                <w:szCs w:val="20"/>
              </w:rPr>
              <w:t>)</w:t>
            </w:r>
          </w:p>
          <w:p w:rsidR="001A6C34" w:rsidRPr="00A935AA" w:rsidRDefault="001A6C34" w:rsidP="00956ACB">
            <w:pPr>
              <w:tabs>
                <w:tab w:val="left" w:pos="-1440"/>
                <w:tab w:val="left" w:pos="-720"/>
              </w:tabs>
              <w:rPr>
                <w:sz w:val="20"/>
                <w:szCs w:val="20"/>
              </w:rPr>
            </w:pPr>
          </w:p>
          <w:p w:rsidR="001A6C34" w:rsidRPr="00A935AA" w:rsidRDefault="00B62C0F" w:rsidP="00956ACB">
            <w:pPr>
              <w:tabs>
                <w:tab w:val="left" w:pos="-1440"/>
                <w:tab w:val="left" w:pos="-720"/>
              </w:tabs>
              <w:rPr>
                <w:b/>
                <w:sz w:val="20"/>
                <w:szCs w:val="20"/>
              </w:rPr>
            </w:pPr>
            <w:r>
              <w:rPr>
                <w:b/>
                <w:sz w:val="20"/>
                <w:szCs w:val="20"/>
              </w:rPr>
              <w:t xml:space="preserve">Her Majesty the Queen </w:t>
            </w:r>
            <w:r w:rsidR="001A6C34" w:rsidRPr="00A935AA">
              <w:rPr>
                <w:b/>
                <w:sz w:val="20"/>
                <w:szCs w:val="20"/>
              </w:rPr>
              <w:t>(</w:t>
            </w:r>
            <w:r>
              <w:rPr>
                <w:b/>
                <w:sz w:val="20"/>
                <w:szCs w:val="20"/>
              </w:rPr>
              <w:t>Ont</w:t>
            </w:r>
            <w:r w:rsidR="001A6C34" w:rsidRPr="00A935AA">
              <w:rPr>
                <w:b/>
                <w:sz w:val="20"/>
                <w:szCs w:val="20"/>
              </w:rPr>
              <w:t>.)</w:t>
            </w:r>
          </w:p>
          <w:p w:rsidR="001A6C34" w:rsidRPr="00A935AA" w:rsidRDefault="001A6C34" w:rsidP="00956ACB">
            <w:pPr>
              <w:tabs>
                <w:tab w:val="left" w:pos="-1440"/>
                <w:tab w:val="left" w:pos="-720"/>
              </w:tabs>
              <w:rPr>
                <w:sz w:val="20"/>
                <w:szCs w:val="20"/>
              </w:rPr>
            </w:pPr>
            <w:r w:rsidRPr="00A935AA">
              <w:rPr>
                <w:sz w:val="20"/>
                <w:szCs w:val="20"/>
              </w:rPr>
              <w:tab/>
            </w:r>
            <w:r w:rsidR="00B62C0F">
              <w:rPr>
                <w:sz w:val="20"/>
                <w:szCs w:val="20"/>
              </w:rPr>
              <w:t>Xenia Proestos</w:t>
            </w:r>
          </w:p>
          <w:p w:rsidR="001A6C34" w:rsidRPr="00A935AA" w:rsidRDefault="001A6C34" w:rsidP="00956ACB">
            <w:pPr>
              <w:tabs>
                <w:tab w:val="left" w:pos="-1440"/>
                <w:tab w:val="left" w:pos="-720"/>
              </w:tabs>
              <w:rPr>
                <w:sz w:val="20"/>
                <w:szCs w:val="20"/>
              </w:rPr>
            </w:pPr>
            <w:r w:rsidRPr="00A935AA">
              <w:rPr>
                <w:sz w:val="20"/>
                <w:szCs w:val="20"/>
              </w:rPr>
              <w:tab/>
            </w:r>
            <w:r w:rsidR="00B62C0F">
              <w:rPr>
                <w:sz w:val="20"/>
                <w:szCs w:val="20"/>
              </w:rPr>
              <w:t>Public Prosecution Service of Canada</w:t>
            </w:r>
          </w:p>
          <w:p w:rsidR="001A6C34" w:rsidRPr="00A935AA" w:rsidRDefault="001A6C34" w:rsidP="00956ACB">
            <w:pPr>
              <w:tabs>
                <w:tab w:val="left" w:pos="-1440"/>
                <w:tab w:val="left" w:pos="-720"/>
              </w:tabs>
              <w:rPr>
                <w:sz w:val="20"/>
                <w:szCs w:val="20"/>
              </w:rPr>
            </w:pPr>
          </w:p>
          <w:p w:rsidR="001A6C34" w:rsidRPr="00A935AA" w:rsidRDefault="001A6C34" w:rsidP="00956ACB">
            <w:pPr>
              <w:rPr>
                <w:sz w:val="20"/>
                <w:szCs w:val="20"/>
              </w:rPr>
            </w:pPr>
            <w:r w:rsidRPr="00A935AA">
              <w:rPr>
                <w:sz w:val="20"/>
                <w:szCs w:val="20"/>
              </w:rPr>
              <w:t>FILING DATE: 2</w:t>
            </w:r>
            <w:r w:rsidR="00B62C0F">
              <w:rPr>
                <w:sz w:val="20"/>
                <w:szCs w:val="20"/>
              </w:rPr>
              <w:t>6</w:t>
            </w:r>
            <w:r w:rsidRPr="00A935AA">
              <w:rPr>
                <w:sz w:val="20"/>
                <w:szCs w:val="20"/>
              </w:rPr>
              <w:t>.</w:t>
            </w:r>
            <w:r>
              <w:rPr>
                <w:sz w:val="20"/>
                <w:szCs w:val="20"/>
              </w:rPr>
              <w:t>11.</w:t>
            </w:r>
            <w:r w:rsidRPr="00A935AA">
              <w:rPr>
                <w:sz w:val="20"/>
                <w:szCs w:val="20"/>
              </w:rPr>
              <w:t>201</w:t>
            </w:r>
            <w:r>
              <w:rPr>
                <w:sz w:val="20"/>
                <w:szCs w:val="20"/>
              </w:rPr>
              <w:t>2</w:t>
            </w:r>
          </w:p>
          <w:p w:rsidR="001A6C34" w:rsidRPr="00A935AA" w:rsidRDefault="008419D1" w:rsidP="00956ACB">
            <w:pPr>
              <w:rPr>
                <w:sz w:val="20"/>
                <w:szCs w:val="20"/>
              </w:rPr>
            </w:pPr>
            <w:r w:rsidRPr="008419D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Default="001A6C34" w:rsidP="00242AEE">
            <w:pPr>
              <w:jc w:val="center"/>
              <w:rPr>
                <w:sz w:val="20"/>
                <w:szCs w:val="20"/>
              </w:rPr>
            </w:pPr>
          </w:p>
          <w:p w:rsidR="001A6C34" w:rsidRDefault="001A6C34" w:rsidP="00242AEE">
            <w:pPr>
              <w:jc w:val="center"/>
              <w:rPr>
                <w:sz w:val="20"/>
                <w:szCs w:val="20"/>
              </w:rPr>
            </w:pPr>
          </w:p>
          <w:p w:rsidR="001314E9" w:rsidRDefault="001314E9" w:rsidP="00242AEE">
            <w:pPr>
              <w:jc w:val="center"/>
              <w:rPr>
                <w:sz w:val="20"/>
                <w:szCs w:val="20"/>
              </w:rPr>
            </w:pPr>
          </w:p>
          <w:p w:rsidR="001A6C34" w:rsidRPr="00A935AA" w:rsidRDefault="001A6C34" w:rsidP="00242AEE">
            <w:pPr>
              <w:jc w:val="center"/>
              <w:rPr>
                <w:sz w:val="20"/>
                <w:szCs w:val="20"/>
              </w:rPr>
            </w:pPr>
          </w:p>
        </w:tc>
        <w:tc>
          <w:tcPr>
            <w:tcW w:w="4320" w:type="dxa"/>
            <w:shd w:val="clear" w:color="auto" w:fill="auto"/>
          </w:tcPr>
          <w:p w:rsidR="001A6C34" w:rsidRPr="00880839" w:rsidRDefault="00880839" w:rsidP="00956ACB">
            <w:pPr>
              <w:keepNext/>
              <w:keepLines/>
              <w:tabs>
                <w:tab w:val="left" w:pos="-1440"/>
                <w:tab w:val="left" w:pos="-720"/>
              </w:tabs>
              <w:rPr>
                <w:b/>
                <w:sz w:val="20"/>
                <w:szCs w:val="20"/>
                <w:lang w:val="fr-CA"/>
              </w:rPr>
            </w:pPr>
            <w:r w:rsidRPr="00880839">
              <w:rPr>
                <w:b/>
                <w:sz w:val="20"/>
                <w:szCs w:val="20"/>
                <w:lang w:val="fr-CA"/>
              </w:rPr>
              <w:t>Nicholas Smith, fondé de pouvoir au Canada pour les Souscripteurs de Lloyd’s</w:t>
            </w:r>
          </w:p>
          <w:p w:rsidR="001A6C34" w:rsidRPr="00880839" w:rsidRDefault="001A6C34" w:rsidP="00956ACB">
            <w:pPr>
              <w:keepNext/>
              <w:keepLines/>
              <w:tabs>
                <w:tab w:val="left" w:pos="-1440"/>
                <w:tab w:val="left" w:pos="-720"/>
              </w:tabs>
              <w:rPr>
                <w:sz w:val="20"/>
                <w:szCs w:val="20"/>
                <w:lang w:val="fr-CA"/>
              </w:rPr>
            </w:pPr>
            <w:r w:rsidRPr="00880839">
              <w:rPr>
                <w:sz w:val="20"/>
                <w:szCs w:val="20"/>
                <w:lang w:val="fr-CA"/>
              </w:rPr>
              <w:tab/>
            </w:r>
            <w:r w:rsidR="00880839">
              <w:rPr>
                <w:sz w:val="20"/>
                <w:szCs w:val="20"/>
                <w:lang w:val="fr-CA"/>
              </w:rPr>
              <w:t>Richard R. Provost</w:t>
            </w:r>
          </w:p>
          <w:p w:rsidR="001A6C34" w:rsidRPr="00880839" w:rsidRDefault="001A6C34" w:rsidP="00956ACB">
            <w:pPr>
              <w:keepNext/>
              <w:keepLines/>
              <w:tabs>
                <w:tab w:val="left" w:pos="-1440"/>
                <w:tab w:val="left" w:pos="-720"/>
              </w:tabs>
              <w:rPr>
                <w:sz w:val="20"/>
                <w:szCs w:val="20"/>
                <w:lang w:val="fr-CA"/>
              </w:rPr>
            </w:pPr>
            <w:r w:rsidRPr="00880839">
              <w:rPr>
                <w:sz w:val="20"/>
                <w:szCs w:val="20"/>
                <w:lang w:val="fr-CA"/>
              </w:rPr>
              <w:tab/>
            </w:r>
            <w:r w:rsidR="00880839">
              <w:rPr>
                <w:sz w:val="20"/>
                <w:szCs w:val="20"/>
                <w:lang w:val="fr-CA"/>
              </w:rPr>
              <w:t>Fraticelli Provost, s.e.n.c.r.l.</w:t>
            </w:r>
          </w:p>
          <w:p w:rsidR="001A6C34" w:rsidRPr="00880839" w:rsidRDefault="001A6C34" w:rsidP="00956ACB">
            <w:pPr>
              <w:keepNext/>
              <w:keepLines/>
              <w:tabs>
                <w:tab w:val="left" w:pos="-1440"/>
                <w:tab w:val="left" w:pos="-720"/>
              </w:tabs>
              <w:rPr>
                <w:sz w:val="20"/>
                <w:szCs w:val="20"/>
                <w:lang w:val="fr-CA"/>
              </w:rPr>
            </w:pPr>
          </w:p>
          <w:p w:rsidR="001A6C34" w:rsidRPr="00880839" w:rsidRDefault="001A6C34" w:rsidP="00956ACB">
            <w:pPr>
              <w:keepNext/>
              <w:keepLines/>
              <w:tabs>
                <w:tab w:val="left" w:pos="-1440"/>
                <w:tab w:val="left" w:pos="-720"/>
              </w:tabs>
              <w:rPr>
                <w:sz w:val="20"/>
                <w:szCs w:val="20"/>
                <w:lang w:val="fr-CA"/>
              </w:rPr>
            </w:pPr>
            <w:r w:rsidRPr="00880839">
              <w:rPr>
                <w:sz w:val="20"/>
                <w:szCs w:val="20"/>
                <w:lang w:val="fr-CA"/>
              </w:rPr>
              <w:tab/>
            </w:r>
            <w:r w:rsidR="00880839">
              <w:rPr>
                <w:sz w:val="20"/>
                <w:szCs w:val="20"/>
                <w:lang w:val="fr-CA"/>
              </w:rPr>
              <w:t>c</w:t>
            </w:r>
            <w:r w:rsidRPr="00880839">
              <w:rPr>
                <w:sz w:val="20"/>
                <w:szCs w:val="20"/>
                <w:lang w:val="fr-CA"/>
              </w:rPr>
              <w:t>. (35</w:t>
            </w:r>
            <w:r w:rsidR="00880839" w:rsidRPr="00880839">
              <w:rPr>
                <w:sz w:val="20"/>
                <w:szCs w:val="20"/>
                <w:lang w:val="fr-CA"/>
              </w:rPr>
              <w:t>098</w:t>
            </w:r>
            <w:r w:rsidRPr="00880839">
              <w:rPr>
                <w:sz w:val="20"/>
                <w:szCs w:val="20"/>
                <w:lang w:val="fr-CA"/>
              </w:rPr>
              <w:t>)</w:t>
            </w:r>
          </w:p>
          <w:p w:rsidR="001A6C34" w:rsidRPr="00880839" w:rsidRDefault="001A6C34" w:rsidP="00956ACB">
            <w:pPr>
              <w:keepNext/>
              <w:keepLines/>
              <w:tabs>
                <w:tab w:val="left" w:pos="-1440"/>
                <w:tab w:val="left" w:pos="-720"/>
              </w:tabs>
              <w:rPr>
                <w:sz w:val="20"/>
                <w:szCs w:val="20"/>
                <w:lang w:val="fr-CA"/>
              </w:rPr>
            </w:pPr>
          </w:p>
          <w:p w:rsidR="001A6C34" w:rsidRPr="00880839" w:rsidRDefault="00880839" w:rsidP="00956ACB">
            <w:pPr>
              <w:keepNext/>
              <w:keepLines/>
              <w:tabs>
                <w:tab w:val="left" w:pos="-1440"/>
                <w:tab w:val="left" w:pos="-720"/>
              </w:tabs>
              <w:rPr>
                <w:b/>
                <w:sz w:val="20"/>
                <w:szCs w:val="20"/>
                <w:lang w:val="fr-CA"/>
              </w:rPr>
            </w:pPr>
            <w:r w:rsidRPr="00880839">
              <w:rPr>
                <w:b/>
                <w:sz w:val="20"/>
                <w:szCs w:val="20"/>
                <w:lang w:val="fr-CA"/>
              </w:rPr>
              <w:t xml:space="preserve">Marie Audet et autres </w:t>
            </w:r>
            <w:r w:rsidR="001A6C34" w:rsidRPr="00880839">
              <w:rPr>
                <w:b/>
                <w:sz w:val="20"/>
                <w:szCs w:val="20"/>
                <w:lang w:val="fr-CA"/>
              </w:rPr>
              <w:t>(</w:t>
            </w:r>
            <w:r w:rsidRPr="00880839">
              <w:rPr>
                <w:b/>
                <w:sz w:val="20"/>
                <w:szCs w:val="20"/>
                <w:lang w:val="fr-CA"/>
              </w:rPr>
              <w:t>Qc</w:t>
            </w:r>
            <w:r w:rsidR="001A6C34" w:rsidRPr="00880839">
              <w:rPr>
                <w:b/>
                <w:sz w:val="20"/>
                <w:szCs w:val="20"/>
                <w:lang w:val="fr-CA"/>
              </w:rPr>
              <w:t>)</w:t>
            </w:r>
          </w:p>
          <w:p w:rsidR="001A6C34" w:rsidRPr="001A6C34" w:rsidRDefault="001A6C34" w:rsidP="00956ACB">
            <w:pPr>
              <w:keepNext/>
              <w:keepLines/>
              <w:tabs>
                <w:tab w:val="left" w:pos="-1440"/>
                <w:tab w:val="left" w:pos="-720"/>
              </w:tabs>
              <w:rPr>
                <w:sz w:val="20"/>
                <w:szCs w:val="20"/>
              </w:rPr>
            </w:pPr>
            <w:r w:rsidRPr="00880839">
              <w:rPr>
                <w:sz w:val="20"/>
                <w:szCs w:val="20"/>
                <w:lang w:val="fr-CA"/>
              </w:rPr>
              <w:tab/>
            </w:r>
            <w:r w:rsidR="00880839">
              <w:rPr>
                <w:sz w:val="20"/>
                <w:szCs w:val="20"/>
              </w:rPr>
              <w:t>Douglas C. Mitchell</w:t>
            </w:r>
          </w:p>
          <w:p w:rsidR="001A6C34" w:rsidRPr="001A6C34" w:rsidRDefault="001A6C34" w:rsidP="00956ACB">
            <w:pPr>
              <w:keepNext/>
              <w:keepLines/>
              <w:tabs>
                <w:tab w:val="left" w:pos="-1440"/>
                <w:tab w:val="left" w:pos="-720"/>
              </w:tabs>
              <w:rPr>
                <w:sz w:val="20"/>
                <w:szCs w:val="20"/>
              </w:rPr>
            </w:pPr>
            <w:r w:rsidRPr="001A6C34">
              <w:rPr>
                <w:sz w:val="20"/>
                <w:szCs w:val="20"/>
              </w:rPr>
              <w:tab/>
            </w:r>
            <w:r w:rsidR="00880839">
              <w:rPr>
                <w:sz w:val="20"/>
                <w:szCs w:val="20"/>
              </w:rPr>
              <w:t>Irving Mitchell Kalichman, s.e.n.c.r.l.</w:t>
            </w:r>
          </w:p>
          <w:p w:rsidR="001A6C34" w:rsidRPr="001A6C34" w:rsidRDefault="001A6C34" w:rsidP="00956ACB">
            <w:pPr>
              <w:keepNext/>
              <w:keepLines/>
              <w:tabs>
                <w:tab w:val="left" w:pos="-1440"/>
                <w:tab w:val="left" w:pos="-720"/>
              </w:tabs>
              <w:rPr>
                <w:sz w:val="20"/>
                <w:szCs w:val="20"/>
              </w:rPr>
            </w:pPr>
          </w:p>
          <w:p w:rsidR="001A6C34" w:rsidRPr="00A935AA" w:rsidRDefault="001A6C34" w:rsidP="00880839">
            <w:pPr>
              <w:rPr>
                <w:sz w:val="20"/>
                <w:szCs w:val="20"/>
              </w:rPr>
            </w:pPr>
            <w:r w:rsidRPr="00A935AA">
              <w:rPr>
                <w:sz w:val="20"/>
                <w:szCs w:val="20"/>
              </w:rPr>
              <w:t>DATE</w:t>
            </w:r>
            <w:r w:rsidR="00880839">
              <w:rPr>
                <w:sz w:val="20"/>
                <w:szCs w:val="20"/>
              </w:rPr>
              <w:t xml:space="preserve"> DE PRODUCTION </w:t>
            </w:r>
            <w:r w:rsidRPr="00A935AA">
              <w:rPr>
                <w:sz w:val="20"/>
                <w:szCs w:val="20"/>
              </w:rPr>
              <w:t>: 2</w:t>
            </w:r>
            <w:r w:rsidR="00880839">
              <w:rPr>
                <w:sz w:val="20"/>
                <w:szCs w:val="20"/>
              </w:rPr>
              <w:t>6</w:t>
            </w:r>
            <w:r w:rsidRPr="00A935AA">
              <w:rPr>
                <w:sz w:val="20"/>
                <w:szCs w:val="20"/>
              </w:rPr>
              <w:t>.</w:t>
            </w:r>
            <w:r>
              <w:rPr>
                <w:sz w:val="20"/>
                <w:szCs w:val="20"/>
              </w:rPr>
              <w:t>11</w:t>
            </w:r>
            <w:r w:rsidRPr="00A935AA">
              <w:rPr>
                <w:sz w:val="20"/>
                <w:szCs w:val="20"/>
              </w:rPr>
              <w:t>.201</w:t>
            </w:r>
            <w:r>
              <w:rPr>
                <w:sz w:val="20"/>
                <w:szCs w:val="20"/>
              </w:rPr>
              <w:t>2</w:t>
            </w:r>
            <w:r w:rsidR="008419D1" w:rsidRPr="008419D1">
              <w:rPr>
                <w:sz w:val="20"/>
                <w:szCs w:val="20"/>
                <w:lang w:val="fr-CA"/>
              </w:rPr>
              <w:pict>
                <v:rect id="_x0000_i1030" style="width:108pt;height:1pt" o:hrpct="0" o:hralign="center" o:hrstd="t" o:hrnoshade="t" o:hr="t" fillcolor="black [3213]" stroked="f"/>
              </w:pict>
            </w:r>
          </w:p>
        </w:tc>
      </w:tr>
      <w:tr w:rsidR="001A6C34" w:rsidRPr="001314E9" w:rsidTr="003B3977">
        <w:trPr>
          <w:cantSplit/>
        </w:trPr>
        <w:tc>
          <w:tcPr>
            <w:tcW w:w="4320" w:type="dxa"/>
            <w:shd w:val="clear" w:color="auto" w:fill="auto"/>
          </w:tcPr>
          <w:p w:rsidR="001A6C34" w:rsidRPr="00F63D09" w:rsidRDefault="001314E9" w:rsidP="00956ACB">
            <w:pPr>
              <w:rPr>
                <w:b/>
                <w:sz w:val="20"/>
                <w:szCs w:val="20"/>
                <w:lang w:val="fr-CA"/>
              </w:rPr>
            </w:pPr>
            <w:r w:rsidRPr="00F63D09">
              <w:rPr>
                <w:b/>
                <w:sz w:val="20"/>
                <w:szCs w:val="20"/>
                <w:lang w:val="fr-CA"/>
              </w:rPr>
              <w:t>Michel Thibodeau et autre</w:t>
            </w:r>
          </w:p>
          <w:p w:rsidR="001A6C34" w:rsidRPr="00F63D09" w:rsidRDefault="001A6C34" w:rsidP="00956ACB">
            <w:pPr>
              <w:tabs>
                <w:tab w:val="left" w:pos="-1440"/>
                <w:tab w:val="left" w:pos="-720"/>
              </w:tabs>
              <w:rPr>
                <w:sz w:val="20"/>
                <w:szCs w:val="20"/>
                <w:lang w:val="fr-CA"/>
              </w:rPr>
            </w:pPr>
            <w:r w:rsidRPr="00F63D09">
              <w:rPr>
                <w:sz w:val="20"/>
                <w:szCs w:val="20"/>
                <w:lang w:val="fr-CA"/>
              </w:rPr>
              <w:tab/>
            </w:r>
            <w:r w:rsidR="001314E9" w:rsidRPr="00F63D09">
              <w:rPr>
                <w:sz w:val="20"/>
                <w:szCs w:val="20"/>
                <w:lang w:val="fr-CA"/>
              </w:rPr>
              <w:t>Ronald F. Caza</w:t>
            </w:r>
          </w:p>
          <w:p w:rsidR="001A6C34" w:rsidRPr="00A935AA" w:rsidRDefault="001A6C34" w:rsidP="00956ACB">
            <w:pPr>
              <w:tabs>
                <w:tab w:val="left" w:pos="-1440"/>
                <w:tab w:val="left" w:pos="-720"/>
              </w:tabs>
              <w:rPr>
                <w:sz w:val="20"/>
                <w:szCs w:val="20"/>
              </w:rPr>
            </w:pPr>
            <w:r w:rsidRPr="00F63D09">
              <w:rPr>
                <w:sz w:val="20"/>
                <w:szCs w:val="20"/>
                <w:lang w:val="fr-CA"/>
              </w:rPr>
              <w:tab/>
            </w:r>
            <w:r w:rsidR="001314E9">
              <w:rPr>
                <w:sz w:val="20"/>
                <w:szCs w:val="20"/>
              </w:rPr>
              <w:t>CazaSaikeley LLP</w:t>
            </w:r>
          </w:p>
          <w:p w:rsidR="001A6C34" w:rsidRPr="00A935AA" w:rsidRDefault="001A6C34" w:rsidP="00956ACB">
            <w:pPr>
              <w:tabs>
                <w:tab w:val="left" w:pos="-1440"/>
                <w:tab w:val="left" w:pos="-720"/>
              </w:tabs>
              <w:rPr>
                <w:sz w:val="20"/>
                <w:szCs w:val="20"/>
              </w:rPr>
            </w:pPr>
          </w:p>
          <w:p w:rsidR="001A6C34" w:rsidRPr="00A935AA" w:rsidRDefault="001A6C34" w:rsidP="00956ACB">
            <w:pPr>
              <w:tabs>
                <w:tab w:val="left" w:pos="-1440"/>
                <w:tab w:val="left" w:pos="-720"/>
              </w:tabs>
              <w:rPr>
                <w:sz w:val="20"/>
                <w:szCs w:val="20"/>
              </w:rPr>
            </w:pPr>
            <w:r w:rsidRPr="00A935AA">
              <w:rPr>
                <w:sz w:val="20"/>
                <w:szCs w:val="20"/>
              </w:rPr>
              <w:tab/>
            </w:r>
            <w:r w:rsidR="001314E9">
              <w:rPr>
                <w:sz w:val="20"/>
                <w:szCs w:val="20"/>
              </w:rPr>
              <w:t>c</w:t>
            </w:r>
            <w:r w:rsidRPr="00A935AA">
              <w:rPr>
                <w:sz w:val="20"/>
                <w:szCs w:val="20"/>
              </w:rPr>
              <w:t>. (3</w:t>
            </w:r>
            <w:r>
              <w:rPr>
                <w:sz w:val="20"/>
                <w:szCs w:val="20"/>
              </w:rPr>
              <w:t>5</w:t>
            </w:r>
            <w:r w:rsidR="001314E9">
              <w:rPr>
                <w:sz w:val="20"/>
                <w:szCs w:val="20"/>
              </w:rPr>
              <w:t>100</w:t>
            </w:r>
            <w:r w:rsidRPr="00A935AA">
              <w:rPr>
                <w:sz w:val="20"/>
                <w:szCs w:val="20"/>
              </w:rPr>
              <w:t>)</w:t>
            </w:r>
          </w:p>
          <w:p w:rsidR="001A6C34" w:rsidRPr="00A935AA" w:rsidRDefault="001A6C34" w:rsidP="00956ACB">
            <w:pPr>
              <w:tabs>
                <w:tab w:val="left" w:pos="-1440"/>
                <w:tab w:val="left" w:pos="-720"/>
              </w:tabs>
              <w:rPr>
                <w:sz w:val="20"/>
                <w:szCs w:val="20"/>
              </w:rPr>
            </w:pPr>
          </w:p>
          <w:p w:rsidR="001A6C34" w:rsidRPr="00A935AA" w:rsidRDefault="001314E9" w:rsidP="00956ACB">
            <w:pPr>
              <w:tabs>
                <w:tab w:val="left" w:pos="-1440"/>
                <w:tab w:val="left" w:pos="-720"/>
              </w:tabs>
              <w:rPr>
                <w:b/>
                <w:sz w:val="20"/>
                <w:szCs w:val="20"/>
              </w:rPr>
            </w:pPr>
            <w:r>
              <w:rPr>
                <w:b/>
                <w:sz w:val="20"/>
                <w:szCs w:val="20"/>
              </w:rPr>
              <w:t xml:space="preserve">Air Canada </w:t>
            </w:r>
            <w:r w:rsidR="001A6C34" w:rsidRPr="00A935AA">
              <w:rPr>
                <w:b/>
                <w:sz w:val="20"/>
                <w:szCs w:val="20"/>
              </w:rPr>
              <w:t>(C.</w:t>
            </w:r>
            <w:r>
              <w:rPr>
                <w:b/>
                <w:sz w:val="20"/>
                <w:szCs w:val="20"/>
              </w:rPr>
              <w:t>F.</w:t>
            </w:r>
            <w:r w:rsidR="001A6C34" w:rsidRPr="00A935AA">
              <w:rPr>
                <w:b/>
                <w:sz w:val="20"/>
                <w:szCs w:val="20"/>
              </w:rPr>
              <w:t>)</w:t>
            </w:r>
          </w:p>
          <w:p w:rsidR="001A6C34" w:rsidRPr="001314E9" w:rsidRDefault="001A6C34" w:rsidP="00956ACB">
            <w:pPr>
              <w:tabs>
                <w:tab w:val="left" w:pos="-1440"/>
                <w:tab w:val="left" w:pos="-720"/>
              </w:tabs>
              <w:rPr>
                <w:sz w:val="20"/>
                <w:szCs w:val="20"/>
                <w:lang w:val="fr-CA"/>
              </w:rPr>
            </w:pPr>
            <w:r w:rsidRPr="00A935AA">
              <w:rPr>
                <w:sz w:val="20"/>
                <w:szCs w:val="20"/>
              </w:rPr>
              <w:tab/>
            </w:r>
            <w:r w:rsidR="001314E9" w:rsidRPr="001314E9">
              <w:rPr>
                <w:sz w:val="20"/>
                <w:szCs w:val="20"/>
                <w:lang w:val="fr-CA"/>
              </w:rPr>
              <w:t>Louise-Hélène Sénécal</w:t>
            </w:r>
          </w:p>
          <w:p w:rsidR="001A6C34" w:rsidRPr="001314E9" w:rsidRDefault="001A6C34" w:rsidP="00956ACB">
            <w:pPr>
              <w:tabs>
                <w:tab w:val="left" w:pos="-1440"/>
                <w:tab w:val="left" w:pos="-720"/>
              </w:tabs>
              <w:rPr>
                <w:sz w:val="20"/>
                <w:szCs w:val="20"/>
                <w:lang w:val="fr-CA"/>
              </w:rPr>
            </w:pPr>
            <w:r w:rsidRPr="001314E9">
              <w:rPr>
                <w:sz w:val="20"/>
                <w:szCs w:val="20"/>
                <w:lang w:val="fr-CA"/>
              </w:rPr>
              <w:tab/>
            </w:r>
            <w:r w:rsidR="001314E9" w:rsidRPr="001314E9">
              <w:rPr>
                <w:sz w:val="20"/>
                <w:szCs w:val="20"/>
                <w:lang w:val="fr-CA"/>
              </w:rPr>
              <w:t>Air Canada</w:t>
            </w:r>
          </w:p>
          <w:p w:rsidR="001A6C34" w:rsidRPr="001314E9" w:rsidRDefault="001A6C34" w:rsidP="00956ACB">
            <w:pPr>
              <w:tabs>
                <w:tab w:val="left" w:pos="-1440"/>
                <w:tab w:val="left" w:pos="-720"/>
              </w:tabs>
              <w:rPr>
                <w:sz w:val="20"/>
                <w:szCs w:val="20"/>
                <w:lang w:val="fr-CA"/>
              </w:rPr>
            </w:pPr>
          </w:p>
          <w:p w:rsidR="001A6C34" w:rsidRPr="001314E9" w:rsidRDefault="001A6C34" w:rsidP="00956ACB">
            <w:pPr>
              <w:rPr>
                <w:sz w:val="20"/>
                <w:szCs w:val="20"/>
                <w:lang w:val="fr-CA"/>
              </w:rPr>
            </w:pPr>
            <w:r w:rsidRPr="001314E9">
              <w:rPr>
                <w:sz w:val="20"/>
                <w:szCs w:val="20"/>
                <w:lang w:val="fr-CA"/>
              </w:rPr>
              <w:t>DATE</w:t>
            </w:r>
            <w:r w:rsidR="001314E9" w:rsidRPr="001314E9">
              <w:rPr>
                <w:sz w:val="20"/>
                <w:szCs w:val="20"/>
                <w:lang w:val="fr-CA"/>
              </w:rPr>
              <w:t xml:space="preserve"> DE PRODUCTION </w:t>
            </w:r>
            <w:r w:rsidRPr="001314E9">
              <w:rPr>
                <w:sz w:val="20"/>
                <w:szCs w:val="20"/>
                <w:lang w:val="fr-CA"/>
              </w:rPr>
              <w:t>: 2</w:t>
            </w:r>
            <w:r w:rsidR="001314E9">
              <w:rPr>
                <w:sz w:val="20"/>
                <w:szCs w:val="20"/>
                <w:lang w:val="fr-CA"/>
              </w:rPr>
              <w:t>6</w:t>
            </w:r>
            <w:r w:rsidRPr="001314E9">
              <w:rPr>
                <w:sz w:val="20"/>
                <w:szCs w:val="20"/>
                <w:lang w:val="fr-CA"/>
              </w:rPr>
              <w:t>.11.2012</w:t>
            </w:r>
          </w:p>
          <w:p w:rsidR="001A6C34" w:rsidRPr="00A935AA" w:rsidRDefault="008419D1" w:rsidP="00956ACB">
            <w:pPr>
              <w:rPr>
                <w:sz w:val="20"/>
                <w:szCs w:val="20"/>
              </w:rPr>
            </w:pPr>
            <w:r w:rsidRPr="008419D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p w:rsidR="001A6C34" w:rsidRPr="00A935AA" w:rsidRDefault="001A6C34" w:rsidP="00242AEE">
            <w:pPr>
              <w:jc w:val="center"/>
              <w:rPr>
                <w:sz w:val="20"/>
                <w:szCs w:val="20"/>
              </w:rPr>
            </w:pPr>
          </w:p>
        </w:tc>
        <w:tc>
          <w:tcPr>
            <w:tcW w:w="4320" w:type="dxa"/>
            <w:shd w:val="clear" w:color="auto" w:fill="auto"/>
          </w:tcPr>
          <w:p w:rsidR="001A6C34" w:rsidRPr="00A935AA" w:rsidRDefault="001314E9" w:rsidP="00956ACB">
            <w:pPr>
              <w:keepNext/>
              <w:keepLines/>
              <w:tabs>
                <w:tab w:val="left" w:pos="-1440"/>
                <w:tab w:val="left" w:pos="-720"/>
              </w:tabs>
              <w:rPr>
                <w:b/>
                <w:sz w:val="20"/>
                <w:szCs w:val="20"/>
              </w:rPr>
            </w:pPr>
            <w:r>
              <w:rPr>
                <w:b/>
                <w:sz w:val="20"/>
                <w:szCs w:val="20"/>
              </w:rPr>
              <w:t>Dany Cecere</w:t>
            </w:r>
          </w:p>
          <w:p w:rsidR="001A6C34" w:rsidRPr="00A935AA" w:rsidRDefault="001A6C34" w:rsidP="00956ACB">
            <w:pPr>
              <w:keepNext/>
              <w:keepLines/>
              <w:tabs>
                <w:tab w:val="left" w:pos="-1440"/>
                <w:tab w:val="left" w:pos="-720"/>
              </w:tabs>
              <w:rPr>
                <w:sz w:val="20"/>
                <w:szCs w:val="20"/>
              </w:rPr>
            </w:pPr>
            <w:r w:rsidRPr="00A935AA">
              <w:rPr>
                <w:sz w:val="20"/>
                <w:szCs w:val="20"/>
              </w:rPr>
              <w:tab/>
            </w:r>
            <w:r w:rsidR="001314E9">
              <w:rPr>
                <w:sz w:val="20"/>
                <w:szCs w:val="20"/>
              </w:rPr>
              <w:t>Clemente Monterosso</w:t>
            </w:r>
          </w:p>
          <w:p w:rsidR="001A6C34" w:rsidRPr="00A935AA" w:rsidRDefault="001A6C34" w:rsidP="00956ACB">
            <w:pPr>
              <w:keepNext/>
              <w:keepLines/>
              <w:tabs>
                <w:tab w:val="left" w:pos="-1440"/>
                <w:tab w:val="left" w:pos="-720"/>
              </w:tabs>
              <w:rPr>
                <w:sz w:val="20"/>
                <w:szCs w:val="20"/>
              </w:rPr>
            </w:pPr>
            <w:r w:rsidRPr="00A935AA">
              <w:rPr>
                <w:sz w:val="20"/>
                <w:szCs w:val="20"/>
              </w:rPr>
              <w:tab/>
            </w:r>
            <w:r w:rsidR="001314E9">
              <w:rPr>
                <w:sz w:val="20"/>
                <w:szCs w:val="20"/>
              </w:rPr>
              <w:t>Monterosso Giroux</w:t>
            </w:r>
          </w:p>
          <w:p w:rsidR="001A6C34" w:rsidRPr="00A935AA" w:rsidRDefault="001A6C34" w:rsidP="00956ACB">
            <w:pPr>
              <w:keepNext/>
              <w:keepLines/>
              <w:tabs>
                <w:tab w:val="left" w:pos="-1440"/>
                <w:tab w:val="left" w:pos="-720"/>
              </w:tabs>
              <w:rPr>
                <w:sz w:val="20"/>
                <w:szCs w:val="20"/>
              </w:rPr>
            </w:pPr>
          </w:p>
          <w:p w:rsidR="001A6C34" w:rsidRPr="001314E9" w:rsidRDefault="001A6C34" w:rsidP="00956ACB">
            <w:pPr>
              <w:keepNext/>
              <w:keepLines/>
              <w:tabs>
                <w:tab w:val="left" w:pos="-1440"/>
                <w:tab w:val="left" w:pos="-720"/>
              </w:tabs>
              <w:rPr>
                <w:sz w:val="20"/>
                <w:szCs w:val="20"/>
                <w:lang w:val="fr-CA"/>
              </w:rPr>
            </w:pPr>
            <w:r w:rsidRPr="00A935AA">
              <w:rPr>
                <w:sz w:val="20"/>
                <w:szCs w:val="20"/>
              </w:rPr>
              <w:tab/>
            </w:r>
            <w:r w:rsidR="001314E9" w:rsidRPr="001314E9">
              <w:rPr>
                <w:sz w:val="20"/>
                <w:szCs w:val="20"/>
                <w:lang w:val="fr-CA"/>
              </w:rPr>
              <w:t>c</w:t>
            </w:r>
            <w:r w:rsidRPr="001314E9">
              <w:rPr>
                <w:sz w:val="20"/>
                <w:szCs w:val="20"/>
                <w:lang w:val="fr-CA"/>
              </w:rPr>
              <w:t>. (35</w:t>
            </w:r>
            <w:r w:rsidR="001314E9" w:rsidRPr="001314E9">
              <w:rPr>
                <w:sz w:val="20"/>
                <w:szCs w:val="20"/>
                <w:lang w:val="fr-CA"/>
              </w:rPr>
              <w:t>103</w:t>
            </w:r>
            <w:r w:rsidRPr="001314E9">
              <w:rPr>
                <w:sz w:val="20"/>
                <w:szCs w:val="20"/>
                <w:lang w:val="fr-CA"/>
              </w:rPr>
              <w:t>)</w:t>
            </w:r>
          </w:p>
          <w:p w:rsidR="001A6C34" w:rsidRPr="001314E9" w:rsidRDefault="001A6C34" w:rsidP="00956ACB">
            <w:pPr>
              <w:keepNext/>
              <w:keepLines/>
              <w:tabs>
                <w:tab w:val="left" w:pos="-1440"/>
                <w:tab w:val="left" w:pos="-720"/>
              </w:tabs>
              <w:rPr>
                <w:sz w:val="20"/>
                <w:szCs w:val="20"/>
                <w:lang w:val="fr-CA"/>
              </w:rPr>
            </w:pPr>
          </w:p>
          <w:p w:rsidR="001A6C34" w:rsidRPr="001314E9" w:rsidRDefault="001314E9" w:rsidP="00956ACB">
            <w:pPr>
              <w:keepNext/>
              <w:keepLines/>
              <w:tabs>
                <w:tab w:val="left" w:pos="-1440"/>
                <w:tab w:val="left" w:pos="-720"/>
              </w:tabs>
              <w:rPr>
                <w:b/>
                <w:sz w:val="20"/>
                <w:szCs w:val="20"/>
                <w:lang w:val="fr-CA"/>
              </w:rPr>
            </w:pPr>
            <w:r w:rsidRPr="001314E9">
              <w:rPr>
                <w:b/>
                <w:sz w:val="20"/>
                <w:szCs w:val="20"/>
                <w:lang w:val="fr-CA"/>
              </w:rPr>
              <w:t xml:space="preserve">Sa Majesté la Reine </w:t>
            </w:r>
            <w:r w:rsidR="001A6C34" w:rsidRPr="001314E9">
              <w:rPr>
                <w:b/>
                <w:sz w:val="20"/>
                <w:szCs w:val="20"/>
                <w:lang w:val="fr-CA"/>
              </w:rPr>
              <w:t>(</w:t>
            </w:r>
            <w:r w:rsidRPr="001314E9">
              <w:rPr>
                <w:b/>
                <w:sz w:val="20"/>
                <w:szCs w:val="20"/>
                <w:lang w:val="fr-CA"/>
              </w:rPr>
              <w:t>Qc</w:t>
            </w:r>
            <w:r w:rsidR="001A6C34" w:rsidRPr="001314E9">
              <w:rPr>
                <w:b/>
                <w:sz w:val="20"/>
                <w:szCs w:val="20"/>
                <w:lang w:val="fr-CA"/>
              </w:rPr>
              <w:t>)</w:t>
            </w:r>
          </w:p>
          <w:p w:rsidR="001A6C34" w:rsidRPr="001314E9" w:rsidRDefault="001A6C34" w:rsidP="00956ACB">
            <w:pPr>
              <w:keepNext/>
              <w:keepLines/>
              <w:tabs>
                <w:tab w:val="left" w:pos="-1440"/>
                <w:tab w:val="left" w:pos="-720"/>
              </w:tabs>
              <w:rPr>
                <w:sz w:val="20"/>
                <w:szCs w:val="20"/>
                <w:lang w:val="fr-CA"/>
              </w:rPr>
            </w:pPr>
            <w:r w:rsidRPr="001314E9">
              <w:rPr>
                <w:sz w:val="20"/>
                <w:szCs w:val="20"/>
                <w:lang w:val="fr-CA"/>
              </w:rPr>
              <w:tab/>
            </w:r>
            <w:r w:rsidR="001314E9">
              <w:rPr>
                <w:sz w:val="20"/>
                <w:szCs w:val="20"/>
                <w:lang w:val="fr-CA"/>
              </w:rPr>
              <w:t>Alexandre Dalmau</w:t>
            </w:r>
          </w:p>
          <w:p w:rsidR="001A6C34" w:rsidRPr="001314E9" w:rsidRDefault="001A6C34" w:rsidP="00956ACB">
            <w:pPr>
              <w:keepNext/>
              <w:keepLines/>
              <w:tabs>
                <w:tab w:val="left" w:pos="-1440"/>
                <w:tab w:val="left" w:pos="-720"/>
              </w:tabs>
              <w:rPr>
                <w:sz w:val="20"/>
                <w:szCs w:val="20"/>
                <w:lang w:val="fr-CA"/>
              </w:rPr>
            </w:pPr>
            <w:r w:rsidRPr="001314E9">
              <w:rPr>
                <w:sz w:val="20"/>
                <w:szCs w:val="20"/>
                <w:lang w:val="fr-CA"/>
              </w:rPr>
              <w:tab/>
            </w:r>
            <w:r w:rsidR="001314E9">
              <w:rPr>
                <w:sz w:val="20"/>
                <w:szCs w:val="20"/>
                <w:lang w:val="fr-CA"/>
              </w:rPr>
              <w:t xml:space="preserve">Directeur des poursuites criminelles et </w:t>
            </w:r>
            <w:r w:rsidR="001314E9">
              <w:rPr>
                <w:sz w:val="20"/>
                <w:szCs w:val="20"/>
                <w:lang w:val="fr-CA"/>
              </w:rPr>
              <w:tab/>
              <w:t>pénales du Québec</w:t>
            </w:r>
          </w:p>
          <w:p w:rsidR="001A6C34" w:rsidRPr="001314E9" w:rsidRDefault="001A6C34" w:rsidP="00956ACB">
            <w:pPr>
              <w:keepNext/>
              <w:keepLines/>
              <w:tabs>
                <w:tab w:val="left" w:pos="-1440"/>
                <w:tab w:val="left" w:pos="-720"/>
              </w:tabs>
              <w:rPr>
                <w:sz w:val="20"/>
                <w:szCs w:val="20"/>
                <w:lang w:val="fr-CA"/>
              </w:rPr>
            </w:pPr>
          </w:p>
          <w:p w:rsidR="001A6C34" w:rsidRPr="001314E9" w:rsidRDefault="001A6C34" w:rsidP="001314E9">
            <w:pPr>
              <w:rPr>
                <w:sz w:val="20"/>
                <w:szCs w:val="20"/>
                <w:lang w:val="fr-CA"/>
              </w:rPr>
            </w:pPr>
            <w:r w:rsidRPr="001314E9">
              <w:rPr>
                <w:sz w:val="20"/>
                <w:szCs w:val="20"/>
                <w:lang w:val="fr-CA"/>
              </w:rPr>
              <w:t>DATE</w:t>
            </w:r>
            <w:r w:rsidR="001314E9">
              <w:rPr>
                <w:sz w:val="20"/>
                <w:szCs w:val="20"/>
                <w:lang w:val="fr-CA"/>
              </w:rPr>
              <w:t xml:space="preserve"> DE PRODUCTION </w:t>
            </w:r>
            <w:r w:rsidRPr="001314E9">
              <w:rPr>
                <w:sz w:val="20"/>
                <w:szCs w:val="20"/>
                <w:lang w:val="fr-CA"/>
              </w:rPr>
              <w:t>: 2</w:t>
            </w:r>
            <w:r w:rsidR="001314E9">
              <w:rPr>
                <w:sz w:val="20"/>
                <w:szCs w:val="20"/>
                <w:lang w:val="fr-CA"/>
              </w:rPr>
              <w:t>7</w:t>
            </w:r>
            <w:r w:rsidRPr="001314E9">
              <w:rPr>
                <w:sz w:val="20"/>
                <w:szCs w:val="20"/>
                <w:lang w:val="fr-CA"/>
              </w:rPr>
              <w:t>.11.2012</w:t>
            </w:r>
            <w:r w:rsidR="008419D1" w:rsidRPr="008419D1">
              <w:rPr>
                <w:sz w:val="20"/>
                <w:szCs w:val="20"/>
                <w:lang w:val="fr-CA"/>
              </w:rPr>
              <w:pict>
                <v:rect id="_x0000_i1032" style="width:108pt;height:1pt" o:hrpct="0" o:hralign="center" o:hrstd="t" o:hrnoshade="t" o:hr="t" fillcolor="black [3213]" stroked="f"/>
              </w:pict>
            </w:r>
          </w:p>
        </w:tc>
      </w:tr>
      <w:tr w:rsidR="001A6C34" w:rsidRPr="001314E9" w:rsidTr="003B3977">
        <w:trPr>
          <w:cantSplit/>
        </w:trPr>
        <w:tc>
          <w:tcPr>
            <w:tcW w:w="4320" w:type="dxa"/>
            <w:shd w:val="clear" w:color="auto" w:fill="auto"/>
          </w:tcPr>
          <w:p w:rsidR="001A6C34" w:rsidRPr="001314E9" w:rsidRDefault="001314E9" w:rsidP="00956ACB">
            <w:pPr>
              <w:rPr>
                <w:b/>
                <w:sz w:val="20"/>
                <w:szCs w:val="20"/>
                <w:lang w:val="fr-CA"/>
              </w:rPr>
            </w:pPr>
            <w:r>
              <w:rPr>
                <w:b/>
                <w:sz w:val="20"/>
                <w:szCs w:val="20"/>
                <w:lang w:val="fr-CA"/>
              </w:rPr>
              <w:lastRenderedPageBreak/>
              <w:t>Marco Pedicelli</w:t>
            </w:r>
          </w:p>
          <w:p w:rsidR="001A6C34" w:rsidRPr="001314E9" w:rsidRDefault="001A6C34" w:rsidP="00956ACB">
            <w:pPr>
              <w:tabs>
                <w:tab w:val="left" w:pos="-1440"/>
                <w:tab w:val="left" w:pos="-720"/>
              </w:tabs>
              <w:rPr>
                <w:sz w:val="20"/>
                <w:szCs w:val="20"/>
                <w:lang w:val="fr-CA"/>
              </w:rPr>
            </w:pPr>
            <w:r w:rsidRPr="001314E9">
              <w:rPr>
                <w:sz w:val="20"/>
                <w:szCs w:val="20"/>
                <w:lang w:val="fr-CA"/>
              </w:rPr>
              <w:tab/>
            </w:r>
            <w:r w:rsidR="001314E9">
              <w:rPr>
                <w:sz w:val="20"/>
                <w:szCs w:val="20"/>
                <w:lang w:val="fr-CA"/>
              </w:rPr>
              <w:t>Clemente Monterosso</w:t>
            </w:r>
          </w:p>
          <w:p w:rsidR="001A6C34" w:rsidRPr="001314E9" w:rsidRDefault="001A6C34" w:rsidP="00956ACB">
            <w:pPr>
              <w:tabs>
                <w:tab w:val="left" w:pos="-1440"/>
                <w:tab w:val="left" w:pos="-720"/>
              </w:tabs>
              <w:rPr>
                <w:sz w:val="20"/>
                <w:szCs w:val="20"/>
                <w:lang w:val="fr-CA"/>
              </w:rPr>
            </w:pPr>
            <w:r w:rsidRPr="001314E9">
              <w:rPr>
                <w:sz w:val="20"/>
                <w:szCs w:val="20"/>
                <w:lang w:val="fr-CA"/>
              </w:rPr>
              <w:tab/>
            </w:r>
            <w:r w:rsidR="001314E9">
              <w:rPr>
                <w:sz w:val="20"/>
                <w:szCs w:val="20"/>
                <w:lang w:val="fr-CA"/>
              </w:rPr>
              <w:t>Monterosso Giroux</w:t>
            </w:r>
          </w:p>
          <w:p w:rsidR="001A6C34" w:rsidRPr="001314E9" w:rsidRDefault="001A6C34" w:rsidP="00956ACB">
            <w:pPr>
              <w:tabs>
                <w:tab w:val="left" w:pos="-1440"/>
                <w:tab w:val="left" w:pos="-720"/>
              </w:tabs>
              <w:rPr>
                <w:sz w:val="20"/>
                <w:szCs w:val="20"/>
                <w:lang w:val="fr-CA"/>
              </w:rPr>
            </w:pPr>
          </w:p>
          <w:p w:rsidR="001A6C34" w:rsidRPr="001314E9" w:rsidRDefault="001A6C34" w:rsidP="00956ACB">
            <w:pPr>
              <w:tabs>
                <w:tab w:val="left" w:pos="-1440"/>
                <w:tab w:val="left" w:pos="-720"/>
              </w:tabs>
              <w:rPr>
                <w:sz w:val="20"/>
                <w:szCs w:val="20"/>
                <w:lang w:val="fr-CA"/>
              </w:rPr>
            </w:pPr>
            <w:r w:rsidRPr="001314E9">
              <w:rPr>
                <w:sz w:val="20"/>
                <w:szCs w:val="20"/>
                <w:lang w:val="fr-CA"/>
              </w:rPr>
              <w:tab/>
            </w:r>
            <w:r w:rsidR="001314E9">
              <w:rPr>
                <w:sz w:val="20"/>
                <w:szCs w:val="20"/>
                <w:lang w:val="fr-CA"/>
              </w:rPr>
              <w:t>c</w:t>
            </w:r>
            <w:r w:rsidRPr="001314E9">
              <w:rPr>
                <w:sz w:val="20"/>
                <w:szCs w:val="20"/>
                <w:lang w:val="fr-CA"/>
              </w:rPr>
              <w:t>. (35</w:t>
            </w:r>
            <w:r w:rsidR="001314E9">
              <w:rPr>
                <w:sz w:val="20"/>
                <w:szCs w:val="20"/>
                <w:lang w:val="fr-CA"/>
              </w:rPr>
              <w:t>105</w:t>
            </w:r>
            <w:r w:rsidRPr="001314E9">
              <w:rPr>
                <w:sz w:val="20"/>
                <w:szCs w:val="20"/>
                <w:lang w:val="fr-CA"/>
              </w:rPr>
              <w:t>)</w:t>
            </w:r>
          </w:p>
          <w:p w:rsidR="001A6C34" w:rsidRPr="001314E9" w:rsidRDefault="001A6C34" w:rsidP="00956ACB">
            <w:pPr>
              <w:tabs>
                <w:tab w:val="left" w:pos="-1440"/>
                <w:tab w:val="left" w:pos="-720"/>
              </w:tabs>
              <w:rPr>
                <w:sz w:val="20"/>
                <w:szCs w:val="20"/>
                <w:lang w:val="fr-CA"/>
              </w:rPr>
            </w:pPr>
          </w:p>
          <w:p w:rsidR="001A6C34" w:rsidRPr="001314E9" w:rsidRDefault="001314E9" w:rsidP="00956ACB">
            <w:pPr>
              <w:tabs>
                <w:tab w:val="left" w:pos="-1440"/>
                <w:tab w:val="left" w:pos="-720"/>
              </w:tabs>
              <w:rPr>
                <w:b/>
                <w:sz w:val="20"/>
                <w:szCs w:val="20"/>
                <w:lang w:val="fr-CA"/>
              </w:rPr>
            </w:pPr>
            <w:r>
              <w:rPr>
                <w:b/>
                <w:sz w:val="20"/>
                <w:szCs w:val="20"/>
                <w:lang w:val="fr-CA"/>
              </w:rPr>
              <w:t xml:space="preserve">Sa Majesté la Reine </w:t>
            </w:r>
            <w:r w:rsidR="001A6C34" w:rsidRPr="001314E9">
              <w:rPr>
                <w:b/>
                <w:sz w:val="20"/>
                <w:szCs w:val="20"/>
                <w:lang w:val="fr-CA"/>
              </w:rPr>
              <w:t>(</w:t>
            </w:r>
            <w:r>
              <w:rPr>
                <w:b/>
                <w:sz w:val="20"/>
                <w:szCs w:val="20"/>
                <w:lang w:val="fr-CA"/>
              </w:rPr>
              <w:t>Qc</w:t>
            </w:r>
            <w:r w:rsidR="001A6C34" w:rsidRPr="001314E9">
              <w:rPr>
                <w:b/>
                <w:sz w:val="20"/>
                <w:szCs w:val="20"/>
                <w:lang w:val="fr-CA"/>
              </w:rPr>
              <w:t>)</w:t>
            </w:r>
          </w:p>
          <w:p w:rsidR="001A6C34" w:rsidRPr="001314E9" w:rsidRDefault="001A6C34" w:rsidP="00956ACB">
            <w:pPr>
              <w:tabs>
                <w:tab w:val="left" w:pos="-1440"/>
                <w:tab w:val="left" w:pos="-720"/>
              </w:tabs>
              <w:rPr>
                <w:sz w:val="20"/>
                <w:szCs w:val="20"/>
                <w:lang w:val="fr-CA"/>
              </w:rPr>
            </w:pPr>
            <w:r w:rsidRPr="001314E9">
              <w:rPr>
                <w:sz w:val="20"/>
                <w:szCs w:val="20"/>
                <w:lang w:val="fr-CA"/>
              </w:rPr>
              <w:tab/>
            </w:r>
            <w:r w:rsidR="001314E9">
              <w:rPr>
                <w:sz w:val="20"/>
                <w:szCs w:val="20"/>
                <w:lang w:val="fr-CA"/>
              </w:rPr>
              <w:t>Annie Piché</w:t>
            </w:r>
          </w:p>
          <w:p w:rsidR="001A6C34" w:rsidRPr="001314E9" w:rsidRDefault="001A6C34" w:rsidP="00956ACB">
            <w:pPr>
              <w:tabs>
                <w:tab w:val="left" w:pos="-1440"/>
                <w:tab w:val="left" w:pos="-720"/>
              </w:tabs>
              <w:rPr>
                <w:sz w:val="20"/>
                <w:szCs w:val="20"/>
                <w:lang w:val="fr-CA"/>
              </w:rPr>
            </w:pPr>
            <w:r w:rsidRPr="001314E9">
              <w:rPr>
                <w:sz w:val="20"/>
                <w:szCs w:val="20"/>
                <w:lang w:val="fr-CA"/>
              </w:rPr>
              <w:tab/>
            </w:r>
            <w:r w:rsidR="001314E9">
              <w:rPr>
                <w:sz w:val="20"/>
                <w:szCs w:val="20"/>
                <w:lang w:val="fr-CA"/>
              </w:rPr>
              <w:t>Service des poursuites pénales du Canada</w:t>
            </w:r>
          </w:p>
          <w:p w:rsidR="001A6C34" w:rsidRPr="001314E9" w:rsidRDefault="001A6C34" w:rsidP="00956ACB">
            <w:pPr>
              <w:tabs>
                <w:tab w:val="left" w:pos="-1440"/>
                <w:tab w:val="left" w:pos="-720"/>
              </w:tabs>
              <w:rPr>
                <w:sz w:val="20"/>
                <w:szCs w:val="20"/>
                <w:lang w:val="fr-CA"/>
              </w:rPr>
            </w:pPr>
          </w:p>
          <w:p w:rsidR="001A6C34" w:rsidRPr="001314E9" w:rsidRDefault="001A6C34" w:rsidP="00956ACB">
            <w:pPr>
              <w:rPr>
                <w:sz w:val="20"/>
                <w:szCs w:val="20"/>
                <w:lang w:val="fr-CA"/>
              </w:rPr>
            </w:pPr>
            <w:r w:rsidRPr="001314E9">
              <w:rPr>
                <w:sz w:val="20"/>
                <w:szCs w:val="20"/>
                <w:lang w:val="fr-CA"/>
              </w:rPr>
              <w:t>DATE</w:t>
            </w:r>
            <w:r w:rsidR="001314E9">
              <w:rPr>
                <w:sz w:val="20"/>
                <w:szCs w:val="20"/>
                <w:lang w:val="fr-CA"/>
              </w:rPr>
              <w:t xml:space="preserve"> DE PRODUCTION </w:t>
            </w:r>
            <w:r w:rsidRPr="001314E9">
              <w:rPr>
                <w:sz w:val="20"/>
                <w:szCs w:val="20"/>
                <w:lang w:val="fr-CA"/>
              </w:rPr>
              <w:t>: 27.11.2012</w:t>
            </w:r>
          </w:p>
          <w:p w:rsidR="001A6C34" w:rsidRPr="001314E9" w:rsidRDefault="008419D1" w:rsidP="00956ACB">
            <w:pPr>
              <w:rPr>
                <w:sz w:val="20"/>
                <w:szCs w:val="20"/>
                <w:lang w:val="fr-CA"/>
              </w:rPr>
            </w:pPr>
            <w:r w:rsidRPr="008419D1">
              <w:rPr>
                <w:sz w:val="20"/>
                <w:szCs w:val="20"/>
                <w:lang w:val="fr-CA"/>
              </w:rPr>
              <w:pict>
                <v:rect id="_x0000_i1033" style="width:108pt;height:1pt" o:hrpct="0" o:hralign="center" o:hrstd="t" o:hrnoshade="t" o:hr="t" fillcolor="black [3213]" stroked="f"/>
              </w:pict>
            </w:r>
          </w:p>
        </w:tc>
        <w:tc>
          <w:tcPr>
            <w:tcW w:w="1181" w:type="dxa"/>
            <w:shd w:val="clear" w:color="auto" w:fill="auto"/>
          </w:tcPr>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p w:rsidR="001A6C34" w:rsidRPr="001314E9" w:rsidRDefault="001A6C34" w:rsidP="00242AEE">
            <w:pPr>
              <w:jc w:val="center"/>
              <w:rPr>
                <w:sz w:val="20"/>
                <w:szCs w:val="20"/>
                <w:lang w:val="fr-CA"/>
              </w:rPr>
            </w:pPr>
          </w:p>
        </w:tc>
        <w:tc>
          <w:tcPr>
            <w:tcW w:w="4320" w:type="dxa"/>
            <w:shd w:val="clear" w:color="auto" w:fill="auto"/>
          </w:tcPr>
          <w:p w:rsidR="00BD3045" w:rsidRDefault="00BD3045" w:rsidP="00956ACB">
            <w:pPr>
              <w:keepNext/>
              <w:keepLines/>
              <w:tabs>
                <w:tab w:val="left" w:pos="-1440"/>
                <w:tab w:val="left" w:pos="-720"/>
              </w:tabs>
              <w:rPr>
                <w:b/>
                <w:sz w:val="20"/>
                <w:szCs w:val="20"/>
                <w:lang w:val="fr-CA"/>
              </w:rPr>
            </w:pPr>
          </w:p>
          <w:p w:rsidR="001A6C34" w:rsidRPr="001314E9" w:rsidRDefault="001314E9" w:rsidP="00956ACB">
            <w:pPr>
              <w:keepNext/>
              <w:keepLines/>
              <w:tabs>
                <w:tab w:val="left" w:pos="-1440"/>
                <w:tab w:val="left" w:pos="-720"/>
              </w:tabs>
              <w:rPr>
                <w:b/>
                <w:sz w:val="20"/>
                <w:szCs w:val="20"/>
                <w:lang w:val="fr-CA"/>
              </w:rPr>
            </w:pPr>
            <w:r>
              <w:rPr>
                <w:b/>
                <w:sz w:val="20"/>
                <w:szCs w:val="20"/>
                <w:lang w:val="fr-CA"/>
              </w:rPr>
              <w:t>Marie-Josée Berthiaume</w:t>
            </w:r>
          </w:p>
          <w:p w:rsidR="001A6C34" w:rsidRPr="001314E9" w:rsidRDefault="001A6C34" w:rsidP="00956ACB">
            <w:pPr>
              <w:keepNext/>
              <w:keepLines/>
              <w:tabs>
                <w:tab w:val="left" w:pos="-1440"/>
                <w:tab w:val="left" w:pos="-720"/>
              </w:tabs>
              <w:rPr>
                <w:sz w:val="20"/>
                <w:szCs w:val="20"/>
                <w:lang w:val="fr-CA"/>
              </w:rPr>
            </w:pPr>
            <w:r w:rsidRPr="001314E9">
              <w:rPr>
                <w:sz w:val="20"/>
                <w:szCs w:val="20"/>
                <w:lang w:val="fr-CA"/>
              </w:rPr>
              <w:tab/>
            </w:r>
            <w:r w:rsidR="001314E9">
              <w:rPr>
                <w:sz w:val="20"/>
                <w:szCs w:val="20"/>
                <w:lang w:val="fr-CA"/>
              </w:rPr>
              <w:t>Jacques Jeansonne</w:t>
            </w:r>
          </w:p>
          <w:p w:rsidR="001A6C34" w:rsidRPr="001314E9" w:rsidRDefault="001A6C34" w:rsidP="00956ACB">
            <w:pPr>
              <w:keepNext/>
              <w:keepLines/>
              <w:tabs>
                <w:tab w:val="left" w:pos="-1440"/>
                <w:tab w:val="left" w:pos="-720"/>
              </w:tabs>
              <w:rPr>
                <w:sz w:val="20"/>
                <w:szCs w:val="20"/>
                <w:lang w:val="fr-CA"/>
              </w:rPr>
            </w:pPr>
            <w:r w:rsidRPr="001314E9">
              <w:rPr>
                <w:sz w:val="20"/>
                <w:szCs w:val="20"/>
                <w:lang w:val="fr-CA"/>
              </w:rPr>
              <w:tab/>
            </w:r>
            <w:r w:rsidR="001314E9">
              <w:rPr>
                <w:sz w:val="20"/>
                <w:szCs w:val="20"/>
                <w:lang w:val="fr-CA"/>
              </w:rPr>
              <w:t>Jeansonne Avocats, inc.</w:t>
            </w:r>
          </w:p>
          <w:p w:rsidR="001A6C34" w:rsidRPr="001314E9" w:rsidRDefault="001A6C34" w:rsidP="00956ACB">
            <w:pPr>
              <w:keepNext/>
              <w:keepLines/>
              <w:tabs>
                <w:tab w:val="left" w:pos="-1440"/>
                <w:tab w:val="left" w:pos="-720"/>
              </w:tabs>
              <w:rPr>
                <w:sz w:val="20"/>
                <w:szCs w:val="20"/>
                <w:lang w:val="fr-CA"/>
              </w:rPr>
            </w:pPr>
          </w:p>
          <w:p w:rsidR="001A6C34" w:rsidRPr="00A935AA" w:rsidRDefault="001A6C34" w:rsidP="00956ACB">
            <w:pPr>
              <w:keepNext/>
              <w:keepLines/>
              <w:tabs>
                <w:tab w:val="left" w:pos="-1440"/>
                <w:tab w:val="left" w:pos="-720"/>
              </w:tabs>
              <w:rPr>
                <w:sz w:val="20"/>
                <w:szCs w:val="20"/>
                <w:lang w:val="fr-CA"/>
              </w:rPr>
            </w:pPr>
            <w:r w:rsidRPr="001314E9">
              <w:rPr>
                <w:sz w:val="20"/>
                <w:szCs w:val="20"/>
                <w:lang w:val="fr-CA"/>
              </w:rPr>
              <w:tab/>
            </w:r>
            <w:r w:rsidR="001314E9">
              <w:rPr>
                <w:sz w:val="20"/>
                <w:szCs w:val="20"/>
                <w:lang w:val="fr-CA"/>
              </w:rPr>
              <w:t>c</w:t>
            </w:r>
            <w:r w:rsidRPr="00A935AA">
              <w:rPr>
                <w:sz w:val="20"/>
                <w:szCs w:val="20"/>
                <w:lang w:val="fr-CA"/>
              </w:rPr>
              <w:t>. (3</w:t>
            </w:r>
            <w:r>
              <w:rPr>
                <w:sz w:val="20"/>
                <w:szCs w:val="20"/>
                <w:lang w:val="fr-CA"/>
              </w:rPr>
              <w:t>5</w:t>
            </w:r>
            <w:r w:rsidR="001314E9">
              <w:rPr>
                <w:sz w:val="20"/>
                <w:szCs w:val="20"/>
                <w:lang w:val="fr-CA"/>
              </w:rPr>
              <w:t>106</w:t>
            </w:r>
            <w:r w:rsidRPr="00A935AA">
              <w:rPr>
                <w:sz w:val="20"/>
                <w:szCs w:val="20"/>
                <w:lang w:val="fr-CA"/>
              </w:rPr>
              <w:t>)</w:t>
            </w:r>
          </w:p>
          <w:p w:rsidR="001A6C34" w:rsidRPr="00A935AA" w:rsidRDefault="001A6C34" w:rsidP="00956ACB">
            <w:pPr>
              <w:keepNext/>
              <w:keepLines/>
              <w:tabs>
                <w:tab w:val="left" w:pos="-1440"/>
                <w:tab w:val="left" w:pos="-720"/>
              </w:tabs>
              <w:rPr>
                <w:sz w:val="20"/>
                <w:szCs w:val="20"/>
                <w:lang w:val="fr-CA"/>
              </w:rPr>
            </w:pPr>
          </w:p>
          <w:p w:rsidR="001A6C34" w:rsidRPr="00A935AA" w:rsidRDefault="001314E9" w:rsidP="00956ACB">
            <w:pPr>
              <w:keepNext/>
              <w:keepLines/>
              <w:tabs>
                <w:tab w:val="left" w:pos="-1440"/>
                <w:tab w:val="left" w:pos="-720"/>
              </w:tabs>
              <w:rPr>
                <w:b/>
                <w:sz w:val="20"/>
                <w:szCs w:val="20"/>
                <w:lang w:val="fr-CA"/>
              </w:rPr>
            </w:pPr>
            <w:r>
              <w:rPr>
                <w:b/>
                <w:sz w:val="20"/>
                <w:szCs w:val="20"/>
                <w:lang w:val="fr-CA"/>
              </w:rPr>
              <w:t xml:space="preserve">Stéphanie Carignan et autres </w:t>
            </w:r>
            <w:r w:rsidR="001A6C34" w:rsidRPr="00A935AA">
              <w:rPr>
                <w:b/>
                <w:sz w:val="20"/>
                <w:szCs w:val="20"/>
                <w:lang w:val="fr-CA"/>
              </w:rPr>
              <w:t>(</w:t>
            </w:r>
            <w:r>
              <w:rPr>
                <w:b/>
                <w:sz w:val="20"/>
                <w:szCs w:val="20"/>
                <w:lang w:val="fr-CA"/>
              </w:rPr>
              <w:t>Qc</w:t>
            </w:r>
            <w:r w:rsidR="001A6C34" w:rsidRPr="00A935AA">
              <w:rPr>
                <w:b/>
                <w:sz w:val="20"/>
                <w:szCs w:val="20"/>
                <w:lang w:val="fr-CA"/>
              </w:rPr>
              <w:t>)</w:t>
            </w:r>
          </w:p>
          <w:p w:rsidR="001A6C34" w:rsidRPr="001314E9" w:rsidRDefault="001A6C34" w:rsidP="00956ACB">
            <w:pPr>
              <w:keepNext/>
              <w:keepLines/>
              <w:tabs>
                <w:tab w:val="left" w:pos="-1440"/>
                <w:tab w:val="left" w:pos="-720"/>
              </w:tabs>
              <w:rPr>
                <w:sz w:val="20"/>
                <w:szCs w:val="20"/>
              </w:rPr>
            </w:pPr>
            <w:r w:rsidRPr="00A935AA">
              <w:rPr>
                <w:sz w:val="20"/>
                <w:szCs w:val="20"/>
                <w:lang w:val="fr-CA"/>
              </w:rPr>
              <w:tab/>
            </w:r>
            <w:r w:rsidR="001314E9" w:rsidRPr="001314E9">
              <w:rPr>
                <w:sz w:val="20"/>
                <w:szCs w:val="20"/>
              </w:rPr>
              <w:t>Éric Lefebvre</w:t>
            </w:r>
          </w:p>
          <w:p w:rsidR="001A6C34" w:rsidRPr="001314E9" w:rsidRDefault="001A6C34" w:rsidP="00956ACB">
            <w:pPr>
              <w:keepNext/>
              <w:keepLines/>
              <w:tabs>
                <w:tab w:val="left" w:pos="-1440"/>
                <w:tab w:val="left" w:pos="-720"/>
              </w:tabs>
              <w:rPr>
                <w:sz w:val="20"/>
                <w:szCs w:val="20"/>
              </w:rPr>
            </w:pPr>
            <w:r w:rsidRPr="001314E9">
              <w:rPr>
                <w:sz w:val="20"/>
                <w:szCs w:val="20"/>
              </w:rPr>
              <w:tab/>
            </w:r>
            <w:r w:rsidR="001314E9" w:rsidRPr="001314E9">
              <w:rPr>
                <w:sz w:val="20"/>
                <w:szCs w:val="20"/>
              </w:rPr>
              <w:t>Norton Rose Canada LLP</w:t>
            </w:r>
          </w:p>
          <w:p w:rsidR="001A6C34" w:rsidRPr="001314E9" w:rsidRDefault="001A6C34" w:rsidP="00956ACB">
            <w:pPr>
              <w:keepNext/>
              <w:keepLines/>
              <w:tabs>
                <w:tab w:val="left" w:pos="-1440"/>
                <w:tab w:val="left" w:pos="-720"/>
              </w:tabs>
              <w:rPr>
                <w:sz w:val="20"/>
                <w:szCs w:val="20"/>
              </w:rPr>
            </w:pPr>
          </w:p>
          <w:p w:rsidR="001A6C34" w:rsidRPr="001314E9" w:rsidRDefault="00BD3045" w:rsidP="00956ACB">
            <w:pPr>
              <w:rPr>
                <w:sz w:val="20"/>
                <w:szCs w:val="20"/>
                <w:lang w:val="fr-CA"/>
              </w:rPr>
            </w:pPr>
            <w:r>
              <w:rPr>
                <w:sz w:val="20"/>
                <w:szCs w:val="20"/>
                <w:lang w:val="fr-CA"/>
              </w:rPr>
              <w:t>DATE DE PRODUCTION : 27</w:t>
            </w:r>
            <w:r w:rsidR="001A6C34" w:rsidRPr="001314E9">
              <w:rPr>
                <w:sz w:val="20"/>
                <w:szCs w:val="20"/>
                <w:lang w:val="fr-CA"/>
              </w:rPr>
              <w:t>.11.2012</w:t>
            </w:r>
            <w:r w:rsidR="008419D1" w:rsidRPr="008419D1">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9C74BB">
          <w:headerReference w:type="default" r:id="rId17"/>
          <w:footerReference w:type="default" r:id="rId18"/>
          <w:headerReference w:type="first" r:id="rId19"/>
          <w:footerReference w:type="first" r:id="rId20"/>
          <w:pgSz w:w="12240" w:h="15840"/>
          <w:pgMar w:top="720" w:right="965" w:bottom="1080" w:left="1656" w:header="706" w:footer="706" w:gutter="0"/>
          <w:pgNumType w:start="1889"/>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893A3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C50BA9" w:rsidP="004B7F60">
      <w:pPr>
        <w:widowControl w:val="0"/>
        <w:rPr>
          <w:b/>
          <w:sz w:val="20"/>
          <w:szCs w:val="20"/>
        </w:rPr>
      </w:pPr>
      <w:r>
        <w:rPr>
          <w:b/>
          <w:sz w:val="20"/>
          <w:szCs w:val="20"/>
        </w:rPr>
        <w:t>DECEM</w:t>
      </w:r>
      <w:r w:rsidR="004B7F60">
        <w:rPr>
          <w:b/>
          <w:sz w:val="20"/>
          <w:szCs w:val="20"/>
        </w:rPr>
        <w:t>BER</w:t>
      </w:r>
      <w:r w:rsidR="004B7F60" w:rsidRPr="00C50A5C">
        <w:rPr>
          <w:b/>
          <w:sz w:val="20"/>
          <w:szCs w:val="20"/>
        </w:rPr>
        <w:t xml:space="preserve"> </w:t>
      </w:r>
      <w:r>
        <w:rPr>
          <w:b/>
          <w:sz w:val="20"/>
          <w:szCs w:val="20"/>
        </w:rPr>
        <w:t xml:space="preserve">3, </w:t>
      </w:r>
      <w:r w:rsidR="004B7F60" w:rsidRPr="00C50A5C">
        <w:rPr>
          <w:b/>
          <w:sz w:val="20"/>
          <w:szCs w:val="20"/>
        </w:rPr>
        <w:t>201</w:t>
      </w:r>
      <w:r w:rsidR="0062714A">
        <w:rPr>
          <w:b/>
          <w:sz w:val="20"/>
          <w:szCs w:val="20"/>
        </w:rPr>
        <w:t>2</w:t>
      </w:r>
      <w:r w:rsidR="004B7F60" w:rsidRPr="00C50A5C">
        <w:rPr>
          <w:b/>
          <w:sz w:val="20"/>
          <w:szCs w:val="20"/>
        </w:rPr>
        <w:t xml:space="preserve"> / LE </w:t>
      </w:r>
      <w:r>
        <w:rPr>
          <w:b/>
          <w:sz w:val="20"/>
          <w:szCs w:val="20"/>
        </w:rPr>
        <w:t>3 DÉCEM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804B1A" w:rsidP="004B7F60">
      <w:pPr>
        <w:pStyle w:val="ListParagraph"/>
        <w:widowControl w:val="0"/>
        <w:numPr>
          <w:ilvl w:val="0"/>
          <w:numId w:val="1"/>
        </w:numPr>
        <w:ind w:hanging="720"/>
        <w:jc w:val="both"/>
        <w:rPr>
          <w:sz w:val="20"/>
          <w:szCs w:val="20"/>
        </w:rPr>
      </w:pPr>
      <w:r w:rsidRPr="00804B1A">
        <w:rPr>
          <w:i/>
          <w:sz w:val="20"/>
          <w:szCs w:val="20"/>
        </w:rPr>
        <w:t>Blood Tribe et al. v. Attorney General of Canada</w:t>
      </w:r>
      <w:r w:rsidRPr="00804B1A">
        <w:rPr>
          <w:sz w:val="20"/>
          <w:szCs w:val="20"/>
        </w:rPr>
        <w:t xml:space="preserve"> (Alta.) (Civil) (By Leave)</w:t>
      </w:r>
      <w:r w:rsidRPr="00C50A5C">
        <w:rPr>
          <w:sz w:val="20"/>
          <w:szCs w:val="20"/>
        </w:rPr>
        <w:t xml:space="preserve"> </w:t>
      </w:r>
      <w:r w:rsidR="004B7F60" w:rsidRPr="00C50A5C">
        <w:rPr>
          <w:sz w:val="20"/>
          <w:szCs w:val="20"/>
        </w:rPr>
        <w:t>(3</w:t>
      </w:r>
      <w:r>
        <w:rPr>
          <w:sz w:val="20"/>
          <w:szCs w:val="20"/>
        </w:rPr>
        <w:t>4978</w:t>
      </w:r>
      <w:r w:rsidR="004B7F60" w:rsidRPr="00C50A5C">
        <w:rPr>
          <w:sz w:val="20"/>
          <w:szCs w:val="20"/>
        </w:rPr>
        <w:t>)</w:t>
      </w:r>
    </w:p>
    <w:p w:rsidR="004B7F60" w:rsidRPr="00C50A5C" w:rsidRDefault="004B7F60" w:rsidP="004B7F60">
      <w:pPr>
        <w:widowControl w:val="0"/>
        <w:jc w:val="both"/>
        <w:rPr>
          <w:sz w:val="20"/>
          <w:szCs w:val="20"/>
        </w:rPr>
      </w:pPr>
    </w:p>
    <w:p w:rsidR="004B7F60" w:rsidRPr="00C612D0" w:rsidRDefault="00804B1A" w:rsidP="004B7F60">
      <w:pPr>
        <w:pStyle w:val="ListParagraph"/>
        <w:widowControl w:val="0"/>
        <w:numPr>
          <w:ilvl w:val="0"/>
          <w:numId w:val="1"/>
        </w:numPr>
        <w:ind w:hanging="720"/>
        <w:jc w:val="both"/>
        <w:rPr>
          <w:sz w:val="20"/>
          <w:szCs w:val="20"/>
        </w:rPr>
      </w:pPr>
      <w:r w:rsidRPr="00804B1A">
        <w:rPr>
          <w:i/>
          <w:sz w:val="20"/>
          <w:szCs w:val="20"/>
        </w:rPr>
        <w:t>Enmax Power Corporation v. Remington Development Corporation</w:t>
      </w:r>
      <w:r w:rsidRPr="00804B1A">
        <w:rPr>
          <w:sz w:val="20"/>
          <w:szCs w:val="20"/>
        </w:rPr>
        <w:t xml:space="preserve"> (Alta.) (Civil) (By Leave)</w:t>
      </w:r>
      <w:r w:rsidRPr="00C612D0">
        <w:rPr>
          <w:sz w:val="20"/>
          <w:szCs w:val="20"/>
        </w:rPr>
        <w:t xml:space="preserve"> </w:t>
      </w:r>
      <w:r w:rsidR="004B7F60" w:rsidRPr="00C612D0">
        <w:rPr>
          <w:sz w:val="20"/>
          <w:szCs w:val="20"/>
        </w:rPr>
        <w:t>(3</w:t>
      </w:r>
      <w:r>
        <w:rPr>
          <w:sz w:val="20"/>
          <w:szCs w:val="20"/>
        </w:rPr>
        <w:t>4977)</w:t>
      </w:r>
    </w:p>
    <w:p w:rsidR="004B7F60" w:rsidRPr="00C612D0" w:rsidRDefault="004B7F60" w:rsidP="004B7F60">
      <w:pPr>
        <w:widowControl w:val="0"/>
        <w:jc w:val="both"/>
        <w:rPr>
          <w:sz w:val="20"/>
          <w:szCs w:val="20"/>
        </w:rPr>
      </w:pPr>
    </w:p>
    <w:p w:rsidR="004B7F60" w:rsidRPr="00C50A5C" w:rsidRDefault="00804B1A" w:rsidP="004B7F60">
      <w:pPr>
        <w:pStyle w:val="ListParagraph"/>
        <w:widowControl w:val="0"/>
        <w:numPr>
          <w:ilvl w:val="0"/>
          <w:numId w:val="1"/>
        </w:numPr>
        <w:ind w:hanging="720"/>
        <w:jc w:val="both"/>
        <w:rPr>
          <w:sz w:val="20"/>
          <w:szCs w:val="20"/>
        </w:rPr>
      </w:pPr>
      <w:r w:rsidRPr="00804B1A">
        <w:rPr>
          <w:i/>
          <w:sz w:val="20"/>
          <w:szCs w:val="20"/>
        </w:rPr>
        <w:t>Seong Yun Ko v. Hillview Homes Ltd.</w:t>
      </w:r>
      <w:r w:rsidRPr="00804B1A">
        <w:rPr>
          <w:sz w:val="20"/>
          <w:szCs w:val="20"/>
        </w:rPr>
        <w:t xml:space="preserve"> (Alta.) (Civil) (By Leave)</w:t>
      </w:r>
      <w:r w:rsidRPr="00940CAD">
        <w:rPr>
          <w:sz w:val="20"/>
          <w:szCs w:val="20"/>
        </w:rPr>
        <w:t xml:space="preserve"> </w:t>
      </w:r>
      <w:r w:rsidR="004B7F60" w:rsidRPr="00940CAD">
        <w:rPr>
          <w:sz w:val="20"/>
          <w:szCs w:val="20"/>
        </w:rPr>
        <w:t>(3</w:t>
      </w:r>
      <w:r w:rsidR="00C50BA9">
        <w:rPr>
          <w:sz w:val="20"/>
          <w:szCs w:val="20"/>
        </w:rPr>
        <w:t>5</w:t>
      </w:r>
      <w:r>
        <w:rPr>
          <w:sz w:val="20"/>
          <w:szCs w:val="20"/>
        </w:rPr>
        <w:t>040</w:t>
      </w:r>
      <w:r w:rsidR="004B7F60" w:rsidRPr="00940CAD">
        <w:rPr>
          <w:sz w:val="20"/>
          <w:szCs w:val="20"/>
        </w:rPr>
        <w:t>)</w:t>
      </w:r>
    </w:p>
    <w:p w:rsidR="004B7F60" w:rsidRPr="00C50A5C" w:rsidRDefault="004B7F60" w:rsidP="004B7F60">
      <w:pPr>
        <w:widowControl w:val="0"/>
        <w:rPr>
          <w:sz w:val="20"/>
          <w:szCs w:val="20"/>
        </w:rPr>
      </w:pPr>
    </w:p>
    <w:p w:rsidR="004B7F60" w:rsidRPr="00C50A5C" w:rsidRDefault="00804B1A" w:rsidP="004B7F60">
      <w:pPr>
        <w:pStyle w:val="ListParagraph"/>
        <w:widowControl w:val="0"/>
        <w:numPr>
          <w:ilvl w:val="0"/>
          <w:numId w:val="1"/>
        </w:numPr>
        <w:ind w:hanging="720"/>
        <w:jc w:val="both"/>
        <w:rPr>
          <w:sz w:val="20"/>
          <w:szCs w:val="20"/>
        </w:rPr>
      </w:pPr>
      <w:r w:rsidRPr="00804B1A">
        <w:rPr>
          <w:i/>
          <w:sz w:val="20"/>
          <w:szCs w:val="20"/>
        </w:rPr>
        <w:t>Alisha Hollen Koubi v. Mazda Canada Inc. et al.</w:t>
      </w:r>
      <w:r w:rsidRPr="00804B1A">
        <w:rPr>
          <w:sz w:val="20"/>
          <w:szCs w:val="20"/>
        </w:rPr>
        <w:t xml:space="preserve"> (B.C.) (Civil) (By Leave)</w:t>
      </w:r>
      <w:r w:rsidRPr="00C50A5C">
        <w:rPr>
          <w:sz w:val="20"/>
          <w:szCs w:val="20"/>
        </w:rPr>
        <w:t xml:space="preserve"> </w:t>
      </w:r>
      <w:r w:rsidR="004B7F60" w:rsidRPr="00C50A5C">
        <w:rPr>
          <w:sz w:val="20"/>
          <w:szCs w:val="20"/>
        </w:rPr>
        <w:t>(3</w:t>
      </w:r>
      <w:r w:rsidR="00C50BA9">
        <w:rPr>
          <w:sz w:val="20"/>
          <w:szCs w:val="20"/>
        </w:rPr>
        <w:t>5</w:t>
      </w:r>
      <w:r>
        <w:rPr>
          <w:sz w:val="20"/>
          <w:szCs w:val="20"/>
        </w:rPr>
        <w:t>017</w:t>
      </w:r>
      <w:r w:rsidR="004B7F60" w:rsidRPr="00C50A5C">
        <w:rPr>
          <w:sz w:val="20"/>
          <w:szCs w:val="20"/>
        </w:rPr>
        <w:t>)</w:t>
      </w:r>
    </w:p>
    <w:p w:rsidR="004B7F60" w:rsidRDefault="004B7F60" w:rsidP="004B7F60">
      <w:pPr>
        <w:widowControl w:val="0"/>
        <w:jc w:val="both"/>
        <w:rPr>
          <w:sz w:val="20"/>
          <w:szCs w:val="20"/>
        </w:rPr>
      </w:pPr>
    </w:p>
    <w:p w:rsidR="004B7F60" w:rsidRDefault="004B7F60" w:rsidP="004B7F60">
      <w:pPr>
        <w:widowControl w:val="0"/>
        <w:jc w:val="both"/>
        <w:rPr>
          <w:sz w:val="20"/>
          <w:szCs w:val="20"/>
        </w:rPr>
      </w:pPr>
    </w:p>
    <w:p w:rsidR="004B7F60" w:rsidRPr="00C50A5C" w:rsidRDefault="004B7F60" w:rsidP="004B7F60">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sidR="0062714A">
        <w:rPr>
          <w:b/>
          <w:sz w:val="20"/>
          <w:szCs w:val="20"/>
        </w:rPr>
        <w:t>K</w:t>
      </w:r>
      <w:r>
        <w:rPr>
          <w:b/>
          <w:sz w:val="20"/>
          <w:szCs w:val="20"/>
        </w:rPr>
        <w:t>a</w:t>
      </w:r>
      <w:r w:rsidR="0062714A">
        <w:rPr>
          <w:b/>
          <w:sz w:val="20"/>
          <w:szCs w:val="20"/>
        </w:rPr>
        <w:t>rakatsanis</w:t>
      </w:r>
      <w:r w:rsidRPr="00C50A5C">
        <w:rPr>
          <w:b/>
          <w:sz w:val="20"/>
          <w:szCs w:val="20"/>
        </w:rPr>
        <w:t xml:space="preserve"> and </w:t>
      </w:r>
      <w:r w:rsidR="0062714A">
        <w:rPr>
          <w:b/>
          <w:sz w:val="20"/>
          <w:szCs w:val="20"/>
        </w:rPr>
        <w:t>Wagn</w:t>
      </w:r>
      <w:r>
        <w:rPr>
          <w:b/>
          <w:sz w:val="20"/>
          <w:szCs w:val="20"/>
        </w:rPr>
        <w:t>e</w:t>
      </w:r>
      <w:r w:rsidR="0062714A">
        <w:rPr>
          <w:b/>
          <w:sz w:val="20"/>
          <w:szCs w:val="20"/>
        </w:rPr>
        <w:t>r</w:t>
      </w:r>
      <w:r w:rsidRPr="00C50A5C">
        <w:rPr>
          <w:b/>
          <w:sz w:val="20"/>
          <w:szCs w:val="20"/>
        </w:rPr>
        <w:t xml:space="preserve"> JJ.</w:t>
      </w:r>
    </w:p>
    <w:p w:rsidR="004B7F60" w:rsidRPr="00C50A5C" w:rsidRDefault="004B7F60" w:rsidP="004B7F60">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sidR="0062714A">
        <w:rPr>
          <w:b/>
          <w:sz w:val="20"/>
          <w:szCs w:val="20"/>
          <w:lang w:val="fr-CA"/>
        </w:rPr>
        <w:t>K</w:t>
      </w:r>
      <w:r>
        <w:rPr>
          <w:b/>
          <w:sz w:val="20"/>
          <w:szCs w:val="20"/>
          <w:lang w:val="fr-CA"/>
        </w:rPr>
        <w:t>a</w:t>
      </w:r>
      <w:r w:rsidR="0062714A">
        <w:rPr>
          <w:b/>
          <w:sz w:val="20"/>
          <w:szCs w:val="20"/>
          <w:lang w:val="fr-CA"/>
        </w:rPr>
        <w:t>rakatsanis</w:t>
      </w:r>
      <w:r w:rsidRPr="00C50A5C">
        <w:rPr>
          <w:b/>
          <w:sz w:val="20"/>
          <w:szCs w:val="20"/>
          <w:lang w:val="fr-CA"/>
        </w:rPr>
        <w:t xml:space="preserve"> et </w:t>
      </w:r>
      <w:r w:rsidR="0062714A">
        <w:rPr>
          <w:b/>
          <w:sz w:val="20"/>
          <w:szCs w:val="20"/>
          <w:lang w:val="fr-CA"/>
        </w:rPr>
        <w:t>Wagn</w:t>
      </w:r>
      <w:r w:rsidRPr="00C50A5C">
        <w:rPr>
          <w:b/>
          <w:sz w:val="20"/>
          <w:szCs w:val="20"/>
          <w:lang w:val="fr-CA"/>
        </w:rPr>
        <w:t>e</w:t>
      </w:r>
      <w:r w:rsidR="0062714A">
        <w:rPr>
          <w:b/>
          <w:sz w:val="20"/>
          <w:szCs w:val="20"/>
          <w:lang w:val="fr-CA"/>
        </w:rPr>
        <w:t>r</w:t>
      </w:r>
    </w:p>
    <w:p w:rsidR="004B7F60" w:rsidRPr="00C16CB3" w:rsidRDefault="004B7F60" w:rsidP="004B7F60">
      <w:pPr>
        <w:widowControl w:val="0"/>
        <w:jc w:val="both"/>
        <w:rPr>
          <w:sz w:val="20"/>
          <w:szCs w:val="20"/>
          <w:lang w:val="fr-CA"/>
        </w:rPr>
      </w:pPr>
    </w:p>
    <w:p w:rsidR="004B7F60" w:rsidRPr="00804B1A" w:rsidRDefault="00804B1A" w:rsidP="004B7F60">
      <w:pPr>
        <w:pStyle w:val="ListParagraph"/>
        <w:widowControl w:val="0"/>
        <w:numPr>
          <w:ilvl w:val="0"/>
          <w:numId w:val="1"/>
        </w:numPr>
        <w:ind w:hanging="720"/>
        <w:jc w:val="both"/>
        <w:rPr>
          <w:sz w:val="20"/>
          <w:szCs w:val="20"/>
        </w:rPr>
      </w:pPr>
      <w:r w:rsidRPr="00804B1A">
        <w:rPr>
          <w:i/>
          <w:sz w:val="20"/>
          <w:szCs w:val="20"/>
          <w:lang w:val="fr-CA"/>
        </w:rPr>
        <w:t>Péracomo Inc. et al. v. Telus Communications Company et al.</w:t>
      </w:r>
      <w:r w:rsidRPr="00804B1A">
        <w:rPr>
          <w:sz w:val="20"/>
          <w:szCs w:val="20"/>
          <w:lang w:val="fr-CA"/>
        </w:rPr>
        <w:t xml:space="preserve"> </w:t>
      </w:r>
      <w:r w:rsidRPr="00804B1A">
        <w:rPr>
          <w:sz w:val="20"/>
          <w:szCs w:val="20"/>
        </w:rPr>
        <w:t>(F</w:t>
      </w:r>
      <w:r>
        <w:rPr>
          <w:sz w:val="20"/>
          <w:szCs w:val="20"/>
        </w:rPr>
        <w:t>.</w:t>
      </w:r>
      <w:r w:rsidRPr="00804B1A">
        <w:rPr>
          <w:sz w:val="20"/>
          <w:szCs w:val="20"/>
        </w:rPr>
        <w:t>C</w:t>
      </w:r>
      <w:r>
        <w:rPr>
          <w:sz w:val="20"/>
          <w:szCs w:val="20"/>
        </w:rPr>
        <w:t>.</w:t>
      </w:r>
      <w:r w:rsidRPr="00804B1A">
        <w:rPr>
          <w:sz w:val="20"/>
          <w:szCs w:val="20"/>
        </w:rPr>
        <w:t>) (Civil) (By Leave)</w:t>
      </w:r>
      <w:r>
        <w:rPr>
          <w:sz w:val="20"/>
          <w:szCs w:val="20"/>
        </w:rPr>
        <w:t xml:space="preserve"> </w:t>
      </w:r>
      <w:r w:rsidR="004B7F60" w:rsidRPr="00804B1A">
        <w:rPr>
          <w:sz w:val="20"/>
          <w:szCs w:val="20"/>
        </w:rPr>
        <w:t>(3</w:t>
      </w:r>
      <w:r w:rsidRPr="00804B1A">
        <w:rPr>
          <w:sz w:val="20"/>
          <w:szCs w:val="20"/>
        </w:rPr>
        <w:t>4991</w:t>
      </w:r>
      <w:r w:rsidR="004B7F60" w:rsidRPr="00804B1A">
        <w:rPr>
          <w:sz w:val="20"/>
          <w:szCs w:val="20"/>
        </w:rPr>
        <w:t>)</w:t>
      </w:r>
    </w:p>
    <w:p w:rsidR="004B7F60" w:rsidRPr="00804B1A" w:rsidRDefault="004B7F60" w:rsidP="004B7F60">
      <w:pPr>
        <w:widowControl w:val="0"/>
        <w:rPr>
          <w:sz w:val="20"/>
          <w:szCs w:val="20"/>
        </w:rPr>
      </w:pPr>
    </w:p>
    <w:p w:rsidR="004B7F60" w:rsidRPr="00115C9E" w:rsidRDefault="00804B1A" w:rsidP="004B7F60">
      <w:pPr>
        <w:pStyle w:val="ListParagraph"/>
        <w:widowControl w:val="0"/>
        <w:numPr>
          <w:ilvl w:val="0"/>
          <w:numId w:val="1"/>
        </w:numPr>
        <w:ind w:hanging="720"/>
        <w:jc w:val="both"/>
        <w:rPr>
          <w:sz w:val="20"/>
          <w:szCs w:val="20"/>
          <w:lang w:val="fr-CA"/>
        </w:rPr>
      </w:pPr>
      <w:r w:rsidRPr="00804B1A">
        <w:rPr>
          <w:i/>
          <w:sz w:val="20"/>
          <w:szCs w:val="20"/>
        </w:rPr>
        <w:t>Roger William, on his own behalf and on behalf of all other members of the Xeni Gwet'in First Nations Government and on behalf of all other members of the Tsilhqot'in Nation v. Her Majesty the Queen in Right of the Province of British Columbia and the Regional Manager of the Cariboo Forest Region et al.</w:t>
      </w:r>
      <w:r w:rsidRPr="00804B1A">
        <w:rPr>
          <w:sz w:val="20"/>
          <w:szCs w:val="20"/>
        </w:rPr>
        <w:t xml:space="preserve"> (B.C.) (Civil) (By Leave)</w:t>
      </w:r>
      <w:r w:rsidRPr="00115C9E">
        <w:rPr>
          <w:sz w:val="20"/>
          <w:szCs w:val="20"/>
          <w:lang w:val="fr-CA"/>
        </w:rPr>
        <w:t xml:space="preserve"> </w:t>
      </w:r>
      <w:r w:rsidR="004B7F60" w:rsidRPr="00115C9E">
        <w:rPr>
          <w:sz w:val="20"/>
          <w:szCs w:val="20"/>
          <w:lang w:val="fr-CA"/>
        </w:rPr>
        <w:t>(3</w:t>
      </w:r>
      <w:r>
        <w:rPr>
          <w:sz w:val="20"/>
          <w:szCs w:val="20"/>
          <w:lang w:val="fr-CA"/>
        </w:rPr>
        <w:t>4986</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804B1A" w:rsidRDefault="00804B1A" w:rsidP="004B7F60">
      <w:pPr>
        <w:pStyle w:val="ListParagraph"/>
        <w:widowControl w:val="0"/>
        <w:numPr>
          <w:ilvl w:val="0"/>
          <w:numId w:val="1"/>
        </w:numPr>
        <w:ind w:hanging="720"/>
        <w:jc w:val="both"/>
        <w:rPr>
          <w:sz w:val="20"/>
          <w:szCs w:val="20"/>
        </w:rPr>
      </w:pPr>
      <w:r w:rsidRPr="00804B1A">
        <w:rPr>
          <w:i/>
          <w:sz w:val="20"/>
          <w:szCs w:val="20"/>
        </w:rPr>
        <w:t>Bank of Montreal v. Peri Formwork System Inc.</w:t>
      </w:r>
      <w:r w:rsidRPr="00804B1A">
        <w:rPr>
          <w:sz w:val="20"/>
          <w:szCs w:val="20"/>
        </w:rPr>
        <w:t xml:space="preserve"> (B.C.) (Civil) (By Leave) </w:t>
      </w:r>
      <w:r w:rsidR="004B7F60" w:rsidRPr="00804B1A">
        <w:rPr>
          <w:sz w:val="20"/>
          <w:szCs w:val="20"/>
        </w:rPr>
        <w:t>(3</w:t>
      </w:r>
      <w:r w:rsidRPr="00804B1A">
        <w:rPr>
          <w:sz w:val="20"/>
          <w:szCs w:val="20"/>
        </w:rPr>
        <w:t>49</w:t>
      </w:r>
      <w:r w:rsidR="004B7F60" w:rsidRPr="00804B1A">
        <w:rPr>
          <w:sz w:val="20"/>
          <w:szCs w:val="20"/>
        </w:rPr>
        <w:t>5</w:t>
      </w:r>
      <w:r w:rsidRPr="00804B1A">
        <w:rPr>
          <w:sz w:val="20"/>
          <w:szCs w:val="20"/>
        </w:rPr>
        <w:t>8</w:t>
      </w:r>
      <w:r w:rsidR="004B7F60" w:rsidRPr="00804B1A">
        <w:rPr>
          <w:sz w:val="20"/>
          <w:szCs w:val="20"/>
        </w:rPr>
        <w:t>)</w:t>
      </w:r>
    </w:p>
    <w:p w:rsidR="004B7F60" w:rsidRPr="00804B1A" w:rsidRDefault="004B7F60" w:rsidP="004B7F60">
      <w:pPr>
        <w:widowControl w:val="0"/>
        <w:jc w:val="both"/>
        <w:rPr>
          <w:sz w:val="20"/>
          <w:szCs w:val="20"/>
        </w:rPr>
      </w:pPr>
    </w:p>
    <w:p w:rsidR="004B7F60" w:rsidRPr="00C50A5C" w:rsidRDefault="00804B1A" w:rsidP="004B7F60">
      <w:pPr>
        <w:pStyle w:val="ListParagraph"/>
        <w:widowControl w:val="0"/>
        <w:numPr>
          <w:ilvl w:val="0"/>
          <w:numId w:val="1"/>
        </w:numPr>
        <w:ind w:hanging="720"/>
        <w:jc w:val="both"/>
        <w:rPr>
          <w:sz w:val="20"/>
          <w:szCs w:val="20"/>
          <w:lang w:val="fr-CA"/>
        </w:rPr>
      </w:pPr>
      <w:r w:rsidRPr="00804B1A">
        <w:rPr>
          <w:i/>
          <w:sz w:val="20"/>
          <w:szCs w:val="20"/>
          <w:lang w:val="fr-CA"/>
        </w:rPr>
        <w:t>Jacynthe Deschênes c. Banque canadienne impériale de commerce</w:t>
      </w:r>
      <w:r w:rsidRPr="00804B1A">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Pr>
          <w:sz w:val="20"/>
          <w:szCs w:val="20"/>
          <w:lang w:val="fr-CA"/>
        </w:rPr>
        <w:t>4969</w:t>
      </w:r>
      <w:r w:rsidR="004B7F60" w:rsidRPr="00C50A5C">
        <w:rPr>
          <w:sz w:val="20"/>
          <w:szCs w:val="20"/>
          <w:lang w:val="fr-CA"/>
        </w:rPr>
        <w:t>)</w:t>
      </w:r>
    </w:p>
    <w:p w:rsidR="004B7F60" w:rsidRDefault="004B7F60" w:rsidP="004B7F60">
      <w:pPr>
        <w:widowControl w:val="0"/>
        <w:rPr>
          <w:sz w:val="20"/>
          <w:szCs w:val="20"/>
          <w:lang w:val="fr-CA"/>
        </w:rPr>
      </w:pPr>
    </w:p>
    <w:p w:rsidR="004B7F60" w:rsidRPr="00C50A5C" w:rsidRDefault="00804B1A" w:rsidP="004B7F60">
      <w:pPr>
        <w:pStyle w:val="ListParagraph"/>
        <w:widowControl w:val="0"/>
        <w:numPr>
          <w:ilvl w:val="0"/>
          <w:numId w:val="1"/>
        </w:numPr>
        <w:ind w:hanging="720"/>
        <w:jc w:val="both"/>
        <w:rPr>
          <w:sz w:val="20"/>
          <w:szCs w:val="20"/>
          <w:lang w:val="fr-CA"/>
        </w:rPr>
      </w:pPr>
      <w:r w:rsidRPr="00804B1A">
        <w:rPr>
          <w:i/>
          <w:sz w:val="20"/>
          <w:szCs w:val="20"/>
          <w:lang w:val="fr-CA"/>
        </w:rPr>
        <w:t>Commission des droits de la personne et des droits de la jeunesse c. Commission scolaire des Phares</w:t>
      </w:r>
      <w:r w:rsidRPr="00804B1A">
        <w:rPr>
          <w:sz w:val="20"/>
          <w:szCs w:val="20"/>
          <w:lang w:val="fr-CA"/>
        </w:rPr>
        <w:t xml:space="preserve"> (Qc) (Civile) (Autorisation)</w:t>
      </w:r>
      <w:r w:rsidRPr="00C50A5C">
        <w:rPr>
          <w:sz w:val="20"/>
          <w:szCs w:val="20"/>
          <w:lang w:val="fr-CA"/>
        </w:rPr>
        <w:t xml:space="preserve"> </w:t>
      </w:r>
      <w:r w:rsidR="004B7F60" w:rsidRPr="00C50A5C">
        <w:rPr>
          <w:sz w:val="20"/>
          <w:szCs w:val="20"/>
          <w:lang w:val="fr-CA"/>
        </w:rPr>
        <w:t>(3</w:t>
      </w:r>
      <w:r>
        <w:rPr>
          <w:sz w:val="20"/>
          <w:szCs w:val="20"/>
          <w:lang w:val="fr-CA"/>
        </w:rPr>
        <w:t>4938</w:t>
      </w:r>
      <w:r w:rsidR="004B7F60" w:rsidRPr="00C50A5C">
        <w:rPr>
          <w:sz w:val="20"/>
          <w:szCs w:val="20"/>
          <w:lang w:val="fr-CA"/>
        </w:rPr>
        <w:t>)</w:t>
      </w:r>
    </w:p>
    <w:p w:rsidR="004B7F60" w:rsidRDefault="004B7F60" w:rsidP="004B7F60">
      <w:pPr>
        <w:widowControl w:val="0"/>
        <w:jc w:val="both"/>
        <w:rPr>
          <w:sz w:val="20"/>
          <w:szCs w:val="20"/>
          <w:lang w:val="fr-CA"/>
        </w:rPr>
      </w:pPr>
    </w:p>
    <w:p w:rsidR="00804B1A" w:rsidRDefault="00804B1A" w:rsidP="004B7F60">
      <w:pPr>
        <w:widowControl w:val="0"/>
        <w:jc w:val="both"/>
        <w:rPr>
          <w:sz w:val="20"/>
          <w:szCs w:val="20"/>
          <w:lang w:val="fr-CA"/>
        </w:rPr>
      </w:pPr>
    </w:p>
    <w:p w:rsidR="00804B1A" w:rsidRPr="00C50A5C" w:rsidRDefault="00804B1A" w:rsidP="00804B1A">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804B1A" w:rsidRPr="00C50A5C" w:rsidRDefault="00804B1A" w:rsidP="00804B1A">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804B1A" w:rsidRDefault="00804B1A" w:rsidP="004B7F60">
      <w:pPr>
        <w:widowControl w:val="0"/>
        <w:jc w:val="both"/>
        <w:rPr>
          <w:sz w:val="20"/>
          <w:szCs w:val="20"/>
          <w:lang w:val="fr-CA"/>
        </w:rPr>
      </w:pPr>
    </w:p>
    <w:p w:rsidR="004B7F60" w:rsidRPr="00115C9E" w:rsidRDefault="00804B1A" w:rsidP="004B7F60">
      <w:pPr>
        <w:pStyle w:val="ListParagraph"/>
        <w:widowControl w:val="0"/>
        <w:numPr>
          <w:ilvl w:val="0"/>
          <w:numId w:val="1"/>
        </w:numPr>
        <w:ind w:hanging="720"/>
        <w:jc w:val="both"/>
        <w:rPr>
          <w:sz w:val="20"/>
          <w:szCs w:val="20"/>
        </w:rPr>
      </w:pPr>
      <w:r w:rsidRPr="00804B1A">
        <w:rPr>
          <w:i/>
          <w:sz w:val="20"/>
          <w:szCs w:val="20"/>
        </w:rPr>
        <w:t>Equinox Engineering Ltd. v. Lavalin L.P. Investment Corp</w:t>
      </w:r>
      <w:r w:rsidRPr="00804B1A">
        <w:rPr>
          <w:sz w:val="20"/>
          <w:szCs w:val="20"/>
        </w:rPr>
        <w:t xml:space="preserve"> (Alta.) (Civil) (By Leave)</w:t>
      </w:r>
      <w:r w:rsidRPr="00115C9E">
        <w:rPr>
          <w:sz w:val="20"/>
          <w:szCs w:val="20"/>
        </w:rPr>
        <w:t xml:space="preserve"> </w:t>
      </w:r>
      <w:r w:rsidR="004B7F60" w:rsidRPr="00115C9E">
        <w:rPr>
          <w:sz w:val="20"/>
          <w:szCs w:val="20"/>
        </w:rPr>
        <w:t>(3</w:t>
      </w:r>
      <w:r w:rsidR="00C50BA9">
        <w:rPr>
          <w:sz w:val="20"/>
          <w:szCs w:val="20"/>
        </w:rPr>
        <w:t>5</w:t>
      </w:r>
      <w:r>
        <w:rPr>
          <w:sz w:val="20"/>
          <w:szCs w:val="20"/>
        </w:rPr>
        <w:t>002</w:t>
      </w:r>
      <w:r w:rsidR="004B7F60" w:rsidRPr="00115C9E">
        <w:rPr>
          <w:sz w:val="20"/>
          <w:szCs w:val="20"/>
        </w:rPr>
        <w:t>)</w:t>
      </w:r>
    </w:p>
    <w:p w:rsidR="004B7F60" w:rsidRPr="00115C9E" w:rsidRDefault="004B7F60" w:rsidP="004B7F60">
      <w:pPr>
        <w:widowControl w:val="0"/>
        <w:jc w:val="both"/>
        <w:rPr>
          <w:sz w:val="20"/>
          <w:szCs w:val="20"/>
        </w:rPr>
      </w:pPr>
    </w:p>
    <w:p w:rsidR="004B7F60" w:rsidRPr="00115C9E" w:rsidRDefault="00804B1A" w:rsidP="004B7F60">
      <w:pPr>
        <w:pStyle w:val="ListParagraph"/>
        <w:widowControl w:val="0"/>
        <w:numPr>
          <w:ilvl w:val="0"/>
          <w:numId w:val="1"/>
        </w:numPr>
        <w:ind w:hanging="720"/>
        <w:jc w:val="both"/>
        <w:rPr>
          <w:sz w:val="20"/>
          <w:szCs w:val="20"/>
        </w:rPr>
      </w:pPr>
      <w:r w:rsidRPr="00804B1A">
        <w:rPr>
          <w:i/>
          <w:sz w:val="20"/>
          <w:szCs w:val="20"/>
        </w:rPr>
        <w:t>Larry Peter Klippenstein v. Minister of Family Services and Consumer Affairs</w:t>
      </w:r>
      <w:r w:rsidRPr="00804B1A">
        <w:rPr>
          <w:sz w:val="20"/>
          <w:szCs w:val="20"/>
        </w:rPr>
        <w:t xml:space="preserve"> (Man.) (Civil) (By Leave)</w:t>
      </w:r>
      <w:r w:rsidRPr="00115C9E">
        <w:rPr>
          <w:sz w:val="20"/>
          <w:szCs w:val="20"/>
        </w:rPr>
        <w:t xml:space="preserve"> </w:t>
      </w:r>
      <w:r w:rsidR="004B7F60" w:rsidRPr="00115C9E">
        <w:rPr>
          <w:sz w:val="20"/>
          <w:szCs w:val="20"/>
        </w:rPr>
        <w:t>(3</w:t>
      </w:r>
      <w:r w:rsidR="00C50BA9">
        <w:rPr>
          <w:sz w:val="20"/>
          <w:szCs w:val="20"/>
        </w:rPr>
        <w:t>5</w:t>
      </w:r>
      <w:r>
        <w:rPr>
          <w:sz w:val="20"/>
          <w:szCs w:val="20"/>
        </w:rPr>
        <w:t>053</w:t>
      </w:r>
      <w:r w:rsidR="004B7F60" w:rsidRPr="00115C9E">
        <w:rPr>
          <w:sz w:val="20"/>
          <w:szCs w:val="20"/>
        </w:rPr>
        <w:t>)</w:t>
      </w:r>
    </w:p>
    <w:p w:rsidR="004B7F60" w:rsidRPr="00115C9E" w:rsidRDefault="004B7F60" w:rsidP="004B7F60">
      <w:pPr>
        <w:widowControl w:val="0"/>
        <w:jc w:val="both"/>
        <w:rPr>
          <w:sz w:val="20"/>
          <w:szCs w:val="20"/>
        </w:rPr>
      </w:pPr>
    </w:p>
    <w:p w:rsidR="004B7F60" w:rsidRDefault="00804B1A" w:rsidP="004B7F60">
      <w:pPr>
        <w:pStyle w:val="ListParagraph"/>
        <w:widowControl w:val="0"/>
        <w:numPr>
          <w:ilvl w:val="0"/>
          <w:numId w:val="1"/>
        </w:numPr>
        <w:ind w:hanging="720"/>
        <w:jc w:val="both"/>
        <w:rPr>
          <w:sz w:val="20"/>
          <w:szCs w:val="20"/>
        </w:rPr>
      </w:pPr>
      <w:r w:rsidRPr="00804B1A">
        <w:rPr>
          <w:i/>
          <w:sz w:val="20"/>
          <w:szCs w:val="20"/>
        </w:rPr>
        <w:t>Noël Ayangma v. Attorney General of Canada</w:t>
      </w:r>
      <w:r w:rsidRPr="00804B1A">
        <w:rPr>
          <w:sz w:val="20"/>
          <w:szCs w:val="20"/>
        </w:rPr>
        <w:t xml:space="preserve"> (F</w:t>
      </w:r>
      <w:r>
        <w:rPr>
          <w:sz w:val="20"/>
          <w:szCs w:val="20"/>
        </w:rPr>
        <w:t>.</w:t>
      </w:r>
      <w:r w:rsidRPr="00804B1A">
        <w:rPr>
          <w:sz w:val="20"/>
          <w:szCs w:val="20"/>
        </w:rPr>
        <w:t>C</w:t>
      </w:r>
      <w:r>
        <w:rPr>
          <w:sz w:val="20"/>
          <w:szCs w:val="20"/>
        </w:rPr>
        <w:t>.</w:t>
      </w:r>
      <w:r w:rsidRPr="00804B1A">
        <w:rPr>
          <w:sz w:val="20"/>
          <w:szCs w:val="20"/>
        </w:rPr>
        <w:t>) (Civil) (By Leave)</w:t>
      </w:r>
      <w:r w:rsidRPr="00C50A5C">
        <w:rPr>
          <w:sz w:val="20"/>
          <w:szCs w:val="20"/>
        </w:rPr>
        <w:t xml:space="preserve"> </w:t>
      </w:r>
      <w:r w:rsidR="004B7F60" w:rsidRPr="00C50A5C">
        <w:rPr>
          <w:sz w:val="20"/>
          <w:szCs w:val="20"/>
        </w:rPr>
        <w:t>(3</w:t>
      </w:r>
      <w:r w:rsidR="00C50BA9">
        <w:rPr>
          <w:sz w:val="20"/>
          <w:szCs w:val="20"/>
        </w:rPr>
        <w:t>5</w:t>
      </w:r>
      <w:r>
        <w:rPr>
          <w:sz w:val="20"/>
          <w:szCs w:val="20"/>
        </w:rPr>
        <w:t>050</w:t>
      </w:r>
      <w:r w:rsidR="004B7F60" w:rsidRPr="00C50A5C">
        <w:rPr>
          <w:sz w:val="20"/>
          <w:szCs w:val="20"/>
        </w:rPr>
        <w:t>)</w:t>
      </w:r>
    </w:p>
    <w:p w:rsidR="004B7F60" w:rsidRDefault="004B7F60" w:rsidP="004B7F60">
      <w:pPr>
        <w:widowControl w:val="0"/>
        <w:rPr>
          <w:sz w:val="20"/>
          <w:szCs w:val="20"/>
        </w:rPr>
      </w:pPr>
    </w:p>
    <w:p w:rsidR="002E2327" w:rsidRPr="00804B1A" w:rsidRDefault="00804B1A" w:rsidP="00C50A5C">
      <w:pPr>
        <w:pStyle w:val="ListParagraph"/>
        <w:widowControl w:val="0"/>
        <w:numPr>
          <w:ilvl w:val="0"/>
          <w:numId w:val="1"/>
        </w:numPr>
        <w:ind w:hanging="720"/>
        <w:jc w:val="both"/>
        <w:rPr>
          <w:sz w:val="20"/>
          <w:szCs w:val="20"/>
        </w:rPr>
      </w:pPr>
      <w:r w:rsidRPr="00804B1A">
        <w:rPr>
          <w:i/>
          <w:sz w:val="20"/>
          <w:szCs w:val="20"/>
        </w:rPr>
        <w:t>Valerie Frances Sloan et al. v. Indcondo Building Corporation</w:t>
      </w:r>
      <w:r w:rsidRPr="00804B1A">
        <w:rPr>
          <w:sz w:val="20"/>
          <w:szCs w:val="20"/>
        </w:rPr>
        <w:t xml:space="preserve"> (Ont.) (Civil) (By Leave) </w:t>
      </w:r>
      <w:r w:rsidR="002E2327" w:rsidRPr="00804B1A">
        <w:rPr>
          <w:sz w:val="20"/>
          <w:szCs w:val="20"/>
        </w:rPr>
        <w:t>(3</w:t>
      </w:r>
      <w:r w:rsidR="00C50BA9" w:rsidRPr="00804B1A">
        <w:rPr>
          <w:sz w:val="20"/>
          <w:szCs w:val="20"/>
        </w:rPr>
        <w:t>5</w:t>
      </w:r>
      <w:r w:rsidRPr="00804B1A">
        <w:rPr>
          <w:sz w:val="20"/>
          <w:szCs w:val="20"/>
        </w:rPr>
        <w:t>013</w:t>
      </w:r>
      <w:r w:rsidR="002E2327" w:rsidRPr="00804B1A">
        <w:rPr>
          <w:sz w:val="20"/>
          <w:szCs w:val="20"/>
        </w:rPr>
        <w:t>)</w:t>
      </w:r>
    </w:p>
    <w:p w:rsidR="002E2327" w:rsidRPr="00804B1A" w:rsidRDefault="002E2327" w:rsidP="002E2327">
      <w:pPr>
        <w:widowControl w:val="0"/>
        <w:rPr>
          <w:sz w:val="20"/>
          <w:szCs w:val="20"/>
        </w:rPr>
      </w:pPr>
    </w:p>
    <w:p w:rsidR="002E2327" w:rsidRDefault="008419D1" w:rsidP="002E2327">
      <w:pPr>
        <w:widowControl w:val="0"/>
        <w:rPr>
          <w:sz w:val="20"/>
          <w:szCs w:val="20"/>
        </w:rPr>
      </w:pPr>
      <w:r w:rsidRPr="008419D1">
        <w:rPr>
          <w:sz w:val="20"/>
          <w:szCs w:val="20"/>
        </w:rPr>
        <w:pict>
          <v:rect id="_x0000_i1037" style="width:2in;height:1pt" o:hrpct="0" o:hralign="center" o:hrstd="t" o:hrnoshade="t" o:hr="t" fillcolor="black [3213]" stroked="f"/>
        </w:pict>
      </w:r>
    </w:p>
    <w:p w:rsidR="00804B1A" w:rsidRDefault="00804B1A" w:rsidP="002E2327">
      <w:pPr>
        <w:widowControl w:val="0"/>
        <w:rPr>
          <w:sz w:val="20"/>
          <w:szCs w:val="20"/>
        </w:rPr>
      </w:pPr>
    </w:p>
    <w:p w:rsidR="00804B1A" w:rsidRPr="00C50A5C" w:rsidRDefault="00804B1A"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893A3D"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2E419A" w:rsidP="008D292F">
      <w:pPr>
        <w:rPr>
          <w:b/>
          <w:sz w:val="20"/>
          <w:szCs w:val="20"/>
        </w:rPr>
      </w:pPr>
      <w:r>
        <w:rPr>
          <w:b/>
          <w:sz w:val="20"/>
          <w:szCs w:val="20"/>
        </w:rPr>
        <w:t>DECEMBE</w:t>
      </w:r>
      <w:r w:rsidR="008D292F" w:rsidRPr="00C50A5C">
        <w:rPr>
          <w:b/>
          <w:sz w:val="20"/>
          <w:szCs w:val="20"/>
        </w:rPr>
        <w:t xml:space="preserve">R </w:t>
      </w:r>
      <w:r>
        <w:rPr>
          <w:b/>
          <w:sz w:val="20"/>
          <w:szCs w:val="20"/>
        </w:rPr>
        <w:t>6</w:t>
      </w:r>
      <w:r w:rsidR="008D292F" w:rsidRPr="00C50A5C">
        <w:rPr>
          <w:b/>
          <w:sz w:val="20"/>
          <w:szCs w:val="20"/>
        </w:rPr>
        <w:t>, 201</w:t>
      </w:r>
      <w:r w:rsidR="004E1E0A">
        <w:rPr>
          <w:b/>
          <w:sz w:val="20"/>
          <w:szCs w:val="20"/>
        </w:rPr>
        <w:t>2</w:t>
      </w:r>
      <w:r w:rsidR="008D292F" w:rsidRPr="00C50A5C">
        <w:rPr>
          <w:b/>
          <w:sz w:val="20"/>
          <w:szCs w:val="20"/>
        </w:rPr>
        <w:t xml:space="preserve"> / LE </w:t>
      </w:r>
      <w:r>
        <w:rPr>
          <w:b/>
          <w:sz w:val="20"/>
          <w:szCs w:val="20"/>
        </w:rPr>
        <w:t>6 DÉCEMB</w:t>
      </w:r>
      <w:r w:rsidR="008D292F" w:rsidRPr="00C50A5C">
        <w:rPr>
          <w:b/>
          <w:sz w:val="20"/>
          <w:szCs w:val="20"/>
        </w:rPr>
        <w:t>R</w:t>
      </w:r>
      <w:r>
        <w:rPr>
          <w:b/>
          <w:sz w:val="20"/>
          <w:szCs w:val="20"/>
        </w:rPr>
        <w:t>E</w:t>
      </w:r>
      <w:r w:rsidR="008D292F" w:rsidRPr="00C50A5C">
        <w:rPr>
          <w:b/>
          <w:sz w:val="20"/>
          <w:szCs w:val="20"/>
        </w:rPr>
        <w:t xml:space="preserve"> 201</w:t>
      </w:r>
      <w:r w:rsidR="004E1E0A">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3D09" w:rsidRPr="002E1045" w:rsidTr="00B35BA1">
        <w:trPr>
          <w:cantSplit/>
        </w:trPr>
        <w:tc>
          <w:tcPr>
            <w:tcW w:w="1458" w:type="dxa"/>
          </w:tcPr>
          <w:p w:rsidR="00F63D09" w:rsidRPr="002E1045" w:rsidRDefault="00F63D09" w:rsidP="00B35BA1">
            <w:pPr>
              <w:rPr>
                <w:sz w:val="20"/>
                <w:szCs w:val="20"/>
              </w:rPr>
            </w:pPr>
            <w:r w:rsidRPr="002E1045">
              <w:rPr>
                <w:rStyle w:val="SCCFileNumberChar"/>
                <w:sz w:val="20"/>
                <w:szCs w:val="20"/>
              </w:rPr>
              <w:t>34852</w:t>
            </w:r>
          </w:p>
          <w:p w:rsidR="00F63D09" w:rsidRPr="002E1045" w:rsidRDefault="00F63D09" w:rsidP="00B35BA1">
            <w:pPr>
              <w:rPr>
                <w:b/>
                <w:sz w:val="20"/>
                <w:szCs w:val="20"/>
                <w:lang w:val="fr-CA"/>
              </w:rPr>
            </w:pPr>
          </w:p>
        </w:tc>
        <w:tc>
          <w:tcPr>
            <w:tcW w:w="8118" w:type="dxa"/>
          </w:tcPr>
          <w:p w:rsidR="00F63D09" w:rsidRPr="002E1045" w:rsidRDefault="00F63D09" w:rsidP="00B35BA1">
            <w:pPr>
              <w:jc w:val="both"/>
              <w:rPr>
                <w:sz w:val="20"/>
                <w:szCs w:val="20"/>
              </w:rPr>
            </w:pPr>
            <w:r w:rsidRPr="002E1045">
              <w:rPr>
                <w:rStyle w:val="SCCLsocChar"/>
                <w:sz w:val="20"/>
                <w:szCs w:val="20"/>
                <w:lang w:val="en-CA"/>
              </w:rPr>
              <w:t>BAE-Newplan Group Limited v. Brian Dalton, D. Harry Dobson, Stephen Posford, John A. Baker, Jonathan Comerford, Brian Dalton, Geoffrey J. Thurlow, Fred Mifflin, Don Warr, Susan Sherk, John A. Baker, Roland W. Butler, Brian Dalton, Geoffrey Thurlow, John Baker and Roland W. Butler</w:t>
            </w:r>
            <w:r w:rsidRPr="002E1045">
              <w:rPr>
                <w:sz w:val="20"/>
                <w:szCs w:val="20"/>
              </w:rPr>
              <w:t xml:space="preserve"> (N.L.) (Civil) (By Leave)</w:t>
            </w:r>
          </w:p>
          <w:p w:rsidR="00F63D09" w:rsidRPr="002E1045" w:rsidRDefault="00F63D09" w:rsidP="00B35BA1">
            <w:pPr>
              <w:jc w:val="both"/>
              <w:rPr>
                <w:sz w:val="20"/>
                <w:szCs w:val="20"/>
              </w:rPr>
            </w:pPr>
          </w:p>
        </w:tc>
      </w:tr>
      <w:tr w:rsidR="00F63D09" w:rsidRPr="002E1045" w:rsidTr="00B35BA1">
        <w:trPr>
          <w:cantSplit/>
        </w:trPr>
        <w:tc>
          <w:tcPr>
            <w:tcW w:w="1458" w:type="dxa"/>
          </w:tcPr>
          <w:p w:rsidR="00F63D09" w:rsidRPr="002E1045" w:rsidRDefault="00F63D09" w:rsidP="00B35BA1">
            <w:pPr>
              <w:rPr>
                <w:sz w:val="20"/>
                <w:szCs w:val="20"/>
              </w:rPr>
            </w:pPr>
            <w:r w:rsidRPr="002E1045">
              <w:rPr>
                <w:sz w:val="20"/>
                <w:szCs w:val="20"/>
              </w:rPr>
              <w:t>Coram :</w:t>
            </w:r>
          </w:p>
        </w:tc>
        <w:tc>
          <w:tcPr>
            <w:tcW w:w="8118" w:type="dxa"/>
          </w:tcPr>
          <w:p w:rsidR="00F63D09" w:rsidRPr="002E1045" w:rsidRDefault="00F63D09" w:rsidP="00B35BA1">
            <w:pPr>
              <w:rPr>
                <w:sz w:val="20"/>
                <w:szCs w:val="20"/>
              </w:rPr>
            </w:pPr>
            <w:r w:rsidRPr="002E1045">
              <w:rPr>
                <w:rStyle w:val="SCCCoramChar"/>
                <w:sz w:val="20"/>
                <w:szCs w:val="20"/>
                <w:lang w:val="en-CA"/>
              </w:rPr>
              <w:t>Fish, Rothstein and Moldaver JJ.</w:t>
            </w:r>
          </w:p>
          <w:p w:rsidR="00F63D09" w:rsidRPr="002E1045" w:rsidRDefault="00F63D09" w:rsidP="00B35BA1">
            <w:pPr>
              <w:rPr>
                <w:sz w:val="20"/>
                <w:szCs w:val="20"/>
                <w:u w:val="single"/>
              </w:rPr>
            </w:pPr>
          </w:p>
        </w:tc>
      </w:tr>
      <w:tr w:rsidR="00F63D09" w:rsidRPr="00893A3D" w:rsidTr="00B35BA1">
        <w:trPr>
          <w:cantSplit/>
        </w:trPr>
        <w:tc>
          <w:tcPr>
            <w:tcW w:w="9576" w:type="dxa"/>
            <w:gridSpan w:val="2"/>
          </w:tcPr>
          <w:p w:rsidR="00F63D09" w:rsidRPr="002E1045" w:rsidRDefault="00F63D09" w:rsidP="00B35BA1">
            <w:pPr>
              <w:pStyle w:val="SCCShortJudgment"/>
              <w:rPr>
                <w:szCs w:val="20"/>
              </w:rPr>
            </w:pPr>
            <w:r w:rsidRPr="002E1045">
              <w:rPr>
                <w:szCs w:val="20"/>
              </w:rPr>
              <w:t>The application for leave to appeal from the judgment of the Supreme Court of Newfoundland and Labrador - Court of Appeal, Numbers 10/128, 10/129, 10/131, 11/17 and 11/28, 2012 NLCA 21, dated April 2, 2012, is dismissed with costs.</w:t>
            </w:r>
          </w:p>
          <w:p w:rsidR="00F63D09" w:rsidRPr="002E1045" w:rsidRDefault="00F63D09" w:rsidP="00B35BA1">
            <w:pPr>
              <w:pStyle w:val="SCCShortJudgment"/>
              <w:ind w:firstLine="0"/>
              <w:rPr>
                <w:szCs w:val="20"/>
              </w:rPr>
            </w:pPr>
          </w:p>
          <w:p w:rsidR="00F63D09" w:rsidRPr="002E1045" w:rsidRDefault="00F63D09" w:rsidP="00B35BA1">
            <w:pPr>
              <w:pStyle w:val="SCCShortJudgment"/>
              <w:rPr>
                <w:szCs w:val="20"/>
                <w:lang w:val="fr-CA"/>
              </w:rPr>
            </w:pPr>
            <w:r w:rsidRPr="002E1045">
              <w:rPr>
                <w:szCs w:val="20"/>
                <w:lang w:val="fr-CA"/>
              </w:rPr>
              <w:t>La demande d’autorisation d’appel de l’arrêt de la Cour suprême de Terre-Neuve-et-Labrador - Cour d'appel, numéros 10/128, 10/129, 10/131, 11/17 et 11/28, 2012 NLCA 21, daté du 2 avril 2012, est rejetée avec dépens.</w:t>
            </w:r>
          </w:p>
        </w:tc>
      </w:tr>
    </w:tbl>
    <w:p w:rsidR="002E419A" w:rsidRPr="00F63D09" w:rsidRDefault="002E419A" w:rsidP="008D292F">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8D292F">
      <w:pPr>
        <w:rPr>
          <w:sz w:val="20"/>
          <w:szCs w:val="20"/>
        </w:rPr>
      </w:pPr>
    </w:p>
    <w:tbl>
      <w:tblPr>
        <w:tblW w:w="4952" w:type="pct"/>
        <w:tblLayout w:type="fixed"/>
        <w:tblCellMar>
          <w:left w:w="0" w:type="dxa"/>
          <w:bottom w:w="99" w:type="dxa"/>
          <w:right w:w="0" w:type="dxa"/>
        </w:tblCellMar>
        <w:tblLook w:val="04A0"/>
      </w:tblPr>
      <w:tblGrid>
        <w:gridCol w:w="4319"/>
        <w:gridCol w:w="768"/>
        <w:gridCol w:w="4440"/>
      </w:tblGrid>
      <w:tr w:rsidR="00E345DE" w:rsidRPr="0040796C" w:rsidTr="00EE441B">
        <w:tc>
          <w:tcPr>
            <w:tcW w:w="5000" w:type="pct"/>
            <w:gridSpan w:val="3"/>
          </w:tcPr>
          <w:p w:rsidR="00E345DE" w:rsidRPr="0040796C" w:rsidRDefault="00E345DE" w:rsidP="00EE441B">
            <w:pPr>
              <w:jc w:val="both"/>
              <w:rPr>
                <w:rFonts w:eastAsia="Calibri"/>
                <w:sz w:val="20"/>
              </w:rPr>
            </w:pPr>
            <w:r w:rsidRPr="0040796C">
              <w:rPr>
                <w:rFonts w:eastAsia="Calibri"/>
                <w:sz w:val="20"/>
              </w:rPr>
              <w:t xml:space="preserve">Contracts ― Commercial contracts ― Directors’ liability ― Civil procedure ― Pleadings ― Motion to strike ― Applicant filing a statement of claim naming, among others, directors of three companies as defendants ― Lower courts striking out portions of the statement of claim ― Whether, in general, the lower courts erred in law in striking out the pleadings against the First Respondents, the Second Respondents and the Third Respondents under Rule 14.24(1)(a) of </w:t>
            </w:r>
            <w:r w:rsidRPr="0040796C">
              <w:rPr>
                <w:rFonts w:eastAsia="Calibri"/>
                <w:i/>
                <w:sz w:val="20"/>
              </w:rPr>
              <w:t>the Rules of the Supreme Court</w:t>
            </w:r>
            <w:r w:rsidRPr="0040796C">
              <w:rPr>
                <w:rFonts w:eastAsia="Calibri"/>
                <w:sz w:val="20"/>
              </w:rPr>
              <w:t xml:space="preserve">, </w:t>
            </w:r>
            <w:r w:rsidRPr="0040796C">
              <w:rPr>
                <w:rFonts w:eastAsia="Calibri"/>
                <w:i/>
                <w:sz w:val="20"/>
              </w:rPr>
              <w:t>1986</w:t>
            </w:r>
            <w:r w:rsidRPr="0040796C">
              <w:rPr>
                <w:rFonts w:eastAsia="Calibri"/>
                <w:sz w:val="20"/>
              </w:rPr>
              <w:t xml:space="preserve"> under the </w:t>
            </w:r>
            <w:r w:rsidRPr="0040796C">
              <w:rPr>
                <w:rFonts w:eastAsia="Calibri"/>
                <w:i/>
                <w:sz w:val="20"/>
              </w:rPr>
              <w:t>Judicature Act</w:t>
            </w:r>
            <w:r w:rsidRPr="0040796C">
              <w:rPr>
                <w:rFonts w:eastAsia="Calibri"/>
                <w:sz w:val="20"/>
              </w:rPr>
              <w:t xml:space="preserve"> R.N.L. 1986, c. 42 Schedule D on the grounds they disclose no reasonable cause of action.</w:t>
            </w:r>
          </w:p>
        </w:tc>
      </w:tr>
      <w:tr w:rsidR="00E345DE" w:rsidRPr="0040796C" w:rsidTr="00EE441B">
        <w:tc>
          <w:tcPr>
            <w:tcW w:w="5000" w:type="pct"/>
            <w:gridSpan w:val="3"/>
          </w:tcPr>
          <w:p w:rsidR="00E345DE" w:rsidRPr="0040796C" w:rsidRDefault="00E345DE" w:rsidP="00EE441B">
            <w:pPr>
              <w:jc w:val="both"/>
              <w:rPr>
                <w:rFonts w:eastAsia="Calibri"/>
                <w:sz w:val="20"/>
              </w:rPr>
            </w:pPr>
          </w:p>
        </w:tc>
      </w:tr>
      <w:tr w:rsidR="00E345DE" w:rsidRPr="0040796C" w:rsidTr="00EE441B">
        <w:tc>
          <w:tcPr>
            <w:tcW w:w="5000" w:type="pct"/>
            <w:gridSpan w:val="3"/>
          </w:tcPr>
          <w:p w:rsidR="00E345DE" w:rsidRPr="0040796C" w:rsidRDefault="00E345DE" w:rsidP="00EE441B">
            <w:pPr>
              <w:jc w:val="both"/>
              <w:rPr>
                <w:rFonts w:eastAsia="Calibri"/>
                <w:sz w:val="20"/>
              </w:rPr>
            </w:pPr>
            <w:r w:rsidRPr="0040796C">
              <w:rPr>
                <w:rFonts w:eastAsia="Calibri"/>
                <w:sz w:val="20"/>
              </w:rPr>
              <w:t xml:space="preserve">The applicant, BAE-Newplan Group Ltd. (“BAE”) filed a statement of claim naming, among others, directors of three companies as defendants: the First Respondents, the individual directors of Newfoundland and Labrador Refining Corp. (“NLRC”); the Second Respondents, the individual directors of Altius Minerals Corp. and the Third Respondents, the individual directors of Altius Resources Inc.  On application by the directors, the trial division court struck out portions of the statement of claim as against some of the defendant directors on the basis that the pleadings did not disclose a reasonable cause of action.  </w:t>
            </w:r>
          </w:p>
          <w:p w:rsidR="00E345DE" w:rsidRPr="0040796C" w:rsidRDefault="00E345DE" w:rsidP="00EE441B">
            <w:pPr>
              <w:jc w:val="both"/>
              <w:rPr>
                <w:rFonts w:eastAsia="Calibri"/>
                <w:sz w:val="20"/>
              </w:rPr>
            </w:pPr>
          </w:p>
          <w:p w:rsidR="00E345DE" w:rsidRPr="0040796C" w:rsidRDefault="00E345DE" w:rsidP="00EE441B">
            <w:pPr>
              <w:jc w:val="both"/>
              <w:rPr>
                <w:rFonts w:eastAsia="Calibri"/>
                <w:sz w:val="20"/>
              </w:rPr>
            </w:pPr>
            <w:r w:rsidRPr="0040796C">
              <w:rPr>
                <w:rFonts w:eastAsia="Calibri"/>
                <w:sz w:val="20"/>
              </w:rPr>
              <w:t xml:space="preserve">The issues </w:t>
            </w:r>
            <w:proofErr w:type="gramStart"/>
            <w:r w:rsidRPr="0040796C">
              <w:rPr>
                <w:rFonts w:eastAsia="Calibri"/>
                <w:sz w:val="20"/>
              </w:rPr>
              <w:t>raised</w:t>
            </w:r>
            <w:proofErr w:type="gramEnd"/>
            <w:r w:rsidRPr="0040796C">
              <w:rPr>
                <w:rFonts w:eastAsia="Calibri"/>
                <w:sz w:val="20"/>
              </w:rPr>
              <w:t xml:space="preserve"> in the appeal and cross-appeal at the Court of Appeal was whether the defendant directors were proper parties against whom BAE may have a claim for monies owing as a result of work done pursuant to a contract with one of the companies.  The Court of Appeal dismissed BAE’s appeal and allowed the cross-appeal of the NLRC director and the Altius companies.</w:t>
            </w:r>
          </w:p>
          <w:p w:rsidR="00E345DE" w:rsidRPr="0040796C" w:rsidRDefault="00E345DE" w:rsidP="00EE441B">
            <w:pPr>
              <w:jc w:val="both"/>
              <w:rPr>
                <w:rFonts w:eastAsia="Calibri"/>
                <w:sz w:val="20"/>
              </w:rPr>
            </w:pPr>
          </w:p>
        </w:tc>
      </w:tr>
      <w:tr w:rsidR="00E345DE" w:rsidRPr="0040796C" w:rsidTr="00A341BD">
        <w:tc>
          <w:tcPr>
            <w:tcW w:w="2267" w:type="pct"/>
          </w:tcPr>
          <w:p w:rsidR="00E345DE" w:rsidRPr="0040796C" w:rsidRDefault="00E345DE" w:rsidP="00EE441B">
            <w:pPr>
              <w:jc w:val="both"/>
              <w:rPr>
                <w:rFonts w:eastAsia="Calibri"/>
                <w:sz w:val="20"/>
              </w:rPr>
            </w:pPr>
            <w:r w:rsidRPr="0040796C">
              <w:rPr>
                <w:rFonts w:eastAsia="Calibri"/>
                <w:sz w:val="20"/>
              </w:rPr>
              <w:t>August 17, 2010</w:t>
            </w:r>
          </w:p>
          <w:p w:rsidR="00E345DE" w:rsidRPr="0040796C" w:rsidRDefault="00E345DE" w:rsidP="00EE441B">
            <w:pPr>
              <w:jc w:val="both"/>
              <w:rPr>
                <w:rFonts w:eastAsia="Calibri"/>
                <w:sz w:val="20"/>
              </w:rPr>
            </w:pPr>
            <w:r w:rsidRPr="0040796C">
              <w:rPr>
                <w:rFonts w:eastAsia="Calibri"/>
                <w:sz w:val="20"/>
              </w:rPr>
              <w:t>Supreme Court of Newfoundland &amp; Labrador, Trial Division</w:t>
            </w:r>
          </w:p>
          <w:p w:rsidR="00E345DE" w:rsidRPr="0040796C" w:rsidRDefault="00E345DE" w:rsidP="00EE441B">
            <w:pPr>
              <w:jc w:val="both"/>
              <w:rPr>
                <w:rFonts w:eastAsia="Calibri"/>
                <w:sz w:val="20"/>
              </w:rPr>
            </w:pPr>
            <w:r w:rsidRPr="0040796C">
              <w:rPr>
                <w:rFonts w:eastAsia="Calibri"/>
                <w:sz w:val="20"/>
              </w:rPr>
              <w:t>(LeBlanc J.)</w:t>
            </w:r>
          </w:p>
          <w:p w:rsidR="00E345DE" w:rsidRPr="0040796C" w:rsidRDefault="00E345DE" w:rsidP="00EE441B">
            <w:pPr>
              <w:jc w:val="both"/>
              <w:rPr>
                <w:rFonts w:eastAsia="Calibri"/>
                <w:sz w:val="20"/>
              </w:rPr>
            </w:pPr>
            <w:r w:rsidRPr="0040796C">
              <w:rPr>
                <w:rFonts w:eastAsia="Calibri"/>
                <w:sz w:val="20"/>
              </w:rPr>
              <w:t>2010 NLTD(G) 133</w:t>
            </w:r>
          </w:p>
          <w:p w:rsidR="00E345DE" w:rsidRPr="0040796C" w:rsidRDefault="00E345DE" w:rsidP="00EE441B">
            <w:pPr>
              <w:jc w:val="both"/>
              <w:rPr>
                <w:rFonts w:eastAsia="Calibri"/>
                <w:sz w:val="20"/>
              </w:rPr>
            </w:pPr>
          </w:p>
        </w:tc>
        <w:tc>
          <w:tcPr>
            <w:tcW w:w="403" w:type="pct"/>
          </w:tcPr>
          <w:p w:rsidR="00E345DE" w:rsidRPr="0040796C" w:rsidRDefault="00E345DE" w:rsidP="00EE441B">
            <w:pPr>
              <w:jc w:val="both"/>
              <w:rPr>
                <w:rFonts w:eastAsia="Calibri"/>
                <w:sz w:val="20"/>
              </w:rPr>
            </w:pPr>
          </w:p>
        </w:tc>
        <w:tc>
          <w:tcPr>
            <w:tcW w:w="2330" w:type="pct"/>
          </w:tcPr>
          <w:p w:rsidR="00E345DE" w:rsidRPr="0040796C" w:rsidRDefault="00E345DE" w:rsidP="00EE441B">
            <w:pPr>
              <w:jc w:val="both"/>
              <w:rPr>
                <w:rFonts w:eastAsia="Calibri"/>
                <w:sz w:val="20"/>
              </w:rPr>
            </w:pPr>
            <w:r w:rsidRPr="0040796C">
              <w:rPr>
                <w:rFonts w:eastAsia="Calibri"/>
                <w:sz w:val="20"/>
              </w:rPr>
              <w:t>Pleadings struck in part</w:t>
            </w:r>
          </w:p>
          <w:p w:rsidR="00E345DE" w:rsidRPr="0040796C" w:rsidRDefault="00E345DE" w:rsidP="00EE441B">
            <w:pPr>
              <w:jc w:val="both"/>
              <w:rPr>
                <w:rFonts w:eastAsia="Calibri"/>
                <w:sz w:val="20"/>
              </w:rPr>
            </w:pPr>
          </w:p>
        </w:tc>
      </w:tr>
      <w:tr w:rsidR="00E345DE" w:rsidRPr="0040796C" w:rsidTr="00A341BD">
        <w:tc>
          <w:tcPr>
            <w:tcW w:w="2267" w:type="pct"/>
          </w:tcPr>
          <w:p w:rsidR="00E345DE" w:rsidRPr="0040796C" w:rsidRDefault="00E345DE" w:rsidP="00EE441B">
            <w:pPr>
              <w:jc w:val="both"/>
              <w:rPr>
                <w:rFonts w:eastAsia="Calibri"/>
                <w:sz w:val="20"/>
              </w:rPr>
            </w:pPr>
            <w:r w:rsidRPr="0040796C">
              <w:rPr>
                <w:rFonts w:eastAsia="Calibri"/>
                <w:sz w:val="20"/>
              </w:rPr>
              <w:t>April 2, 2012</w:t>
            </w:r>
          </w:p>
          <w:p w:rsidR="00E345DE" w:rsidRPr="0040796C" w:rsidRDefault="00E345DE" w:rsidP="00EE441B">
            <w:pPr>
              <w:jc w:val="both"/>
              <w:rPr>
                <w:rFonts w:eastAsia="Calibri"/>
                <w:sz w:val="20"/>
              </w:rPr>
            </w:pPr>
            <w:r w:rsidRPr="0040796C">
              <w:rPr>
                <w:rFonts w:eastAsia="Calibri"/>
                <w:sz w:val="20"/>
              </w:rPr>
              <w:t>Supreme Court of Newfoundland and Labrador - Court of Appeal</w:t>
            </w:r>
          </w:p>
          <w:p w:rsidR="00E345DE" w:rsidRPr="0040796C" w:rsidRDefault="00E345DE" w:rsidP="00EE441B">
            <w:pPr>
              <w:jc w:val="both"/>
              <w:rPr>
                <w:rFonts w:eastAsia="Calibri"/>
                <w:sz w:val="20"/>
              </w:rPr>
            </w:pPr>
            <w:r w:rsidRPr="0040796C">
              <w:rPr>
                <w:rFonts w:eastAsia="Calibri"/>
                <w:sz w:val="20"/>
              </w:rPr>
              <w:t>(Welsh and Rowe JJ.A. and Handrigan J.)</w:t>
            </w:r>
          </w:p>
          <w:p w:rsidR="00E345DE" w:rsidRPr="0040796C" w:rsidRDefault="00E345DE" w:rsidP="00EE441B">
            <w:pPr>
              <w:jc w:val="both"/>
              <w:rPr>
                <w:rFonts w:eastAsia="Calibri"/>
                <w:sz w:val="20"/>
              </w:rPr>
            </w:pPr>
            <w:r w:rsidRPr="0040796C">
              <w:rPr>
                <w:rFonts w:eastAsia="Calibri"/>
                <w:sz w:val="20"/>
              </w:rPr>
              <w:t>2012 NLCA 21</w:t>
            </w:r>
          </w:p>
          <w:p w:rsidR="00E345DE" w:rsidRPr="0040796C" w:rsidRDefault="00E345DE" w:rsidP="00EE441B">
            <w:pPr>
              <w:jc w:val="both"/>
              <w:rPr>
                <w:rFonts w:eastAsia="Calibri"/>
                <w:sz w:val="20"/>
              </w:rPr>
            </w:pPr>
          </w:p>
        </w:tc>
        <w:tc>
          <w:tcPr>
            <w:tcW w:w="403" w:type="pct"/>
          </w:tcPr>
          <w:p w:rsidR="00E345DE" w:rsidRPr="0040796C" w:rsidRDefault="00E345DE" w:rsidP="00EE441B">
            <w:pPr>
              <w:jc w:val="both"/>
              <w:rPr>
                <w:rFonts w:eastAsia="Calibri"/>
                <w:sz w:val="20"/>
              </w:rPr>
            </w:pPr>
          </w:p>
        </w:tc>
        <w:tc>
          <w:tcPr>
            <w:tcW w:w="2330" w:type="pct"/>
          </w:tcPr>
          <w:p w:rsidR="00E345DE" w:rsidRPr="0040796C" w:rsidRDefault="00E345DE" w:rsidP="00EE441B">
            <w:pPr>
              <w:jc w:val="both"/>
              <w:rPr>
                <w:rFonts w:eastAsia="Calibri"/>
                <w:sz w:val="20"/>
              </w:rPr>
            </w:pPr>
            <w:r w:rsidRPr="0040796C">
              <w:rPr>
                <w:rFonts w:eastAsia="Calibri"/>
                <w:sz w:val="20"/>
              </w:rPr>
              <w:t>Appeal by BAE-Newplan dismissed; cross-appeal by directors of NLRC and Altius companies allowed.</w:t>
            </w:r>
          </w:p>
          <w:p w:rsidR="00E345DE" w:rsidRPr="0040796C" w:rsidRDefault="00E345DE" w:rsidP="00EE441B">
            <w:pPr>
              <w:jc w:val="both"/>
              <w:rPr>
                <w:rFonts w:eastAsia="Calibri"/>
                <w:sz w:val="20"/>
              </w:rPr>
            </w:pPr>
          </w:p>
        </w:tc>
      </w:tr>
      <w:tr w:rsidR="00E345DE" w:rsidRPr="0040796C" w:rsidTr="00A341BD">
        <w:tc>
          <w:tcPr>
            <w:tcW w:w="2267" w:type="pct"/>
          </w:tcPr>
          <w:p w:rsidR="00E345DE" w:rsidRPr="0040796C" w:rsidRDefault="00E345DE" w:rsidP="00EE441B">
            <w:pPr>
              <w:jc w:val="both"/>
              <w:rPr>
                <w:rFonts w:eastAsia="Calibri"/>
                <w:sz w:val="20"/>
              </w:rPr>
            </w:pPr>
            <w:r w:rsidRPr="0040796C">
              <w:rPr>
                <w:rFonts w:eastAsia="Calibri"/>
                <w:sz w:val="20"/>
              </w:rPr>
              <w:lastRenderedPageBreak/>
              <w:t>May 31, 2012</w:t>
            </w:r>
          </w:p>
          <w:p w:rsidR="00E345DE" w:rsidRPr="0040796C" w:rsidRDefault="00E345DE" w:rsidP="00EE441B">
            <w:pPr>
              <w:jc w:val="both"/>
              <w:rPr>
                <w:rFonts w:eastAsia="Calibri"/>
                <w:sz w:val="20"/>
              </w:rPr>
            </w:pPr>
            <w:r w:rsidRPr="0040796C">
              <w:rPr>
                <w:rFonts w:eastAsia="Calibri"/>
                <w:sz w:val="20"/>
              </w:rPr>
              <w:t>Supreme Court of Canada</w:t>
            </w:r>
          </w:p>
        </w:tc>
        <w:tc>
          <w:tcPr>
            <w:tcW w:w="403" w:type="pct"/>
          </w:tcPr>
          <w:p w:rsidR="00E345DE" w:rsidRPr="0040796C" w:rsidRDefault="00E345DE" w:rsidP="00EE441B">
            <w:pPr>
              <w:jc w:val="both"/>
              <w:rPr>
                <w:rFonts w:eastAsia="Calibri"/>
                <w:sz w:val="20"/>
              </w:rPr>
            </w:pPr>
          </w:p>
        </w:tc>
        <w:tc>
          <w:tcPr>
            <w:tcW w:w="2330" w:type="pct"/>
          </w:tcPr>
          <w:p w:rsidR="00E345DE" w:rsidRPr="0040796C" w:rsidRDefault="00E345DE" w:rsidP="00EE441B">
            <w:pPr>
              <w:jc w:val="both"/>
              <w:rPr>
                <w:rFonts w:eastAsia="Calibri"/>
                <w:sz w:val="20"/>
              </w:rPr>
            </w:pPr>
            <w:r w:rsidRPr="0040796C">
              <w:rPr>
                <w:rFonts w:eastAsia="Calibri"/>
                <w:sz w:val="20"/>
              </w:rPr>
              <w:t>Application for leave to appeal filed</w:t>
            </w: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40"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8D292F">
      <w:pPr>
        <w:rPr>
          <w:sz w:val="20"/>
          <w:szCs w:val="20"/>
        </w:rPr>
      </w:pPr>
    </w:p>
    <w:tbl>
      <w:tblPr>
        <w:tblW w:w="4952" w:type="pct"/>
        <w:tblLayout w:type="fixed"/>
        <w:tblCellMar>
          <w:left w:w="0" w:type="dxa"/>
          <w:bottom w:w="99" w:type="dxa"/>
          <w:right w:w="0" w:type="dxa"/>
        </w:tblCellMar>
        <w:tblLook w:val="00A0"/>
      </w:tblPr>
      <w:tblGrid>
        <w:gridCol w:w="4319"/>
        <w:gridCol w:w="768"/>
        <w:gridCol w:w="4440"/>
      </w:tblGrid>
      <w:tr w:rsidR="00E345DE" w:rsidRPr="00893A3D" w:rsidTr="00EE441B">
        <w:tc>
          <w:tcPr>
            <w:tcW w:w="5000" w:type="pct"/>
            <w:gridSpan w:val="3"/>
          </w:tcPr>
          <w:p w:rsidR="00E345DE" w:rsidRPr="0040796C" w:rsidRDefault="00E345DE" w:rsidP="00EE441B">
            <w:pPr>
              <w:jc w:val="both"/>
              <w:rPr>
                <w:rFonts w:eastAsia="Calibri"/>
                <w:sz w:val="20"/>
                <w:lang w:val="fr-CA"/>
              </w:rPr>
            </w:pPr>
            <w:r w:rsidRPr="0040796C">
              <w:rPr>
                <w:rFonts w:eastAsia="Calibri"/>
                <w:sz w:val="20"/>
                <w:lang w:val="fr-CA"/>
              </w:rPr>
              <w:t>Contrats ― Contrats commerciaux ― Responsabilité des administrateurs ― Procédure civile ― Actes de procédure ― Requête en radiation ― La demanderesse a déposé une déclaration dans laquelle elle nomme entre autres les administrateurs de trois compagnies comme défendeurs ― Les juridictions inférieures ont radié des parties de la déclaration ― Généralement, les juridictions inférieures ont</w:t>
            </w:r>
            <w:r w:rsidRPr="0040796C">
              <w:rPr>
                <w:rFonts w:eastAsia="Calibri"/>
                <w:sz w:val="20"/>
                <w:lang w:val="fr-CA"/>
              </w:rPr>
              <w:noBreakHyphen/>
              <w:t>elles commis une erreur de droit en radiant les conclusions d'une demande contre les premiers intimés, les deuxièmes intimés et les troisièmes intimés en vertu de la règle 14.24(1)</w:t>
            </w:r>
            <w:r w:rsidRPr="0040796C">
              <w:rPr>
                <w:rFonts w:eastAsia="Calibri"/>
                <w:i/>
                <w:sz w:val="20"/>
                <w:lang w:val="fr-CA"/>
              </w:rPr>
              <w:t>a)</w:t>
            </w:r>
            <w:r w:rsidRPr="0040796C">
              <w:rPr>
                <w:rFonts w:eastAsia="Calibri"/>
                <w:sz w:val="20"/>
                <w:lang w:val="fr-CA"/>
              </w:rPr>
              <w:t xml:space="preserve"> des </w:t>
            </w:r>
            <w:r w:rsidRPr="0040796C">
              <w:rPr>
                <w:rFonts w:eastAsia="Calibri"/>
                <w:i/>
                <w:sz w:val="20"/>
                <w:lang w:val="fr-CA"/>
              </w:rPr>
              <w:t>Rules of the Supreme Court</w:t>
            </w:r>
            <w:r w:rsidRPr="0040796C">
              <w:rPr>
                <w:rFonts w:eastAsia="Calibri"/>
                <w:sz w:val="20"/>
                <w:lang w:val="fr-CA"/>
              </w:rPr>
              <w:t xml:space="preserve">, </w:t>
            </w:r>
            <w:r w:rsidRPr="0040796C">
              <w:rPr>
                <w:rFonts w:eastAsia="Calibri"/>
                <w:i/>
                <w:sz w:val="20"/>
                <w:lang w:val="fr-CA"/>
              </w:rPr>
              <w:t>1986</w:t>
            </w:r>
            <w:r w:rsidRPr="0040796C">
              <w:rPr>
                <w:rFonts w:eastAsia="Calibri"/>
                <w:sz w:val="20"/>
                <w:lang w:val="fr-CA"/>
              </w:rPr>
              <w:t xml:space="preserve"> prises en application de la </w:t>
            </w:r>
            <w:r w:rsidRPr="0040796C">
              <w:rPr>
                <w:rFonts w:eastAsia="Calibri"/>
                <w:i/>
                <w:sz w:val="20"/>
                <w:lang w:val="fr-CA"/>
              </w:rPr>
              <w:t>Judicature Act</w:t>
            </w:r>
            <w:r w:rsidRPr="0040796C">
              <w:rPr>
                <w:rFonts w:eastAsia="Calibri"/>
                <w:sz w:val="20"/>
                <w:lang w:val="fr-CA"/>
              </w:rPr>
              <w:t xml:space="preserve"> R.N.L. 1986, ch. 42 annexe D, parce qu'elles ne révélaient aucune cause d'action raisonnable?</w:t>
            </w:r>
          </w:p>
        </w:tc>
      </w:tr>
      <w:tr w:rsidR="00E345DE" w:rsidRPr="00893A3D" w:rsidTr="00EE441B">
        <w:tc>
          <w:tcPr>
            <w:tcW w:w="5000" w:type="pct"/>
            <w:gridSpan w:val="3"/>
          </w:tcPr>
          <w:p w:rsidR="00E345DE" w:rsidRPr="0040796C" w:rsidRDefault="00E345DE" w:rsidP="00EE441B">
            <w:pPr>
              <w:jc w:val="both"/>
              <w:rPr>
                <w:rFonts w:eastAsia="Calibri"/>
                <w:sz w:val="20"/>
                <w:lang w:val="fr-CA"/>
              </w:rPr>
            </w:pPr>
          </w:p>
        </w:tc>
      </w:tr>
      <w:tr w:rsidR="00E345DE" w:rsidRPr="00893A3D" w:rsidTr="00EE441B">
        <w:tc>
          <w:tcPr>
            <w:tcW w:w="5000" w:type="pct"/>
            <w:gridSpan w:val="3"/>
          </w:tcPr>
          <w:p w:rsidR="00E345DE" w:rsidRPr="0040796C" w:rsidRDefault="00E345DE" w:rsidP="00EE441B">
            <w:pPr>
              <w:jc w:val="both"/>
              <w:rPr>
                <w:rFonts w:eastAsia="Calibri"/>
                <w:sz w:val="20"/>
                <w:lang w:val="fr-CA"/>
              </w:rPr>
            </w:pPr>
            <w:r w:rsidRPr="0040796C">
              <w:rPr>
                <w:rFonts w:eastAsia="Calibri"/>
                <w:sz w:val="20"/>
                <w:lang w:val="fr-CA"/>
              </w:rPr>
              <w:t>La demanderesse, BAE</w:t>
            </w:r>
            <w:r w:rsidRPr="0040796C">
              <w:rPr>
                <w:rFonts w:eastAsia="Calibri"/>
                <w:sz w:val="20"/>
                <w:lang w:val="fr-CA"/>
              </w:rPr>
              <w:noBreakHyphen/>
              <w:t xml:space="preserve">Newplan Group Ltd. (« BAE ») a déposé une déclaration dans laquelle elle nomme, entre autres, les administrateurs de trois compagnies comme défendeurs : les premiers intimés, les administrateurs de Newfoundland and Labrador Refining Corp. (« NLRC »); les deuxièmes intimés, les administrateurs de Altius Minerals Corp. et les troisièmes intimés, les administrateurs de Altius Resources Inc. Sur demande des administrateurs, le tribunal de première instance a radié des parties de la déclaration contre certains administrateurs défendeurs parce que les conclusions ne révélaient aucune cause d'action raisonnable.  </w:t>
            </w:r>
          </w:p>
          <w:p w:rsidR="00E345DE" w:rsidRPr="0040796C" w:rsidRDefault="00E345DE" w:rsidP="00EE441B">
            <w:pPr>
              <w:jc w:val="both"/>
              <w:rPr>
                <w:rFonts w:eastAsia="Calibri"/>
                <w:sz w:val="20"/>
                <w:lang w:val="fr-CA"/>
              </w:rPr>
            </w:pPr>
          </w:p>
          <w:p w:rsidR="00E345DE" w:rsidRPr="0040796C" w:rsidRDefault="00E345DE" w:rsidP="00EE441B">
            <w:pPr>
              <w:jc w:val="both"/>
              <w:rPr>
                <w:rFonts w:eastAsia="Calibri"/>
                <w:sz w:val="20"/>
                <w:lang w:val="fr-CA"/>
              </w:rPr>
            </w:pPr>
            <w:r w:rsidRPr="0040796C">
              <w:rPr>
                <w:rFonts w:eastAsia="Calibri"/>
                <w:sz w:val="20"/>
                <w:lang w:val="fr-CA"/>
              </w:rPr>
              <w:t>Les questions soulevées dans l’appel et dans l'appel incident à la Cour d'appel étaient de savoir si les administrateurs défendeurs étaient les bonnes parties contre qui BAE pouvait introduire une demande pour les sommes d’argent dues à la suite des travaux effectués conformément à un contrat avec une des compagnies.  La Cour d'appel a rejeté l'appel de BAE et accueilli l'appel incident des administrateurs de NLRC et des compagnies Altius.</w:t>
            </w:r>
          </w:p>
          <w:p w:rsidR="00E345DE" w:rsidRPr="0040796C" w:rsidRDefault="00E345DE" w:rsidP="00EE441B">
            <w:pPr>
              <w:jc w:val="both"/>
              <w:rPr>
                <w:rFonts w:eastAsia="Calibri"/>
                <w:sz w:val="20"/>
                <w:lang w:val="fr-CA"/>
              </w:rPr>
            </w:pPr>
          </w:p>
        </w:tc>
      </w:tr>
      <w:tr w:rsidR="00E345DE" w:rsidRPr="00B218CE" w:rsidTr="00A341BD">
        <w:tc>
          <w:tcPr>
            <w:tcW w:w="2267" w:type="pct"/>
          </w:tcPr>
          <w:p w:rsidR="00E345DE" w:rsidRPr="0040796C" w:rsidRDefault="00E345DE" w:rsidP="00EE441B">
            <w:pPr>
              <w:jc w:val="both"/>
              <w:rPr>
                <w:rFonts w:eastAsia="Calibri"/>
                <w:sz w:val="20"/>
                <w:lang w:val="fr-CA"/>
              </w:rPr>
            </w:pPr>
            <w:r w:rsidRPr="0040796C">
              <w:rPr>
                <w:rFonts w:eastAsia="Calibri"/>
                <w:sz w:val="20"/>
                <w:lang w:val="fr-CA"/>
              </w:rPr>
              <w:t>17 août 2010</w:t>
            </w:r>
          </w:p>
          <w:p w:rsidR="00E345DE" w:rsidRPr="0040796C" w:rsidRDefault="00E345DE" w:rsidP="00EE441B">
            <w:pPr>
              <w:jc w:val="both"/>
              <w:rPr>
                <w:rFonts w:eastAsia="Calibri"/>
                <w:sz w:val="20"/>
                <w:lang w:val="fr-CA"/>
              </w:rPr>
            </w:pPr>
            <w:r w:rsidRPr="0040796C">
              <w:rPr>
                <w:rFonts w:eastAsia="Calibri"/>
                <w:sz w:val="20"/>
                <w:lang w:val="fr-CA"/>
              </w:rPr>
              <w:t>Cour suprême de Terre</w:t>
            </w:r>
            <w:r w:rsidRPr="0040796C">
              <w:rPr>
                <w:rFonts w:eastAsia="Calibri"/>
                <w:sz w:val="20"/>
                <w:lang w:val="fr-CA"/>
              </w:rPr>
              <w:noBreakHyphen/>
              <w:t>Neuve</w:t>
            </w:r>
            <w:r w:rsidRPr="0040796C">
              <w:rPr>
                <w:rFonts w:eastAsia="Calibri"/>
                <w:sz w:val="20"/>
                <w:lang w:val="fr-CA"/>
              </w:rPr>
              <w:noBreakHyphen/>
              <w:t>et</w:t>
            </w:r>
            <w:r w:rsidRPr="0040796C">
              <w:rPr>
                <w:rFonts w:eastAsia="Calibri"/>
                <w:sz w:val="20"/>
                <w:lang w:val="fr-CA"/>
              </w:rPr>
              <w:noBreakHyphen/>
              <w:t>Labrador, Section de première instance</w:t>
            </w:r>
          </w:p>
          <w:p w:rsidR="00E345DE" w:rsidRPr="0040796C" w:rsidRDefault="00E345DE" w:rsidP="00EE441B">
            <w:pPr>
              <w:jc w:val="both"/>
              <w:rPr>
                <w:rFonts w:eastAsia="Calibri"/>
                <w:sz w:val="20"/>
                <w:lang w:val="fr-CA"/>
              </w:rPr>
            </w:pPr>
            <w:r w:rsidRPr="0040796C">
              <w:rPr>
                <w:rFonts w:eastAsia="Calibri"/>
                <w:sz w:val="20"/>
                <w:lang w:val="fr-CA"/>
              </w:rPr>
              <w:t>(Juge LeBlanc)</w:t>
            </w:r>
          </w:p>
          <w:p w:rsidR="00E345DE" w:rsidRPr="0040796C" w:rsidRDefault="00E345DE" w:rsidP="00EE441B">
            <w:pPr>
              <w:jc w:val="both"/>
              <w:rPr>
                <w:rFonts w:eastAsia="Calibri"/>
                <w:sz w:val="20"/>
                <w:lang w:val="fr-CA"/>
              </w:rPr>
            </w:pPr>
            <w:r w:rsidRPr="0040796C">
              <w:rPr>
                <w:rFonts w:eastAsia="Calibri"/>
                <w:sz w:val="20"/>
                <w:lang w:val="fr-CA"/>
              </w:rPr>
              <w:t>2010 NLTD(G) 133</w:t>
            </w:r>
          </w:p>
          <w:p w:rsidR="00E345DE" w:rsidRPr="0040796C" w:rsidRDefault="00E345DE" w:rsidP="00EE441B">
            <w:pPr>
              <w:jc w:val="both"/>
              <w:rPr>
                <w:rFonts w:eastAsia="Calibri"/>
                <w:sz w:val="20"/>
                <w:lang w:val="fr-CA"/>
              </w:rPr>
            </w:pPr>
          </w:p>
        </w:tc>
        <w:tc>
          <w:tcPr>
            <w:tcW w:w="403" w:type="pct"/>
          </w:tcPr>
          <w:p w:rsidR="00E345DE" w:rsidRPr="0040796C" w:rsidRDefault="00E345DE" w:rsidP="00EE441B">
            <w:pPr>
              <w:jc w:val="both"/>
              <w:rPr>
                <w:rFonts w:eastAsia="Calibri"/>
                <w:sz w:val="20"/>
                <w:lang w:val="fr-CA"/>
              </w:rPr>
            </w:pPr>
          </w:p>
        </w:tc>
        <w:tc>
          <w:tcPr>
            <w:tcW w:w="2330" w:type="pct"/>
          </w:tcPr>
          <w:p w:rsidR="00E345DE" w:rsidRPr="0040796C" w:rsidRDefault="00E345DE" w:rsidP="00EE441B">
            <w:pPr>
              <w:jc w:val="both"/>
              <w:rPr>
                <w:rFonts w:eastAsia="Calibri"/>
                <w:sz w:val="20"/>
                <w:lang w:val="fr-CA"/>
              </w:rPr>
            </w:pPr>
            <w:r w:rsidRPr="0040796C">
              <w:rPr>
                <w:rFonts w:eastAsia="Calibri"/>
                <w:sz w:val="20"/>
                <w:lang w:val="fr-CA"/>
              </w:rPr>
              <w:t xml:space="preserve">Actes de </w:t>
            </w:r>
            <w:proofErr w:type="gramStart"/>
            <w:r w:rsidRPr="0040796C">
              <w:rPr>
                <w:rFonts w:eastAsia="Calibri"/>
                <w:sz w:val="20"/>
                <w:lang w:val="fr-CA"/>
              </w:rPr>
              <w:t>procédure radiées</w:t>
            </w:r>
            <w:proofErr w:type="gramEnd"/>
            <w:r w:rsidRPr="0040796C">
              <w:rPr>
                <w:rFonts w:eastAsia="Calibri"/>
                <w:sz w:val="20"/>
                <w:lang w:val="fr-CA"/>
              </w:rPr>
              <w:t xml:space="preserve"> en partie</w:t>
            </w:r>
          </w:p>
          <w:p w:rsidR="00E345DE" w:rsidRPr="0040796C" w:rsidRDefault="00E345DE" w:rsidP="00EE441B">
            <w:pPr>
              <w:jc w:val="both"/>
              <w:rPr>
                <w:rFonts w:eastAsia="Calibri"/>
                <w:sz w:val="20"/>
                <w:lang w:val="fr-CA"/>
              </w:rPr>
            </w:pPr>
          </w:p>
        </w:tc>
      </w:tr>
      <w:tr w:rsidR="00E345DE" w:rsidRPr="00893A3D" w:rsidTr="00A341BD">
        <w:tc>
          <w:tcPr>
            <w:tcW w:w="2267" w:type="pct"/>
          </w:tcPr>
          <w:p w:rsidR="00E345DE" w:rsidRPr="0040796C" w:rsidRDefault="00E345DE" w:rsidP="00EE441B">
            <w:pPr>
              <w:jc w:val="both"/>
              <w:rPr>
                <w:rFonts w:eastAsia="Calibri"/>
                <w:sz w:val="20"/>
                <w:lang w:val="fr-CA"/>
              </w:rPr>
            </w:pPr>
            <w:r w:rsidRPr="0040796C">
              <w:rPr>
                <w:rFonts w:eastAsia="Calibri"/>
                <w:sz w:val="20"/>
                <w:lang w:val="fr-CA"/>
              </w:rPr>
              <w:t>2 avril 2012</w:t>
            </w:r>
          </w:p>
          <w:p w:rsidR="00E345DE" w:rsidRPr="0040796C" w:rsidRDefault="00E345DE" w:rsidP="00EE441B">
            <w:pPr>
              <w:jc w:val="both"/>
              <w:rPr>
                <w:rFonts w:eastAsia="Calibri"/>
                <w:sz w:val="20"/>
                <w:lang w:val="fr-CA"/>
              </w:rPr>
            </w:pPr>
            <w:r w:rsidRPr="0040796C">
              <w:rPr>
                <w:rFonts w:eastAsia="Calibri"/>
                <w:sz w:val="20"/>
                <w:lang w:val="fr-CA"/>
              </w:rPr>
              <w:t>Cour suprême de Terre</w:t>
            </w:r>
            <w:r w:rsidRPr="0040796C">
              <w:rPr>
                <w:rFonts w:eastAsia="Calibri"/>
                <w:sz w:val="20"/>
                <w:lang w:val="fr-CA"/>
              </w:rPr>
              <w:noBreakHyphen/>
              <w:t>Neuve</w:t>
            </w:r>
            <w:r w:rsidRPr="0040796C">
              <w:rPr>
                <w:rFonts w:eastAsia="Calibri"/>
                <w:sz w:val="20"/>
                <w:lang w:val="fr-CA"/>
              </w:rPr>
              <w:noBreakHyphen/>
              <w:t>et</w:t>
            </w:r>
            <w:r w:rsidRPr="0040796C">
              <w:rPr>
                <w:rFonts w:eastAsia="Calibri"/>
                <w:sz w:val="20"/>
                <w:lang w:val="fr-CA"/>
              </w:rPr>
              <w:noBreakHyphen/>
              <w:t>Labrador</w:t>
            </w:r>
          </w:p>
          <w:p w:rsidR="00E345DE" w:rsidRPr="0040796C" w:rsidRDefault="00E345DE" w:rsidP="00EE441B">
            <w:pPr>
              <w:jc w:val="both"/>
              <w:rPr>
                <w:rFonts w:eastAsia="Calibri"/>
                <w:sz w:val="20"/>
                <w:lang w:val="fr-CA"/>
              </w:rPr>
            </w:pPr>
            <w:r w:rsidRPr="0040796C">
              <w:rPr>
                <w:rFonts w:eastAsia="Calibri"/>
                <w:sz w:val="20"/>
                <w:lang w:val="fr-CA"/>
              </w:rPr>
              <w:noBreakHyphen/>
              <w:t xml:space="preserve"> Cour d'appel</w:t>
            </w:r>
          </w:p>
          <w:p w:rsidR="00E345DE" w:rsidRPr="0040796C" w:rsidRDefault="00E345DE" w:rsidP="00EE441B">
            <w:pPr>
              <w:jc w:val="both"/>
              <w:rPr>
                <w:rFonts w:eastAsia="Calibri"/>
                <w:sz w:val="20"/>
                <w:lang w:val="fr-CA"/>
              </w:rPr>
            </w:pPr>
            <w:r w:rsidRPr="0040796C">
              <w:rPr>
                <w:rFonts w:eastAsia="Calibri"/>
                <w:sz w:val="20"/>
                <w:lang w:val="fr-CA"/>
              </w:rPr>
              <w:t>(Juges Welsh, Rowe et Handrigan)</w:t>
            </w:r>
          </w:p>
          <w:p w:rsidR="00E345DE" w:rsidRPr="0040796C" w:rsidRDefault="00E345DE" w:rsidP="00EE441B">
            <w:pPr>
              <w:jc w:val="both"/>
              <w:rPr>
                <w:rFonts w:eastAsia="Calibri"/>
                <w:sz w:val="20"/>
                <w:lang w:val="fr-CA"/>
              </w:rPr>
            </w:pPr>
            <w:r w:rsidRPr="0040796C">
              <w:rPr>
                <w:rFonts w:eastAsia="Calibri"/>
                <w:sz w:val="20"/>
                <w:lang w:val="fr-CA"/>
              </w:rPr>
              <w:t>2012 NLCA 21</w:t>
            </w:r>
          </w:p>
          <w:p w:rsidR="00E345DE" w:rsidRPr="0040796C" w:rsidRDefault="00E345DE" w:rsidP="00EE441B">
            <w:pPr>
              <w:jc w:val="both"/>
              <w:rPr>
                <w:rFonts w:eastAsia="Calibri"/>
                <w:sz w:val="20"/>
                <w:lang w:val="fr-CA"/>
              </w:rPr>
            </w:pPr>
          </w:p>
        </w:tc>
        <w:tc>
          <w:tcPr>
            <w:tcW w:w="403" w:type="pct"/>
          </w:tcPr>
          <w:p w:rsidR="00E345DE" w:rsidRPr="0040796C" w:rsidRDefault="00E345DE" w:rsidP="00EE441B">
            <w:pPr>
              <w:jc w:val="both"/>
              <w:rPr>
                <w:rFonts w:eastAsia="Calibri"/>
                <w:sz w:val="20"/>
                <w:lang w:val="fr-CA"/>
              </w:rPr>
            </w:pPr>
          </w:p>
        </w:tc>
        <w:tc>
          <w:tcPr>
            <w:tcW w:w="2330" w:type="pct"/>
          </w:tcPr>
          <w:p w:rsidR="00E345DE" w:rsidRPr="0040796C" w:rsidRDefault="00E345DE" w:rsidP="00EE441B">
            <w:pPr>
              <w:jc w:val="both"/>
              <w:rPr>
                <w:rFonts w:eastAsia="Calibri"/>
                <w:sz w:val="20"/>
                <w:lang w:val="fr-CA"/>
              </w:rPr>
            </w:pPr>
            <w:r w:rsidRPr="0040796C">
              <w:rPr>
                <w:rFonts w:eastAsia="Calibri"/>
                <w:sz w:val="20"/>
                <w:lang w:val="fr-CA"/>
              </w:rPr>
              <w:t>Appel de BAE</w:t>
            </w:r>
            <w:r w:rsidRPr="0040796C">
              <w:rPr>
                <w:rFonts w:eastAsia="Calibri"/>
                <w:sz w:val="20"/>
                <w:lang w:val="fr-CA"/>
              </w:rPr>
              <w:noBreakHyphen/>
              <w:t>Newplan rejeté; appel incident des administrateurs de NLRC et des compagnies Altius, accueilli.</w:t>
            </w:r>
          </w:p>
          <w:p w:rsidR="00E345DE" w:rsidRPr="0040796C" w:rsidRDefault="00E345DE" w:rsidP="00EE441B">
            <w:pPr>
              <w:jc w:val="both"/>
              <w:rPr>
                <w:rFonts w:eastAsia="Calibri"/>
                <w:sz w:val="20"/>
                <w:lang w:val="fr-CA"/>
              </w:rPr>
            </w:pPr>
          </w:p>
        </w:tc>
      </w:tr>
      <w:tr w:rsidR="00E345DE" w:rsidRPr="0040796C" w:rsidTr="00A341BD">
        <w:tc>
          <w:tcPr>
            <w:tcW w:w="2267" w:type="pct"/>
          </w:tcPr>
          <w:p w:rsidR="00E345DE" w:rsidRPr="0040796C" w:rsidRDefault="00E345DE" w:rsidP="00EE441B">
            <w:pPr>
              <w:jc w:val="both"/>
              <w:rPr>
                <w:rFonts w:eastAsia="Calibri"/>
                <w:sz w:val="20"/>
                <w:lang w:val="fr-CA"/>
              </w:rPr>
            </w:pPr>
            <w:r w:rsidRPr="0040796C">
              <w:rPr>
                <w:rFonts w:eastAsia="Calibri"/>
                <w:sz w:val="20"/>
                <w:lang w:val="fr-CA"/>
              </w:rPr>
              <w:t>31 mai 2012</w:t>
            </w:r>
          </w:p>
          <w:p w:rsidR="00E345DE" w:rsidRPr="0040796C" w:rsidRDefault="00E345DE" w:rsidP="00EE441B">
            <w:pPr>
              <w:jc w:val="both"/>
              <w:rPr>
                <w:rFonts w:eastAsia="Calibri"/>
                <w:sz w:val="20"/>
                <w:lang w:val="fr-CA"/>
              </w:rPr>
            </w:pPr>
            <w:r w:rsidRPr="0040796C">
              <w:rPr>
                <w:rFonts w:eastAsia="Calibri"/>
                <w:sz w:val="20"/>
                <w:lang w:val="fr-CA"/>
              </w:rPr>
              <w:t>Cour suprême du Canada</w:t>
            </w:r>
          </w:p>
        </w:tc>
        <w:tc>
          <w:tcPr>
            <w:tcW w:w="403" w:type="pct"/>
          </w:tcPr>
          <w:p w:rsidR="00E345DE" w:rsidRPr="0040796C" w:rsidRDefault="00E345DE" w:rsidP="00EE441B">
            <w:pPr>
              <w:jc w:val="both"/>
              <w:rPr>
                <w:rFonts w:eastAsia="Calibri"/>
                <w:sz w:val="20"/>
                <w:lang w:val="fr-CA"/>
              </w:rPr>
            </w:pPr>
          </w:p>
        </w:tc>
        <w:tc>
          <w:tcPr>
            <w:tcW w:w="2330" w:type="pct"/>
          </w:tcPr>
          <w:p w:rsidR="00E345DE" w:rsidRPr="0040796C" w:rsidRDefault="00E345DE" w:rsidP="00EE441B">
            <w:pPr>
              <w:jc w:val="both"/>
              <w:rPr>
                <w:rFonts w:eastAsia="Calibri"/>
                <w:sz w:val="20"/>
                <w:lang w:val="fr-CA"/>
              </w:rPr>
            </w:pPr>
            <w:r w:rsidRPr="0040796C">
              <w:rPr>
                <w:rFonts w:eastAsia="Calibri"/>
                <w:sz w:val="20"/>
                <w:lang w:val="fr-CA"/>
              </w:rPr>
              <w:t>Demande d'autorisation d'appel, déposée</w:t>
            </w:r>
          </w:p>
          <w:p w:rsidR="00E345DE" w:rsidRPr="0040796C" w:rsidRDefault="00E345DE" w:rsidP="00EE441B">
            <w:pPr>
              <w:jc w:val="both"/>
              <w:rPr>
                <w:rFonts w:eastAsia="Calibri"/>
                <w:sz w:val="20"/>
                <w:lang w:val="fr-CA"/>
              </w:rPr>
            </w:pPr>
          </w:p>
        </w:tc>
      </w:tr>
    </w:tbl>
    <w:p w:rsidR="002E419A" w:rsidRDefault="002E419A" w:rsidP="008D292F">
      <w:pPr>
        <w:rPr>
          <w:sz w:val="20"/>
          <w:szCs w:val="20"/>
        </w:rPr>
      </w:pPr>
    </w:p>
    <w:p w:rsidR="002E419A" w:rsidRDefault="008419D1" w:rsidP="008D292F">
      <w:pPr>
        <w:rPr>
          <w:sz w:val="20"/>
          <w:szCs w:val="20"/>
        </w:rPr>
      </w:pPr>
      <w:r w:rsidRPr="008419D1">
        <w:rPr>
          <w:sz w:val="20"/>
          <w:szCs w:val="20"/>
          <w:lang w:val="fr-CA"/>
        </w:rPr>
        <w:pict>
          <v:rect id="_x0000_i1041" style="width:2in;height:1pt" o:hrpct="0" o:hralign="center" o:hrstd="t" o:hrnoshade="t" o:hr="t" fillcolor="black [3213]" stroked="f"/>
        </w:pict>
      </w:r>
    </w:p>
    <w:p w:rsidR="002E419A" w:rsidRDefault="002E419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3D09" w:rsidRPr="002E1045" w:rsidTr="00B35BA1">
        <w:trPr>
          <w:cantSplit/>
        </w:trPr>
        <w:tc>
          <w:tcPr>
            <w:tcW w:w="1458" w:type="dxa"/>
          </w:tcPr>
          <w:p w:rsidR="00F63D09" w:rsidRPr="002E1045" w:rsidRDefault="00F63D09" w:rsidP="00B35BA1">
            <w:pPr>
              <w:rPr>
                <w:sz w:val="20"/>
                <w:szCs w:val="20"/>
              </w:rPr>
            </w:pPr>
            <w:r w:rsidRPr="002E1045">
              <w:rPr>
                <w:rStyle w:val="SCCFileNumberChar"/>
                <w:sz w:val="20"/>
                <w:szCs w:val="20"/>
              </w:rPr>
              <w:t>34878</w:t>
            </w:r>
          </w:p>
          <w:p w:rsidR="00F63D09" w:rsidRPr="002E1045" w:rsidRDefault="00F63D09" w:rsidP="00B35BA1">
            <w:pPr>
              <w:rPr>
                <w:b/>
                <w:sz w:val="20"/>
                <w:szCs w:val="20"/>
                <w:lang w:val="fr-CA"/>
              </w:rPr>
            </w:pPr>
          </w:p>
        </w:tc>
        <w:tc>
          <w:tcPr>
            <w:tcW w:w="8118" w:type="dxa"/>
          </w:tcPr>
          <w:p w:rsidR="00F63D09" w:rsidRPr="002E1045" w:rsidRDefault="00F63D09" w:rsidP="00B35BA1">
            <w:pPr>
              <w:jc w:val="both"/>
              <w:rPr>
                <w:sz w:val="20"/>
                <w:szCs w:val="20"/>
              </w:rPr>
            </w:pPr>
            <w:r w:rsidRPr="002E1045">
              <w:rPr>
                <w:rStyle w:val="SCCLsocChar"/>
                <w:sz w:val="20"/>
                <w:szCs w:val="20"/>
                <w:lang w:val="en-CA"/>
              </w:rPr>
              <w:t>Richard Rex, Richard Rex d.b.a. Can-Am Satellites, Richard Rex d.b.a. CanAm Satellites, Richard Rex d.b.a. www.smalldish.com v. Dish Network L.L.C., DirecTV, Inc.</w:t>
            </w:r>
            <w:r w:rsidR="002F5680">
              <w:rPr>
                <w:rStyle w:val="SCCLsocChar"/>
                <w:sz w:val="20"/>
                <w:szCs w:val="20"/>
                <w:lang w:val="en-CA"/>
              </w:rPr>
              <w:t>,</w:t>
            </w:r>
            <w:r w:rsidRPr="002E1045">
              <w:rPr>
                <w:rStyle w:val="SCCLsocChar"/>
                <w:sz w:val="20"/>
                <w:szCs w:val="20"/>
                <w:lang w:val="en-CA"/>
              </w:rPr>
              <w:t xml:space="preserve"> Bell ExpressVu Limited Partnership</w:t>
            </w:r>
            <w:r w:rsidR="002F5680">
              <w:rPr>
                <w:rStyle w:val="SCCLsocChar"/>
                <w:sz w:val="20"/>
                <w:szCs w:val="20"/>
                <w:lang w:val="en-CA"/>
              </w:rPr>
              <w:t xml:space="preserve"> and</w:t>
            </w:r>
            <w:r w:rsidRPr="002E1045">
              <w:rPr>
                <w:rStyle w:val="SCCLsocChar"/>
                <w:sz w:val="20"/>
                <w:szCs w:val="20"/>
                <w:lang w:val="en-CA"/>
              </w:rPr>
              <w:t xml:space="preserve"> Attorney General of Canada</w:t>
            </w:r>
            <w:r w:rsidRPr="002E1045">
              <w:rPr>
                <w:sz w:val="20"/>
                <w:szCs w:val="20"/>
              </w:rPr>
              <w:t xml:space="preserve"> (B.C.) (Civil) (By Leave)</w:t>
            </w:r>
          </w:p>
          <w:p w:rsidR="00F63D09" w:rsidRPr="002E1045" w:rsidRDefault="00F63D09" w:rsidP="00B35BA1">
            <w:pPr>
              <w:jc w:val="both"/>
              <w:rPr>
                <w:sz w:val="20"/>
                <w:szCs w:val="20"/>
              </w:rPr>
            </w:pPr>
          </w:p>
        </w:tc>
      </w:tr>
      <w:tr w:rsidR="00F63D09" w:rsidRPr="002E1045" w:rsidTr="00B35BA1">
        <w:trPr>
          <w:cantSplit/>
        </w:trPr>
        <w:tc>
          <w:tcPr>
            <w:tcW w:w="1458" w:type="dxa"/>
          </w:tcPr>
          <w:p w:rsidR="00F63D09" w:rsidRPr="002E1045" w:rsidRDefault="00F63D09" w:rsidP="00B35BA1">
            <w:pPr>
              <w:rPr>
                <w:sz w:val="20"/>
                <w:szCs w:val="20"/>
              </w:rPr>
            </w:pPr>
            <w:r w:rsidRPr="002E1045">
              <w:rPr>
                <w:sz w:val="20"/>
                <w:szCs w:val="20"/>
              </w:rPr>
              <w:t>Coram :</w:t>
            </w:r>
          </w:p>
        </w:tc>
        <w:tc>
          <w:tcPr>
            <w:tcW w:w="8118" w:type="dxa"/>
          </w:tcPr>
          <w:p w:rsidR="00F63D09" w:rsidRPr="002E1045" w:rsidRDefault="00F63D09" w:rsidP="00B35BA1">
            <w:pPr>
              <w:rPr>
                <w:sz w:val="20"/>
                <w:szCs w:val="20"/>
              </w:rPr>
            </w:pPr>
            <w:r w:rsidRPr="002E1045">
              <w:rPr>
                <w:rStyle w:val="SCCCoramChar"/>
                <w:sz w:val="20"/>
                <w:szCs w:val="20"/>
                <w:lang w:val="en-CA"/>
              </w:rPr>
              <w:t>Fish, Rothstein and Moldaver JJ.</w:t>
            </w:r>
          </w:p>
          <w:p w:rsidR="00F63D09" w:rsidRPr="002E1045" w:rsidRDefault="00F63D09" w:rsidP="00B35BA1">
            <w:pPr>
              <w:rPr>
                <w:sz w:val="20"/>
                <w:szCs w:val="20"/>
                <w:u w:val="single"/>
              </w:rPr>
            </w:pPr>
          </w:p>
        </w:tc>
      </w:tr>
      <w:tr w:rsidR="00F63D09" w:rsidRPr="00893A3D" w:rsidTr="00B35BA1">
        <w:trPr>
          <w:cantSplit/>
        </w:trPr>
        <w:tc>
          <w:tcPr>
            <w:tcW w:w="9576" w:type="dxa"/>
            <w:gridSpan w:val="2"/>
          </w:tcPr>
          <w:p w:rsidR="00F63D09" w:rsidRPr="002E1045" w:rsidRDefault="00F63D09" w:rsidP="00B35BA1">
            <w:pPr>
              <w:pStyle w:val="SCCShortJudgment"/>
              <w:rPr>
                <w:szCs w:val="20"/>
              </w:rPr>
            </w:pPr>
            <w:r w:rsidRPr="002E1045">
              <w:rPr>
                <w:szCs w:val="20"/>
              </w:rPr>
              <w:lastRenderedPageBreak/>
              <w:t>The application for leave to appeal from the judgment of the Court of Appeal for British Columbia (Vancouver), Numbers CA039319 and CA039330, 2012 BCCA 161, dated April 19, 2012, is dismissed with costs.</w:t>
            </w:r>
          </w:p>
          <w:p w:rsidR="00F63D09" w:rsidRPr="002E1045" w:rsidRDefault="00F63D09" w:rsidP="00B35BA1">
            <w:pPr>
              <w:pStyle w:val="SCCShortJudgment"/>
              <w:ind w:firstLine="0"/>
              <w:rPr>
                <w:szCs w:val="20"/>
              </w:rPr>
            </w:pPr>
          </w:p>
          <w:p w:rsidR="00F63D09" w:rsidRPr="002E1045" w:rsidRDefault="00F63D09" w:rsidP="00B35BA1">
            <w:pPr>
              <w:pStyle w:val="SCCShortJudgment"/>
              <w:rPr>
                <w:szCs w:val="20"/>
                <w:lang w:val="fr-CA"/>
              </w:rPr>
            </w:pPr>
            <w:r w:rsidRPr="002E1045">
              <w:rPr>
                <w:szCs w:val="20"/>
                <w:lang w:val="fr-CA"/>
              </w:rPr>
              <w:t>La demande d’autorisation d’appel de l’arrêt de la Cour d’appel de la Colombie-Britannique (Vancouver), numéros CA039319 et CA039330, 2012 BCCA 161, daté du 19 avril 2012, est rejetée avec dépens.</w:t>
            </w:r>
          </w:p>
        </w:tc>
      </w:tr>
    </w:tbl>
    <w:p w:rsidR="002E419A" w:rsidRPr="00F63D09" w:rsidRDefault="002E419A" w:rsidP="008D292F">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345DE" w:rsidRPr="0040796C" w:rsidTr="00EE441B">
        <w:tc>
          <w:tcPr>
            <w:tcW w:w="5000" w:type="pct"/>
            <w:gridSpan w:val="3"/>
          </w:tcPr>
          <w:p w:rsidR="00E345DE" w:rsidRPr="0040796C" w:rsidRDefault="00E345DE" w:rsidP="00EE441B">
            <w:pPr>
              <w:jc w:val="both"/>
              <w:rPr>
                <w:rFonts w:eastAsia="Calibri"/>
                <w:sz w:val="20"/>
              </w:rPr>
            </w:pPr>
            <w:r w:rsidRPr="0040796C">
              <w:rPr>
                <w:rFonts w:eastAsia="Calibri"/>
                <w:i/>
                <w:sz w:val="20"/>
              </w:rPr>
              <w:t>Charter of Rights</w:t>
            </w:r>
            <w:r w:rsidRPr="0040796C">
              <w:rPr>
                <w:rFonts w:eastAsia="Calibri"/>
                <w:sz w:val="20"/>
              </w:rPr>
              <w:t xml:space="preserve"> </w:t>
            </w:r>
            <w:r w:rsidRPr="0040796C">
              <w:rPr>
                <w:rFonts w:eastAsia="Calibri"/>
                <w:smallCaps/>
                <w:sz w:val="20"/>
              </w:rPr>
              <w:t>—</w:t>
            </w:r>
            <w:r w:rsidRPr="0040796C">
              <w:rPr>
                <w:rFonts w:eastAsia="Calibri"/>
                <w:sz w:val="20"/>
              </w:rPr>
              <w:t xml:space="preserve"> Freedom of expression </w:t>
            </w:r>
            <w:r w:rsidRPr="0040796C">
              <w:rPr>
                <w:rFonts w:eastAsia="Calibri"/>
                <w:smallCaps/>
                <w:sz w:val="20"/>
              </w:rPr>
              <w:t>—</w:t>
            </w:r>
            <w:r w:rsidRPr="0040796C">
              <w:rPr>
                <w:rFonts w:eastAsia="Calibri"/>
                <w:sz w:val="20"/>
              </w:rPr>
              <w:t xml:space="preserve"> Civil procedure </w:t>
            </w:r>
            <w:r w:rsidRPr="0040796C">
              <w:rPr>
                <w:rFonts w:eastAsia="Calibri"/>
                <w:smallCaps/>
                <w:sz w:val="20"/>
              </w:rPr>
              <w:t>—</w:t>
            </w:r>
            <w:r w:rsidRPr="0040796C">
              <w:rPr>
                <w:rFonts w:eastAsia="Calibri"/>
                <w:sz w:val="20"/>
              </w:rPr>
              <w:t xml:space="preserve"> Costs </w:t>
            </w:r>
            <w:r w:rsidRPr="0040796C">
              <w:rPr>
                <w:rFonts w:eastAsia="Calibri"/>
                <w:smallCaps/>
                <w:sz w:val="20"/>
              </w:rPr>
              <w:t>—</w:t>
            </w:r>
            <w:r w:rsidRPr="0040796C">
              <w:rPr>
                <w:rFonts w:eastAsia="Calibri"/>
                <w:sz w:val="20"/>
              </w:rPr>
              <w:t xml:space="preserve"> Advance costs </w:t>
            </w:r>
            <w:r w:rsidRPr="0040796C">
              <w:rPr>
                <w:rFonts w:eastAsia="Calibri"/>
                <w:smallCaps/>
                <w:sz w:val="20"/>
              </w:rPr>
              <w:t>—</w:t>
            </w:r>
            <w:r w:rsidRPr="0040796C">
              <w:rPr>
                <w:rFonts w:eastAsia="Calibri"/>
                <w:sz w:val="20"/>
              </w:rPr>
              <w:t xml:space="preserve"> Whether Applicant’s challenge to impugned provisions is at least of sufficient merit that it is contrary to the interests of justice for the opportunity to pursue the case to be forfeited just because the Applicants lack financial means </w:t>
            </w:r>
            <w:r w:rsidRPr="0040796C">
              <w:rPr>
                <w:rFonts w:eastAsia="Calibri"/>
                <w:smallCaps/>
                <w:sz w:val="20"/>
              </w:rPr>
              <w:t>—</w:t>
            </w:r>
            <w:r w:rsidRPr="0040796C">
              <w:rPr>
                <w:rFonts w:eastAsia="Calibri"/>
                <w:sz w:val="20"/>
              </w:rPr>
              <w:t xml:space="preserve"> Whether the Court of Appeal participated in an injustice against the Applicants personally and against the public generally by allowing the appeal and thereby preventing this case from proceeding </w:t>
            </w:r>
          </w:p>
        </w:tc>
      </w:tr>
      <w:tr w:rsidR="00E345DE" w:rsidRPr="0040796C" w:rsidTr="00EE441B">
        <w:tc>
          <w:tcPr>
            <w:tcW w:w="5000" w:type="pct"/>
            <w:gridSpan w:val="3"/>
          </w:tcPr>
          <w:p w:rsidR="00E345DE" w:rsidRPr="0040796C" w:rsidRDefault="00E345DE" w:rsidP="00EE441B">
            <w:pPr>
              <w:jc w:val="both"/>
              <w:rPr>
                <w:rFonts w:eastAsia="Calibri"/>
                <w:sz w:val="20"/>
              </w:rPr>
            </w:pPr>
          </w:p>
        </w:tc>
      </w:tr>
      <w:tr w:rsidR="00E345DE" w:rsidRPr="0040796C" w:rsidTr="00EE441B">
        <w:tc>
          <w:tcPr>
            <w:tcW w:w="5000" w:type="pct"/>
            <w:gridSpan w:val="3"/>
          </w:tcPr>
          <w:p w:rsidR="00E345DE" w:rsidRPr="0040796C" w:rsidRDefault="00E345DE" w:rsidP="00EE441B">
            <w:pPr>
              <w:jc w:val="both"/>
              <w:rPr>
                <w:sz w:val="20"/>
              </w:rPr>
            </w:pPr>
            <w:r w:rsidRPr="0040796C">
              <w:rPr>
                <w:color w:val="000000"/>
                <w:sz w:val="20"/>
              </w:rPr>
              <w:t xml:space="preserve">Mr. Rex sought an order for advance costs to fund his </w:t>
            </w:r>
            <w:r w:rsidRPr="0040796C">
              <w:rPr>
                <w:i/>
                <w:color w:val="000000"/>
                <w:sz w:val="20"/>
              </w:rPr>
              <w:t xml:space="preserve">Charter </w:t>
            </w:r>
            <w:r w:rsidRPr="0040796C">
              <w:rPr>
                <w:color w:val="000000"/>
                <w:sz w:val="20"/>
              </w:rPr>
              <w:t xml:space="preserve">challenge to certain provisions of the </w:t>
            </w:r>
            <w:r w:rsidRPr="0040796C">
              <w:rPr>
                <w:i/>
                <w:color w:val="000000"/>
                <w:sz w:val="20"/>
              </w:rPr>
              <w:t xml:space="preserve">Radiocommunication Act </w:t>
            </w:r>
            <w:r w:rsidRPr="0040796C">
              <w:rPr>
                <w:color w:val="000000"/>
                <w:sz w:val="20"/>
              </w:rPr>
              <w:t>(“</w:t>
            </w:r>
            <w:r w:rsidRPr="0040796C">
              <w:rPr>
                <w:i/>
                <w:color w:val="000000"/>
                <w:sz w:val="20"/>
              </w:rPr>
              <w:t>RCA</w:t>
            </w:r>
            <w:r w:rsidRPr="0040796C">
              <w:rPr>
                <w:color w:val="000000"/>
                <w:sz w:val="20"/>
              </w:rPr>
              <w:t xml:space="preserve">”). He ran a “grey market” business, selling subscriptions to encrypted satellite television signals provided by two U.S. companies, Dish Network L.L.C. and DirecTV, Inc. (the “U.S. Broadcasters”), to Canadian residents.  The services Mr. Rex offered facilitated the unauthorized reception in Canada of the broadcast signals of the U.S. Broadcasters.  The U.S. Broadcasters and Bell </w:t>
            </w:r>
            <w:proofErr w:type="gramStart"/>
            <w:r w:rsidRPr="0040796C">
              <w:rPr>
                <w:color w:val="000000"/>
                <w:sz w:val="20"/>
              </w:rPr>
              <w:t>ExpressVu,</w:t>
            </w:r>
            <w:proofErr w:type="gramEnd"/>
            <w:r w:rsidRPr="0040796C">
              <w:rPr>
                <w:color w:val="000000"/>
                <w:sz w:val="20"/>
              </w:rPr>
              <w:t xml:space="preserve"> commenced separate proceedings against Mr. Rex, seeking injunctive relief and statutory and common law damages.  Mr. Rex took the position that the </w:t>
            </w:r>
            <w:r w:rsidRPr="0040796C">
              <w:rPr>
                <w:i/>
                <w:color w:val="000000"/>
                <w:sz w:val="20"/>
              </w:rPr>
              <w:t>RCA</w:t>
            </w:r>
            <w:r w:rsidRPr="0040796C">
              <w:rPr>
                <w:color w:val="000000"/>
                <w:sz w:val="20"/>
              </w:rPr>
              <w:t xml:space="preserve"> provisions contravened section 2(b) of the </w:t>
            </w:r>
            <w:r w:rsidRPr="0040796C">
              <w:rPr>
                <w:i/>
                <w:color w:val="000000"/>
                <w:sz w:val="20"/>
              </w:rPr>
              <w:t>Charter</w:t>
            </w:r>
            <w:r w:rsidRPr="0040796C">
              <w:rPr>
                <w:color w:val="000000"/>
                <w:sz w:val="20"/>
              </w:rPr>
              <w:t xml:space="preserve"> by prohibiting Canadian residents from accessing satellite television programming from foreign broadcasters.  He submitted that he lacked the financial resources necessary to pursue a </w:t>
            </w:r>
            <w:r w:rsidRPr="0040796C">
              <w:rPr>
                <w:i/>
                <w:color w:val="000000"/>
                <w:sz w:val="20"/>
              </w:rPr>
              <w:t>Charter</w:t>
            </w:r>
            <w:r w:rsidRPr="0040796C">
              <w:rPr>
                <w:color w:val="000000"/>
                <w:sz w:val="20"/>
              </w:rPr>
              <w:t xml:space="preserve"> challenge and that without the order sought, an injustice would result as he would be unable to litigate a meritorious constitutional question of importance.  The Respondents took the position that the claim was not of sufficient public importance to warrant an exceptional award of advance costs. </w:t>
            </w:r>
          </w:p>
          <w:p w:rsidR="00E345DE" w:rsidRPr="0040796C" w:rsidRDefault="00E345DE" w:rsidP="00EE441B">
            <w:pPr>
              <w:jc w:val="both"/>
              <w:rPr>
                <w:rFonts w:eastAsia="Calibri"/>
                <w:sz w:val="20"/>
              </w:rPr>
            </w:pPr>
          </w:p>
        </w:tc>
      </w:tr>
      <w:tr w:rsidR="00E345DE" w:rsidRPr="0040796C" w:rsidTr="00EE441B">
        <w:tc>
          <w:tcPr>
            <w:tcW w:w="2427" w:type="pct"/>
          </w:tcPr>
          <w:p w:rsidR="00E345DE" w:rsidRPr="0040796C" w:rsidRDefault="00E345DE" w:rsidP="00EE441B">
            <w:pPr>
              <w:jc w:val="both"/>
              <w:rPr>
                <w:rFonts w:eastAsia="Calibri"/>
                <w:sz w:val="20"/>
              </w:rPr>
            </w:pPr>
            <w:r w:rsidRPr="0040796C">
              <w:rPr>
                <w:rFonts w:eastAsia="Calibri"/>
                <w:sz w:val="20"/>
              </w:rPr>
              <w:t>August 15, 2011</w:t>
            </w:r>
          </w:p>
          <w:p w:rsidR="00E345DE" w:rsidRPr="0040796C" w:rsidRDefault="00E345DE" w:rsidP="00EE441B">
            <w:pPr>
              <w:jc w:val="both"/>
              <w:rPr>
                <w:rFonts w:eastAsia="Calibri"/>
                <w:sz w:val="20"/>
              </w:rPr>
            </w:pPr>
            <w:r w:rsidRPr="0040796C">
              <w:rPr>
                <w:rFonts w:eastAsia="Calibri"/>
                <w:sz w:val="20"/>
              </w:rPr>
              <w:t>Supreme Court of British Columbia</w:t>
            </w:r>
          </w:p>
          <w:p w:rsidR="00E345DE" w:rsidRPr="0040796C" w:rsidRDefault="00E345DE" w:rsidP="00EE441B">
            <w:pPr>
              <w:jc w:val="both"/>
              <w:rPr>
                <w:rFonts w:eastAsia="Calibri"/>
                <w:sz w:val="20"/>
              </w:rPr>
            </w:pPr>
            <w:r w:rsidRPr="0040796C">
              <w:rPr>
                <w:rFonts w:eastAsia="Calibri"/>
                <w:sz w:val="20"/>
              </w:rPr>
              <w:t>(Walker J.)</w:t>
            </w:r>
          </w:p>
          <w:p w:rsidR="00E345DE" w:rsidRPr="0040796C" w:rsidRDefault="00E345DE" w:rsidP="00EE441B">
            <w:pPr>
              <w:jc w:val="both"/>
              <w:rPr>
                <w:rFonts w:eastAsia="Calibri"/>
                <w:sz w:val="20"/>
              </w:rPr>
            </w:pPr>
            <w:r w:rsidRPr="0040796C">
              <w:rPr>
                <w:rFonts w:eastAsia="Calibri"/>
                <w:sz w:val="20"/>
              </w:rPr>
              <w:t>2011 BCSC 1105</w:t>
            </w:r>
          </w:p>
          <w:p w:rsidR="00E345DE" w:rsidRPr="0040796C" w:rsidRDefault="00E345DE" w:rsidP="00EE441B">
            <w:pPr>
              <w:jc w:val="both"/>
              <w:rPr>
                <w:rFonts w:eastAsia="Calibri"/>
                <w:sz w:val="20"/>
              </w:rPr>
            </w:pPr>
          </w:p>
        </w:tc>
        <w:tc>
          <w:tcPr>
            <w:tcW w:w="243" w:type="pct"/>
          </w:tcPr>
          <w:p w:rsidR="00E345DE" w:rsidRPr="0040796C" w:rsidRDefault="00E345DE" w:rsidP="00EE441B">
            <w:pPr>
              <w:jc w:val="both"/>
              <w:rPr>
                <w:rFonts w:eastAsia="Calibri"/>
                <w:sz w:val="20"/>
              </w:rPr>
            </w:pPr>
          </w:p>
        </w:tc>
        <w:tc>
          <w:tcPr>
            <w:tcW w:w="2330" w:type="pct"/>
          </w:tcPr>
          <w:p w:rsidR="00E345DE" w:rsidRPr="0040796C" w:rsidRDefault="00E345DE" w:rsidP="00EE441B">
            <w:pPr>
              <w:jc w:val="both"/>
              <w:rPr>
                <w:rFonts w:eastAsia="Calibri"/>
                <w:sz w:val="20"/>
              </w:rPr>
            </w:pPr>
            <w:r w:rsidRPr="0040796C">
              <w:rPr>
                <w:rFonts w:eastAsia="Calibri"/>
                <w:sz w:val="20"/>
              </w:rPr>
              <w:t xml:space="preserve">Respondents ordered to pay advance costs to fund Applicant’s </w:t>
            </w:r>
            <w:r w:rsidRPr="0040796C">
              <w:rPr>
                <w:rFonts w:eastAsia="Calibri"/>
                <w:i/>
                <w:sz w:val="20"/>
              </w:rPr>
              <w:t xml:space="preserve">Charter </w:t>
            </w:r>
            <w:r w:rsidRPr="0040796C">
              <w:rPr>
                <w:rFonts w:eastAsia="Calibri"/>
                <w:sz w:val="20"/>
              </w:rPr>
              <w:t xml:space="preserve">challenge to provisions of the </w:t>
            </w:r>
            <w:r w:rsidRPr="0040796C">
              <w:rPr>
                <w:rFonts w:eastAsia="Calibri"/>
                <w:i/>
                <w:sz w:val="20"/>
              </w:rPr>
              <w:t>Radiocommunication Act</w:t>
            </w:r>
            <w:r w:rsidRPr="0040796C">
              <w:rPr>
                <w:rFonts w:eastAsia="Calibri"/>
                <w:sz w:val="20"/>
              </w:rPr>
              <w:t>, R.S.C. 1985, c. R-2</w:t>
            </w:r>
          </w:p>
          <w:p w:rsidR="00E345DE" w:rsidRPr="0040796C" w:rsidRDefault="00E345DE" w:rsidP="00EE441B">
            <w:pPr>
              <w:jc w:val="both"/>
              <w:rPr>
                <w:rFonts w:eastAsia="Calibri"/>
                <w:sz w:val="20"/>
              </w:rPr>
            </w:pPr>
          </w:p>
        </w:tc>
      </w:tr>
      <w:tr w:rsidR="00E345DE" w:rsidRPr="0040796C" w:rsidTr="00EE441B">
        <w:tc>
          <w:tcPr>
            <w:tcW w:w="2427" w:type="pct"/>
          </w:tcPr>
          <w:p w:rsidR="00E345DE" w:rsidRPr="0040796C" w:rsidRDefault="00E345DE" w:rsidP="00EE441B">
            <w:pPr>
              <w:jc w:val="both"/>
              <w:rPr>
                <w:rFonts w:eastAsia="Calibri"/>
                <w:sz w:val="20"/>
              </w:rPr>
            </w:pPr>
            <w:r w:rsidRPr="0040796C">
              <w:rPr>
                <w:rFonts w:eastAsia="Calibri"/>
                <w:sz w:val="20"/>
              </w:rPr>
              <w:t>April 19, 2012</w:t>
            </w:r>
          </w:p>
          <w:p w:rsidR="00E345DE" w:rsidRPr="0040796C" w:rsidRDefault="00E345DE" w:rsidP="00EE441B">
            <w:pPr>
              <w:jc w:val="both"/>
              <w:rPr>
                <w:rFonts w:eastAsia="Calibri"/>
                <w:sz w:val="20"/>
              </w:rPr>
            </w:pPr>
            <w:r w:rsidRPr="0040796C">
              <w:rPr>
                <w:rFonts w:eastAsia="Calibri"/>
                <w:sz w:val="20"/>
              </w:rPr>
              <w:t xml:space="preserve">Court of Appeal for British Columbia </w:t>
            </w:r>
          </w:p>
          <w:p w:rsidR="00E345DE" w:rsidRPr="0040796C" w:rsidRDefault="00E345DE" w:rsidP="00EE441B">
            <w:pPr>
              <w:jc w:val="both"/>
              <w:rPr>
                <w:rFonts w:eastAsia="Calibri"/>
                <w:sz w:val="20"/>
              </w:rPr>
            </w:pPr>
            <w:r w:rsidRPr="0040796C">
              <w:rPr>
                <w:rFonts w:eastAsia="Calibri"/>
                <w:sz w:val="20"/>
              </w:rPr>
              <w:t>(Vancouver)</w:t>
            </w:r>
          </w:p>
          <w:p w:rsidR="00E345DE" w:rsidRPr="0040796C" w:rsidRDefault="00E345DE" w:rsidP="00EE441B">
            <w:pPr>
              <w:jc w:val="both"/>
              <w:rPr>
                <w:rFonts w:eastAsia="Calibri"/>
                <w:sz w:val="20"/>
              </w:rPr>
            </w:pPr>
            <w:r w:rsidRPr="0040796C">
              <w:rPr>
                <w:rFonts w:eastAsia="Calibri"/>
                <w:sz w:val="20"/>
              </w:rPr>
              <w:t>(Levine, Lowry and Frankel JJ.A.)</w:t>
            </w:r>
          </w:p>
          <w:p w:rsidR="00E345DE" w:rsidRPr="0040796C" w:rsidRDefault="00E345DE" w:rsidP="00EE441B">
            <w:pPr>
              <w:jc w:val="both"/>
              <w:rPr>
                <w:rFonts w:eastAsia="Calibri"/>
                <w:sz w:val="20"/>
              </w:rPr>
            </w:pPr>
            <w:r w:rsidRPr="0040796C">
              <w:rPr>
                <w:rFonts w:eastAsia="Calibri"/>
                <w:sz w:val="20"/>
              </w:rPr>
              <w:t>2012  BCCA 161</w:t>
            </w:r>
          </w:p>
          <w:p w:rsidR="00E345DE" w:rsidRPr="0040796C" w:rsidRDefault="00E345DE" w:rsidP="00EE441B">
            <w:pPr>
              <w:jc w:val="both"/>
              <w:rPr>
                <w:rFonts w:eastAsia="Calibri"/>
                <w:sz w:val="20"/>
              </w:rPr>
            </w:pPr>
          </w:p>
        </w:tc>
        <w:tc>
          <w:tcPr>
            <w:tcW w:w="243" w:type="pct"/>
          </w:tcPr>
          <w:p w:rsidR="00E345DE" w:rsidRPr="0040796C" w:rsidRDefault="00E345DE" w:rsidP="00EE441B">
            <w:pPr>
              <w:jc w:val="both"/>
              <w:rPr>
                <w:rFonts w:eastAsia="Calibri"/>
                <w:sz w:val="20"/>
              </w:rPr>
            </w:pPr>
          </w:p>
        </w:tc>
        <w:tc>
          <w:tcPr>
            <w:tcW w:w="2330" w:type="pct"/>
          </w:tcPr>
          <w:p w:rsidR="00E345DE" w:rsidRPr="0040796C" w:rsidRDefault="00E345DE" w:rsidP="00EE441B">
            <w:pPr>
              <w:jc w:val="both"/>
              <w:rPr>
                <w:rFonts w:eastAsia="Calibri"/>
                <w:sz w:val="20"/>
              </w:rPr>
            </w:pPr>
            <w:r w:rsidRPr="0040796C">
              <w:rPr>
                <w:rFonts w:eastAsia="Calibri"/>
                <w:sz w:val="20"/>
              </w:rPr>
              <w:t>Respondents’ appeal allowed</w:t>
            </w:r>
          </w:p>
          <w:p w:rsidR="00E345DE" w:rsidRPr="0040796C" w:rsidRDefault="00E345DE" w:rsidP="00EE441B">
            <w:pPr>
              <w:jc w:val="both"/>
              <w:rPr>
                <w:rFonts w:eastAsia="Calibri"/>
                <w:sz w:val="20"/>
              </w:rPr>
            </w:pPr>
          </w:p>
        </w:tc>
      </w:tr>
      <w:tr w:rsidR="00E345DE" w:rsidRPr="0040796C" w:rsidTr="00EE441B">
        <w:tc>
          <w:tcPr>
            <w:tcW w:w="2427" w:type="pct"/>
          </w:tcPr>
          <w:p w:rsidR="00E345DE" w:rsidRPr="0040796C" w:rsidRDefault="00E345DE" w:rsidP="00EE441B">
            <w:pPr>
              <w:jc w:val="both"/>
              <w:rPr>
                <w:rFonts w:eastAsia="Calibri"/>
                <w:sz w:val="20"/>
              </w:rPr>
            </w:pPr>
            <w:r w:rsidRPr="0040796C">
              <w:rPr>
                <w:rFonts w:eastAsia="Calibri"/>
                <w:sz w:val="20"/>
              </w:rPr>
              <w:t>June 18, 2012</w:t>
            </w:r>
          </w:p>
          <w:p w:rsidR="00E345DE" w:rsidRPr="0040796C" w:rsidRDefault="00E345DE" w:rsidP="00EE441B">
            <w:pPr>
              <w:jc w:val="both"/>
              <w:rPr>
                <w:rFonts w:eastAsia="Calibri"/>
                <w:sz w:val="20"/>
              </w:rPr>
            </w:pPr>
            <w:r w:rsidRPr="0040796C">
              <w:rPr>
                <w:rFonts w:eastAsia="Calibri"/>
                <w:sz w:val="20"/>
              </w:rPr>
              <w:t>Supreme Court of Canada</w:t>
            </w:r>
          </w:p>
        </w:tc>
        <w:tc>
          <w:tcPr>
            <w:tcW w:w="243" w:type="pct"/>
          </w:tcPr>
          <w:p w:rsidR="00E345DE" w:rsidRPr="0040796C" w:rsidRDefault="00E345DE" w:rsidP="00EE441B">
            <w:pPr>
              <w:jc w:val="both"/>
              <w:rPr>
                <w:rFonts w:eastAsia="Calibri"/>
                <w:sz w:val="20"/>
              </w:rPr>
            </w:pPr>
          </w:p>
        </w:tc>
        <w:tc>
          <w:tcPr>
            <w:tcW w:w="2330" w:type="pct"/>
          </w:tcPr>
          <w:p w:rsidR="00E345DE" w:rsidRPr="0040796C" w:rsidRDefault="00E345DE" w:rsidP="00EE441B">
            <w:pPr>
              <w:jc w:val="both"/>
              <w:rPr>
                <w:rFonts w:eastAsia="Calibri"/>
                <w:sz w:val="20"/>
              </w:rPr>
            </w:pPr>
            <w:r w:rsidRPr="0040796C">
              <w:rPr>
                <w:rFonts w:eastAsia="Calibri"/>
                <w:sz w:val="20"/>
              </w:rPr>
              <w:t>Application for leave to appeal filed</w:t>
            </w:r>
          </w:p>
          <w:p w:rsidR="00E345DE" w:rsidRPr="0040796C" w:rsidRDefault="00E345DE"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42"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E345DE" w:rsidRPr="00893A3D" w:rsidTr="00EE441B">
        <w:tc>
          <w:tcPr>
            <w:tcW w:w="5000" w:type="pct"/>
            <w:gridSpan w:val="3"/>
          </w:tcPr>
          <w:p w:rsidR="00E345DE" w:rsidRPr="0040796C" w:rsidRDefault="00E345DE" w:rsidP="00EE441B">
            <w:pPr>
              <w:jc w:val="both"/>
              <w:rPr>
                <w:rFonts w:eastAsia="Calibri"/>
                <w:sz w:val="20"/>
                <w:lang w:val="fr-CA"/>
              </w:rPr>
            </w:pPr>
            <w:r w:rsidRPr="0040796C">
              <w:rPr>
                <w:rFonts w:eastAsia="Calibri"/>
                <w:i/>
                <w:sz w:val="20"/>
                <w:lang w:val="fr-CA"/>
              </w:rPr>
              <w:t xml:space="preserve">Charte des droits </w:t>
            </w:r>
            <w:r w:rsidRPr="0040796C">
              <w:rPr>
                <w:rFonts w:eastAsia="Calibri"/>
                <w:sz w:val="20"/>
                <w:lang w:val="fr-CA"/>
              </w:rPr>
              <w:t>— Liberté d'expression — Procédure civile — Dépens — Provision pour frais — La contestation par les demandeurs des dispositions en cause paraît</w:t>
            </w:r>
            <w:r w:rsidRPr="0040796C">
              <w:rPr>
                <w:rFonts w:eastAsia="Calibri"/>
                <w:sz w:val="20"/>
                <w:lang w:val="fr-CA"/>
              </w:rPr>
              <w:noBreakHyphen/>
              <w:t>elle au moins suffisamment valable de sorte que, de ce fait, il serait contraire aux intérêts de la justice que les demandeurs renoncent à agir en justice parce qu’ils n’en ont pas les moyens financiers? — La Cour d'appel a</w:t>
            </w:r>
            <w:r w:rsidRPr="0040796C">
              <w:rPr>
                <w:rFonts w:eastAsia="Calibri"/>
                <w:sz w:val="20"/>
                <w:lang w:val="fr-CA"/>
              </w:rPr>
              <w:noBreakHyphen/>
              <w:t>t</w:t>
            </w:r>
            <w:r w:rsidRPr="0040796C">
              <w:rPr>
                <w:rFonts w:eastAsia="Calibri"/>
                <w:sz w:val="20"/>
                <w:lang w:val="fr-CA"/>
              </w:rPr>
              <w:noBreakHyphen/>
              <w:t>elle participé à une injustice contre le demandeur personnellement et contre le public en général en accueillant l'appel et en empêchant cette affaire d'aller de l'avant?</w:t>
            </w:r>
          </w:p>
        </w:tc>
      </w:tr>
      <w:tr w:rsidR="00E345DE" w:rsidRPr="00893A3D" w:rsidTr="00EE441B">
        <w:tc>
          <w:tcPr>
            <w:tcW w:w="5000" w:type="pct"/>
            <w:gridSpan w:val="3"/>
          </w:tcPr>
          <w:p w:rsidR="00E345DE" w:rsidRPr="0040796C" w:rsidRDefault="00E345DE" w:rsidP="00EE441B">
            <w:pPr>
              <w:jc w:val="both"/>
              <w:rPr>
                <w:rFonts w:eastAsia="Calibri"/>
                <w:sz w:val="20"/>
                <w:lang w:val="fr-CA"/>
              </w:rPr>
            </w:pPr>
          </w:p>
        </w:tc>
      </w:tr>
      <w:tr w:rsidR="00E345DE" w:rsidRPr="00893A3D" w:rsidTr="00EE441B">
        <w:tc>
          <w:tcPr>
            <w:tcW w:w="5000" w:type="pct"/>
            <w:gridSpan w:val="3"/>
          </w:tcPr>
          <w:p w:rsidR="00E345DE" w:rsidRPr="0040796C" w:rsidRDefault="00E345DE" w:rsidP="00EE441B">
            <w:pPr>
              <w:jc w:val="both"/>
              <w:rPr>
                <w:sz w:val="20"/>
                <w:lang w:val="fr-CA"/>
              </w:rPr>
            </w:pPr>
            <w:r w:rsidRPr="0040796C">
              <w:rPr>
                <w:color w:val="000000"/>
                <w:sz w:val="20"/>
                <w:lang w:val="fr-CA"/>
              </w:rPr>
              <w:lastRenderedPageBreak/>
              <w:t xml:space="preserve">Monsieur Rex a sollicité une ordonnance de provision pour frais afin de financer sa contestation fondée sur la </w:t>
            </w:r>
            <w:r w:rsidRPr="0040796C">
              <w:rPr>
                <w:i/>
                <w:color w:val="000000"/>
                <w:sz w:val="20"/>
                <w:lang w:val="fr-CA"/>
              </w:rPr>
              <w:t>Charte</w:t>
            </w:r>
            <w:r w:rsidRPr="0040796C">
              <w:rPr>
                <w:color w:val="000000"/>
                <w:sz w:val="20"/>
                <w:lang w:val="fr-CA"/>
              </w:rPr>
              <w:t xml:space="preserve"> de certaines dispositions de la</w:t>
            </w:r>
            <w:r w:rsidRPr="0040796C">
              <w:rPr>
                <w:i/>
                <w:color w:val="000000"/>
                <w:sz w:val="20"/>
                <w:lang w:val="fr-CA"/>
              </w:rPr>
              <w:t xml:space="preserve"> Loi sur la radiocommunication </w:t>
            </w:r>
            <w:r w:rsidRPr="0040796C">
              <w:rPr>
                <w:color w:val="000000"/>
                <w:sz w:val="20"/>
                <w:lang w:val="fr-CA"/>
              </w:rPr>
              <w:t>(la « </w:t>
            </w:r>
            <w:r w:rsidRPr="0040796C">
              <w:rPr>
                <w:i/>
                <w:color w:val="000000"/>
                <w:sz w:val="20"/>
                <w:lang w:val="fr-CA"/>
              </w:rPr>
              <w:t>Loi</w:t>
            </w:r>
            <w:r w:rsidRPr="0040796C">
              <w:rPr>
                <w:color w:val="000000"/>
                <w:sz w:val="20"/>
                <w:lang w:val="fr-CA"/>
              </w:rPr>
              <w:t> »).  Il exploitait une entreprise sur le « marché gris », vendant à des résidents canadiens des abonnements à des signaux de télévision par satellite encodés fournis par deux compagnies des États</w:t>
            </w:r>
            <w:r w:rsidRPr="0040796C">
              <w:rPr>
                <w:color w:val="000000"/>
                <w:sz w:val="20"/>
                <w:lang w:val="fr-CA"/>
              </w:rPr>
              <w:noBreakHyphen/>
              <w:t>Unis, Dish Network L.L.C. et DirecTV, Inc. (les « radiodiffuseurs américains »).  Les services qu’offrait M. Rex facilitaient la réception non autorisée au Canada de signaux de radiodiffusion des radiodiffuseurs américains.  Les radiodiffuseurs américains et Bell ExpressVu ont introduit des instances distinctes contre M. Rex, sollicitant une injonction et des dommages</w:t>
            </w:r>
            <w:r w:rsidRPr="0040796C">
              <w:rPr>
                <w:color w:val="000000"/>
                <w:sz w:val="20"/>
                <w:lang w:val="fr-CA"/>
              </w:rPr>
              <w:noBreakHyphen/>
              <w:t xml:space="preserve">intérêts d’origine législative ou fondés sur la common law.  Monsieur Rex a fait valoir que les dispositions de la </w:t>
            </w:r>
            <w:r w:rsidRPr="0040796C">
              <w:rPr>
                <w:i/>
                <w:color w:val="000000"/>
                <w:sz w:val="20"/>
                <w:lang w:val="fr-CA"/>
              </w:rPr>
              <w:t>Loi</w:t>
            </w:r>
            <w:r w:rsidRPr="0040796C">
              <w:rPr>
                <w:color w:val="000000"/>
                <w:sz w:val="20"/>
                <w:lang w:val="fr-CA"/>
              </w:rPr>
              <w:t xml:space="preserve"> contrevenaient à l'al. 2</w:t>
            </w:r>
            <w:r w:rsidRPr="0040796C">
              <w:rPr>
                <w:i/>
                <w:color w:val="000000"/>
                <w:sz w:val="20"/>
                <w:lang w:val="fr-CA"/>
              </w:rPr>
              <w:t>b)</w:t>
            </w:r>
            <w:r w:rsidRPr="0040796C">
              <w:rPr>
                <w:color w:val="000000"/>
                <w:sz w:val="20"/>
                <w:lang w:val="fr-CA"/>
              </w:rPr>
              <w:t xml:space="preserve"> de la </w:t>
            </w:r>
            <w:r w:rsidRPr="0040796C">
              <w:rPr>
                <w:i/>
                <w:color w:val="000000"/>
                <w:sz w:val="20"/>
                <w:lang w:val="fr-CA"/>
              </w:rPr>
              <w:t>Charte</w:t>
            </w:r>
            <w:r w:rsidRPr="0040796C">
              <w:rPr>
                <w:color w:val="000000"/>
                <w:sz w:val="20"/>
                <w:lang w:val="fr-CA"/>
              </w:rPr>
              <w:t xml:space="preserve"> en interdisant aux résidents canadiens l'accès à la programmation télévisuelle par satellite de radiodiffuseurs étrangers.  Il a prétendu ne pas avoir les ressources financières nécessaires pour lancer une contestation fondée sur la </w:t>
            </w:r>
            <w:r w:rsidRPr="0040796C">
              <w:rPr>
                <w:i/>
                <w:color w:val="000000"/>
                <w:sz w:val="20"/>
                <w:lang w:val="fr-CA"/>
              </w:rPr>
              <w:t>Charte</w:t>
            </w:r>
            <w:r w:rsidRPr="0040796C">
              <w:rPr>
                <w:color w:val="000000"/>
                <w:sz w:val="20"/>
                <w:lang w:val="fr-CA"/>
              </w:rPr>
              <w:t xml:space="preserve"> et que sans l'ordonnance demandée, il en résulterait une injustice, puisqu'il serait incapable de porter devant les tribunaux une question constitutionnelle valable d'importance.  Les intimés ont fait valoir que la demande ne revêtait pas une importance suffisante pour le public pour justifier l'octroi exceptionnel d’une provision pour frais. </w:t>
            </w:r>
          </w:p>
          <w:p w:rsidR="00E345DE" w:rsidRPr="0040796C" w:rsidRDefault="00E345DE" w:rsidP="00EE441B">
            <w:pPr>
              <w:jc w:val="both"/>
              <w:rPr>
                <w:rFonts w:eastAsia="Calibri"/>
                <w:sz w:val="20"/>
                <w:lang w:val="fr-CA"/>
              </w:rPr>
            </w:pPr>
          </w:p>
        </w:tc>
      </w:tr>
      <w:tr w:rsidR="00E345DE" w:rsidRPr="0040796C" w:rsidTr="00EE441B">
        <w:tc>
          <w:tcPr>
            <w:tcW w:w="2427" w:type="pct"/>
          </w:tcPr>
          <w:p w:rsidR="00E345DE" w:rsidRPr="0040796C" w:rsidRDefault="00E345DE" w:rsidP="00EE441B">
            <w:pPr>
              <w:jc w:val="both"/>
              <w:rPr>
                <w:rFonts w:eastAsia="Calibri"/>
                <w:sz w:val="20"/>
                <w:lang w:val="fr-CA"/>
              </w:rPr>
            </w:pPr>
            <w:r w:rsidRPr="0040796C">
              <w:rPr>
                <w:rFonts w:eastAsia="Calibri"/>
                <w:sz w:val="20"/>
                <w:lang w:val="fr-CA"/>
              </w:rPr>
              <w:t>15 août 2011</w:t>
            </w:r>
          </w:p>
          <w:p w:rsidR="00E345DE" w:rsidRPr="0040796C" w:rsidRDefault="00E345DE" w:rsidP="00EE441B">
            <w:pPr>
              <w:jc w:val="both"/>
              <w:rPr>
                <w:rFonts w:eastAsia="Calibri"/>
                <w:sz w:val="20"/>
                <w:lang w:val="fr-CA"/>
              </w:rPr>
            </w:pPr>
            <w:r w:rsidRPr="0040796C">
              <w:rPr>
                <w:rFonts w:eastAsia="Calibri"/>
                <w:sz w:val="20"/>
                <w:lang w:val="fr-CA"/>
              </w:rPr>
              <w:t>Cour suprême de la Colombie</w:t>
            </w:r>
            <w:r w:rsidRPr="0040796C">
              <w:rPr>
                <w:rFonts w:eastAsia="Calibri"/>
                <w:sz w:val="20"/>
                <w:lang w:val="fr-CA"/>
              </w:rPr>
              <w:noBreakHyphen/>
              <w:t xml:space="preserve">Britannique </w:t>
            </w:r>
          </w:p>
          <w:p w:rsidR="00E345DE" w:rsidRPr="0040796C" w:rsidRDefault="00E345DE" w:rsidP="00EE441B">
            <w:pPr>
              <w:jc w:val="both"/>
              <w:rPr>
                <w:rFonts w:eastAsia="Calibri"/>
                <w:sz w:val="20"/>
                <w:lang w:val="fr-CA"/>
              </w:rPr>
            </w:pPr>
            <w:r w:rsidRPr="0040796C">
              <w:rPr>
                <w:rFonts w:eastAsia="Calibri"/>
                <w:sz w:val="20"/>
                <w:lang w:val="fr-CA"/>
              </w:rPr>
              <w:t>(Juge Walker)</w:t>
            </w:r>
          </w:p>
          <w:p w:rsidR="00E345DE" w:rsidRPr="0040796C" w:rsidRDefault="00E345DE" w:rsidP="00EE441B">
            <w:pPr>
              <w:jc w:val="both"/>
              <w:rPr>
                <w:rFonts w:eastAsia="Calibri"/>
                <w:sz w:val="20"/>
                <w:lang w:val="fr-CA"/>
              </w:rPr>
            </w:pPr>
            <w:r w:rsidRPr="0040796C">
              <w:rPr>
                <w:rFonts w:eastAsia="Calibri"/>
                <w:sz w:val="20"/>
                <w:lang w:val="fr-CA"/>
              </w:rPr>
              <w:t>2011 BCSC 1105</w:t>
            </w:r>
          </w:p>
          <w:p w:rsidR="00E345DE" w:rsidRPr="0040796C" w:rsidRDefault="00E345DE" w:rsidP="00EE441B">
            <w:pPr>
              <w:jc w:val="both"/>
              <w:rPr>
                <w:rFonts w:eastAsia="Calibri"/>
                <w:sz w:val="20"/>
                <w:lang w:val="fr-CA"/>
              </w:rPr>
            </w:pPr>
          </w:p>
        </w:tc>
        <w:tc>
          <w:tcPr>
            <w:tcW w:w="243" w:type="pct"/>
          </w:tcPr>
          <w:p w:rsidR="00E345DE" w:rsidRPr="0040796C" w:rsidRDefault="00E345DE" w:rsidP="00EE441B">
            <w:pPr>
              <w:jc w:val="both"/>
              <w:rPr>
                <w:rFonts w:eastAsia="Calibri"/>
                <w:sz w:val="20"/>
                <w:lang w:val="fr-CA"/>
              </w:rPr>
            </w:pPr>
          </w:p>
        </w:tc>
        <w:tc>
          <w:tcPr>
            <w:tcW w:w="2330" w:type="pct"/>
          </w:tcPr>
          <w:p w:rsidR="00E345DE" w:rsidRPr="0040796C" w:rsidRDefault="00E345DE" w:rsidP="00EE441B">
            <w:pPr>
              <w:jc w:val="both"/>
              <w:rPr>
                <w:rFonts w:eastAsia="Calibri"/>
                <w:sz w:val="20"/>
                <w:lang w:val="fr-CA"/>
              </w:rPr>
            </w:pPr>
            <w:r w:rsidRPr="0040796C">
              <w:rPr>
                <w:rFonts w:eastAsia="Calibri"/>
                <w:sz w:val="20"/>
                <w:lang w:val="fr-CA"/>
              </w:rPr>
              <w:t xml:space="preserve">Intimés condamnés à payer une provision pour frais pour financer la contestation des demandeurs fondée sur la </w:t>
            </w:r>
            <w:r w:rsidRPr="0040796C">
              <w:rPr>
                <w:rFonts w:eastAsia="Calibri"/>
                <w:i/>
                <w:sz w:val="20"/>
                <w:lang w:val="fr-CA"/>
              </w:rPr>
              <w:t>Charte</w:t>
            </w:r>
            <w:r w:rsidRPr="0040796C">
              <w:rPr>
                <w:rFonts w:eastAsia="Calibri"/>
                <w:sz w:val="20"/>
                <w:lang w:val="fr-CA"/>
              </w:rPr>
              <w:t xml:space="preserve"> de dispositions de la</w:t>
            </w:r>
            <w:r w:rsidRPr="0040796C">
              <w:rPr>
                <w:rFonts w:eastAsia="Calibri"/>
                <w:i/>
                <w:sz w:val="20"/>
                <w:lang w:val="fr-CA"/>
              </w:rPr>
              <w:t xml:space="preserve"> Loi sur la radiocommunication</w:t>
            </w:r>
            <w:r w:rsidRPr="0040796C">
              <w:rPr>
                <w:rFonts w:eastAsia="Calibri"/>
                <w:sz w:val="20"/>
                <w:lang w:val="fr-CA"/>
              </w:rPr>
              <w:t>, L.R.C. 1985, ch. R</w:t>
            </w:r>
            <w:r w:rsidRPr="0040796C">
              <w:rPr>
                <w:rFonts w:eastAsia="Calibri"/>
                <w:sz w:val="20"/>
                <w:lang w:val="fr-CA"/>
              </w:rPr>
              <w:noBreakHyphen/>
              <w:t>2</w:t>
            </w:r>
          </w:p>
          <w:p w:rsidR="00E345DE" w:rsidRPr="0040796C" w:rsidRDefault="00E345DE" w:rsidP="00EE441B">
            <w:pPr>
              <w:jc w:val="both"/>
              <w:rPr>
                <w:rFonts w:eastAsia="Calibri"/>
                <w:sz w:val="20"/>
                <w:lang w:val="fr-CA"/>
              </w:rPr>
            </w:pPr>
          </w:p>
        </w:tc>
      </w:tr>
      <w:tr w:rsidR="00E345DE" w:rsidRPr="0040796C" w:rsidTr="00EE441B">
        <w:tc>
          <w:tcPr>
            <w:tcW w:w="2427" w:type="pct"/>
          </w:tcPr>
          <w:p w:rsidR="00E345DE" w:rsidRPr="0040796C" w:rsidRDefault="00E345DE" w:rsidP="00EE441B">
            <w:pPr>
              <w:jc w:val="both"/>
              <w:rPr>
                <w:rFonts w:eastAsia="Calibri"/>
                <w:sz w:val="20"/>
                <w:lang w:val="fr-CA"/>
              </w:rPr>
            </w:pPr>
            <w:r w:rsidRPr="0040796C">
              <w:rPr>
                <w:rFonts w:eastAsia="Calibri"/>
                <w:sz w:val="20"/>
                <w:lang w:val="fr-CA"/>
              </w:rPr>
              <w:t>19 avril 2012</w:t>
            </w:r>
          </w:p>
          <w:p w:rsidR="00E345DE" w:rsidRPr="0040796C" w:rsidRDefault="00E345DE" w:rsidP="00EE441B">
            <w:pPr>
              <w:jc w:val="both"/>
              <w:rPr>
                <w:rFonts w:eastAsia="Calibri"/>
                <w:sz w:val="20"/>
                <w:lang w:val="fr-CA"/>
              </w:rPr>
            </w:pPr>
            <w:r w:rsidRPr="0040796C">
              <w:rPr>
                <w:rFonts w:eastAsia="Calibri"/>
                <w:sz w:val="20"/>
                <w:lang w:val="fr-CA"/>
              </w:rPr>
              <w:t>Cour d'appel de la Colombie</w:t>
            </w:r>
            <w:r w:rsidRPr="0040796C">
              <w:rPr>
                <w:rFonts w:eastAsia="Calibri"/>
                <w:sz w:val="20"/>
                <w:lang w:val="fr-CA"/>
              </w:rPr>
              <w:noBreakHyphen/>
              <w:t xml:space="preserve">Britannique </w:t>
            </w:r>
          </w:p>
          <w:p w:rsidR="00E345DE" w:rsidRPr="0040796C" w:rsidRDefault="00E345DE" w:rsidP="00EE441B">
            <w:pPr>
              <w:jc w:val="both"/>
              <w:rPr>
                <w:rFonts w:eastAsia="Calibri"/>
                <w:sz w:val="20"/>
                <w:lang w:val="fr-CA"/>
              </w:rPr>
            </w:pPr>
            <w:r w:rsidRPr="0040796C">
              <w:rPr>
                <w:rFonts w:eastAsia="Calibri"/>
                <w:sz w:val="20"/>
                <w:lang w:val="fr-CA"/>
              </w:rPr>
              <w:t>(Vancouver)</w:t>
            </w:r>
          </w:p>
          <w:p w:rsidR="00E345DE" w:rsidRPr="0040796C" w:rsidRDefault="00E345DE" w:rsidP="00EE441B">
            <w:pPr>
              <w:jc w:val="both"/>
              <w:rPr>
                <w:rFonts w:eastAsia="Calibri"/>
                <w:sz w:val="20"/>
                <w:lang w:val="fr-CA"/>
              </w:rPr>
            </w:pPr>
            <w:r w:rsidRPr="0040796C">
              <w:rPr>
                <w:rFonts w:eastAsia="Calibri"/>
                <w:sz w:val="20"/>
                <w:lang w:val="fr-CA"/>
              </w:rPr>
              <w:t>(Juges Levine, Lowry et Frankel)</w:t>
            </w:r>
          </w:p>
          <w:p w:rsidR="00E345DE" w:rsidRPr="0040796C" w:rsidRDefault="00E345DE" w:rsidP="00EE441B">
            <w:pPr>
              <w:jc w:val="both"/>
              <w:rPr>
                <w:rFonts w:eastAsia="Calibri"/>
                <w:sz w:val="20"/>
                <w:lang w:val="fr-CA"/>
              </w:rPr>
            </w:pPr>
            <w:r w:rsidRPr="0040796C">
              <w:rPr>
                <w:rFonts w:eastAsia="Calibri"/>
                <w:sz w:val="20"/>
                <w:lang w:val="fr-CA"/>
              </w:rPr>
              <w:t>2012  BCCA 161</w:t>
            </w:r>
          </w:p>
          <w:p w:rsidR="00E345DE" w:rsidRPr="0040796C" w:rsidRDefault="00E345DE" w:rsidP="00EE441B">
            <w:pPr>
              <w:jc w:val="both"/>
              <w:rPr>
                <w:rFonts w:eastAsia="Calibri"/>
                <w:sz w:val="20"/>
                <w:lang w:val="fr-CA"/>
              </w:rPr>
            </w:pPr>
          </w:p>
        </w:tc>
        <w:tc>
          <w:tcPr>
            <w:tcW w:w="243" w:type="pct"/>
          </w:tcPr>
          <w:p w:rsidR="00E345DE" w:rsidRPr="0040796C" w:rsidRDefault="00E345DE" w:rsidP="00EE441B">
            <w:pPr>
              <w:jc w:val="both"/>
              <w:rPr>
                <w:rFonts w:eastAsia="Calibri"/>
                <w:sz w:val="20"/>
                <w:lang w:val="fr-CA"/>
              </w:rPr>
            </w:pPr>
          </w:p>
        </w:tc>
        <w:tc>
          <w:tcPr>
            <w:tcW w:w="2330" w:type="pct"/>
          </w:tcPr>
          <w:p w:rsidR="00E345DE" w:rsidRPr="0040796C" w:rsidRDefault="00E345DE" w:rsidP="00EE441B">
            <w:pPr>
              <w:jc w:val="both"/>
              <w:rPr>
                <w:rFonts w:eastAsia="Calibri"/>
                <w:sz w:val="20"/>
                <w:lang w:val="fr-CA"/>
              </w:rPr>
            </w:pPr>
            <w:r w:rsidRPr="0040796C">
              <w:rPr>
                <w:rFonts w:eastAsia="Calibri"/>
                <w:sz w:val="20"/>
                <w:lang w:val="fr-CA"/>
              </w:rPr>
              <w:t>Appel des intimés, accueilli</w:t>
            </w:r>
          </w:p>
          <w:p w:rsidR="00E345DE" w:rsidRPr="0040796C" w:rsidRDefault="00E345DE" w:rsidP="00EE441B">
            <w:pPr>
              <w:jc w:val="both"/>
              <w:rPr>
                <w:rFonts w:eastAsia="Calibri"/>
                <w:sz w:val="20"/>
                <w:lang w:val="fr-CA"/>
              </w:rPr>
            </w:pPr>
          </w:p>
        </w:tc>
      </w:tr>
      <w:tr w:rsidR="00E345DE" w:rsidRPr="0040796C" w:rsidTr="00EE441B">
        <w:tc>
          <w:tcPr>
            <w:tcW w:w="2427" w:type="pct"/>
          </w:tcPr>
          <w:p w:rsidR="00E345DE" w:rsidRPr="0040796C" w:rsidRDefault="00E345DE" w:rsidP="00EE441B">
            <w:pPr>
              <w:jc w:val="both"/>
              <w:rPr>
                <w:rFonts w:eastAsia="Calibri"/>
                <w:sz w:val="20"/>
                <w:lang w:val="fr-CA"/>
              </w:rPr>
            </w:pPr>
            <w:r w:rsidRPr="0040796C">
              <w:rPr>
                <w:rFonts w:eastAsia="Calibri"/>
                <w:sz w:val="20"/>
                <w:lang w:val="fr-CA"/>
              </w:rPr>
              <w:t>18 juin 2012</w:t>
            </w:r>
          </w:p>
          <w:p w:rsidR="00E345DE" w:rsidRPr="0040796C" w:rsidRDefault="00E345DE" w:rsidP="00EE441B">
            <w:pPr>
              <w:jc w:val="both"/>
              <w:rPr>
                <w:rFonts w:eastAsia="Calibri"/>
                <w:sz w:val="20"/>
                <w:lang w:val="fr-CA"/>
              </w:rPr>
            </w:pPr>
            <w:r w:rsidRPr="0040796C">
              <w:rPr>
                <w:rFonts w:eastAsia="Calibri"/>
                <w:sz w:val="20"/>
                <w:lang w:val="fr-CA"/>
              </w:rPr>
              <w:t>Cour suprême du Canada</w:t>
            </w:r>
          </w:p>
        </w:tc>
        <w:tc>
          <w:tcPr>
            <w:tcW w:w="243" w:type="pct"/>
          </w:tcPr>
          <w:p w:rsidR="00E345DE" w:rsidRPr="0040796C" w:rsidRDefault="00E345DE" w:rsidP="00EE441B">
            <w:pPr>
              <w:jc w:val="both"/>
              <w:rPr>
                <w:rFonts w:eastAsia="Calibri"/>
                <w:sz w:val="20"/>
                <w:lang w:val="fr-CA"/>
              </w:rPr>
            </w:pPr>
          </w:p>
        </w:tc>
        <w:tc>
          <w:tcPr>
            <w:tcW w:w="2330" w:type="pct"/>
          </w:tcPr>
          <w:p w:rsidR="00E345DE" w:rsidRPr="0040796C" w:rsidRDefault="00E345DE" w:rsidP="00EE441B">
            <w:pPr>
              <w:jc w:val="both"/>
              <w:rPr>
                <w:rFonts w:eastAsia="Calibri"/>
                <w:sz w:val="20"/>
                <w:lang w:val="fr-CA"/>
              </w:rPr>
            </w:pPr>
            <w:r w:rsidRPr="0040796C">
              <w:rPr>
                <w:rFonts w:eastAsia="Calibri"/>
                <w:sz w:val="20"/>
                <w:lang w:val="fr-CA"/>
              </w:rPr>
              <w:t>Demande d'autorisation d'appel, déposée</w:t>
            </w:r>
          </w:p>
          <w:p w:rsidR="00E345DE" w:rsidRPr="0040796C" w:rsidRDefault="00E345DE"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43"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19B8" w:rsidRPr="008745C1" w:rsidTr="00B35BA1">
        <w:trPr>
          <w:cantSplit/>
        </w:trPr>
        <w:tc>
          <w:tcPr>
            <w:tcW w:w="1458" w:type="dxa"/>
          </w:tcPr>
          <w:p w:rsidR="004119B8" w:rsidRPr="002E1045" w:rsidRDefault="004119B8" w:rsidP="00B35BA1">
            <w:pPr>
              <w:rPr>
                <w:sz w:val="20"/>
                <w:szCs w:val="20"/>
              </w:rPr>
            </w:pPr>
            <w:r w:rsidRPr="002E1045">
              <w:rPr>
                <w:rStyle w:val="SCCFileNumberChar"/>
                <w:sz w:val="20"/>
                <w:szCs w:val="20"/>
              </w:rPr>
              <w:t>34923</w:t>
            </w:r>
          </w:p>
          <w:p w:rsidR="004119B8" w:rsidRPr="002E1045" w:rsidRDefault="004119B8" w:rsidP="00B35BA1">
            <w:pPr>
              <w:rPr>
                <w:b/>
                <w:sz w:val="20"/>
                <w:szCs w:val="20"/>
                <w:lang w:val="fr-CA"/>
              </w:rPr>
            </w:pPr>
          </w:p>
        </w:tc>
        <w:tc>
          <w:tcPr>
            <w:tcW w:w="8118" w:type="dxa"/>
          </w:tcPr>
          <w:p w:rsidR="004119B8" w:rsidRPr="008745C1" w:rsidRDefault="004119B8" w:rsidP="00B35BA1">
            <w:pPr>
              <w:jc w:val="both"/>
              <w:rPr>
                <w:sz w:val="20"/>
                <w:szCs w:val="20"/>
                <w:lang w:val="fr-CA"/>
              </w:rPr>
            </w:pPr>
            <w:r w:rsidRPr="002E1045">
              <w:rPr>
                <w:rStyle w:val="SCCLsocChar"/>
                <w:sz w:val="20"/>
                <w:szCs w:val="20"/>
              </w:rPr>
              <w:t>Carrefour Ste-Adèle inc.</w:t>
            </w:r>
            <w:r w:rsidR="008745C1">
              <w:rPr>
                <w:rStyle w:val="SCCLsocChar"/>
                <w:sz w:val="20"/>
                <w:szCs w:val="20"/>
              </w:rPr>
              <w:t xml:space="preserve"> et</w:t>
            </w:r>
            <w:r w:rsidRPr="002E1045">
              <w:rPr>
                <w:rStyle w:val="SCCLsocChar"/>
                <w:sz w:val="20"/>
                <w:szCs w:val="20"/>
              </w:rPr>
              <w:t xml:space="preserve"> 9075-4961 Québec inc. c. Société des loteries vidéo du Québec inc.</w:t>
            </w:r>
            <w:r w:rsidRPr="002E1045">
              <w:rPr>
                <w:sz w:val="20"/>
                <w:szCs w:val="20"/>
                <w:lang w:val="fr-CA"/>
              </w:rPr>
              <w:t xml:space="preserve"> </w:t>
            </w:r>
            <w:r w:rsidRPr="008745C1">
              <w:rPr>
                <w:sz w:val="20"/>
                <w:szCs w:val="20"/>
                <w:lang w:val="fr-CA"/>
              </w:rPr>
              <w:t>(Qc) (Civile) (Autorisation)</w:t>
            </w:r>
          </w:p>
          <w:p w:rsidR="004119B8" w:rsidRPr="008745C1" w:rsidRDefault="004119B8" w:rsidP="00B35BA1">
            <w:pPr>
              <w:jc w:val="both"/>
              <w:rPr>
                <w:sz w:val="20"/>
                <w:szCs w:val="20"/>
                <w:lang w:val="fr-CA"/>
              </w:rPr>
            </w:pPr>
          </w:p>
        </w:tc>
      </w:tr>
      <w:tr w:rsidR="004119B8" w:rsidRPr="00893A3D" w:rsidTr="00B35BA1">
        <w:trPr>
          <w:cantSplit/>
        </w:trPr>
        <w:tc>
          <w:tcPr>
            <w:tcW w:w="1458" w:type="dxa"/>
          </w:tcPr>
          <w:p w:rsidR="004119B8" w:rsidRPr="008745C1" w:rsidRDefault="004119B8" w:rsidP="00B35BA1">
            <w:pPr>
              <w:rPr>
                <w:sz w:val="20"/>
                <w:szCs w:val="20"/>
                <w:lang w:val="fr-CA"/>
              </w:rPr>
            </w:pPr>
            <w:r w:rsidRPr="008745C1">
              <w:rPr>
                <w:sz w:val="20"/>
                <w:szCs w:val="20"/>
                <w:lang w:val="fr-CA"/>
              </w:rPr>
              <w:t>Coram :</w:t>
            </w:r>
          </w:p>
        </w:tc>
        <w:tc>
          <w:tcPr>
            <w:tcW w:w="8118" w:type="dxa"/>
          </w:tcPr>
          <w:p w:rsidR="004119B8" w:rsidRPr="002E1045" w:rsidRDefault="004119B8" w:rsidP="00B35BA1">
            <w:pPr>
              <w:rPr>
                <w:sz w:val="20"/>
                <w:szCs w:val="20"/>
                <w:lang w:val="fr-CA"/>
              </w:rPr>
            </w:pPr>
            <w:r w:rsidRPr="002E1045">
              <w:rPr>
                <w:rStyle w:val="SCCCoramChar"/>
                <w:sz w:val="20"/>
                <w:szCs w:val="20"/>
              </w:rPr>
              <w:t>Les juges LeBel, Karakatsanis et Wagner</w:t>
            </w:r>
          </w:p>
          <w:p w:rsidR="004119B8" w:rsidRPr="002E1045" w:rsidRDefault="004119B8" w:rsidP="00B35BA1">
            <w:pPr>
              <w:rPr>
                <w:sz w:val="20"/>
                <w:szCs w:val="20"/>
                <w:u w:val="single"/>
                <w:lang w:val="fr-CA"/>
              </w:rPr>
            </w:pPr>
          </w:p>
        </w:tc>
      </w:tr>
      <w:tr w:rsidR="004119B8" w:rsidRPr="002E1045" w:rsidTr="00B35BA1">
        <w:trPr>
          <w:cantSplit/>
        </w:trPr>
        <w:tc>
          <w:tcPr>
            <w:tcW w:w="9576" w:type="dxa"/>
            <w:gridSpan w:val="2"/>
          </w:tcPr>
          <w:p w:rsidR="004119B8" w:rsidRPr="002E1045" w:rsidRDefault="004119B8" w:rsidP="00B35BA1">
            <w:pPr>
              <w:pStyle w:val="SCCShortJudgment"/>
              <w:rPr>
                <w:szCs w:val="20"/>
                <w:lang w:val="fr-CA"/>
              </w:rPr>
            </w:pPr>
            <w:r w:rsidRPr="002E1045">
              <w:rPr>
                <w:szCs w:val="20"/>
                <w:lang w:val="fr-CA"/>
              </w:rPr>
              <w:t>La demande d’autorisation d’appel de l’arrêt de la Cour d’appel du Québec (Montréal), numéro 500-09-020199-097, 2012 QCCA 885, daté du 14 mai 2012, est rejetée avec dépens.</w:t>
            </w:r>
          </w:p>
          <w:p w:rsidR="004119B8" w:rsidRPr="002E1045" w:rsidRDefault="004119B8" w:rsidP="00B35BA1">
            <w:pPr>
              <w:pStyle w:val="SCCShortJudgment"/>
              <w:ind w:firstLine="0"/>
              <w:rPr>
                <w:szCs w:val="20"/>
                <w:lang w:val="fr-CA"/>
              </w:rPr>
            </w:pPr>
          </w:p>
          <w:p w:rsidR="004119B8" w:rsidRPr="002E1045" w:rsidRDefault="004119B8" w:rsidP="00B35BA1">
            <w:pPr>
              <w:pStyle w:val="SCCShortJudgment"/>
              <w:rPr>
                <w:szCs w:val="20"/>
              </w:rPr>
            </w:pPr>
            <w:r w:rsidRPr="002E1045">
              <w:rPr>
                <w:szCs w:val="20"/>
              </w:rPr>
              <w:t>The application for leave to appeal from the judgment of the Court of Appeal of Quebec (Montréal), Number 500-09-020199-097, 2012 QCCA 885, dated May 14, 2012, is dismissed with costs.</w:t>
            </w:r>
          </w:p>
        </w:tc>
      </w:tr>
    </w:tbl>
    <w:p w:rsidR="002E419A" w:rsidRDefault="002E419A" w:rsidP="002E419A">
      <w:pPr>
        <w:rPr>
          <w:sz w:val="20"/>
          <w:szCs w:val="20"/>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7122" w:rsidRPr="0040796C" w:rsidTr="00EE441B">
        <w:tc>
          <w:tcPr>
            <w:tcW w:w="5000" w:type="pct"/>
            <w:gridSpan w:val="3"/>
          </w:tcPr>
          <w:p w:rsidR="002F7122" w:rsidRPr="0040796C" w:rsidRDefault="002F7122" w:rsidP="00EE441B">
            <w:pPr>
              <w:jc w:val="both"/>
              <w:rPr>
                <w:rFonts w:eastAsia="Calibri"/>
                <w:sz w:val="20"/>
              </w:rPr>
            </w:pPr>
            <w:r w:rsidRPr="0040796C">
              <w:rPr>
                <w:rFonts w:eastAsia="Calibri"/>
                <w:sz w:val="20"/>
              </w:rPr>
              <w:t>Civil Code — Contracts — Contractual clause — Damages — Prior notice of resiliation — Whether Court of Appeal erred in condoning fact that retailers forced to accept amendments to their contract of adhesion imposed on them — Orders that courts can make to protect retailers where termination clause in contract of adhesion used improperly to impose amendments to contract — Whether Court of Appeal erred in concluding that financial compensation did not have to be awarded when bad faith and damage proved.</w:t>
            </w:r>
          </w:p>
        </w:tc>
      </w:tr>
      <w:tr w:rsidR="002F7122" w:rsidRPr="0040796C" w:rsidTr="00EE441B">
        <w:tc>
          <w:tcPr>
            <w:tcW w:w="5000" w:type="pct"/>
            <w:gridSpan w:val="3"/>
          </w:tcPr>
          <w:p w:rsidR="002F7122" w:rsidRPr="0040796C" w:rsidRDefault="002F7122" w:rsidP="00EE441B">
            <w:pPr>
              <w:jc w:val="both"/>
              <w:rPr>
                <w:rFonts w:eastAsia="Calibri"/>
                <w:sz w:val="20"/>
              </w:rPr>
            </w:pPr>
          </w:p>
        </w:tc>
      </w:tr>
      <w:tr w:rsidR="002F7122" w:rsidRPr="0040796C" w:rsidTr="00EE441B">
        <w:tc>
          <w:tcPr>
            <w:tcW w:w="5000" w:type="pct"/>
            <w:gridSpan w:val="3"/>
          </w:tcPr>
          <w:p w:rsidR="002F7122" w:rsidRPr="0040796C" w:rsidRDefault="002F7122" w:rsidP="00EE441B">
            <w:pPr>
              <w:jc w:val="both"/>
              <w:rPr>
                <w:color w:val="000000"/>
                <w:sz w:val="20"/>
              </w:rPr>
            </w:pPr>
            <w:r w:rsidRPr="0040796C">
              <w:rPr>
                <w:color w:val="000000"/>
                <w:sz w:val="20"/>
                <w:lang w:val="fr-CA"/>
              </w:rPr>
              <w:t xml:space="preserve">The Société des loteries vidéo du Québec inc. </w:t>
            </w:r>
            <w:r w:rsidRPr="0040796C">
              <w:rPr>
                <w:color w:val="000000"/>
                <w:sz w:val="20"/>
              </w:rPr>
              <w:t xml:space="preserve">(the company) was created to manage the network of video lottery </w:t>
            </w:r>
            <w:r w:rsidRPr="0040796C">
              <w:rPr>
                <w:color w:val="000000"/>
                <w:sz w:val="20"/>
              </w:rPr>
              <w:lastRenderedPageBreak/>
              <w:t>machines (VLMs) throughout the province.  The applicants, Le Carrefour Ste</w:t>
            </w:r>
            <w:r w:rsidRPr="0040796C">
              <w:rPr>
                <w:color w:val="000000"/>
                <w:sz w:val="20"/>
              </w:rPr>
              <w:noBreakHyphen/>
              <w:t>Adèle Inc. and 9075</w:t>
            </w:r>
            <w:r w:rsidRPr="0040796C">
              <w:rPr>
                <w:color w:val="000000"/>
                <w:sz w:val="20"/>
              </w:rPr>
              <w:noBreakHyphen/>
              <w:t>4961 Québec Inc., owned establishments with liquor permits in which they operated a number of VLMs in exchange for royalties.  The royalty rate was initially 30%, with the company collecting 70% of the income.  In 2001, the company reduced the royalty rate from 30% to 26% through a “take it or leave it” addendum to the contract.  An application for a provisional interlocutory injunction was made and summarily dismissed in light of the [</w:t>
            </w:r>
            <w:r w:rsidRPr="0040796C">
              <w:rPr>
                <w:smallCaps/>
                <w:color w:val="000000"/>
                <w:sz w:val="20"/>
              </w:rPr>
              <w:t>translation</w:t>
            </w:r>
            <w:r w:rsidRPr="0040796C">
              <w:rPr>
                <w:color w:val="000000"/>
                <w:sz w:val="20"/>
              </w:rPr>
              <w:t>] “clear terms of the contract”.  On October 6, 2003, the company notified the applicants that it intended to reduce the royalties again from 26% to 22% as of November 16, 2003.  The company then informed the applicants that it would take steps to resiliate their contract if they did not accept.  On October 30, 2003, the applicants filed a motion for a declaratory judgment and for a provisional, interlocutory and permanent injunction.  They asked that the company give them reasonable notice before reducing the royalty rate.  On November 3, 2003, Madam Justice Nicole Bénard dismissed the applicants’ application for a provisional injunction.  On October 29, 2007, the company sought to have the applicants’ action dismissed and, in the alternative, to resiliate all the contracts between it and the applicants.</w:t>
            </w:r>
          </w:p>
          <w:p w:rsidR="002F7122" w:rsidRPr="0040796C" w:rsidRDefault="002F7122" w:rsidP="00EE441B">
            <w:pPr>
              <w:jc w:val="both"/>
              <w:rPr>
                <w:color w:val="000000"/>
                <w:sz w:val="20"/>
              </w:rPr>
            </w:pPr>
          </w:p>
        </w:tc>
      </w:tr>
      <w:tr w:rsidR="002F7122" w:rsidRPr="0040796C" w:rsidTr="00EE441B">
        <w:tc>
          <w:tcPr>
            <w:tcW w:w="2427" w:type="pct"/>
          </w:tcPr>
          <w:p w:rsidR="002F7122" w:rsidRPr="0040796C" w:rsidRDefault="002F7122" w:rsidP="00EE441B">
            <w:pPr>
              <w:jc w:val="both"/>
              <w:rPr>
                <w:rFonts w:eastAsia="Calibri"/>
                <w:sz w:val="20"/>
              </w:rPr>
            </w:pPr>
            <w:r w:rsidRPr="0040796C">
              <w:rPr>
                <w:rFonts w:eastAsia="Calibri"/>
                <w:sz w:val="20"/>
              </w:rPr>
              <w:lastRenderedPageBreak/>
              <w:t>November 3, 2009</w:t>
            </w:r>
          </w:p>
          <w:p w:rsidR="002F7122" w:rsidRPr="0040796C" w:rsidRDefault="002F7122" w:rsidP="00EE441B">
            <w:pPr>
              <w:jc w:val="both"/>
              <w:rPr>
                <w:rFonts w:eastAsia="Calibri"/>
                <w:sz w:val="20"/>
              </w:rPr>
            </w:pPr>
            <w:r w:rsidRPr="0040796C">
              <w:rPr>
                <w:rFonts w:eastAsia="Calibri"/>
                <w:sz w:val="20"/>
              </w:rPr>
              <w:t>Quebec Superior Court</w:t>
            </w:r>
          </w:p>
          <w:p w:rsidR="002F7122" w:rsidRPr="0040796C" w:rsidRDefault="002F7122" w:rsidP="00EE441B">
            <w:pPr>
              <w:jc w:val="both"/>
              <w:rPr>
                <w:rFonts w:eastAsia="Calibri"/>
                <w:sz w:val="20"/>
              </w:rPr>
            </w:pPr>
            <w:r w:rsidRPr="0040796C">
              <w:rPr>
                <w:rFonts w:eastAsia="Calibri"/>
                <w:sz w:val="20"/>
              </w:rPr>
              <w:t>(Castonguay J.)</w:t>
            </w:r>
          </w:p>
          <w:p w:rsidR="002F7122" w:rsidRPr="0040796C" w:rsidRDefault="002F7122" w:rsidP="00EE441B">
            <w:pPr>
              <w:jc w:val="both"/>
              <w:rPr>
                <w:rFonts w:eastAsia="Calibri"/>
                <w:sz w:val="20"/>
              </w:rPr>
            </w:pPr>
            <w:r w:rsidRPr="0040796C">
              <w:rPr>
                <w:rFonts w:eastAsia="Calibri"/>
                <w:sz w:val="20"/>
              </w:rPr>
              <w:t>2009 QCCS 4976</w:t>
            </w: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rPr>
            </w:pPr>
            <w:r w:rsidRPr="0040796C">
              <w:rPr>
                <w:rFonts w:eastAsia="Calibri"/>
                <w:sz w:val="20"/>
              </w:rPr>
              <w:t>Applicants’ motion allowed in part;</w:t>
            </w:r>
          </w:p>
          <w:p w:rsidR="002F7122" w:rsidRPr="0040796C" w:rsidRDefault="002F7122" w:rsidP="00EE441B">
            <w:pPr>
              <w:jc w:val="both"/>
              <w:rPr>
                <w:rFonts w:eastAsia="Calibri"/>
                <w:sz w:val="20"/>
              </w:rPr>
            </w:pPr>
            <w:r w:rsidRPr="0040796C">
              <w:rPr>
                <w:rFonts w:eastAsia="Calibri"/>
                <w:sz w:val="20"/>
              </w:rPr>
              <w:t>Respondent ordered to give applicants 12 months’ notice in case of unilateral amendments to royalty rate;</w:t>
            </w:r>
          </w:p>
          <w:p w:rsidR="002F7122" w:rsidRPr="0040796C" w:rsidRDefault="002F7122" w:rsidP="00EE441B">
            <w:pPr>
              <w:jc w:val="both"/>
              <w:rPr>
                <w:rFonts w:eastAsia="Calibri"/>
                <w:sz w:val="20"/>
              </w:rPr>
            </w:pPr>
            <w:r w:rsidRPr="0040796C">
              <w:rPr>
                <w:rFonts w:eastAsia="Calibri"/>
                <w:sz w:val="20"/>
              </w:rPr>
              <w:t>Motion for award of damages dismissed;</w:t>
            </w:r>
          </w:p>
          <w:p w:rsidR="002F7122" w:rsidRPr="0040796C" w:rsidRDefault="002F7122" w:rsidP="00EE441B">
            <w:pPr>
              <w:jc w:val="both"/>
              <w:rPr>
                <w:rFonts w:eastAsia="Calibri"/>
                <w:sz w:val="20"/>
              </w:rPr>
            </w:pPr>
            <w:r w:rsidRPr="0040796C">
              <w:rPr>
                <w:rFonts w:eastAsia="Calibri"/>
                <w:sz w:val="20"/>
              </w:rPr>
              <w:t>Defence and cross demand dismissed</w:t>
            </w:r>
          </w:p>
          <w:p w:rsidR="002F7122" w:rsidRPr="0040796C" w:rsidRDefault="002F7122" w:rsidP="00EE441B">
            <w:pPr>
              <w:jc w:val="both"/>
              <w:rPr>
                <w:rFonts w:eastAsia="Calibri"/>
                <w:sz w:val="20"/>
              </w:rPr>
            </w:pPr>
          </w:p>
        </w:tc>
      </w:tr>
      <w:tr w:rsidR="002F7122" w:rsidRPr="0040796C" w:rsidTr="00EE441B">
        <w:tc>
          <w:tcPr>
            <w:tcW w:w="2427" w:type="pct"/>
          </w:tcPr>
          <w:p w:rsidR="002F7122" w:rsidRPr="0040796C" w:rsidRDefault="002F7122" w:rsidP="00EE441B">
            <w:pPr>
              <w:jc w:val="both"/>
              <w:rPr>
                <w:rFonts w:eastAsia="Calibri"/>
                <w:sz w:val="20"/>
              </w:rPr>
            </w:pPr>
            <w:r w:rsidRPr="0040796C">
              <w:rPr>
                <w:rFonts w:eastAsia="Calibri"/>
                <w:sz w:val="20"/>
              </w:rPr>
              <w:t>May 14, 2012</w:t>
            </w:r>
          </w:p>
          <w:p w:rsidR="002F7122" w:rsidRPr="0040796C" w:rsidRDefault="002F7122" w:rsidP="00EE441B">
            <w:pPr>
              <w:jc w:val="both"/>
              <w:rPr>
                <w:rFonts w:eastAsia="Calibri"/>
                <w:sz w:val="20"/>
              </w:rPr>
            </w:pPr>
            <w:r w:rsidRPr="0040796C">
              <w:rPr>
                <w:rFonts w:eastAsia="Calibri"/>
                <w:sz w:val="20"/>
              </w:rPr>
              <w:t>Quebec Court of Appeal (Montréal)</w:t>
            </w:r>
          </w:p>
          <w:p w:rsidR="002F7122" w:rsidRPr="0040796C" w:rsidRDefault="002F7122" w:rsidP="00EE441B">
            <w:pPr>
              <w:jc w:val="both"/>
              <w:rPr>
                <w:rFonts w:eastAsia="Calibri"/>
                <w:sz w:val="20"/>
              </w:rPr>
            </w:pPr>
            <w:r w:rsidRPr="0040796C">
              <w:rPr>
                <w:rFonts w:eastAsia="Calibri"/>
                <w:sz w:val="20"/>
              </w:rPr>
              <w:t>(Forget, Thibault and Fournier JJ.A.)</w:t>
            </w:r>
          </w:p>
          <w:p w:rsidR="002F7122" w:rsidRPr="0040796C" w:rsidRDefault="002F7122" w:rsidP="00EE441B">
            <w:pPr>
              <w:jc w:val="both"/>
              <w:rPr>
                <w:rFonts w:eastAsia="Calibri"/>
                <w:sz w:val="20"/>
              </w:rPr>
            </w:pPr>
            <w:r w:rsidRPr="0040796C">
              <w:rPr>
                <w:rFonts w:eastAsia="Calibri"/>
                <w:sz w:val="20"/>
              </w:rPr>
              <w:t>2012 QCCA 885</w:t>
            </w:r>
          </w:p>
          <w:p w:rsidR="002F7122" w:rsidRPr="0040796C" w:rsidRDefault="002F7122" w:rsidP="00EE441B">
            <w:pPr>
              <w:jc w:val="both"/>
              <w:rPr>
                <w:rFonts w:eastAsia="Calibri"/>
                <w:sz w:val="20"/>
              </w:rPr>
            </w:pP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rPr>
            </w:pPr>
            <w:r w:rsidRPr="0040796C">
              <w:rPr>
                <w:rFonts w:eastAsia="Calibri"/>
                <w:sz w:val="20"/>
              </w:rPr>
              <w:t>Principal appeal dismissed;</w:t>
            </w:r>
          </w:p>
          <w:p w:rsidR="002F7122" w:rsidRPr="0040796C" w:rsidRDefault="002F7122" w:rsidP="00EE441B">
            <w:pPr>
              <w:jc w:val="both"/>
              <w:rPr>
                <w:rFonts w:eastAsia="Calibri"/>
                <w:sz w:val="20"/>
              </w:rPr>
            </w:pPr>
            <w:r w:rsidRPr="0040796C">
              <w:rPr>
                <w:rFonts w:eastAsia="Calibri"/>
                <w:sz w:val="20"/>
              </w:rPr>
              <w:t>Incidental appeal allowed for sole purpose of striking out conclusion at para. 174 of trial judgment</w:t>
            </w:r>
          </w:p>
        </w:tc>
      </w:tr>
      <w:tr w:rsidR="002F7122" w:rsidRPr="0040796C" w:rsidTr="00EE441B">
        <w:tc>
          <w:tcPr>
            <w:tcW w:w="2427" w:type="pct"/>
          </w:tcPr>
          <w:p w:rsidR="002F7122" w:rsidRPr="0040796C" w:rsidRDefault="002F7122" w:rsidP="00EE441B">
            <w:pPr>
              <w:jc w:val="both"/>
              <w:rPr>
                <w:rFonts w:eastAsia="Calibri"/>
                <w:sz w:val="20"/>
              </w:rPr>
            </w:pPr>
            <w:r w:rsidRPr="0040796C">
              <w:rPr>
                <w:rFonts w:eastAsia="Calibri"/>
                <w:sz w:val="20"/>
              </w:rPr>
              <w:t>August 10, 2012</w:t>
            </w:r>
          </w:p>
          <w:p w:rsidR="002F7122" w:rsidRPr="0040796C" w:rsidRDefault="002F7122" w:rsidP="00EE441B">
            <w:pPr>
              <w:jc w:val="both"/>
              <w:rPr>
                <w:rFonts w:eastAsia="Calibri"/>
                <w:sz w:val="20"/>
              </w:rPr>
            </w:pPr>
            <w:r w:rsidRPr="0040796C">
              <w:rPr>
                <w:rFonts w:eastAsia="Calibri"/>
                <w:sz w:val="20"/>
              </w:rPr>
              <w:t>Supreme Court of Canada</w:t>
            </w: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rPr>
            </w:pPr>
            <w:r w:rsidRPr="0040796C">
              <w:rPr>
                <w:rFonts w:eastAsia="Calibri"/>
                <w:sz w:val="20"/>
              </w:rPr>
              <w:t>Application for leave to appeal filed</w:t>
            </w:r>
          </w:p>
          <w:p w:rsidR="002F7122" w:rsidRPr="0040796C" w:rsidRDefault="002F7122"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44"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7122" w:rsidRPr="00893A3D" w:rsidTr="00EE441B">
        <w:tc>
          <w:tcPr>
            <w:tcW w:w="5000" w:type="pct"/>
            <w:gridSpan w:val="3"/>
          </w:tcPr>
          <w:p w:rsidR="002F7122" w:rsidRPr="0040796C" w:rsidRDefault="002F7122" w:rsidP="00EE441B">
            <w:pPr>
              <w:jc w:val="both"/>
              <w:rPr>
                <w:rFonts w:eastAsia="Calibri"/>
                <w:sz w:val="20"/>
                <w:lang w:val="fr-CA"/>
              </w:rPr>
            </w:pPr>
            <w:r w:rsidRPr="0040796C">
              <w:rPr>
                <w:rFonts w:eastAsia="Calibri"/>
                <w:sz w:val="20"/>
                <w:lang w:val="fr-CA"/>
              </w:rPr>
              <w:t xml:space="preserve">Code civil </w:t>
            </w:r>
            <w:r w:rsidRPr="0040796C">
              <w:rPr>
                <w:rFonts w:eastAsia="Calibri"/>
                <w:smallCaps/>
                <w:sz w:val="20"/>
                <w:lang w:val="fr-CA"/>
              </w:rPr>
              <w:t>—</w:t>
            </w:r>
            <w:r w:rsidRPr="0040796C">
              <w:rPr>
                <w:rFonts w:eastAsia="Calibri"/>
                <w:sz w:val="20"/>
                <w:lang w:val="fr-CA"/>
              </w:rPr>
              <w:t xml:space="preserve"> Contrats </w:t>
            </w:r>
            <w:r w:rsidRPr="0040796C">
              <w:rPr>
                <w:rFonts w:eastAsia="Calibri"/>
                <w:smallCaps/>
                <w:sz w:val="20"/>
                <w:lang w:val="fr-CA"/>
              </w:rPr>
              <w:t>—</w:t>
            </w:r>
            <w:r w:rsidRPr="0040796C">
              <w:rPr>
                <w:rFonts w:eastAsia="Calibri"/>
                <w:sz w:val="20"/>
                <w:lang w:val="fr-CA"/>
              </w:rPr>
              <w:t xml:space="preserve"> Clause contractuelle </w:t>
            </w:r>
            <w:r w:rsidRPr="0040796C">
              <w:rPr>
                <w:rFonts w:eastAsia="Calibri"/>
                <w:smallCaps/>
                <w:sz w:val="20"/>
                <w:lang w:val="fr-CA"/>
              </w:rPr>
              <w:t>—</w:t>
            </w:r>
            <w:r w:rsidRPr="0040796C">
              <w:rPr>
                <w:rFonts w:eastAsia="Calibri"/>
                <w:sz w:val="20"/>
                <w:lang w:val="fr-CA"/>
              </w:rPr>
              <w:t xml:space="preserve"> Dommages </w:t>
            </w:r>
            <w:r w:rsidRPr="0040796C">
              <w:rPr>
                <w:rFonts w:eastAsia="Calibri"/>
                <w:smallCaps/>
                <w:sz w:val="20"/>
                <w:lang w:val="fr-CA"/>
              </w:rPr>
              <w:t>—</w:t>
            </w:r>
            <w:r w:rsidRPr="0040796C">
              <w:rPr>
                <w:rFonts w:eastAsia="Calibri"/>
                <w:sz w:val="20"/>
                <w:lang w:val="fr-CA"/>
              </w:rPr>
              <w:t xml:space="preserve"> Préavis de résiliation </w:t>
            </w:r>
            <w:r w:rsidRPr="0040796C">
              <w:rPr>
                <w:rFonts w:eastAsia="Calibri"/>
                <w:smallCaps/>
                <w:sz w:val="20"/>
                <w:lang w:val="fr-CA"/>
              </w:rPr>
              <w:t>—</w:t>
            </w:r>
            <w:r w:rsidRPr="0040796C">
              <w:rPr>
                <w:rFonts w:eastAsia="Calibri"/>
                <w:sz w:val="20"/>
                <w:lang w:val="fr-CA"/>
              </w:rPr>
              <w:t xml:space="preserve"> La Cour d’appel a</w:t>
            </w:r>
            <w:r w:rsidRPr="0040796C">
              <w:rPr>
                <w:rFonts w:eastAsia="Calibri"/>
                <w:sz w:val="20"/>
                <w:lang w:val="fr-CA"/>
              </w:rPr>
              <w:noBreakHyphen/>
              <w:t>t</w:t>
            </w:r>
            <w:r w:rsidRPr="0040796C">
              <w:rPr>
                <w:rFonts w:eastAsia="Calibri"/>
                <w:sz w:val="20"/>
                <w:lang w:val="fr-CA"/>
              </w:rPr>
              <w:noBreakHyphen/>
              <w:t xml:space="preserve">elle commis une erreur en sanctionnant le fait que des détaillants soient forcés d’adhérer aux modifications à leur contrat d’adhésion imposées envers eux? </w:t>
            </w:r>
            <w:r w:rsidRPr="0040796C">
              <w:rPr>
                <w:rFonts w:eastAsia="Calibri"/>
                <w:smallCaps/>
                <w:sz w:val="20"/>
                <w:lang w:val="fr-CA"/>
              </w:rPr>
              <w:t>—</w:t>
            </w:r>
            <w:r w:rsidRPr="0040796C">
              <w:rPr>
                <w:rFonts w:eastAsia="Calibri"/>
                <w:sz w:val="20"/>
                <w:lang w:val="fr-CA"/>
              </w:rPr>
              <w:t xml:space="preserve"> Quelles ordonnances les cours peuvent</w:t>
            </w:r>
            <w:r w:rsidRPr="0040796C">
              <w:rPr>
                <w:rFonts w:eastAsia="Calibri"/>
                <w:sz w:val="20"/>
                <w:lang w:val="fr-CA"/>
              </w:rPr>
              <w:noBreakHyphen/>
              <w:t xml:space="preserve">elles prononcer en vue de protéger les détaillants lorsqu’une clause de rupture de contrat dans un contrat d’adhésion est utilisée abusivement pour imposer des modifications à un contrat? </w:t>
            </w:r>
            <w:r w:rsidRPr="0040796C">
              <w:rPr>
                <w:rFonts w:eastAsia="Calibri"/>
                <w:smallCaps/>
                <w:sz w:val="20"/>
                <w:lang w:val="fr-CA"/>
              </w:rPr>
              <w:t>—</w:t>
            </w:r>
            <w:r w:rsidRPr="0040796C">
              <w:rPr>
                <w:rFonts w:eastAsia="Calibri"/>
                <w:sz w:val="20"/>
                <w:lang w:val="fr-CA"/>
              </w:rPr>
              <w:t xml:space="preserve"> La Cour d’appel a</w:t>
            </w:r>
            <w:r w:rsidRPr="0040796C">
              <w:rPr>
                <w:rFonts w:eastAsia="Calibri"/>
                <w:sz w:val="20"/>
                <w:lang w:val="fr-CA"/>
              </w:rPr>
              <w:noBreakHyphen/>
              <w:t>t</w:t>
            </w:r>
            <w:r w:rsidRPr="0040796C">
              <w:rPr>
                <w:rFonts w:eastAsia="Calibri"/>
                <w:sz w:val="20"/>
                <w:lang w:val="fr-CA"/>
              </w:rPr>
              <w:noBreakHyphen/>
              <w:t xml:space="preserve">elle commis une erreur en concluant qu’une compensation financière ne devait pas être accordée lorsque la mauvaise foi et les dommages ont été prouvés? </w:t>
            </w:r>
          </w:p>
        </w:tc>
      </w:tr>
      <w:tr w:rsidR="002F7122" w:rsidRPr="00893A3D" w:rsidTr="00EE441B">
        <w:tc>
          <w:tcPr>
            <w:tcW w:w="5000" w:type="pct"/>
            <w:gridSpan w:val="3"/>
          </w:tcPr>
          <w:p w:rsidR="002F7122" w:rsidRPr="0040796C" w:rsidRDefault="002F7122" w:rsidP="00EE441B">
            <w:pPr>
              <w:jc w:val="both"/>
              <w:rPr>
                <w:rFonts w:eastAsia="Calibri"/>
                <w:sz w:val="20"/>
                <w:lang w:val="fr-CA"/>
              </w:rPr>
            </w:pPr>
          </w:p>
        </w:tc>
      </w:tr>
      <w:tr w:rsidR="002F7122" w:rsidRPr="00893A3D" w:rsidTr="00EE441B">
        <w:tc>
          <w:tcPr>
            <w:tcW w:w="5000" w:type="pct"/>
            <w:gridSpan w:val="3"/>
          </w:tcPr>
          <w:p w:rsidR="002F7122" w:rsidRPr="0040796C" w:rsidRDefault="002F7122" w:rsidP="00EE441B">
            <w:pPr>
              <w:jc w:val="both"/>
              <w:rPr>
                <w:color w:val="000000"/>
                <w:sz w:val="20"/>
                <w:lang w:val="fr-FR"/>
              </w:rPr>
            </w:pPr>
            <w:r w:rsidRPr="0040796C">
              <w:rPr>
                <w:color w:val="000000"/>
                <w:sz w:val="20"/>
                <w:lang w:val="fr-FR"/>
              </w:rPr>
              <w:t>La Société des loteries vidéo du Québec inc. (la Société) a été créée pour gérer le réseau des appareils de loteries vidéo (ALV) à travers la province.  Les demanderesses, Le Carrefour Ste</w:t>
            </w:r>
            <w:r w:rsidRPr="0040796C">
              <w:rPr>
                <w:color w:val="000000"/>
                <w:sz w:val="20"/>
                <w:lang w:val="fr-FR"/>
              </w:rPr>
              <w:noBreakHyphen/>
              <w:t>Adèle Inc. et 9075</w:t>
            </w:r>
            <w:r w:rsidRPr="0040796C">
              <w:rPr>
                <w:color w:val="000000"/>
                <w:sz w:val="20"/>
                <w:lang w:val="fr-FR"/>
              </w:rPr>
              <w:noBreakHyphen/>
              <w:t xml:space="preserve">4961 Québec Inc., possèdent des établissements détenant un permis d’alcool dans lesquels elles exploitent un certain nombre d’ALV moyennant redevances.  Le taux de redevances est au départ de 30 %, la Société prélevant 70 % des revenus.  En 2001, la Société réduit le taux de redevances de 30 % à 26 %, au moyen d’un addenda au contrat « à prendre ou à laisser ».  Une demande d’injonction interlocutoire provisoire a été présentée et a été rejetée sommairement vu les « termes clairs du contrat ». Le 6 octobre 2003, la Société avise les demanderesses qu’elle entend de nouveau réduire les redevances de 26 % à 22 % à compter du 16 novembre 2003.  La Société avise alors les demanderesses que, en l’absence d’acceptation, elle entreprendra les démarches pour résilier leur contrat.  Le 30 octobre 2003, les demanderesses déposent leur requête en jugement déclaratoire et en injonction provisoire, interlocutoire et permanente.  Elles exigent que la Société leur accorde un délai raisonnable avant de réduire le taux des redevances.  Le 3 novembre 2003, la juge Nicole Bénard refuse la demande d’injonction provisoire des demanderesses.  Le 29 octobre 2007, la Société demande le rejet de l’action des demanderesses et, de façon subsidiaire, la résiliation de tous les contrats la liant aux </w:t>
            </w:r>
            <w:r w:rsidRPr="0040796C">
              <w:rPr>
                <w:color w:val="000000"/>
                <w:sz w:val="20"/>
                <w:lang w:val="fr-FR"/>
              </w:rPr>
              <w:lastRenderedPageBreak/>
              <w:t>demanderesses.</w:t>
            </w:r>
          </w:p>
          <w:p w:rsidR="002F7122" w:rsidRPr="0040796C" w:rsidRDefault="002F7122" w:rsidP="00EE441B">
            <w:pPr>
              <w:jc w:val="both"/>
              <w:rPr>
                <w:color w:val="000000"/>
                <w:sz w:val="20"/>
                <w:lang w:val="fr-FR"/>
              </w:rPr>
            </w:pPr>
          </w:p>
        </w:tc>
      </w:tr>
      <w:tr w:rsidR="002F7122" w:rsidRPr="00893A3D" w:rsidTr="00EE441B">
        <w:tc>
          <w:tcPr>
            <w:tcW w:w="2427" w:type="pct"/>
          </w:tcPr>
          <w:p w:rsidR="002F7122" w:rsidRPr="0040796C" w:rsidRDefault="002F7122" w:rsidP="00EE441B">
            <w:pPr>
              <w:jc w:val="both"/>
              <w:rPr>
                <w:rFonts w:eastAsia="Calibri"/>
                <w:sz w:val="20"/>
                <w:lang w:val="fr-CA"/>
              </w:rPr>
            </w:pPr>
            <w:r w:rsidRPr="0040796C">
              <w:rPr>
                <w:rFonts w:eastAsia="Calibri"/>
                <w:sz w:val="20"/>
                <w:lang w:val="fr-CA"/>
              </w:rPr>
              <w:lastRenderedPageBreak/>
              <w:t>Le 3 novembre 2009</w:t>
            </w:r>
          </w:p>
          <w:p w:rsidR="002F7122" w:rsidRPr="0040796C" w:rsidRDefault="002F7122" w:rsidP="00EE441B">
            <w:pPr>
              <w:jc w:val="both"/>
              <w:rPr>
                <w:rFonts w:eastAsia="Calibri"/>
                <w:sz w:val="20"/>
                <w:lang w:val="fr-CA"/>
              </w:rPr>
            </w:pPr>
            <w:r w:rsidRPr="0040796C">
              <w:rPr>
                <w:rFonts w:eastAsia="Calibri"/>
                <w:sz w:val="20"/>
                <w:lang w:val="fr-CA"/>
              </w:rPr>
              <w:t>Cour supérieure du Québec</w:t>
            </w:r>
          </w:p>
          <w:p w:rsidR="002F7122" w:rsidRPr="0040796C" w:rsidRDefault="002F7122" w:rsidP="00EE441B">
            <w:pPr>
              <w:jc w:val="both"/>
              <w:rPr>
                <w:rFonts w:eastAsia="Calibri"/>
                <w:sz w:val="20"/>
                <w:lang w:val="fr-CA"/>
              </w:rPr>
            </w:pPr>
            <w:r w:rsidRPr="0040796C">
              <w:rPr>
                <w:rFonts w:eastAsia="Calibri"/>
                <w:sz w:val="20"/>
                <w:lang w:val="fr-CA"/>
              </w:rPr>
              <w:t>(Le juge Castonguay)</w:t>
            </w:r>
          </w:p>
          <w:p w:rsidR="002F7122" w:rsidRPr="0040796C" w:rsidRDefault="002F7122" w:rsidP="00EE441B">
            <w:pPr>
              <w:jc w:val="both"/>
              <w:rPr>
                <w:rFonts w:eastAsia="Calibri"/>
                <w:sz w:val="20"/>
              </w:rPr>
            </w:pPr>
            <w:r w:rsidRPr="0040796C">
              <w:rPr>
                <w:rFonts w:eastAsia="Calibri"/>
                <w:sz w:val="20"/>
                <w:lang w:val="fr-CA"/>
              </w:rPr>
              <w:t>2009 QCCS 4976</w:t>
            </w: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lang w:val="fr-CA"/>
              </w:rPr>
            </w:pPr>
            <w:r w:rsidRPr="0040796C">
              <w:rPr>
                <w:rFonts w:eastAsia="Calibri"/>
                <w:sz w:val="20"/>
                <w:lang w:val="fr-CA"/>
              </w:rPr>
              <w:t>Requête des demanderesses accueillie en partie;</w:t>
            </w:r>
          </w:p>
          <w:p w:rsidR="002F7122" w:rsidRPr="0040796C" w:rsidRDefault="002F7122" w:rsidP="00EE441B">
            <w:pPr>
              <w:jc w:val="both"/>
              <w:rPr>
                <w:rFonts w:eastAsia="Calibri"/>
                <w:sz w:val="20"/>
                <w:lang w:val="fr-CA"/>
              </w:rPr>
            </w:pPr>
            <w:r w:rsidRPr="0040796C">
              <w:rPr>
                <w:rFonts w:eastAsia="Calibri"/>
                <w:sz w:val="20"/>
                <w:lang w:val="fr-CA"/>
              </w:rPr>
              <w:t>Ordonné à l’intimée d’accorder un délai de douze mois aux demanderesses dans le cas de modifications unilatérales du taux de redevances;</w:t>
            </w:r>
          </w:p>
          <w:p w:rsidR="002F7122" w:rsidRPr="0040796C" w:rsidRDefault="002F7122" w:rsidP="00EE441B">
            <w:pPr>
              <w:jc w:val="both"/>
              <w:rPr>
                <w:rFonts w:eastAsia="Calibri"/>
                <w:sz w:val="20"/>
                <w:lang w:val="fr-CA"/>
              </w:rPr>
            </w:pPr>
            <w:r w:rsidRPr="0040796C">
              <w:rPr>
                <w:rFonts w:eastAsia="Calibri"/>
                <w:sz w:val="20"/>
                <w:lang w:val="fr-CA"/>
              </w:rPr>
              <w:t>Requête visant l’attribution de dommages</w:t>
            </w:r>
            <w:r w:rsidRPr="0040796C">
              <w:rPr>
                <w:rFonts w:eastAsia="Calibri"/>
                <w:sz w:val="20"/>
                <w:lang w:val="fr-CA"/>
              </w:rPr>
              <w:noBreakHyphen/>
              <w:t>intérêts rejetée;</w:t>
            </w:r>
          </w:p>
          <w:p w:rsidR="002F7122" w:rsidRPr="0040796C" w:rsidRDefault="002F7122" w:rsidP="00EE441B">
            <w:pPr>
              <w:jc w:val="both"/>
              <w:rPr>
                <w:rFonts w:eastAsia="Calibri"/>
                <w:sz w:val="20"/>
                <w:lang w:val="fr-CA"/>
              </w:rPr>
            </w:pPr>
            <w:r w:rsidRPr="0040796C">
              <w:rPr>
                <w:rFonts w:eastAsia="Calibri"/>
                <w:sz w:val="20"/>
                <w:lang w:val="fr-CA"/>
              </w:rPr>
              <w:t>Défense et demande reconventionnelle rejetées.</w:t>
            </w:r>
          </w:p>
          <w:p w:rsidR="002F7122" w:rsidRPr="0040796C" w:rsidRDefault="002F7122" w:rsidP="00EE441B">
            <w:pPr>
              <w:jc w:val="both"/>
              <w:rPr>
                <w:rFonts w:eastAsia="Calibri"/>
                <w:sz w:val="20"/>
                <w:lang w:val="fr-CA"/>
              </w:rPr>
            </w:pPr>
          </w:p>
        </w:tc>
      </w:tr>
      <w:tr w:rsidR="002F7122" w:rsidRPr="00893A3D" w:rsidTr="00EE441B">
        <w:tc>
          <w:tcPr>
            <w:tcW w:w="2427" w:type="pct"/>
          </w:tcPr>
          <w:p w:rsidR="002F7122" w:rsidRPr="0040796C" w:rsidRDefault="002F7122" w:rsidP="00EE441B">
            <w:pPr>
              <w:jc w:val="both"/>
              <w:rPr>
                <w:rFonts w:eastAsia="Calibri"/>
                <w:sz w:val="20"/>
                <w:lang w:val="fr-CA"/>
              </w:rPr>
            </w:pPr>
            <w:r w:rsidRPr="0040796C">
              <w:rPr>
                <w:rFonts w:eastAsia="Calibri"/>
                <w:sz w:val="20"/>
                <w:lang w:val="fr-CA"/>
              </w:rPr>
              <w:t>Le 14 mai 2012</w:t>
            </w:r>
          </w:p>
          <w:p w:rsidR="002F7122" w:rsidRPr="0040796C" w:rsidRDefault="002F7122" w:rsidP="00EE441B">
            <w:pPr>
              <w:jc w:val="both"/>
              <w:rPr>
                <w:rFonts w:eastAsia="Calibri"/>
                <w:sz w:val="20"/>
                <w:lang w:val="fr-CA"/>
              </w:rPr>
            </w:pPr>
            <w:r w:rsidRPr="0040796C">
              <w:rPr>
                <w:rFonts w:eastAsia="Calibri"/>
                <w:sz w:val="20"/>
                <w:lang w:val="fr-CA"/>
              </w:rPr>
              <w:t>Cour d’appel du Québec (Montréal)</w:t>
            </w:r>
          </w:p>
          <w:p w:rsidR="002F7122" w:rsidRPr="0040796C" w:rsidRDefault="002F7122" w:rsidP="00EE441B">
            <w:pPr>
              <w:jc w:val="both"/>
              <w:rPr>
                <w:rFonts w:eastAsia="Calibri"/>
                <w:sz w:val="20"/>
                <w:lang w:val="fr-CA"/>
              </w:rPr>
            </w:pPr>
            <w:r w:rsidRPr="0040796C">
              <w:rPr>
                <w:rFonts w:eastAsia="Calibri"/>
                <w:sz w:val="20"/>
                <w:lang w:val="fr-CA"/>
              </w:rPr>
              <w:t>(Les juges Forget, Thibault et Fournier)</w:t>
            </w:r>
          </w:p>
          <w:p w:rsidR="002F7122" w:rsidRPr="0040796C" w:rsidRDefault="002F7122" w:rsidP="00EE441B">
            <w:pPr>
              <w:jc w:val="both"/>
              <w:rPr>
                <w:rFonts w:eastAsia="Calibri"/>
                <w:sz w:val="20"/>
                <w:lang w:val="fr-CA"/>
              </w:rPr>
            </w:pPr>
            <w:r w:rsidRPr="0040796C">
              <w:rPr>
                <w:rFonts w:eastAsia="Calibri"/>
                <w:sz w:val="20"/>
                <w:lang w:val="fr-CA"/>
              </w:rPr>
              <w:t>2012 QCCA 885</w:t>
            </w:r>
          </w:p>
          <w:p w:rsidR="002F7122" w:rsidRPr="0040796C" w:rsidRDefault="002F7122" w:rsidP="00EE441B">
            <w:pPr>
              <w:jc w:val="both"/>
              <w:rPr>
                <w:rFonts w:eastAsia="Calibri"/>
                <w:sz w:val="20"/>
                <w:lang w:val="fr-CA"/>
              </w:rPr>
            </w:pPr>
          </w:p>
        </w:tc>
        <w:tc>
          <w:tcPr>
            <w:tcW w:w="243" w:type="pct"/>
          </w:tcPr>
          <w:p w:rsidR="002F7122" w:rsidRPr="0040796C" w:rsidRDefault="002F7122" w:rsidP="00EE441B">
            <w:pPr>
              <w:jc w:val="both"/>
              <w:rPr>
                <w:rFonts w:eastAsia="Calibri"/>
                <w:sz w:val="20"/>
                <w:lang w:val="fr-CA"/>
              </w:rPr>
            </w:pPr>
          </w:p>
        </w:tc>
        <w:tc>
          <w:tcPr>
            <w:tcW w:w="2330" w:type="pct"/>
          </w:tcPr>
          <w:p w:rsidR="002F7122" w:rsidRPr="0040796C" w:rsidRDefault="002F7122" w:rsidP="00EE441B">
            <w:pPr>
              <w:jc w:val="both"/>
              <w:rPr>
                <w:rFonts w:eastAsia="Calibri"/>
                <w:sz w:val="20"/>
                <w:lang w:val="fr-CA"/>
              </w:rPr>
            </w:pPr>
            <w:r w:rsidRPr="0040796C">
              <w:rPr>
                <w:rFonts w:eastAsia="Calibri"/>
                <w:sz w:val="20"/>
                <w:lang w:val="fr-CA"/>
              </w:rPr>
              <w:t>Appel principal rejeté;</w:t>
            </w:r>
          </w:p>
          <w:p w:rsidR="002F7122" w:rsidRPr="0040796C" w:rsidRDefault="002F7122" w:rsidP="00EE441B">
            <w:pPr>
              <w:jc w:val="both"/>
              <w:rPr>
                <w:rFonts w:eastAsia="Calibri"/>
                <w:sz w:val="20"/>
                <w:lang w:val="fr-CA"/>
              </w:rPr>
            </w:pPr>
            <w:r w:rsidRPr="0040796C">
              <w:rPr>
                <w:rFonts w:eastAsia="Calibri"/>
                <w:sz w:val="20"/>
                <w:lang w:val="fr-CA"/>
              </w:rPr>
              <w:t>Appel incident accueilli à la seule fin de radier la conclusion du jugement de première instance contenue au paragraphe 174.</w:t>
            </w:r>
          </w:p>
        </w:tc>
      </w:tr>
      <w:tr w:rsidR="002F7122" w:rsidRPr="0040796C" w:rsidTr="00EE441B">
        <w:tc>
          <w:tcPr>
            <w:tcW w:w="2427" w:type="pct"/>
          </w:tcPr>
          <w:p w:rsidR="002F7122" w:rsidRPr="0040796C" w:rsidRDefault="002F7122" w:rsidP="00EE441B">
            <w:pPr>
              <w:jc w:val="both"/>
              <w:rPr>
                <w:rFonts w:eastAsia="Calibri"/>
                <w:sz w:val="20"/>
                <w:lang w:val="fr-CA"/>
              </w:rPr>
            </w:pPr>
            <w:r w:rsidRPr="0040796C">
              <w:rPr>
                <w:rFonts w:eastAsia="Calibri"/>
                <w:sz w:val="20"/>
                <w:lang w:val="fr-CA"/>
              </w:rPr>
              <w:t>Le 10 août 2012</w:t>
            </w:r>
          </w:p>
          <w:p w:rsidR="002F7122" w:rsidRPr="0040796C" w:rsidRDefault="002F7122" w:rsidP="00EE441B">
            <w:pPr>
              <w:jc w:val="both"/>
              <w:rPr>
                <w:rFonts w:eastAsia="Calibri"/>
                <w:sz w:val="20"/>
                <w:lang w:val="fr-CA"/>
              </w:rPr>
            </w:pPr>
            <w:r w:rsidRPr="0040796C">
              <w:rPr>
                <w:rFonts w:eastAsia="Calibri"/>
                <w:sz w:val="20"/>
                <w:lang w:val="fr-CA"/>
              </w:rPr>
              <w:t>Cour suprême du Canada</w:t>
            </w:r>
          </w:p>
        </w:tc>
        <w:tc>
          <w:tcPr>
            <w:tcW w:w="243" w:type="pct"/>
          </w:tcPr>
          <w:p w:rsidR="002F7122" w:rsidRPr="0040796C" w:rsidRDefault="002F7122" w:rsidP="00EE441B">
            <w:pPr>
              <w:jc w:val="both"/>
              <w:rPr>
                <w:rFonts w:eastAsia="Calibri"/>
                <w:sz w:val="20"/>
                <w:lang w:val="fr-CA"/>
              </w:rPr>
            </w:pPr>
          </w:p>
        </w:tc>
        <w:tc>
          <w:tcPr>
            <w:tcW w:w="2330" w:type="pct"/>
          </w:tcPr>
          <w:p w:rsidR="002F7122" w:rsidRPr="0040796C" w:rsidRDefault="002F7122" w:rsidP="00EE441B">
            <w:pPr>
              <w:jc w:val="both"/>
              <w:rPr>
                <w:rFonts w:eastAsia="Calibri"/>
                <w:sz w:val="20"/>
                <w:lang w:val="fr-CA"/>
              </w:rPr>
            </w:pPr>
            <w:r w:rsidRPr="0040796C">
              <w:rPr>
                <w:rFonts w:eastAsia="Calibri"/>
                <w:sz w:val="20"/>
                <w:lang w:val="fr-CA"/>
              </w:rPr>
              <w:t>Demande d’autorisation d’appel déposée</w:t>
            </w:r>
          </w:p>
          <w:p w:rsidR="002F7122" w:rsidRPr="0040796C" w:rsidRDefault="002F7122"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45"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19B8" w:rsidRPr="00125C44" w:rsidTr="00B35BA1">
        <w:trPr>
          <w:cantSplit/>
        </w:trPr>
        <w:tc>
          <w:tcPr>
            <w:tcW w:w="1458" w:type="dxa"/>
          </w:tcPr>
          <w:p w:rsidR="004119B8" w:rsidRPr="002E1045" w:rsidRDefault="004119B8" w:rsidP="00B35BA1">
            <w:pPr>
              <w:rPr>
                <w:sz w:val="20"/>
                <w:szCs w:val="20"/>
              </w:rPr>
            </w:pPr>
            <w:r w:rsidRPr="002E1045">
              <w:rPr>
                <w:rStyle w:val="SCCFileNumberChar"/>
                <w:sz w:val="20"/>
                <w:szCs w:val="20"/>
              </w:rPr>
              <w:t>34924</w:t>
            </w:r>
          </w:p>
          <w:p w:rsidR="004119B8" w:rsidRPr="002E1045" w:rsidRDefault="004119B8" w:rsidP="00B35BA1">
            <w:pPr>
              <w:rPr>
                <w:b/>
                <w:sz w:val="20"/>
                <w:szCs w:val="20"/>
                <w:lang w:val="fr-CA"/>
              </w:rPr>
            </w:pPr>
          </w:p>
        </w:tc>
        <w:tc>
          <w:tcPr>
            <w:tcW w:w="8118" w:type="dxa"/>
          </w:tcPr>
          <w:p w:rsidR="004119B8" w:rsidRPr="00125C44" w:rsidRDefault="004119B8" w:rsidP="00B35BA1">
            <w:pPr>
              <w:jc w:val="both"/>
              <w:rPr>
                <w:sz w:val="20"/>
                <w:szCs w:val="20"/>
                <w:lang w:val="fr-CA"/>
              </w:rPr>
            </w:pPr>
            <w:r w:rsidRPr="002E1045">
              <w:rPr>
                <w:rStyle w:val="SCCLsocChar"/>
                <w:sz w:val="20"/>
                <w:szCs w:val="20"/>
              </w:rPr>
              <w:t>Placements Sergakis Inc</w:t>
            </w:r>
            <w:r w:rsidR="00125C44">
              <w:rPr>
                <w:rStyle w:val="SCCLsocChar"/>
                <w:sz w:val="20"/>
                <w:szCs w:val="20"/>
              </w:rPr>
              <w:t>.</w:t>
            </w:r>
            <w:r w:rsidRPr="002E1045">
              <w:rPr>
                <w:rStyle w:val="SCCLsocChar"/>
                <w:sz w:val="20"/>
                <w:szCs w:val="20"/>
              </w:rPr>
              <w:t xml:space="preserve">, 2967-7564 Quebec Inc. </w:t>
            </w:r>
            <w:r w:rsidR="00125C44">
              <w:rPr>
                <w:rStyle w:val="SCCLsocChar"/>
                <w:sz w:val="20"/>
                <w:szCs w:val="20"/>
              </w:rPr>
              <w:t xml:space="preserve">et </w:t>
            </w:r>
            <w:r w:rsidRPr="002E1045">
              <w:rPr>
                <w:rStyle w:val="SCCLsocChar"/>
                <w:sz w:val="20"/>
                <w:szCs w:val="20"/>
              </w:rPr>
              <w:t>2947-2826 Quebec Inc. c. Société des loteries vidéo du Québec inc.</w:t>
            </w:r>
            <w:r w:rsidRPr="002E1045">
              <w:rPr>
                <w:sz w:val="20"/>
                <w:szCs w:val="20"/>
                <w:lang w:val="fr-CA"/>
              </w:rPr>
              <w:t xml:space="preserve"> </w:t>
            </w:r>
            <w:r w:rsidRPr="00125C44">
              <w:rPr>
                <w:sz w:val="20"/>
                <w:szCs w:val="20"/>
                <w:lang w:val="fr-CA"/>
              </w:rPr>
              <w:t>(Qc) (Civile) (Autorisation)</w:t>
            </w:r>
          </w:p>
          <w:p w:rsidR="004119B8" w:rsidRPr="00125C44" w:rsidRDefault="004119B8" w:rsidP="00B35BA1">
            <w:pPr>
              <w:jc w:val="both"/>
              <w:rPr>
                <w:sz w:val="20"/>
                <w:szCs w:val="20"/>
                <w:lang w:val="fr-CA"/>
              </w:rPr>
            </w:pPr>
          </w:p>
        </w:tc>
      </w:tr>
      <w:tr w:rsidR="004119B8" w:rsidRPr="00893A3D" w:rsidTr="00B35BA1">
        <w:trPr>
          <w:cantSplit/>
        </w:trPr>
        <w:tc>
          <w:tcPr>
            <w:tcW w:w="1458" w:type="dxa"/>
          </w:tcPr>
          <w:p w:rsidR="004119B8" w:rsidRPr="00125C44" w:rsidRDefault="004119B8" w:rsidP="00B35BA1">
            <w:pPr>
              <w:rPr>
                <w:sz w:val="20"/>
                <w:szCs w:val="20"/>
                <w:lang w:val="fr-CA"/>
              </w:rPr>
            </w:pPr>
            <w:r w:rsidRPr="00125C44">
              <w:rPr>
                <w:sz w:val="20"/>
                <w:szCs w:val="20"/>
                <w:lang w:val="fr-CA"/>
              </w:rPr>
              <w:t>Coram :</w:t>
            </w:r>
          </w:p>
        </w:tc>
        <w:tc>
          <w:tcPr>
            <w:tcW w:w="8118" w:type="dxa"/>
          </w:tcPr>
          <w:p w:rsidR="004119B8" w:rsidRPr="002E1045" w:rsidRDefault="004119B8" w:rsidP="00B35BA1">
            <w:pPr>
              <w:rPr>
                <w:sz w:val="20"/>
                <w:szCs w:val="20"/>
                <w:lang w:val="fr-CA"/>
              </w:rPr>
            </w:pPr>
            <w:r w:rsidRPr="002E1045">
              <w:rPr>
                <w:rStyle w:val="SCCCoramChar"/>
                <w:sz w:val="20"/>
                <w:szCs w:val="20"/>
              </w:rPr>
              <w:t>Les juges LeBel, Karakatsanis et Wagner</w:t>
            </w:r>
          </w:p>
          <w:p w:rsidR="004119B8" w:rsidRPr="002E1045" w:rsidRDefault="004119B8" w:rsidP="00B35BA1">
            <w:pPr>
              <w:rPr>
                <w:sz w:val="20"/>
                <w:szCs w:val="20"/>
                <w:u w:val="single"/>
                <w:lang w:val="fr-CA"/>
              </w:rPr>
            </w:pPr>
          </w:p>
        </w:tc>
      </w:tr>
      <w:tr w:rsidR="004119B8" w:rsidRPr="002E1045" w:rsidTr="00B35BA1">
        <w:trPr>
          <w:cantSplit/>
        </w:trPr>
        <w:tc>
          <w:tcPr>
            <w:tcW w:w="9576" w:type="dxa"/>
            <w:gridSpan w:val="2"/>
          </w:tcPr>
          <w:p w:rsidR="004119B8" w:rsidRPr="002E1045" w:rsidRDefault="004119B8" w:rsidP="00B35BA1">
            <w:pPr>
              <w:pStyle w:val="SCCShortJudgment"/>
              <w:rPr>
                <w:szCs w:val="20"/>
                <w:lang w:val="fr-CA"/>
              </w:rPr>
            </w:pPr>
            <w:r w:rsidRPr="002E1045">
              <w:rPr>
                <w:szCs w:val="20"/>
                <w:lang w:val="fr-CA"/>
              </w:rPr>
              <w:t>La demande d’autorisation d’appel de l’arrêt de la Cour d’appel du Québec (Montréal), numéro 500-09-020185-096, 2012 QCCA 944, daté du 14 mai 2012, est rejetée avec dépens.</w:t>
            </w:r>
          </w:p>
          <w:p w:rsidR="004119B8" w:rsidRPr="002E1045" w:rsidRDefault="004119B8" w:rsidP="00B35BA1">
            <w:pPr>
              <w:pStyle w:val="SCCShortJudgment"/>
              <w:ind w:firstLine="0"/>
              <w:rPr>
                <w:szCs w:val="20"/>
                <w:lang w:val="fr-CA"/>
              </w:rPr>
            </w:pPr>
          </w:p>
          <w:p w:rsidR="004119B8" w:rsidRPr="002E1045" w:rsidRDefault="004119B8" w:rsidP="00B35BA1">
            <w:pPr>
              <w:pStyle w:val="SCCShortJudgment"/>
              <w:rPr>
                <w:szCs w:val="20"/>
              </w:rPr>
            </w:pPr>
            <w:r w:rsidRPr="002E1045">
              <w:rPr>
                <w:szCs w:val="20"/>
              </w:rPr>
              <w:t>The application for leave to appeal from the judgment of the Court of Appeal of Quebec (Montréal), Number 500-09-020185-096, 2012 QCCA 944, dated May 14, 2012, is dismissed with costs.</w:t>
            </w:r>
          </w:p>
        </w:tc>
      </w:tr>
    </w:tbl>
    <w:p w:rsidR="002E419A" w:rsidRDefault="002E419A" w:rsidP="002E419A">
      <w:pPr>
        <w:rPr>
          <w:sz w:val="20"/>
          <w:szCs w:val="20"/>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7122" w:rsidRPr="0040796C" w:rsidTr="00EE441B">
        <w:tc>
          <w:tcPr>
            <w:tcW w:w="5000" w:type="pct"/>
            <w:gridSpan w:val="3"/>
          </w:tcPr>
          <w:p w:rsidR="002F7122" w:rsidRPr="0040796C" w:rsidRDefault="002F7122" w:rsidP="00EE441B">
            <w:pPr>
              <w:jc w:val="both"/>
              <w:rPr>
                <w:rFonts w:eastAsia="Calibri"/>
                <w:sz w:val="20"/>
              </w:rPr>
            </w:pPr>
            <w:r w:rsidRPr="0040796C">
              <w:rPr>
                <w:rFonts w:eastAsia="Calibri"/>
                <w:sz w:val="20"/>
              </w:rPr>
              <w:t xml:space="preserve">Civil Code — Contracts — Contractual clause — Damages — Prior notice of resiliation — Whether Court of Appeal erred in allowing respondent to circumvent obligation of good faith set out in </w:t>
            </w:r>
            <w:r w:rsidRPr="0040796C">
              <w:rPr>
                <w:rFonts w:eastAsia="Calibri"/>
                <w:i/>
                <w:sz w:val="20"/>
              </w:rPr>
              <w:t>Civil Code of Québec</w:t>
            </w:r>
            <w:r w:rsidRPr="0040796C">
              <w:rPr>
                <w:rFonts w:eastAsia="Calibri"/>
                <w:sz w:val="20"/>
              </w:rPr>
              <w:t>, S.Q. 1991, c. 64 — Whether Court of Appeal erred in allowing respondent to benefit from abusive clause in contract of adhesion.</w:t>
            </w:r>
          </w:p>
        </w:tc>
      </w:tr>
      <w:tr w:rsidR="002F7122" w:rsidRPr="0040796C" w:rsidTr="00EE441B">
        <w:tc>
          <w:tcPr>
            <w:tcW w:w="5000" w:type="pct"/>
            <w:gridSpan w:val="3"/>
          </w:tcPr>
          <w:p w:rsidR="002F7122" w:rsidRPr="0040796C" w:rsidRDefault="002F7122" w:rsidP="00EE441B">
            <w:pPr>
              <w:jc w:val="both"/>
              <w:rPr>
                <w:rFonts w:eastAsia="Calibri"/>
                <w:sz w:val="20"/>
              </w:rPr>
            </w:pPr>
          </w:p>
        </w:tc>
      </w:tr>
      <w:tr w:rsidR="002F7122" w:rsidRPr="0040796C" w:rsidTr="00EE441B">
        <w:tc>
          <w:tcPr>
            <w:tcW w:w="5000" w:type="pct"/>
            <w:gridSpan w:val="3"/>
          </w:tcPr>
          <w:p w:rsidR="002F7122" w:rsidRPr="0040796C" w:rsidRDefault="002F7122" w:rsidP="00EE441B">
            <w:pPr>
              <w:jc w:val="both"/>
              <w:rPr>
                <w:rFonts w:eastAsia="Calibri"/>
                <w:color w:val="000000"/>
                <w:sz w:val="20"/>
              </w:rPr>
            </w:pPr>
            <w:r w:rsidRPr="0040796C">
              <w:rPr>
                <w:rFonts w:eastAsia="Calibri"/>
                <w:color w:val="000000"/>
                <w:sz w:val="20"/>
                <w:lang w:val="fr-CA"/>
              </w:rPr>
              <w:t xml:space="preserve">The Société des loteries vidéo du Québec inc. </w:t>
            </w:r>
            <w:r w:rsidRPr="0040796C">
              <w:rPr>
                <w:rFonts w:eastAsia="Calibri"/>
                <w:color w:val="000000"/>
                <w:sz w:val="20"/>
              </w:rPr>
              <w:t>(the company) was created to manage the network of video lottery machines (VLMs) throughout the province.</w:t>
            </w:r>
            <w:r w:rsidRPr="0040796C">
              <w:rPr>
                <w:color w:val="000000"/>
                <w:sz w:val="20"/>
              </w:rPr>
              <w:t xml:space="preserve">  The applicants, </w:t>
            </w:r>
            <w:r w:rsidRPr="0040796C">
              <w:rPr>
                <w:rFonts w:eastAsia="Calibri"/>
                <w:color w:val="000000"/>
                <w:sz w:val="20"/>
              </w:rPr>
              <w:t>Placements Sergakis Inc., 2967</w:t>
            </w:r>
            <w:r w:rsidRPr="0040796C">
              <w:rPr>
                <w:rFonts w:eastAsia="Calibri"/>
                <w:color w:val="000000"/>
                <w:sz w:val="20"/>
              </w:rPr>
              <w:noBreakHyphen/>
              <w:t>7564 Quebec Inc. and 2947</w:t>
            </w:r>
            <w:r w:rsidRPr="0040796C">
              <w:rPr>
                <w:rFonts w:eastAsia="Calibri"/>
                <w:color w:val="000000"/>
                <w:sz w:val="20"/>
              </w:rPr>
              <w:noBreakHyphen/>
              <w:t>2826 Quebec Inc.</w:t>
            </w:r>
            <w:r w:rsidRPr="0040796C">
              <w:rPr>
                <w:color w:val="000000"/>
                <w:sz w:val="20"/>
              </w:rPr>
              <w:t xml:space="preserve">, </w:t>
            </w:r>
            <w:r w:rsidRPr="0040796C">
              <w:rPr>
                <w:rFonts w:eastAsia="Calibri"/>
                <w:color w:val="000000"/>
                <w:sz w:val="20"/>
              </w:rPr>
              <w:t>owned establishments with liquor permits in which they operated a number of VLMs in exchange for royalties.  The royalty rate was initially 30%, with the company collecting 70% of the income.  In 2001, the company reduced the royalty rate from 30% to 26% through a “take it or leave it” addendum to the contract.  An application for a provisional interlocutory injunction was made and summarily dismissed in light of the [</w:t>
            </w:r>
            <w:r w:rsidRPr="0040796C">
              <w:rPr>
                <w:rFonts w:eastAsia="Calibri"/>
                <w:smallCaps/>
                <w:color w:val="000000"/>
                <w:sz w:val="20"/>
              </w:rPr>
              <w:t>translation</w:t>
            </w:r>
            <w:r w:rsidRPr="0040796C">
              <w:rPr>
                <w:rFonts w:eastAsia="Calibri"/>
                <w:color w:val="000000"/>
                <w:sz w:val="20"/>
              </w:rPr>
              <w:t xml:space="preserve">] “clear terms of the contract”.  On October 6, 2003, the company notified the applicants that it intended to reduce the royalties again from 26% to 22% as of November 16, 2003.  The company then informed the applicants that it would take steps to resiliate their contract if they did not accept.  On October 30, 2003, the applicants filed a motion for a declaratory judgment and for a provisional, interlocutory and permanent injunction.  They asked that the company give them reasonable notice before reducing the royalty rate.  On November 3, 2003, Madam Justice Nicole Bénard dismissed the applicants’ application for a provisional injunction.  On October 29, 2007, the company sought to have the applicants’ action dismissed and, in the alternative, to resiliate all the contracts between it and the </w:t>
            </w:r>
            <w:r w:rsidRPr="0040796C">
              <w:rPr>
                <w:rFonts w:eastAsia="Calibri"/>
                <w:color w:val="000000"/>
                <w:sz w:val="20"/>
              </w:rPr>
              <w:lastRenderedPageBreak/>
              <w:t>applicants.</w:t>
            </w:r>
          </w:p>
          <w:p w:rsidR="002F7122" w:rsidRPr="0040796C" w:rsidRDefault="002F7122" w:rsidP="00EE441B">
            <w:pPr>
              <w:jc w:val="both"/>
              <w:rPr>
                <w:rFonts w:eastAsia="Calibri"/>
                <w:color w:val="000000"/>
                <w:sz w:val="20"/>
              </w:rPr>
            </w:pPr>
          </w:p>
        </w:tc>
      </w:tr>
      <w:tr w:rsidR="002F7122" w:rsidRPr="0040796C" w:rsidTr="00EE441B">
        <w:tc>
          <w:tcPr>
            <w:tcW w:w="2427" w:type="pct"/>
          </w:tcPr>
          <w:p w:rsidR="002F7122" w:rsidRPr="0040796C" w:rsidRDefault="002F7122" w:rsidP="00EE441B">
            <w:pPr>
              <w:jc w:val="both"/>
              <w:rPr>
                <w:rFonts w:eastAsia="Calibri"/>
                <w:sz w:val="20"/>
              </w:rPr>
            </w:pPr>
            <w:r w:rsidRPr="0040796C">
              <w:rPr>
                <w:rFonts w:eastAsia="Calibri"/>
                <w:sz w:val="20"/>
              </w:rPr>
              <w:lastRenderedPageBreak/>
              <w:t>November 3, 2009</w:t>
            </w:r>
          </w:p>
          <w:p w:rsidR="002F7122" w:rsidRPr="0040796C" w:rsidRDefault="002F7122" w:rsidP="00EE441B">
            <w:pPr>
              <w:jc w:val="both"/>
              <w:rPr>
                <w:rFonts w:eastAsia="Calibri"/>
                <w:sz w:val="20"/>
              </w:rPr>
            </w:pPr>
            <w:r w:rsidRPr="0040796C">
              <w:rPr>
                <w:rFonts w:eastAsia="Calibri"/>
                <w:sz w:val="20"/>
              </w:rPr>
              <w:t>Quebec Superior Court</w:t>
            </w:r>
          </w:p>
          <w:p w:rsidR="002F7122" w:rsidRPr="0040796C" w:rsidRDefault="002F7122" w:rsidP="00EE441B">
            <w:pPr>
              <w:jc w:val="both"/>
              <w:rPr>
                <w:rFonts w:eastAsia="Calibri"/>
                <w:sz w:val="20"/>
              </w:rPr>
            </w:pPr>
            <w:r w:rsidRPr="0040796C">
              <w:rPr>
                <w:rFonts w:eastAsia="Calibri"/>
                <w:sz w:val="20"/>
              </w:rPr>
              <w:t>(Castonguay Martin J.)</w:t>
            </w:r>
          </w:p>
          <w:p w:rsidR="002F7122" w:rsidRPr="0040796C" w:rsidRDefault="002F7122" w:rsidP="00EE441B">
            <w:pPr>
              <w:jc w:val="both"/>
              <w:rPr>
                <w:rFonts w:eastAsia="Calibri"/>
                <w:sz w:val="20"/>
              </w:rPr>
            </w:pPr>
            <w:r w:rsidRPr="0040796C">
              <w:rPr>
                <w:rFonts w:eastAsia="Calibri"/>
                <w:sz w:val="20"/>
              </w:rPr>
              <w:t>2009 QCCS 4976</w:t>
            </w: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rPr>
            </w:pPr>
            <w:r w:rsidRPr="0040796C">
              <w:rPr>
                <w:rFonts w:eastAsia="Calibri"/>
                <w:sz w:val="20"/>
              </w:rPr>
              <w:t>Applicants’ motion allowed in part;</w:t>
            </w:r>
          </w:p>
          <w:p w:rsidR="002F7122" w:rsidRPr="0040796C" w:rsidRDefault="002F7122" w:rsidP="00EE441B">
            <w:pPr>
              <w:jc w:val="both"/>
              <w:rPr>
                <w:rFonts w:eastAsia="Calibri"/>
                <w:sz w:val="20"/>
              </w:rPr>
            </w:pPr>
            <w:r w:rsidRPr="0040796C">
              <w:rPr>
                <w:rFonts w:eastAsia="Calibri"/>
                <w:sz w:val="20"/>
              </w:rPr>
              <w:t>Respondent ordered to give applicants 12 months’ notice in case of unilateral amendments to royalty rate;</w:t>
            </w:r>
          </w:p>
          <w:p w:rsidR="002F7122" w:rsidRPr="0040796C" w:rsidRDefault="002F7122" w:rsidP="00EE441B">
            <w:pPr>
              <w:jc w:val="both"/>
              <w:rPr>
                <w:rFonts w:eastAsia="Calibri"/>
                <w:sz w:val="20"/>
              </w:rPr>
            </w:pPr>
            <w:r w:rsidRPr="0040796C">
              <w:rPr>
                <w:rFonts w:eastAsia="Calibri"/>
                <w:sz w:val="20"/>
              </w:rPr>
              <w:t>Motion for award of damages dismissed;</w:t>
            </w:r>
          </w:p>
          <w:p w:rsidR="002F7122" w:rsidRPr="0040796C" w:rsidRDefault="002F7122" w:rsidP="00EE441B">
            <w:pPr>
              <w:jc w:val="both"/>
              <w:rPr>
                <w:rFonts w:eastAsia="Calibri"/>
                <w:sz w:val="20"/>
              </w:rPr>
            </w:pPr>
            <w:r w:rsidRPr="0040796C">
              <w:rPr>
                <w:rFonts w:eastAsia="Calibri"/>
                <w:sz w:val="20"/>
              </w:rPr>
              <w:t>Defence and cross demand dismissed</w:t>
            </w:r>
          </w:p>
          <w:p w:rsidR="002F7122" w:rsidRPr="0040796C" w:rsidRDefault="002F7122" w:rsidP="00EE441B">
            <w:pPr>
              <w:jc w:val="both"/>
              <w:rPr>
                <w:rFonts w:eastAsia="Calibri"/>
                <w:sz w:val="20"/>
              </w:rPr>
            </w:pPr>
          </w:p>
        </w:tc>
      </w:tr>
      <w:tr w:rsidR="002F7122" w:rsidRPr="0040796C" w:rsidTr="00EE441B">
        <w:tc>
          <w:tcPr>
            <w:tcW w:w="2427" w:type="pct"/>
          </w:tcPr>
          <w:p w:rsidR="002F7122" w:rsidRPr="0040796C" w:rsidRDefault="002F7122" w:rsidP="00EE441B">
            <w:pPr>
              <w:jc w:val="both"/>
              <w:rPr>
                <w:rFonts w:eastAsia="Calibri"/>
                <w:sz w:val="20"/>
              </w:rPr>
            </w:pPr>
            <w:r w:rsidRPr="0040796C">
              <w:rPr>
                <w:rFonts w:eastAsia="Calibri"/>
                <w:sz w:val="20"/>
              </w:rPr>
              <w:t>May 14, 2012</w:t>
            </w:r>
          </w:p>
          <w:p w:rsidR="002F7122" w:rsidRPr="0040796C" w:rsidRDefault="002F7122" w:rsidP="00EE441B">
            <w:pPr>
              <w:jc w:val="both"/>
              <w:rPr>
                <w:rFonts w:eastAsia="Calibri"/>
                <w:sz w:val="20"/>
              </w:rPr>
            </w:pPr>
            <w:r w:rsidRPr="0040796C">
              <w:rPr>
                <w:rFonts w:eastAsia="Calibri"/>
                <w:sz w:val="20"/>
              </w:rPr>
              <w:t>Quebec Court of Appeal (Montréal)</w:t>
            </w:r>
          </w:p>
          <w:p w:rsidR="002F7122" w:rsidRPr="0040796C" w:rsidRDefault="002F7122" w:rsidP="00EE441B">
            <w:pPr>
              <w:jc w:val="both"/>
              <w:rPr>
                <w:rFonts w:eastAsia="Calibri"/>
                <w:sz w:val="20"/>
              </w:rPr>
            </w:pPr>
            <w:r w:rsidRPr="0040796C">
              <w:rPr>
                <w:rFonts w:eastAsia="Calibri"/>
                <w:sz w:val="20"/>
              </w:rPr>
              <w:t>(Forget, Thibault and Fournier JJ.A.)</w:t>
            </w:r>
          </w:p>
          <w:p w:rsidR="002F7122" w:rsidRPr="0040796C" w:rsidRDefault="002F7122" w:rsidP="00EE441B">
            <w:pPr>
              <w:jc w:val="both"/>
              <w:rPr>
                <w:rFonts w:eastAsia="Calibri"/>
                <w:sz w:val="20"/>
              </w:rPr>
            </w:pPr>
            <w:r w:rsidRPr="0040796C">
              <w:rPr>
                <w:rFonts w:eastAsia="Calibri"/>
                <w:sz w:val="20"/>
              </w:rPr>
              <w:t>2012 QCCA 944</w:t>
            </w:r>
          </w:p>
          <w:p w:rsidR="002F7122" w:rsidRPr="0040796C" w:rsidRDefault="002F7122" w:rsidP="00EE441B">
            <w:pPr>
              <w:jc w:val="both"/>
              <w:rPr>
                <w:rFonts w:eastAsia="Calibri"/>
                <w:sz w:val="20"/>
              </w:rPr>
            </w:pP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rPr>
            </w:pPr>
            <w:r w:rsidRPr="0040796C">
              <w:rPr>
                <w:rFonts w:eastAsia="Calibri"/>
                <w:sz w:val="20"/>
              </w:rPr>
              <w:t>Principal appeal dismissed;</w:t>
            </w:r>
          </w:p>
          <w:p w:rsidR="002F7122" w:rsidRPr="0040796C" w:rsidRDefault="002F7122" w:rsidP="00EE441B">
            <w:pPr>
              <w:jc w:val="both"/>
              <w:rPr>
                <w:rFonts w:eastAsia="Calibri"/>
                <w:sz w:val="20"/>
              </w:rPr>
            </w:pPr>
            <w:r w:rsidRPr="0040796C">
              <w:rPr>
                <w:rFonts w:eastAsia="Calibri"/>
                <w:sz w:val="20"/>
              </w:rPr>
              <w:t>Incidental appeal allowed for sole purpose of striking out conclusion at para. 174 of trial judgment</w:t>
            </w:r>
          </w:p>
          <w:p w:rsidR="002F7122" w:rsidRPr="0040796C" w:rsidRDefault="002F7122" w:rsidP="00EE441B">
            <w:pPr>
              <w:jc w:val="both"/>
              <w:rPr>
                <w:rFonts w:eastAsia="Calibri"/>
                <w:sz w:val="20"/>
              </w:rPr>
            </w:pPr>
          </w:p>
        </w:tc>
      </w:tr>
      <w:tr w:rsidR="002F7122" w:rsidRPr="0040796C" w:rsidTr="00EE441B">
        <w:tc>
          <w:tcPr>
            <w:tcW w:w="2427" w:type="pct"/>
          </w:tcPr>
          <w:p w:rsidR="002F7122" w:rsidRPr="0040796C" w:rsidRDefault="002F7122" w:rsidP="00EE441B">
            <w:pPr>
              <w:jc w:val="both"/>
              <w:rPr>
                <w:rFonts w:eastAsia="Calibri"/>
                <w:sz w:val="20"/>
              </w:rPr>
            </w:pPr>
            <w:r w:rsidRPr="0040796C">
              <w:rPr>
                <w:rFonts w:eastAsia="Calibri"/>
                <w:sz w:val="20"/>
              </w:rPr>
              <w:t>August 10, 2012</w:t>
            </w:r>
          </w:p>
          <w:p w:rsidR="002F7122" w:rsidRPr="0040796C" w:rsidRDefault="002F7122" w:rsidP="00EE441B">
            <w:pPr>
              <w:jc w:val="both"/>
              <w:rPr>
                <w:rFonts w:eastAsia="Calibri"/>
                <w:sz w:val="20"/>
              </w:rPr>
            </w:pPr>
            <w:r w:rsidRPr="0040796C">
              <w:rPr>
                <w:rFonts w:eastAsia="Calibri"/>
                <w:sz w:val="20"/>
              </w:rPr>
              <w:t>Supreme Court of Canada</w:t>
            </w:r>
          </w:p>
        </w:tc>
        <w:tc>
          <w:tcPr>
            <w:tcW w:w="243" w:type="pct"/>
          </w:tcPr>
          <w:p w:rsidR="002F7122" w:rsidRPr="0040796C" w:rsidRDefault="002F7122" w:rsidP="00EE441B">
            <w:pPr>
              <w:jc w:val="both"/>
              <w:rPr>
                <w:rFonts w:eastAsia="Calibri"/>
                <w:sz w:val="20"/>
              </w:rPr>
            </w:pPr>
          </w:p>
        </w:tc>
        <w:tc>
          <w:tcPr>
            <w:tcW w:w="2330" w:type="pct"/>
          </w:tcPr>
          <w:p w:rsidR="002F7122" w:rsidRPr="0040796C" w:rsidRDefault="002F7122" w:rsidP="00EE441B">
            <w:pPr>
              <w:jc w:val="both"/>
              <w:rPr>
                <w:rFonts w:eastAsia="Calibri"/>
                <w:sz w:val="20"/>
              </w:rPr>
            </w:pPr>
            <w:r w:rsidRPr="0040796C">
              <w:rPr>
                <w:rFonts w:eastAsia="Calibri"/>
                <w:sz w:val="20"/>
              </w:rPr>
              <w:t>Application for leave to appeal filed</w:t>
            </w:r>
          </w:p>
          <w:p w:rsidR="002F7122" w:rsidRPr="0040796C" w:rsidRDefault="002F7122"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46"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F7122" w:rsidRPr="00893A3D" w:rsidTr="00EE441B">
        <w:tc>
          <w:tcPr>
            <w:tcW w:w="5000" w:type="pct"/>
            <w:gridSpan w:val="3"/>
          </w:tcPr>
          <w:p w:rsidR="002F7122" w:rsidRPr="0040796C" w:rsidRDefault="002F7122" w:rsidP="00EE441B">
            <w:pPr>
              <w:jc w:val="both"/>
              <w:rPr>
                <w:rFonts w:eastAsia="Calibri"/>
                <w:sz w:val="20"/>
                <w:lang w:val="fr-CA"/>
              </w:rPr>
            </w:pPr>
            <w:r w:rsidRPr="0040796C">
              <w:rPr>
                <w:rFonts w:eastAsia="Calibri"/>
                <w:sz w:val="20"/>
                <w:lang w:val="fr-CA"/>
              </w:rPr>
              <w:t xml:space="preserve">Code civil </w:t>
            </w:r>
            <w:r w:rsidRPr="0040796C">
              <w:rPr>
                <w:rFonts w:eastAsia="Calibri"/>
                <w:smallCaps/>
                <w:sz w:val="20"/>
                <w:lang w:val="fr-CA"/>
              </w:rPr>
              <w:t>—</w:t>
            </w:r>
            <w:r w:rsidRPr="0040796C">
              <w:rPr>
                <w:rFonts w:eastAsia="Calibri"/>
                <w:sz w:val="20"/>
                <w:lang w:val="fr-CA"/>
              </w:rPr>
              <w:t xml:space="preserve"> Contrats </w:t>
            </w:r>
            <w:r w:rsidRPr="0040796C">
              <w:rPr>
                <w:rFonts w:eastAsia="Calibri"/>
                <w:smallCaps/>
                <w:sz w:val="20"/>
                <w:lang w:val="fr-CA"/>
              </w:rPr>
              <w:t>—</w:t>
            </w:r>
            <w:r w:rsidRPr="0040796C">
              <w:rPr>
                <w:rFonts w:eastAsia="Calibri"/>
                <w:sz w:val="20"/>
                <w:lang w:val="fr-CA"/>
              </w:rPr>
              <w:t xml:space="preserve"> Clause contractuelle </w:t>
            </w:r>
            <w:r w:rsidRPr="0040796C">
              <w:rPr>
                <w:rFonts w:eastAsia="Calibri"/>
                <w:smallCaps/>
                <w:sz w:val="20"/>
                <w:lang w:val="fr-CA"/>
              </w:rPr>
              <w:t>—</w:t>
            </w:r>
            <w:r w:rsidRPr="0040796C">
              <w:rPr>
                <w:rFonts w:eastAsia="Calibri"/>
                <w:sz w:val="20"/>
                <w:lang w:val="fr-CA"/>
              </w:rPr>
              <w:t xml:space="preserve"> Dommages </w:t>
            </w:r>
            <w:r w:rsidRPr="0040796C">
              <w:rPr>
                <w:rFonts w:eastAsia="Calibri"/>
                <w:smallCaps/>
                <w:sz w:val="20"/>
                <w:lang w:val="fr-CA"/>
              </w:rPr>
              <w:t>—</w:t>
            </w:r>
            <w:r w:rsidRPr="0040796C">
              <w:rPr>
                <w:rFonts w:eastAsia="Calibri"/>
                <w:sz w:val="20"/>
                <w:lang w:val="fr-CA"/>
              </w:rPr>
              <w:t xml:space="preserve"> Préavis de résiliation </w:t>
            </w:r>
            <w:r w:rsidRPr="0040796C">
              <w:rPr>
                <w:rFonts w:eastAsia="Calibri"/>
                <w:smallCaps/>
                <w:sz w:val="20"/>
                <w:lang w:val="fr-CA"/>
              </w:rPr>
              <w:t>—</w:t>
            </w:r>
            <w:r w:rsidRPr="0040796C">
              <w:rPr>
                <w:rFonts w:eastAsia="Calibri"/>
                <w:sz w:val="20"/>
                <w:lang w:val="fr-CA"/>
              </w:rPr>
              <w:t xml:space="preserve"> La Cour d’appel a</w:t>
            </w:r>
            <w:r w:rsidRPr="0040796C">
              <w:rPr>
                <w:rFonts w:eastAsia="Calibri"/>
                <w:sz w:val="20"/>
                <w:lang w:val="fr-CA"/>
              </w:rPr>
              <w:noBreakHyphen/>
              <w:t>t</w:t>
            </w:r>
            <w:r w:rsidRPr="0040796C">
              <w:rPr>
                <w:rFonts w:eastAsia="Calibri"/>
                <w:sz w:val="20"/>
                <w:lang w:val="fr-CA"/>
              </w:rPr>
              <w:noBreakHyphen/>
              <w:t xml:space="preserve">elle commis une erreur en permettant à l’intimée de contourner son obligation de bonne foi prévue par le </w:t>
            </w:r>
            <w:r w:rsidRPr="0040796C">
              <w:rPr>
                <w:rFonts w:eastAsia="Calibri"/>
                <w:i/>
                <w:sz w:val="20"/>
                <w:lang w:val="fr-CA"/>
              </w:rPr>
              <w:t>Code civil du Québec</w:t>
            </w:r>
            <w:r w:rsidRPr="0040796C">
              <w:rPr>
                <w:rFonts w:eastAsia="Calibri"/>
                <w:sz w:val="20"/>
                <w:lang w:val="fr-CA"/>
              </w:rPr>
              <w:t xml:space="preserve">, L.Q. 1991, ch. 64? </w:t>
            </w:r>
            <w:r w:rsidRPr="0040796C">
              <w:rPr>
                <w:rFonts w:eastAsia="Calibri"/>
                <w:smallCaps/>
                <w:sz w:val="20"/>
                <w:lang w:val="fr-CA"/>
              </w:rPr>
              <w:t>—</w:t>
            </w:r>
            <w:r w:rsidRPr="0040796C">
              <w:rPr>
                <w:rFonts w:eastAsia="Calibri"/>
                <w:sz w:val="20"/>
                <w:lang w:val="fr-CA"/>
              </w:rPr>
              <w:t xml:space="preserve"> La Cour d’appel a</w:t>
            </w:r>
            <w:r w:rsidRPr="0040796C">
              <w:rPr>
                <w:rFonts w:eastAsia="Calibri"/>
                <w:sz w:val="20"/>
                <w:lang w:val="fr-CA"/>
              </w:rPr>
              <w:noBreakHyphen/>
              <w:t>t</w:t>
            </w:r>
            <w:r w:rsidRPr="0040796C">
              <w:rPr>
                <w:rFonts w:eastAsia="Calibri"/>
                <w:sz w:val="20"/>
                <w:lang w:val="fr-CA"/>
              </w:rPr>
              <w:noBreakHyphen/>
              <w:t>elle commis une erreur en permettant à l’intimée de bénéficier d’une clause abusive contenue dans un contrat d’adhésion?</w:t>
            </w:r>
          </w:p>
        </w:tc>
      </w:tr>
      <w:tr w:rsidR="002F7122" w:rsidRPr="00893A3D" w:rsidTr="00EE441B">
        <w:tc>
          <w:tcPr>
            <w:tcW w:w="5000" w:type="pct"/>
            <w:gridSpan w:val="3"/>
          </w:tcPr>
          <w:p w:rsidR="002F7122" w:rsidRPr="0040796C" w:rsidRDefault="002F7122" w:rsidP="00EE441B">
            <w:pPr>
              <w:jc w:val="both"/>
              <w:rPr>
                <w:rFonts w:eastAsia="Calibri"/>
                <w:sz w:val="20"/>
                <w:lang w:val="fr-CA"/>
              </w:rPr>
            </w:pPr>
          </w:p>
        </w:tc>
      </w:tr>
      <w:tr w:rsidR="002F7122" w:rsidRPr="00893A3D" w:rsidTr="00EE441B">
        <w:tc>
          <w:tcPr>
            <w:tcW w:w="5000" w:type="pct"/>
            <w:gridSpan w:val="3"/>
          </w:tcPr>
          <w:p w:rsidR="002F7122" w:rsidRPr="0040796C" w:rsidRDefault="002F7122" w:rsidP="00EE441B">
            <w:pPr>
              <w:jc w:val="both"/>
              <w:rPr>
                <w:rFonts w:eastAsia="Calibri"/>
                <w:color w:val="000000"/>
                <w:sz w:val="20"/>
                <w:lang w:val="fr-FR"/>
              </w:rPr>
            </w:pPr>
            <w:r w:rsidRPr="0040796C">
              <w:rPr>
                <w:color w:val="000000"/>
                <w:sz w:val="20"/>
                <w:lang w:val="fr-FR"/>
              </w:rPr>
              <w:t xml:space="preserve">La Société des loteries vidéo du Québec inc. (la Société) a été créée pour gérer le réseau des appareils de loteries vidéo (ALV) à travers la province.  Les demanderesses, </w:t>
            </w:r>
            <w:r w:rsidRPr="0040796C">
              <w:rPr>
                <w:rFonts w:eastAsia="Calibri"/>
                <w:color w:val="000000"/>
                <w:sz w:val="20"/>
                <w:lang w:val="fr-FR"/>
              </w:rPr>
              <w:t>Placements Sergakis Inc., 2967</w:t>
            </w:r>
            <w:r w:rsidRPr="0040796C">
              <w:rPr>
                <w:rFonts w:eastAsia="Calibri"/>
                <w:color w:val="000000"/>
                <w:sz w:val="20"/>
                <w:lang w:val="fr-FR"/>
              </w:rPr>
              <w:noBreakHyphen/>
              <w:t>7564 Quebec Inc. et 2947</w:t>
            </w:r>
            <w:r w:rsidRPr="0040796C">
              <w:rPr>
                <w:rFonts w:eastAsia="Calibri"/>
                <w:color w:val="000000"/>
                <w:sz w:val="20"/>
                <w:lang w:val="fr-FR"/>
              </w:rPr>
              <w:noBreakHyphen/>
              <w:t>2826 Quebec Inc.</w:t>
            </w:r>
            <w:r w:rsidRPr="0040796C">
              <w:rPr>
                <w:color w:val="000000"/>
                <w:sz w:val="20"/>
                <w:lang w:val="fr-FR"/>
              </w:rPr>
              <w:t xml:space="preserve">, possèdent des établissements détenant un permis d’alcool dans lesquels elles exploitent un certain nombre d’ALV moyennant redevances.  Le taux de redevances est au départ de 30 %, la Société prélevant 70 % des revenus.  En 2001, la Société réduit le taux de redevances de 30 % à 26 %, au moyen d’un addenda au contrat « à prendre ou à laisser ».  Une demande d’injonction interlocutoire provisoire a été présentée et a été rejetée sommairement vu les « termes clairs du contrat ».  Le 6 octobre 2003, la Société avise les demanderesses qu’elle entend de nouveau réduire les redevances de 26 % à 22 % à compter du 16 novembre 2003.  La Société avise alors les demanderesses que, en l’absence d’acceptation, elle entreprendra les démarches pour résilier leur contrat. Le 30 octobre 2003, les demanderesses déposent leur requête en jugement déclaratoire et en injonction provisoire, interlocutoire et permanente.  Elles exigent que la Société leur accorde un délai raisonnable avant de réduire le taux des redevances.  Le 3 novembre 2003, la juge Nicole Bénard refuse la demande d’injonction provisoire des demanderesses.  </w:t>
            </w:r>
            <w:r w:rsidRPr="0040796C">
              <w:rPr>
                <w:rFonts w:eastAsia="Calibri"/>
                <w:color w:val="000000"/>
                <w:sz w:val="20"/>
                <w:lang w:val="fr-FR"/>
              </w:rPr>
              <w:t xml:space="preserve">Le </w:t>
            </w:r>
            <w:r w:rsidRPr="0040796C">
              <w:rPr>
                <w:rFonts w:eastAsia="Calibri"/>
                <w:sz w:val="20"/>
                <w:lang w:val="fr-CA"/>
              </w:rPr>
              <w:t>29octobre</w:t>
            </w:r>
            <w:r w:rsidRPr="0040796C">
              <w:rPr>
                <w:rFonts w:eastAsia="Calibri"/>
                <w:color w:val="000000"/>
                <w:sz w:val="20"/>
                <w:lang w:val="fr-FR"/>
              </w:rPr>
              <w:t xml:space="preserve"> 2007, la Société demande le rejet de l’action des demanderesses et, de façon subsidiaire, la résiliation de tous les contrats la liant aux demanderesses.</w:t>
            </w:r>
          </w:p>
          <w:p w:rsidR="002F7122" w:rsidRPr="0040796C" w:rsidRDefault="002F7122" w:rsidP="00EE441B">
            <w:pPr>
              <w:jc w:val="both"/>
              <w:rPr>
                <w:rFonts w:eastAsia="Calibri"/>
                <w:color w:val="000000"/>
                <w:sz w:val="20"/>
                <w:lang w:val="fr-FR"/>
              </w:rPr>
            </w:pPr>
          </w:p>
        </w:tc>
      </w:tr>
      <w:tr w:rsidR="002F7122" w:rsidRPr="00893A3D" w:rsidTr="00EE441B">
        <w:tc>
          <w:tcPr>
            <w:tcW w:w="2427" w:type="pct"/>
          </w:tcPr>
          <w:p w:rsidR="002F7122" w:rsidRPr="0040796C" w:rsidRDefault="002F7122" w:rsidP="00EE441B">
            <w:pPr>
              <w:jc w:val="both"/>
              <w:rPr>
                <w:rFonts w:eastAsia="Calibri"/>
                <w:sz w:val="20"/>
                <w:lang w:val="fr-CA"/>
              </w:rPr>
            </w:pPr>
            <w:r w:rsidRPr="0040796C">
              <w:rPr>
                <w:rFonts w:eastAsia="Calibri"/>
                <w:sz w:val="20"/>
                <w:lang w:val="fr-CA"/>
              </w:rPr>
              <w:t>Le 3 novembre 2009</w:t>
            </w:r>
          </w:p>
          <w:p w:rsidR="002F7122" w:rsidRPr="0040796C" w:rsidRDefault="002F7122" w:rsidP="00EE441B">
            <w:pPr>
              <w:jc w:val="both"/>
              <w:rPr>
                <w:rFonts w:eastAsia="Calibri"/>
                <w:sz w:val="20"/>
                <w:lang w:val="fr-CA"/>
              </w:rPr>
            </w:pPr>
            <w:r w:rsidRPr="0040796C">
              <w:rPr>
                <w:rFonts w:eastAsia="Calibri"/>
                <w:sz w:val="20"/>
                <w:lang w:val="fr-CA"/>
              </w:rPr>
              <w:t>Cour supérieure du Québec</w:t>
            </w:r>
          </w:p>
          <w:p w:rsidR="002F7122" w:rsidRPr="0040796C" w:rsidRDefault="002F7122" w:rsidP="00EE441B">
            <w:pPr>
              <w:jc w:val="both"/>
              <w:rPr>
                <w:rFonts w:eastAsia="Calibri"/>
                <w:sz w:val="20"/>
                <w:lang w:val="fr-CA"/>
              </w:rPr>
            </w:pPr>
            <w:r w:rsidRPr="0040796C">
              <w:rPr>
                <w:rFonts w:eastAsia="Calibri"/>
                <w:sz w:val="20"/>
                <w:lang w:val="fr-CA"/>
              </w:rPr>
              <w:t>(Le juge Castonguay Martin)</w:t>
            </w:r>
          </w:p>
          <w:p w:rsidR="002F7122" w:rsidRPr="0040796C" w:rsidRDefault="002F7122" w:rsidP="00EE441B">
            <w:pPr>
              <w:jc w:val="both"/>
              <w:rPr>
                <w:rFonts w:eastAsia="Calibri"/>
                <w:sz w:val="20"/>
                <w:lang w:val="fr-CA"/>
              </w:rPr>
            </w:pPr>
            <w:r w:rsidRPr="0040796C">
              <w:rPr>
                <w:rFonts w:eastAsia="Calibri"/>
                <w:sz w:val="20"/>
                <w:lang w:val="fr-CA"/>
              </w:rPr>
              <w:t>2009 QCCS 4976</w:t>
            </w:r>
          </w:p>
        </w:tc>
        <w:tc>
          <w:tcPr>
            <w:tcW w:w="243" w:type="pct"/>
          </w:tcPr>
          <w:p w:rsidR="002F7122" w:rsidRPr="0040796C" w:rsidRDefault="002F7122" w:rsidP="00EE441B">
            <w:pPr>
              <w:jc w:val="both"/>
              <w:rPr>
                <w:rFonts w:eastAsia="Calibri"/>
                <w:sz w:val="20"/>
                <w:lang w:val="fr-CA"/>
              </w:rPr>
            </w:pPr>
          </w:p>
        </w:tc>
        <w:tc>
          <w:tcPr>
            <w:tcW w:w="2330" w:type="pct"/>
          </w:tcPr>
          <w:p w:rsidR="002F7122" w:rsidRPr="0040796C" w:rsidRDefault="002F7122" w:rsidP="00EE441B">
            <w:pPr>
              <w:jc w:val="both"/>
              <w:rPr>
                <w:rFonts w:eastAsia="Calibri"/>
                <w:sz w:val="20"/>
                <w:lang w:val="fr-CA"/>
              </w:rPr>
            </w:pPr>
            <w:r w:rsidRPr="0040796C">
              <w:rPr>
                <w:rFonts w:eastAsia="Calibri"/>
                <w:sz w:val="20"/>
                <w:lang w:val="fr-CA"/>
              </w:rPr>
              <w:t>Requête des demanderesses accueillie en partie;</w:t>
            </w:r>
          </w:p>
          <w:p w:rsidR="002F7122" w:rsidRPr="0040796C" w:rsidRDefault="002F7122" w:rsidP="00EE441B">
            <w:pPr>
              <w:jc w:val="both"/>
              <w:rPr>
                <w:rFonts w:eastAsia="Calibri"/>
                <w:sz w:val="20"/>
                <w:lang w:val="fr-CA"/>
              </w:rPr>
            </w:pPr>
            <w:r w:rsidRPr="0040796C">
              <w:rPr>
                <w:rFonts w:eastAsia="Calibri"/>
                <w:sz w:val="20"/>
                <w:lang w:val="fr-CA"/>
              </w:rPr>
              <w:t>Ordonné à l’intimée d’accorder un délai de douze mois aux demanderesses dans le cas de modifications unilatérales du taux de redevances;</w:t>
            </w:r>
          </w:p>
          <w:p w:rsidR="002F7122" w:rsidRPr="0040796C" w:rsidRDefault="002F7122" w:rsidP="00EE441B">
            <w:pPr>
              <w:jc w:val="both"/>
              <w:rPr>
                <w:rFonts w:eastAsia="Calibri"/>
                <w:sz w:val="20"/>
                <w:lang w:val="fr-CA"/>
              </w:rPr>
            </w:pPr>
            <w:r w:rsidRPr="0040796C">
              <w:rPr>
                <w:rFonts w:eastAsia="Calibri"/>
                <w:sz w:val="20"/>
                <w:lang w:val="fr-CA"/>
              </w:rPr>
              <w:t>Requête visant l’attribution de dommages</w:t>
            </w:r>
            <w:r w:rsidRPr="0040796C">
              <w:rPr>
                <w:rFonts w:eastAsia="Calibri"/>
                <w:sz w:val="20"/>
                <w:lang w:val="fr-CA"/>
              </w:rPr>
              <w:noBreakHyphen/>
              <w:t>intérêts rejetée;</w:t>
            </w:r>
          </w:p>
          <w:p w:rsidR="002F7122" w:rsidRPr="0040796C" w:rsidRDefault="002F7122" w:rsidP="00EE441B">
            <w:pPr>
              <w:jc w:val="both"/>
              <w:rPr>
                <w:rFonts w:eastAsia="Calibri"/>
                <w:sz w:val="20"/>
                <w:lang w:val="fr-CA"/>
              </w:rPr>
            </w:pPr>
            <w:r w:rsidRPr="0040796C">
              <w:rPr>
                <w:rFonts w:eastAsia="Calibri"/>
                <w:sz w:val="20"/>
                <w:lang w:val="fr-CA"/>
              </w:rPr>
              <w:t>Défense et demande reconventionnelle rejetées.</w:t>
            </w:r>
          </w:p>
          <w:p w:rsidR="002F7122" w:rsidRPr="0040796C" w:rsidRDefault="002F7122" w:rsidP="00EE441B">
            <w:pPr>
              <w:jc w:val="both"/>
              <w:rPr>
                <w:rFonts w:eastAsia="Calibri"/>
                <w:sz w:val="20"/>
                <w:lang w:val="fr-CA"/>
              </w:rPr>
            </w:pPr>
          </w:p>
        </w:tc>
      </w:tr>
      <w:tr w:rsidR="002F7122" w:rsidRPr="00893A3D" w:rsidTr="003C3E32">
        <w:trPr>
          <w:cantSplit/>
        </w:trPr>
        <w:tc>
          <w:tcPr>
            <w:tcW w:w="2427" w:type="pct"/>
          </w:tcPr>
          <w:p w:rsidR="002F7122" w:rsidRPr="0040796C" w:rsidRDefault="002F7122" w:rsidP="00EE441B">
            <w:pPr>
              <w:jc w:val="both"/>
              <w:rPr>
                <w:rFonts w:eastAsia="Calibri"/>
                <w:sz w:val="20"/>
                <w:lang w:val="fr-CA"/>
              </w:rPr>
            </w:pPr>
            <w:r w:rsidRPr="0040796C">
              <w:rPr>
                <w:rFonts w:eastAsia="Calibri"/>
                <w:sz w:val="20"/>
                <w:lang w:val="fr-CA"/>
              </w:rPr>
              <w:lastRenderedPageBreak/>
              <w:t>Le 14 mai 2012</w:t>
            </w:r>
          </w:p>
          <w:p w:rsidR="002F7122" w:rsidRPr="0040796C" w:rsidRDefault="002F7122" w:rsidP="00EE441B">
            <w:pPr>
              <w:jc w:val="both"/>
              <w:rPr>
                <w:rFonts w:eastAsia="Calibri"/>
                <w:sz w:val="20"/>
                <w:lang w:val="fr-CA"/>
              </w:rPr>
            </w:pPr>
            <w:r w:rsidRPr="0040796C">
              <w:rPr>
                <w:rFonts w:eastAsia="Calibri"/>
                <w:sz w:val="20"/>
                <w:lang w:val="fr-CA"/>
              </w:rPr>
              <w:t>Cour d’appel du Québec (Montréal)</w:t>
            </w:r>
          </w:p>
          <w:p w:rsidR="002F7122" w:rsidRPr="0040796C" w:rsidRDefault="002F7122" w:rsidP="00EE441B">
            <w:pPr>
              <w:jc w:val="both"/>
              <w:rPr>
                <w:rFonts w:eastAsia="Calibri"/>
                <w:sz w:val="20"/>
                <w:lang w:val="fr-CA"/>
              </w:rPr>
            </w:pPr>
            <w:r w:rsidRPr="0040796C">
              <w:rPr>
                <w:rFonts w:eastAsia="Calibri"/>
                <w:sz w:val="20"/>
                <w:lang w:val="fr-CA"/>
              </w:rPr>
              <w:t>(Les juges Forget, Thibault et Fournier)</w:t>
            </w:r>
          </w:p>
          <w:p w:rsidR="002F7122" w:rsidRPr="0040796C" w:rsidRDefault="002F7122" w:rsidP="00EE441B">
            <w:pPr>
              <w:jc w:val="both"/>
              <w:rPr>
                <w:rFonts w:eastAsia="Calibri"/>
                <w:sz w:val="20"/>
                <w:lang w:val="fr-CA"/>
              </w:rPr>
            </w:pPr>
            <w:r w:rsidRPr="0040796C">
              <w:rPr>
                <w:rFonts w:eastAsia="Calibri"/>
                <w:sz w:val="20"/>
                <w:lang w:val="fr-CA"/>
              </w:rPr>
              <w:t>2012 QCCA 944</w:t>
            </w:r>
          </w:p>
        </w:tc>
        <w:tc>
          <w:tcPr>
            <w:tcW w:w="243" w:type="pct"/>
          </w:tcPr>
          <w:p w:rsidR="002F7122" w:rsidRPr="0040796C" w:rsidRDefault="002F7122" w:rsidP="00EE441B">
            <w:pPr>
              <w:jc w:val="both"/>
              <w:rPr>
                <w:rFonts w:eastAsia="Calibri"/>
                <w:sz w:val="20"/>
                <w:lang w:val="fr-CA"/>
              </w:rPr>
            </w:pPr>
          </w:p>
        </w:tc>
        <w:tc>
          <w:tcPr>
            <w:tcW w:w="2330" w:type="pct"/>
          </w:tcPr>
          <w:p w:rsidR="002F7122" w:rsidRPr="0040796C" w:rsidRDefault="002F7122" w:rsidP="00EE441B">
            <w:pPr>
              <w:jc w:val="both"/>
              <w:rPr>
                <w:rFonts w:eastAsia="Calibri"/>
                <w:sz w:val="20"/>
                <w:lang w:val="fr-CA"/>
              </w:rPr>
            </w:pPr>
            <w:r w:rsidRPr="0040796C">
              <w:rPr>
                <w:rFonts w:eastAsia="Calibri"/>
                <w:sz w:val="20"/>
                <w:lang w:val="fr-CA"/>
              </w:rPr>
              <w:t>Appel principal rejeté;</w:t>
            </w:r>
          </w:p>
          <w:p w:rsidR="002F7122" w:rsidRPr="0040796C" w:rsidRDefault="002F7122" w:rsidP="00EE441B">
            <w:pPr>
              <w:jc w:val="both"/>
              <w:rPr>
                <w:rFonts w:eastAsia="Calibri"/>
                <w:sz w:val="20"/>
                <w:lang w:val="fr-CA"/>
              </w:rPr>
            </w:pPr>
            <w:r w:rsidRPr="0040796C">
              <w:rPr>
                <w:rFonts w:eastAsia="Calibri"/>
                <w:sz w:val="20"/>
                <w:lang w:val="fr-CA"/>
              </w:rPr>
              <w:t>Appel incident accueilli à la seule fin de radier la conclusion du jugement de première instance contenue au paragraphe 174.</w:t>
            </w:r>
          </w:p>
          <w:p w:rsidR="002F7122" w:rsidRPr="0040796C" w:rsidRDefault="002F7122" w:rsidP="00EE441B">
            <w:pPr>
              <w:jc w:val="both"/>
              <w:rPr>
                <w:rFonts w:eastAsia="Calibri"/>
                <w:sz w:val="20"/>
                <w:lang w:val="fr-CA"/>
              </w:rPr>
            </w:pPr>
          </w:p>
        </w:tc>
      </w:tr>
      <w:tr w:rsidR="002F7122" w:rsidRPr="0040796C" w:rsidTr="003C3E32">
        <w:trPr>
          <w:cantSplit/>
        </w:trPr>
        <w:tc>
          <w:tcPr>
            <w:tcW w:w="2427" w:type="pct"/>
          </w:tcPr>
          <w:p w:rsidR="002F7122" w:rsidRPr="0040796C" w:rsidRDefault="002F7122" w:rsidP="00EE441B">
            <w:pPr>
              <w:jc w:val="both"/>
              <w:rPr>
                <w:rFonts w:eastAsia="Calibri"/>
                <w:sz w:val="20"/>
                <w:lang w:val="fr-CA"/>
              </w:rPr>
            </w:pPr>
            <w:r w:rsidRPr="0040796C">
              <w:rPr>
                <w:rFonts w:eastAsia="Calibri"/>
                <w:sz w:val="20"/>
                <w:lang w:val="fr-CA"/>
              </w:rPr>
              <w:t>Le 10 août 2012</w:t>
            </w:r>
          </w:p>
          <w:p w:rsidR="002F7122" w:rsidRPr="0040796C" w:rsidRDefault="002F7122" w:rsidP="00EE441B">
            <w:pPr>
              <w:jc w:val="both"/>
              <w:rPr>
                <w:rFonts w:eastAsia="Calibri"/>
                <w:sz w:val="20"/>
                <w:lang w:val="fr-CA"/>
              </w:rPr>
            </w:pPr>
            <w:r w:rsidRPr="0040796C">
              <w:rPr>
                <w:rFonts w:eastAsia="Calibri"/>
                <w:sz w:val="20"/>
                <w:lang w:val="fr-CA"/>
              </w:rPr>
              <w:t>Cour suprême du Canada</w:t>
            </w:r>
          </w:p>
        </w:tc>
        <w:tc>
          <w:tcPr>
            <w:tcW w:w="243" w:type="pct"/>
          </w:tcPr>
          <w:p w:rsidR="002F7122" w:rsidRPr="0040796C" w:rsidRDefault="002F7122" w:rsidP="00EE441B">
            <w:pPr>
              <w:jc w:val="both"/>
              <w:rPr>
                <w:rFonts w:eastAsia="Calibri"/>
                <w:sz w:val="20"/>
                <w:lang w:val="fr-CA"/>
              </w:rPr>
            </w:pPr>
          </w:p>
        </w:tc>
        <w:tc>
          <w:tcPr>
            <w:tcW w:w="2330" w:type="pct"/>
          </w:tcPr>
          <w:p w:rsidR="002F7122" w:rsidRPr="0040796C" w:rsidRDefault="002F7122" w:rsidP="00EE441B">
            <w:pPr>
              <w:jc w:val="both"/>
              <w:rPr>
                <w:rFonts w:eastAsia="Calibri"/>
                <w:sz w:val="20"/>
                <w:lang w:val="fr-CA"/>
              </w:rPr>
            </w:pPr>
            <w:r w:rsidRPr="0040796C">
              <w:rPr>
                <w:rFonts w:eastAsia="Calibri"/>
                <w:sz w:val="20"/>
                <w:lang w:val="fr-CA"/>
              </w:rPr>
              <w:t>Demande d’autorisation d’appel déposée</w:t>
            </w:r>
          </w:p>
          <w:p w:rsidR="002F7122" w:rsidRPr="0040796C" w:rsidRDefault="002F7122"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47"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754C" w:rsidRPr="002E1045" w:rsidTr="00B35BA1">
        <w:trPr>
          <w:cantSplit/>
        </w:trPr>
        <w:tc>
          <w:tcPr>
            <w:tcW w:w="1458" w:type="dxa"/>
          </w:tcPr>
          <w:p w:rsidR="00B9754C" w:rsidRPr="002E1045" w:rsidRDefault="00B9754C" w:rsidP="00B35BA1">
            <w:pPr>
              <w:rPr>
                <w:sz w:val="20"/>
                <w:szCs w:val="20"/>
              </w:rPr>
            </w:pPr>
            <w:r w:rsidRPr="002E1045">
              <w:rPr>
                <w:rStyle w:val="SCCFileNumberChar"/>
                <w:sz w:val="20"/>
                <w:szCs w:val="20"/>
              </w:rPr>
              <w:t>34928</w:t>
            </w:r>
          </w:p>
          <w:p w:rsidR="00B9754C" w:rsidRPr="002E1045" w:rsidRDefault="00B9754C" w:rsidP="00B35BA1">
            <w:pPr>
              <w:rPr>
                <w:b/>
                <w:sz w:val="20"/>
                <w:szCs w:val="20"/>
                <w:lang w:val="fr-CA"/>
              </w:rPr>
            </w:pPr>
          </w:p>
        </w:tc>
        <w:tc>
          <w:tcPr>
            <w:tcW w:w="8118" w:type="dxa"/>
          </w:tcPr>
          <w:p w:rsidR="00B9754C" w:rsidRPr="002E1045" w:rsidRDefault="00B9754C" w:rsidP="00B35BA1">
            <w:pPr>
              <w:jc w:val="both"/>
              <w:rPr>
                <w:sz w:val="20"/>
                <w:szCs w:val="20"/>
              </w:rPr>
            </w:pPr>
            <w:r w:rsidRPr="002E1045">
              <w:rPr>
                <w:rStyle w:val="SCCLsocChar"/>
                <w:sz w:val="20"/>
                <w:szCs w:val="20"/>
                <w:lang w:val="en-CA"/>
              </w:rPr>
              <w:t xml:space="preserve">Bob </w:t>
            </w:r>
            <w:proofErr w:type="gramStart"/>
            <w:r w:rsidRPr="002E1045">
              <w:rPr>
                <w:rStyle w:val="SCCLsocChar"/>
                <w:sz w:val="20"/>
                <w:szCs w:val="20"/>
                <w:lang w:val="en-CA"/>
              </w:rPr>
              <w:t>Stevens</w:t>
            </w:r>
            <w:proofErr w:type="gramEnd"/>
            <w:r w:rsidRPr="002E1045">
              <w:rPr>
                <w:rStyle w:val="SCCLsocChar"/>
                <w:sz w:val="20"/>
                <w:szCs w:val="20"/>
                <w:lang w:val="en-CA"/>
              </w:rPr>
              <w:t xml:space="preserve"> v. Her Majesty the Queen in Right of the Province of Ontario</w:t>
            </w:r>
            <w:r w:rsidRPr="002E1045">
              <w:rPr>
                <w:sz w:val="20"/>
                <w:szCs w:val="20"/>
              </w:rPr>
              <w:t xml:space="preserve"> (Ont.) (Civil) (By Leave)</w:t>
            </w:r>
          </w:p>
          <w:p w:rsidR="00B9754C" w:rsidRPr="002E1045" w:rsidRDefault="00B9754C" w:rsidP="00B35BA1">
            <w:pPr>
              <w:jc w:val="both"/>
              <w:rPr>
                <w:sz w:val="20"/>
                <w:szCs w:val="20"/>
              </w:rPr>
            </w:pPr>
          </w:p>
        </w:tc>
      </w:tr>
      <w:tr w:rsidR="00B9754C" w:rsidRPr="002E1045" w:rsidTr="00B35BA1">
        <w:trPr>
          <w:cantSplit/>
        </w:trPr>
        <w:tc>
          <w:tcPr>
            <w:tcW w:w="1458" w:type="dxa"/>
          </w:tcPr>
          <w:p w:rsidR="00B9754C" w:rsidRPr="002E1045" w:rsidRDefault="00B9754C" w:rsidP="00B35BA1">
            <w:pPr>
              <w:rPr>
                <w:sz w:val="20"/>
                <w:szCs w:val="20"/>
              </w:rPr>
            </w:pPr>
            <w:r w:rsidRPr="002E1045">
              <w:rPr>
                <w:sz w:val="20"/>
                <w:szCs w:val="20"/>
              </w:rPr>
              <w:t>Coram :</w:t>
            </w:r>
          </w:p>
        </w:tc>
        <w:tc>
          <w:tcPr>
            <w:tcW w:w="8118" w:type="dxa"/>
          </w:tcPr>
          <w:p w:rsidR="00B9754C" w:rsidRPr="002E1045" w:rsidRDefault="00B9754C" w:rsidP="00B35BA1">
            <w:pPr>
              <w:rPr>
                <w:sz w:val="20"/>
                <w:szCs w:val="20"/>
              </w:rPr>
            </w:pPr>
            <w:r w:rsidRPr="002E1045">
              <w:rPr>
                <w:rStyle w:val="SCCCoramChar"/>
                <w:sz w:val="20"/>
                <w:szCs w:val="20"/>
                <w:lang w:val="en-CA"/>
              </w:rPr>
              <w:t>LeBel, Karakatsanis and Wagner JJ.</w:t>
            </w:r>
          </w:p>
          <w:p w:rsidR="00B9754C" w:rsidRPr="002E1045" w:rsidRDefault="00B9754C" w:rsidP="00B35BA1">
            <w:pPr>
              <w:rPr>
                <w:sz w:val="20"/>
                <w:szCs w:val="20"/>
                <w:u w:val="single"/>
              </w:rPr>
            </w:pPr>
          </w:p>
        </w:tc>
      </w:tr>
      <w:tr w:rsidR="00B9754C" w:rsidRPr="00893A3D" w:rsidTr="00B35BA1">
        <w:trPr>
          <w:cantSplit/>
        </w:trPr>
        <w:tc>
          <w:tcPr>
            <w:tcW w:w="9576" w:type="dxa"/>
            <w:gridSpan w:val="2"/>
          </w:tcPr>
          <w:p w:rsidR="00B9754C" w:rsidRPr="002E1045" w:rsidRDefault="00B9754C" w:rsidP="00B35BA1">
            <w:pPr>
              <w:pStyle w:val="SCCShortJudgment"/>
              <w:rPr>
                <w:szCs w:val="20"/>
              </w:rPr>
            </w:pPr>
            <w:r w:rsidRPr="002E1045">
              <w:rPr>
                <w:szCs w:val="20"/>
              </w:rPr>
              <w:t>The application for leave to appeal from the judgment of the Court of Appeal for Ontario, Number C48927, 2012 ONCA 307, dated May 14, 2012, is dismissed without costs.</w:t>
            </w:r>
          </w:p>
          <w:p w:rsidR="00B9754C" w:rsidRPr="002E1045" w:rsidRDefault="00B9754C" w:rsidP="00B35BA1">
            <w:pPr>
              <w:pStyle w:val="SCCShortJudgment"/>
              <w:ind w:firstLine="0"/>
              <w:rPr>
                <w:szCs w:val="20"/>
              </w:rPr>
            </w:pPr>
          </w:p>
          <w:p w:rsidR="00B9754C" w:rsidRPr="002E1045" w:rsidRDefault="00B9754C" w:rsidP="00B35BA1">
            <w:pPr>
              <w:pStyle w:val="SCCShortJudgment"/>
              <w:rPr>
                <w:szCs w:val="20"/>
                <w:lang w:val="fr-CA"/>
              </w:rPr>
            </w:pPr>
            <w:r w:rsidRPr="002E1045">
              <w:rPr>
                <w:szCs w:val="20"/>
                <w:lang w:val="fr-CA"/>
              </w:rPr>
              <w:t>La demande d’autorisation d’appel de l’arrêt de la Cour d’appel de l’Ontario, numéro C48927, 2012 ONCA 307, daté du 14 mai 2012, est rejetée sans dépens.</w:t>
            </w:r>
          </w:p>
        </w:tc>
      </w:tr>
    </w:tbl>
    <w:p w:rsidR="002E419A" w:rsidRPr="00B9754C"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352A" w:rsidRPr="0040796C" w:rsidTr="00EE441B">
        <w:tc>
          <w:tcPr>
            <w:tcW w:w="5000" w:type="pct"/>
            <w:gridSpan w:val="3"/>
          </w:tcPr>
          <w:p w:rsidR="004A352A" w:rsidRPr="0040796C" w:rsidRDefault="004A352A" w:rsidP="00EE441B">
            <w:pPr>
              <w:jc w:val="both"/>
              <w:rPr>
                <w:rFonts w:eastAsia="Calibri"/>
                <w:sz w:val="20"/>
              </w:rPr>
            </w:pPr>
            <w:r w:rsidRPr="0040796C">
              <w:rPr>
                <w:rFonts w:eastAsia="Calibri"/>
                <w:i/>
                <w:sz w:val="20"/>
              </w:rPr>
              <w:t xml:space="preserve">Charter of Rights </w:t>
            </w:r>
            <w:r w:rsidRPr="0040796C">
              <w:rPr>
                <w:rFonts w:eastAsia="Calibri"/>
                <w:sz w:val="20"/>
              </w:rPr>
              <w:t xml:space="preserve">— Search and seizure — Whether police conduct is immunized from s. 8 </w:t>
            </w:r>
            <w:r w:rsidRPr="0040796C">
              <w:rPr>
                <w:rFonts w:eastAsia="Calibri"/>
                <w:i/>
                <w:sz w:val="20"/>
              </w:rPr>
              <w:t>Charter</w:t>
            </w:r>
            <w:r w:rsidRPr="0040796C">
              <w:rPr>
                <w:rFonts w:eastAsia="Calibri"/>
                <w:sz w:val="20"/>
              </w:rPr>
              <w:t xml:space="preserve"> review when, during the course of the execution of a search warrant of a person’s home, the person responds by attempting to put an item beyond seizure.</w:t>
            </w:r>
          </w:p>
        </w:tc>
      </w:tr>
      <w:tr w:rsidR="004A352A" w:rsidRPr="0040796C" w:rsidTr="00EE441B">
        <w:tc>
          <w:tcPr>
            <w:tcW w:w="5000" w:type="pct"/>
            <w:gridSpan w:val="3"/>
          </w:tcPr>
          <w:p w:rsidR="004A352A" w:rsidRPr="0040796C" w:rsidRDefault="004A352A" w:rsidP="00EE441B">
            <w:pPr>
              <w:jc w:val="both"/>
              <w:rPr>
                <w:rFonts w:eastAsia="Calibri"/>
                <w:sz w:val="20"/>
              </w:rPr>
            </w:pPr>
          </w:p>
        </w:tc>
      </w:tr>
      <w:tr w:rsidR="004A352A" w:rsidRPr="0040796C" w:rsidTr="00EE441B">
        <w:tc>
          <w:tcPr>
            <w:tcW w:w="5000" w:type="pct"/>
            <w:gridSpan w:val="3"/>
          </w:tcPr>
          <w:p w:rsidR="004A352A" w:rsidRPr="0040796C" w:rsidRDefault="004A352A" w:rsidP="00EE441B">
            <w:pPr>
              <w:jc w:val="both"/>
              <w:rPr>
                <w:rFonts w:eastAsia="Calibri"/>
                <w:sz w:val="20"/>
              </w:rPr>
            </w:pPr>
            <w:r w:rsidRPr="0040796C">
              <w:rPr>
                <w:rFonts w:eastAsia="Calibri"/>
                <w:sz w:val="20"/>
              </w:rPr>
              <w:t>Police officers obtained a warrant to search the applicant’s apartment for evidence of drug and firearms offences.  Immediately before officers breached the apartment door, officers outside the apartment building saw someone throw a white sock containing an object out of one of the applicant’s apartment windows.  It landed in a neighbouring yard.  The officers retrieved the sock and found it contained an unloaded semi</w:t>
            </w:r>
            <w:r w:rsidRPr="0040796C">
              <w:rPr>
                <w:rFonts w:eastAsia="Calibri"/>
                <w:sz w:val="20"/>
              </w:rPr>
              <w:noBreakHyphen/>
              <w:t>automatic firearm.  No drugs or firearms were found in the apartment but other property, alleged stolen, was seized.  The applicant was the sole occupant of the apartment.  At trial, the defence challenged the Information to Obtain used by police to obtain the search warrant.  The applicant was acquitted of stolen property charges on the basis the Crown failed to prove the seized property had been stolen.  He was convicted of unauthorized possession of a firearm, careless handling of a firearm, and failure to comply with a condition of recognizance.  The Court of Appeal upheld the convictions.</w:t>
            </w:r>
          </w:p>
          <w:p w:rsidR="004A352A" w:rsidRPr="0040796C" w:rsidRDefault="004A352A" w:rsidP="00EE441B">
            <w:pPr>
              <w:jc w:val="both"/>
              <w:rPr>
                <w:rFonts w:eastAsia="Calibri"/>
                <w:sz w:val="20"/>
              </w:rPr>
            </w:pPr>
          </w:p>
        </w:tc>
      </w:tr>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t>April 18, 2008</w:t>
            </w:r>
          </w:p>
          <w:p w:rsidR="004A352A" w:rsidRPr="0040796C" w:rsidRDefault="004A352A" w:rsidP="00EE441B">
            <w:pPr>
              <w:jc w:val="both"/>
              <w:rPr>
                <w:rFonts w:eastAsia="Calibri"/>
                <w:sz w:val="20"/>
              </w:rPr>
            </w:pPr>
            <w:r w:rsidRPr="0040796C">
              <w:rPr>
                <w:rFonts w:eastAsia="Calibri"/>
                <w:sz w:val="20"/>
              </w:rPr>
              <w:t>Ontario Court of Justice</w:t>
            </w:r>
          </w:p>
          <w:p w:rsidR="004A352A" w:rsidRPr="0040796C" w:rsidRDefault="004A352A" w:rsidP="00EE441B">
            <w:pPr>
              <w:jc w:val="both"/>
              <w:rPr>
                <w:rFonts w:eastAsia="Calibri"/>
                <w:sz w:val="20"/>
              </w:rPr>
            </w:pPr>
            <w:r w:rsidRPr="0040796C">
              <w:rPr>
                <w:rFonts w:eastAsia="Calibri"/>
                <w:sz w:val="20"/>
              </w:rPr>
              <w:t>(Bhabha J.)</w:t>
            </w:r>
          </w:p>
          <w:p w:rsidR="004A352A" w:rsidRPr="0040796C" w:rsidRDefault="004A352A" w:rsidP="00EE441B">
            <w:pPr>
              <w:jc w:val="both"/>
              <w:rPr>
                <w:rFonts w:eastAsia="Calibri"/>
                <w:sz w:val="20"/>
              </w:rPr>
            </w:pPr>
            <w:r w:rsidRPr="0040796C">
              <w:rPr>
                <w:rFonts w:eastAsia="Calibri"/>
                <w:sz w:val="20"/>
              </w:rPr>
              <w:t>2008 ONCJ 199</w:t>
            </w:r>
          </w:p>
          <w:p w:rsidR="004A352A" w:rsidRPr="0040796C" w:rsidRDefault="004A352A" w:rsidP="00EE441B">
            <w:pPr>
              <w:jc w:val="both"/>
              <w:rPr>
                <w:rFonts w:eastAsia="Calibri"/>
                <w:sz w:val="20"/>
              </w:rPr>
            </w:pP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Applicant convicted for unauthorized possession of a firearm, careless handling of a firearm and failure to comply with a condition of his recognizance</w:t>
            </w:r>
          </w:p>
          <w:p w:rsidR="004A352A" w:rsidRPr="0040796C" w:rsidRDefault="004A352A" w:rsidP="00EE441B">
            <w:pPr>
              <w:jc w:val="both"/>
              <w:rPr>
                <w:rFonts w:eastAsia="Calibri"/>
                <w:sz w:val="20"/>
              </w:rPr>
            </w:pPr>
          </w:p>
        </w:tc>
      </w:tr>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t>May 14, 2012</w:t>
            </w:r>
          </w:p>
          <w:p w:rsidR="004A352A" w:rsidRPr="0040796C" w:rsidRDefault="004A352A" w:rsidP="00EE441B">
            <w:pPr>
              <w:jc w:val="both"/>
              <w:rPr>
                <w:rFonts w:eastAsia="Calibri"/>
                <w:sz w:val="20"/>
              </w:rPr>
            </w:pPr>
            <w:r w:rsidRPr="0040796C">
              <w:rPr>
                <w:rFonts w:eastAsia="Calibri"/>
                <w:sz w:val="20"/>
              </w:rPr>
              <w:t>Court of Appeal for Ontario</w:t>
            </w:r>
          </w:p>
          <w:p w:rsidR="004A352A" w:rsidRPr="0040796C" w:rsidRDefault="004A352A" w:rsidP="00EE441B">
            <w:pPr>
              <w:jc w:val="both"/>
              <w:rPr>
                <w:rFonts w:eastAsia="Calibri"/>
                <w:sz w:val="20"/>
              </w:rPr>
            </w:pPr>
            <w:r w:rsidRPr="0040796C">
              <w:rPr>
                <w:rFonts w:eastAsia="Calibri"/>
                <w:sz w:val="20"/>
              </w:rPr>
              <w:t>(Weiler, Simmons, Cronk JJ.A.)</w:t>
            </w:r>
          </w:p>
          <w:p w:rsidR="004A352A" w:rsidRPr="0040796C" w:rsidRDefault="004A352A" w:rsidP="003C3E32">
            <w:pPr>
              <w:jc w:val="both"/>
              <w:rPr>
                <w:rFonts w:eastAsia="Calibri"/>
                <w:sz w:val="20"/>
              </w:rPr>
            </w:pPr>
            <w:r w:rsidRPr="0040796C">
              <w:rPr>
                <w:rFonts w:eastAsia="Calibri"/>
                <w:sz w:val="20"/>
              </w:rPr>
              <w:t>2012 ONCA 307; C48927</w:t>
            </w: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Appeal dismissed</w:t>
            </w:r>
          </w:p>
          <w:p w:rsidR="004A352A" w:rsidRPr="0040796C" w:rsidRDefault="004A352A" w:rsidP="00EE441B">
            <w:pPr>
              <w:jc w:val="both"/>
              <w:rPr>
                <w:rFonts w:eastAsia="Calibri"/>
                <w:sz w:val="20"/>
              </w:rPr>
            </w:pPr>
          </w:p>
        </w:tc>
      </w:tr>
    </w:tbl>
    <w:p w:rsidR="003C3E32" w:rsidRDefault="003C3E32"/>
    <w:p w:rsidR="003C3E32" w:rsidRDefault="003C3E32">
      <w:r>
        <w:br w:type="page"/>
      </w:r>
    </w:p>
    <w:tbl>
      <w:tblPr>
        <w:tblW w:w="4952" w:type="pct"/>
        <w:tblLayout w:type="fixed"/>
        <w:tblCellMar>
          <w:left w:w="0" w:type="dxa"/>
          <w:bottom w:w="99" w:type="dxa"/>
          <w:right w:w="0" w:type="dxa"/>
        </w:tblCellMar>
        <w:tblLook w:val="04A0"/>
      </w:tblPr>
      <w:tblGrid>
        <w:gridCol w:w="4624"/>
        <w:gridCol w:w="463"/>
        <w:gridCol w:w="4440"/>
      </w:tblGrid>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lastRenderedPageBreak/>
              <w:t>August 13, 2012</w:t>
            </w:r>
          </w:p>
          <w:p w:rsidR="004A352A" w:rsidRPr="0040796C" w:rsidRDefault="004A352A" w:rsidP="00EE441B">
            <w:pPr>
              <w:jc w:val="both"/>
              <w:rPr>
                <w:rFonts w:eastAsia="Calibri"/>
                <w:sz w:val="20"/>
              </w:rPr>
            </w:pPr>
            <w:r w:rsidRPr="0040796C">
              <w:rPr>
                <w:rFonts w:eastAsia="Calibri"/>
                <w:sz w:val="20"/>
              </w:rPr>
              <w:t>Supreme Court of Canada</w:t>
            </w: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Application for leave to appeal filed</w:t>
            </w:r>
          </w:p>
          <w:p w:rsidR="004A352A" w:rsidRPr="0040796C" w:rsidRDefault="004A352A"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48"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A352A" w:rsidRPr="00893A3D" w:rsidTr="00EE441B">
        <w:tc>
          <w:tcPr>
            <w:tcW w:w="5000" w:type="pct"/>
            <w:gridSpan w:val="3"/>
          </w:tcPr>
          <w:p w:rsidR="004A352A" w:rsidRPr="0040796C" w:rsidRDefault="004A352A" w:rsidP="00EE441B">
            <w:pPr>
              <w:jc w:val="both"/>
              <w:rPr>
                <w:rFonts w:eastAsia="Calibri"/>
                <w:sz w:val="20"/>
                <w:lang w:val="fr-CA"/>
              </w:rPr>
            </w:pPr>
            <w:r w:rsidRPr="0040796C">
              <w:rPr>
                <w:rFonts w:eastAsia="Calibri"/>
                <w:i/>
                <w:sz w:val="20"/>
                <w:lang w:val="fr-CA"/>
              </w:rPr>
              <w:t xml:space="preserve">Charte des droits </w:t>
            </w:r>
            <w:r w:rsidRPr="0040796C">
              <w:rPr>
                <w:rFonts w:eastAsia="Calibri"/>
                <w:sz w:val="20"/>
                <w:lang w:val="fr-CA"/>
              </w:rPr>
              <w:t>— Fouilles et perquisitions — La conduite des policiers est</w:t>
            </w:r>
            <w:r w:rsidRPr="0040796C">
              <w:rPr>
                <w:rFonts w:eastAsia="Calibri"/>
                <w:sz w:val="20"/>
                <w:lang w:val="fr-CA"/>
              </w:rPr>
              <w:noBreakHyphen/>
              <w:t xml:space="preserve">elle à l'abri d'un contrôle fondé sur l'art. 8 de la </w:t>
            </w:r>
            <w:r w:rsidRPr="0040796C">
              <w:rPr>
                <w:rFonts w:eastAsia="Calibri"/>
                <w:i/>
                <w:sz w:val="20"/>
                <w:lang w:val="fr-CA"/>
              </w:rPr>
              <w:t>Charte</w:t>
            </w:r>
            <w:r w:rsidRPr="0040796C">
              <w:rPr>
                <w:rFonts w:eastAsia="Calibri"/>
                <w:sz w:val="20"/>
                <w:lang w:val="fr-CA"/>
              </w:rPr>
              <w:t xml:space="preserve"> lorsque, pendant l'exécution d'un mandat de perquisition de la maison d'une personne, cette dernière réagit en tentant de soustraire un article de la saisie?</w:t>
            </w:r>
          </w:p>
        </w:tc>
      </w:tr>
      <w:tr w:rsidR="004A352A" w:rsidRPr="00893A3D" w:rsidTr="00EE441B">
        <w:tc>
          <w:tcPr>
            <w:tcW w:w="5000" w:type="pct"/>
            <w:gridSpan w:val="3"/>
          </w:tcPr>
          <w:p w:rsidR="004A352A" w:rsidRPr="0040796C" w:rsidRDefault="004A352A" w:rsidP="00EE441B">
            <w:pPr>
              <w:jc w:val="both"/>
              <w:rPr>
                <w:rFonts w:eastAsia="Calibri"/>
                <w:sz w:val="20"/>
                <w:lang w:val="fr-CA"/>
              </w:rPr>
            </w:pPr>
          </w:p>
        </w:tc>
      </w:tr>
      <w:tr w:rsidR="004A352A" w:rsidRPr="0040796C" w:rsidTr="00EE441B">
        <w:tc>
          <w:tcPr>
            <w:tcW w:w="5000" w:type="pct"/>
            <w:gridSpan w:val="3"/>
          </w:tcPr>
          <w:p w:rsidR="004A352A" w:rsidRPr="0040796C" w:rsidRDefault="004A352A" w:rsidP="00EE441B">
            <w:pPr>
              <w:jc w:val="both"/>
              <w:rPr>
                <w:rFonts w:eastAsia="Calibri"/>
                <w:sz w:val="20"/>
                <w:lang w:val="fr-CA"/>
              </w:rPr>
            </w:pPr>
            <w:r w:rsidRPr="0040796C">
              <w:rPr>
                <w:rFonts w:eastAsia="Calibri"/>
                <w:sz w:val="20"/>
                <w:lang w:val="fr-CA"/>
              </w:rPr>
              <w:t>Des policiers ont obtenu un mandat de perquisition de l'appartement du demandeur pour obtenir des éléments de preuve d'infractions relatives aux stupéfiants et aux armes à feu. Immédiatement avant que les policiers aient forcé la porte de l'appartement, des policiers à l'extérieur de l'immeuble ont aperçu quelqu’un qui a lancé, d'une fenêtre de l'appartement du demandeur, un bas blanc qui renfermait un objet.  L'objet est tombé dans la cour d'un voisin.  Les policiers ont récupéré le bas et ont constaté qu'il renfermait une arme à feu semi</w:t>
            </w:r>
            <w:r w:rsidRPr="0040796C">
              <w:rPr>
                <w:rFonts w:eastAsia="Calibri"/>
                <w:sz w:val="20"/>
                <w:lang w:val="fr-CA"/>
              </w:rPr>
              <w:noBreakHyphen/>
              <w:t xml:space="preserve">automatique non chargée.  Aucun stupéfiant ou arme à feu n'a été trouvé dans l'appartement, mais d'autres biens, présumés volés, ont été saisis.  Le demandeur était le seul occupant de l'appartement.  Au procès, la défense a contesté la dénonciation employée par les policiers pour obtenir le mandat de perquisition.  Le demandeur a été acquitté des accusations relatives aux biens volés au motif que le ministère public n'avait pas prouvé que les biens saisis </w:t>
            </w:r>
            <w:proofErr w:type="gramStart"/>
            <w:r w:rsidRPr="0040796C">
              <w:rPr>
                <w:rFonts w:eastAsia="Calibri"/>
                <w:sz w:val="20"/>
                <w:lang w:val="fr-CA"/>
              </w:rPr>
              <w:t>avaient</w:t>
            </w:r>
            <w:proofErr w:type="gramEnd"/>
            <w:r w:rsidRPr="0040796C">
              <w:rPr>
                <w:rFonts w:eastAsia="Calibri"/>
                <w:sz w:val="20"/>
                <w:lang w:val="fr-CA"/>
              </w:rPr>
              <w:t xml:space="preserve"> été volés.  Il a été déclaré coupable de possession non autorisée d'une arme à feu, de manipulation négligente d'une arme à feu et de manquement à la condition d'un engagement.  La Cour d'appel a confirmé les déclarations de culpabilité.</w:t>
            </w:r>
          </w:p>
          <w:p w:rsidR="004A352A" w:rsidRPr="0040796C" w:rsidRDefault="004A352A" w:rsidP="00EE441B">
            <w:pPr>
              <w:jc w:val="both"/>
              <w:rPr>
                <w:rFonts w:eastAsia="Calibri"/>
                <w:sz w:val="20"/>
                <w:lang w:val="fr-CA"/>
              </w:rPr>
            </w:pPr>
          </w:p>
        </w:tc>
      </w:tr>
      <w:tr w:rsidR="004A352A" w:rsidRPr="00893A3D" w:rsidTr="00EE441B">
        <w:tc>
          <w:tcPr>
            <w:tcW w:w="2427" w:type="pct"/>
          </w:tcPr>
          <w:p w:rsidR="004A352A" w:rsidRPr="0040796C" w:rsidRDefault="004A352A" w:rsidP="00EE441B">
            <w:pPr>
              <w:jc w:val="both"/>
              <w:rPr>
                <w:rFonts w:eastAsia="Calibri"/>
                <w:sz w:val="20"/>
                <w:lang w:val="fr-CA"/>
              </w:rPr>
            </w:pPr>
            <w:r w:rsidRPr="0040796C">
              <w:rPr>
                <w:rFonts w:eastAsia="Calibri"/>
                <w:sz w:val="20"/>
                <w:lang w:val="fr-CA"/>
              </w:rPr>
              <w:t>18 avril 2008</w:t>
            </w:r>
          </w:p>
          <w:p w:rsidR="004A352A" w:rsidRPr="0040796C" w:rsidRDefault="004A352A" w:rsidP="00EE441B">
            <w:pPr>
              <w:jc w:val="both"/>
              <w:rPr>
                <w:rFonts w:eastAsia="Calibri"/>
                <w:sz w:val="20"/>
                <w:lang w:val="fr-CA"/>
              </w:rPr>
            </w:pPr>
            <w:r w:rsidRPr="0040796C">
              <w:rPr>
                <w:rFonts w:eastAsia="Calibri"/>
                <w:sz w:val="20"/>
                <w:lang w:val="fr-CA"/>
              </w:rPr>
              <w:t xml:space="preserve">Cour de justice de l'Ontario </w:t>
            </w:r>
          </w:p>
          <w:p w:rsidR="004A352A" w:rsidRPr="0040796C" w:rsidRDefault="004A352A" w:rsidP="00EE441B">
            <w:pPr>
              <w:jc w:val="both"/>
              <w:rPr>
                <w:rFonts w:eastAsia="Calibri"/>
                <w:sz w:val="20"/>
                <w:lang w:val="fr-CA"/>
              </w:rPr>
            </w:pPr>
            <w:r w:rsidRPr="0040796C">
              <w:rPr>
                <w:rFonts w:eastAsia="Calibri"/>
                <w:sz w:val="20"/>
                <w:lang w:val="fr-CA"/>
              </w:rPr>
              <w:t>(Juge Bhabha)</w:t>
            </w:r>
          </w:p>
          <w:p w:rsidR="004A352A" w:rsidRPr="0040796C" w:rsidRDefault="004A352A" w:rsidP="00EE441B">
            <w:pPr>
              <w:jc w:val="both"/>
              <w:rPr>
                <w:rFonts w:eastAsia="Calibri"/>
                <w:sz w:val="20"/>
                <w:lang w:val="fr-CA"/>
              </w:rPr>
            </w:pPr>
            <w:r w:rsidRPr="0040796C">
              <w:rPr>
                <w:rFonts w:eastAsia="Calibri"/>
                <w:sz w:val="20"/>
                <w:lang w:val="fr-CA"/>
              </w:rPr>
              <w:t>2008 ONCJ 199</w:t>
            </w: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Demandeur déclaré coupable de possession non autorisée d'une arme à feu, de manipulation négligente d'une arme à feu et de manquement à la condition d'un engagement</w:t>
            </w:r>
          </w:p>
          <w:p w:rsidR="004A352A" w:rsidRPr="0040796C" w:rsidRDefault="004A352A" w:rsidP="00EE441B">
            <w:pPr>
              <w:jc w:val="both"/>
              <w:rPr>
                <w:rFonts w:eastAsia="Calibri"/>
                <w:sz w:val="20"/>
                <w:lang w:val="fr-CA"/>
              </w:rPr>
            </w:pPr>
          </w:p>
        </w:tc>
      </w:tr>
      <w:tr w:rsidR="004A352A" w:rsidRPr="0040796C" w:rsidTr="00EE441B">
        <w:tc>
          <w:tcPr>
            <w:tcW w:w="2427" w:type="pct"/>
          </w:tcPr>
          <w:p w:rsidR="004A352A" w:rsidRPr="0040796C" w:rsidRDefault="004A352A" w:rsidP="00EE441B">
            <w:pPr>
              <w:jc w:val="both"/>
              <w:rPr>
                <w:rFonts w:eastAsia="Calibri"/>
                <w:sz w:val="20"/>
                <w:lang w:val="fr-CA"/>
              </w:rPr>
            </w:pPr>
            <w:r w:rsidRPr="0040796C">
              <w:rPr>
                <w:rFonts w:eastAsia="Calibri"/>
                <w:sz w:val="20"/>
                <w:lang w:val="fr-CA"/>
              </w:rPr>
              <w:t>14 mai 2012</w:t>
            </w:r>
          </w:p>
          <w:p w:rsidR="004A352A" w:rsidRPr="0040796C" w:rsidRDefault="004A352A" w:rsidP="00EE441B">
            <w:pPr>
              <w:jc w:val="both"/>
              <w:rPr>
                <w:rFonts w:eastAsia="Calibri"/>
                <w:sz w:val="20"/>
                <w:lang w:val="fr-CA"/>
              </w:rPr>
            </w:pPr>
            <w:r w:rsidRPr="0040796C">
              <w:rPr>
                <w:rFonts w:eastAsia="Calibri"/>
                <w:sz w:val="20"/>
                <w:lang w:val="fr-CA"/>
              </w:rPr>
              <w:t xml:space="preserve">Cour d'appel de l'Ontario </w:t>
            </w:r>
          </w:p>
          <w:p w:rsidR="004A352A" w:rsidRPr="0040796C" w:rsidRDefault="004A352A" w:rsidP="00EE441B">
            <w:pPr>
              <w:jc w:val="both"/>
              <w:rPr>
                <w:rFonts w:eastAsia="Calibri"/>
                <w:sz w:val="20"/>
                <w:lang w:val="fr-CA"/>
              </w:rPr>
            </w:pPr>
            <w:r w:rsidRPr="0040796C">
              <w:rPr>
                <w:rFonts w:eastAsia="Calibri"/>
                <w:sz w:val="20"/>
                <w:lang w:val="fr-CA"/>
              </w:rPr>
              <w:t>(Juges Weiler, Simmons et Cronk)</w:t>
            </w:r>
          </w:p>
          <w:p w:rsidR="004A352A" w:rsidRPr="0040796C" w:rsidRDefault="004A352A" w:rsidP="00EE441B">
            <w:pPr>
              <w:jc w:val="both"/>
              <w:rPr>
                <w:rFonts w:eastAsia="Calibri"/>
                <w:sz w:val="20"/>
                <w:lang w:val="fr-CA"/>
              </w:rPr>
            </w:pPr>
            <w:r w:rsidRPr="0040796C">
              <w:rPr>
                <w:rFonts w:eastAsia="Calibri"/>
                <w:sz w:val="20"/>
                <w:lang w:val="fr-CA"/>
              </w:rPr>
              <w:t>2012 ONCA 307; C48927</w:t>
            </w:r>
          </w:p>
          <w:p w:rsidR="004A352A" w:rsidRPr="0040796C" w:rsidRDefault="004A352A" w:rsidP="00EE441B">
            <w:pPr>
              <w:jc w:val="both"/>
              <w:rPr>
                <w:rFonts w:eastAsia="Calibri"/>
                <w:sz w:val="20"/>
                <w:lang w:val="fr-CA"/>
              </w:rPr>
            </w:pP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Appel rejeté</w:t>
            </w:r>
          </w:p>
          <w:p w:rsidR="004A352A" w:rsidRPr="0040796C" w:rsidRDefault="004A352A" w:rsidP="00EE441B">
            <w:pPr>
              <w:jc w:val="both"/>
              <w:rPr>
                <w:rFonts w:eastAsia="Calibri"/>
                <w:sz w:val="20"/>
                <w:lang w:val="fr-CA"/>
              </w:rPr>
            </w:pPr>
          </w:p>
        </w:tc>
      </w:tr>
      <w:tr w:rsidR="004A352A" w:rsidRPr="0040796C" w:rsidTr="00EE441B">
        <w:tc>
          <w:tcPr>
            <w:tcW w:w="2427" w:type="pct"/>
          </w:tcPr>
          <w:p w:rsidR="004A352A" w:rsidRPr="0040796C" w:rsidRDefault="004A352A" w:rsidP="00EE441B">
            <w:pPr>
              <w:jc w:val="both"/>
              <w:rPr>
                <w:rFonts w:eastAsia="Calibri"/>
                <w:sz w:val="20"/>
                <w:lang w:val="fr-CA"/>
              </w:rPr>
            </w:pPr>
            <w:r w:rsidRPr="0040796C">
              <w:rPr>
                <w:rFonts w:eastAsia="Calibri"/>
                <w:sz w:val="20"/>
                <w:lang w:val="fr-CA"/>
              </w:rPr>
              <w:t>13 août 2012</w:t>
            </w:r>
          </w:p>
          <w:p w:rsidR="004A352A" w:rsidRPr="0040796C" w:rsidRDefault="004A352A" w:rsidP="00EE441B">
            <w:pPr>
              <w:jc w:val="both"/>
              <w:rPr>
                <w:rFonts w:eastAsia="Calibri"/>
                <w:sz w:val="20"/>
                <w:lang w:val="fr-CA"/>
              </w:rPr>
            </w:pPr>
            <w:r w:rsidRPr="0040796C">
              <w:rPr>
                <w:rFonts w:eastAsia="Calibri"/>
                <w:sz w:val="20"/>
                <w:lang w:val="fr-CA"/>
              </w:rPr>
              <w:t>Cour suprême du Canada</w:t>
            </w: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Demande autorisation d'appel, déposée</w:t>
            </w:r>
          </w:p>
          <w:p w:rsidR="004A352A" w:rsidRPr="0040796C" w:rsidRDefault="004A352A"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49"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754C" w:rsidRPr="002E1045" w:rsidTr="00B35BA1">
        <w:trPr>
          <w:cantSplit/>
        </w:trPr>
        <w:tc>
          <w:tcPr>
            <w:tcW w:w="1458" w:type="dxa"/>
          </w:tcPr>
          <w:p w:rsidR="00B9754C" w:rsidRPr="002E1045" w:rsidRDefault="00B9754C" w:rsidP="00B35BA1">
            <w:pPr>
              <w:rPr>
                <w:sz w:val="20"/>
                <w:szCs w:val="20"/>
              </w:rPr>
            </w:pPr>
            <w:r w:rsidRPr="002E1045">
              <w:rPr>
                <w:rStyle w:val="SCCFileNumberChar"/>
                <w:sz w:val="20"/>
                <w:szCs w:val="20"/>
              </w:rPr>
              <w:t>34933</w:t>
            </w:r>
          </w:p>
          <w:p w:rsidR="00B9754C" w:rsidRPr="002E1045" w:rsidRDefault="00B9754C" w:rsidP="00B35BA1">
            <w:pPr>
              <w:rPr>
                <w:b/>
                <w:sz w:val="20"/>
                <w:szCs w:val="20"/>
                <w:lang w:val="fr-CA"/>
              </w:rPr>
            </w:pPr>
          </w:p>
        </w:tc>
        <w:tc>
          <w:tcPr>
            <w:tcW w:w="8118" w:type="dxa"/>
          </w:tcPr>
          <w:p w:rsidR="00B9754C" w:rsidRPr="002E1045" w:rsidRDefault="00B9754C" w:rsidP="00B35BA1">
            <w:pPr>
              <w:rPr>
                <w:sz w:val="20"/>
                <w:szCs w:val="20"/>
              </w:rPr>
            </w:pPr>
            <w:r w:rsidRPr="002E1045">
              <w:rPr>
                <w:rStyle w:val="SCCLsocChar"/>
                <w:sz w:val="20"/>
                <w:szCs w:val="20"/>
                <w:lang w:val="en-CA"/>
              </w:rPr>
              <w:t>Christopher Fijalkowski v. Her Majesty the Queen</w:t>
            </w:r>
            <w:r w:rsidRPr="002E1045">
              <w:rPr>
                <w:sz w:val="20"/>
                <w:szCs w:val="20"/>
              </w:rPr>
              <w:t xml:space="preserve"> (Ont.) (Criminal) (By Leave)</w:t>
            </w:r>
          </w:p>
          <w:p w:rsidR="00B9754C" w:rsidRPr="002E1045" w:rsidRDefault="00B9754C" w:rsidP="00B35BA1">
            <w:pPr>
              <w:rPr>
                <w:sz w:val="20"/>
                <w:szCs w:val="20"/>
              </w:rPr>
            </w:pPr>
          </w:p>
        </w:tc>
      </w:tr>
      <w:tr w:rsidR="00B9754C" w:rsidRPr="002E1045" w:rsidTr="00B35BA1">
        <w:trPr>
          <w:cantSplit/>
        </w:trPr>
        <w:tc>
          <w:tcPr>
            <w:tcW w:w="1458" w:type="dxa"/>
          </w:tcPr>
          <w:p w:rsidR="00B9754C" w:rsidRPr="002E1045" w:rsidRDefault="00B9754C" w:rsidP="00B35BA1">
            <w:pPr>
              <w:rPr>
                <w:sz w:val="20"/>
                <w:szCs w:val="20"/>
              </w:rPr>
            </w:pPr>
            <w:r w:rsidRPr="002E1045">
              <w:rPr>
                <w:sz w:val="20"/>
                <w:szCs w:val="20"/>
              </w:rPr>
              <w:t>Coram :</w:t>
            </w:r>
          </w:p>
        </w:tc>
        <w:tc>
          <w:tcPr>
            <w:tcW w:w="8118" w:type="dxa"/>
          </w:tcPr>
          <w:p w:rsidR="00B9754C" w:rsidRPr="002E1045" w:rsidRDefault="00B9754C" w:rsidP="00B35BA1">
            <w:pPr>
              <w:rPr>
                <w:sz w:val="20"/>
                <w:szCs w:val="20"/>
              </w:rPr>
            </w:pPr>
            <w:r w:rsidRPr="002E1045">
              <w:rPr>
                <w:rStyle w:val="SCCCoramChar"/>
                <w:sz w:val="20"/>
                <w:szCs w:val="20"/>
                <w:lang w:val="en-CA"/>
              </w:rPr>
              <w:t>Fish, Rothstein and Moldaver JJ.</w:t>
            </w:r>
          </w:p>
          <w:p w:rsidR="00B9754C" w:rsidRPr="002E1045" w:rsidRDefault="00B9754C" w:rsidP="00B35BA1">
            <w:pPr>
              <w:rPr>
                <w:sz w:val="20"/>
                <w:szCs w:val="20"/>
                <w:u w:val="single"/>
              </w:rPr>
            </w:pPr>
          </w:p>
        </w:tc>
      </w:tr>
      <w:tr w:rsidR="00B9754C" w:rsidRPr="00893A3D" w:rsidTr="00B35BA1">
        <w:trPr>
          <w:cantSplit/>
        </w:trPr>
        <w:tc>
          <w:tcPr>
            <w:tcW w:w="9576" w:type="dxa"/>
            <w:gridSpan w:val="2"/>
          </w:tcPr>
          <w:p w:rsidR="00B9754C" w:rsidRPr="002E1045" w:rsidRDefault="00B9754C" w:rsidP="00B35BA1">
            <w:pPr>
              <w:pStyle w:val="SCCShortJudgment"/>
              <w:rPr>
                <w:szCs w:val="20"/>
              </w:rPr>
            </w:pPr>
            <w:r w:rsidRPr="002E1045">
              <w:rPr>
                <w:szCs w:val="20"/>
              </w:rPr>
              <w:t>The motion for an extension of time to serve and file the respondent’s response is granted.  The application for leave to appeal from the judgment of the Court of Appeal for Ontario, Number C54083, 2012 ONCA 346, dated May 23, 2012, is dismissed without costs.</w:t>
            </w:r>
          </w:p>
          <w:p w:rsidR="00B9754C" w:rsidRPr="002E1045" w:rsidRDefault="00B9754C" w:rsidP="00B35BA1">
            <w:pPr>
              <w:pStyle w:val="SCCShortJudgment"/>
              <w:ind w:firstLine="0"/>
              <w:rPr>
                <w:szCs w:val="20"/>
              </w:rPr>
            </w:pPr>
          </w:p>
          <w:p w:rsidR="00B9754C" w:rsidRPr="002E1045" w:rsidRDefault="00B9754C" w:rsidP="00B35BA1">
            <w:pPr>
              <w:pStyle w:val="SCCShortJudgment"/>
              <w:rPr>
                <w:szCs w:val="20"/>
                <w:lang w:val="fr-CA"/>
              </w:rPr>
            </w:pPr>
            <w:r w:rsidRPr="002E1045">
              <w:rPr>
                <w:szCs w:val="20"/>
                <w:lang w:val="fr-CA"/>
              </w:rPr>
              <w:t>La requête en prorogation du délai de signification et dépôt de la réponse de l’intimée est accueillie.  La demande d’autorisation d’appel de l’arrêt de la Cour d’appel de l’Ontario, numéro C54083, 2012 ONCA 346, daté du 23 mai 2012, est rejetée sans dépens.</w:t>
            </w:r>
          </w:p>
        </w:tc>
      </w:tr>
    </w:tbl>
    <w:p w:rsidR="002E419A" w:rsidRPr="00B9754C"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lastRenderedPageBreak/>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A352A" w:rsidRPr="0040796C" w:rsidTr="00EE441B">
        <w:tc>
          <w:tcPr>
            <w:tcW w:w="5000" w:type="pct"/>
            <w:gridSpan w:val="3"/>
          </w:tcPr>
          <w:p w:rsidR="004A352A" w:rsidRPr="0040796C" w:rsidRDefault="004A352A" w:rsidP="00EE441B">
            <w:pPr>
              <w:jc w:val="both"/>
              <w:rPr>
                <w:rFonts w:eastAsia="Calibri"/>
                <w:sz w:val="20"/>
              </w:rPr>
            </w:pPr>
            <w:r w:rsidRPr="0040796C">
              <w:rPr>
                <w:rFonts w:eastAsia="Calibri"/>
                <w:sz w:val="20"/>
              </w:rPr>
              <w:t>Criminal law — Counselling murder — Elements of the offence — Whether a single telephone call in which no agreement was made to murder someone constitutes counselling murder — At what point should the criminal law step in to censure the expression of a desire to kill another?</w:t>
            </w:r>
          </w:p>
        </w:tc>
      </w:tr>
      <w:tr w:rsidR="004A352A" w:rsidRPr="0040796C" w:rsidTr="00EE441B">
        <w:tc>
          <w:tcPr>
            <w:tcW w:w="5000" w:type="pct"/>
            <w:gridSpan w:val="3"/>
          </w:tcPr>
          <w:p w:rsidR="004A352A" w:rsidRPr="0040796C" w:rsidRDefault="004A352A" w:rsidP="00EE441B">
            <w:pPr>
              <w:jc w:val="both"/>
              <w:rPr>
                <w:rFonts w:eastAsia="Calibri"/>
                <w:sz w:val="20"/>
              </w:rPr>
            </w:pPr>
          </w:p>
        </w:tc>
      </w:tr>
      <w:tr w:rsidR="004A352A" w:rsidRPr="0040796C" w:rsidTr="00EE441B">
        <w:tc>
          <w:tcPr>
            <w:tcW w:w="5000" w:type="pct"/>
            <w:gridSpan w:val="3"/>
          </w:tcPr>
          <w:p w:rsidR="004A352A" w:rsidRPr="0040796C" w:rsidRDefault="004A352A" w:rsidP="00EE441B">
            <w:pPr>
              <w:jc w:val="both"/>
              <w:rPr>
                <w:rFonts w:eastAsia="Calibri"/>
                <w:sz w:val="20"/>
              </w:rPr>
            </w:pPr>
            <w:r w:rsidRPr="0040796C">
              <w:rPr>
                <w:rFonts w:eastAsia="Calibri"/>
                <w:sz w:val="20"/>
              </w:rPr>
              <w:t xml:space="preserve">While in prison, Mr. Fijalkowski’s cell neighbour provided him with an outside contact </w:t>
            </w:r>
            <w:proofErr w:type="gramStart"/>
            <w:r w:rsidRPr="0040796C">
              <w:rPr>
                <w:rFonts w:eastAsia="Calibri"/>
                <w:sz w:val="20"/>
              </w:rPr>
              <w:t>whom</w:t>
            </w:r>
            <w:proofErr w:type="gramEnd"/>
            <w:r w:rsidRPr="0040796C">
              <w:rPr>
                <w:rFonts w:eastAsia="Calibri"/>
                <w:sz w:val="20"/>
              </w:rPr>
              <w:t xml:space="preserve"> he could hire to murder an Ontario Provincial Police officer who was the lead investigator for a stabbing incident for which he was likely to charged.  The cell neighbour, however, alerted the police, and Mr. Fijalkowski’s call to the outside contact turned out to be a call to an undercover police officer.  The murder, the target, the price and the down payment were discussed over the phone.  Mr. Fijalkowski was convicted of counselling murder.  In a short judgment, the Court of Appeal dismissed the appeal on the ground that the verdict was amply supported by the evidence.</w:t>
            </w:r>
          </w:p>
          <w:p w:rsidR="004A352A" w:rsidRPr="0040796C" w:rsidRDefault="004A352A" w:rsidP="00EE441B">
            <w:pPr>
              <w:jc w:val="both"/>
              <w:rPr>
                <w:rFonts w:eastAsia="Calibri"/>
                <w:sz w:val="20"/>
              </w:rPr>
            </w:pPr>
          </w:p>
        </w:tc>
      </w:tr>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t>February 16, 2011</w:t>
            </w:r>
          </w:p>
          <w:p w:rsidR="004A352A" w:rsidRPr="0040796C" w:rsidRDefault="004A352A" w:rsidP="00EE441B">
            <w:pPr>
              <w:jc w:val="both"/>
              <w:rPr>
                <w:rFonts w:eastAsia="Calibri"/>
                <w:sz w:val="20"/>
              </w:rPr>
            </w:pPr>
            <w:r w:rsidRPr="0040796C">
              <w:rPr>
                <w:rFonts w:eastAsia="Calibri"/>
                <w:sz w:val="20"/>
              </w:rPr>
              <w:t>Ontario Court of Justice</w:t>
            </w:r>
          </w:p>
          <w:p w:rsidR="004A352A" w:rsidRPr="0040796C" w:rsidRDefault="004A352A" w:rsidP="00EE441B">
            <w:pPr>
              <w:jc w:val="both"/>
              <w:rPr>
                <w:rFonts w:eastAsia="Calibri"/>
                <w:sz w:val="20"/>
              </w:rPr>
            </w:pPr>
            <w:r w:rsidRPr="0040796C">
              <w:rPr>
                <w:rFonts w:eastAsia="Calibri"/>
                <w:sz w:val="20"/>
              </w:rPr>
              <w:t>(Graydon J.)</w:t>
            </w:r>
          </w:p>
          <w:p w:rsidR="004A352A" w:rsidRPr="0040796C" w:rsidRDefault="004A352A" w:rsidP="00EE441B">
            <w:pPr>
              <w:jc w:val="both"/>
              <w:rPr>
                <w:rFonts w:eastAsia="Calibri"/>
                <w:sz w:val="20"/>
              </w:rPr>
            </w:pP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 xml:space="preserve">Applicant convicted of counselling murder contrary to s. 464(a) of the </w:t>
            </w:r>
            <w:r w:rsidRPr="0040796C">
              <w:rPr>
                <w:rFonts w:eastAsia="Calibri"/>
                <w:i/>
                <w:sz w:val="20"/>
              </w:rPr>
              <w:t>Criminal Code</w:t>
            </w:r>
            <w:r w:rsidRPr="0040796C">
              <w:rPr>
                <w:rFonts w:eastAsia="Calibri"/>
                <w:sz w:val="20"/>
              </w:rPr>
              <w:t xml:space="preserve"> </w:t>
            </w:r>
          </w:p>
          <w:p w:rsidR="004A352A" w:rsidRPr="0040796C" w:rsidRDefault="004A352A" w:rsidP="00EE441B">
            <w:pPr>
              <w:jc w:val="both"/>
              <w:rPr>
                <w:rFonts w:eastAsia="Calibri"/>
                <w:sz w:val="20"/>
              </w:rPr>
            </w:pPr>
          </w:p>
        </w:tc>
      </w:tr>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t>May 23, 2012</w:t>
            </w:r>
          </w:p>
          <w:p w:rsidR="004A352A" w:rsidRPr="0040796C" w:rsidRDefault="004A352A" w:rsidP="00EE441B">
            <w:pPr>
              <w:jc w:val="both"/>
              <w:rPr>
                <w:rFonts w:eastAsia="Calibri"/>
                <w:sz w:val="20"/>
              </w:rPr>
            </w:pPr>
            <w:r w:rsidRPr="0040796C">
              <w:rPr>
                <w:rFonts w:eastAsia="Calibri"/>
                <w:sz w:val="20"/>
              </w:rPr>
              <w:t>Court of Appeal for Ontario</w:t>
            </w:r>
          </w:p>
          <w:p w:rsidR="004A352A" w:rsidRPr="0040796C" w:rsidRDefault="004A352A" w:rsidP="00EE441B">
            <w:pPr>
              <w:jc w:val="both"/>
              <w:rPr>
                <w:rFonts w:eastAsia="Calibri"/>
                <w:sz w:val="20"/>
              </w:rPr>
            </w:pPr>
            <w:r w:rsidRPr="0040796C">
              <w:rPr>
                <w:rFonts w:eastAsia="Calibri"/>
                <w:sz w:val="20"/>
              </w:rPr>
              <w:t>(Goudge, Gillese and Ducharme JJ.A.)</w:t>
            </w:r>
          </w:p>
          <w:p w:rsidR="004A352A" w:rsidRPr="0040796C" w:rsidRDefault="004A352A" w:rsidP="00EE441B">
            <w:pPr>
              <w:jc w:val="both"/>
              <w:rPr>
                <w:rFonts w:eastAsia="Calibri"/>
                <w:sz w:val="20"/>
              </w:rPr>
            </w:pPr>
            <w:r w:rsidRPr="0040796C">
              <w:rPr>
                <w:rFonts w:eastAsia="Calibri"/>
                <w:sz w:val="20"/>
              </w:rPr>
              <w:t>2012 ONCA 346</w:t>
            </w:r>
          </w:p>
          <w:p w:rsidR="004A352A" w:rsidRPr="0040796C" w:rsidRDefault="004A352A" w:rsidP="00EE441B">
            <w:pPr>
              <w:jc w:val="both"/>
              <w:rPr>
                <w:rFonts w:eastAsia="Calibri"/>
                <w:sz w:val="20"/>
              </w:rPr>
            </w:pP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Appeal dismissed</w:t>
            </w:r>
          </w:p>
          <w:p w:rsidR="004A352A" w:rsidRPr="0040796C" w:rsidRDefault="004A352A" w:rsidP="00EE441B">
            <w:pPr>
              <w:jc w:val="both"/>
              <w:rPr>
                <w:rFonts w:eastAsia="Calibri"/>
                <w:sz w:val="20"/>
              </w:rPr>
            </w:pPr>
          </w:p>
        </w:tc>
      </w:tr>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t>August 21, 2012</w:t>
            </w:r>
          </w:p>
          <w:p w:rsidR="004A352A" w:rsidRPr="0040796C" w:rsidRDefault="004A352A" w:rsidP="00EE441B">
            <w:pPr>
              <w:jc w:val="both"/>
              <w:rPr>
                <w:rFonts w:eastAsia="Calibri"/>
                <w:sz w:val="20"/>
              </w:rPr>
            </w:pPr>
            <w:r w:rsidRPr="0040796C">
              <w:rPr>
                <w:rFonts w:eastAsia="Calibri"/>
                <w:sz w:val="20"/>
              </w:rPr>
              <w:t>Supreme Court of Canada</w:t>
            </w:r>
          </w:p>
          <w:p w:rsidR="004A352A" w:rsidRPr="0040796C" w:rsidRDefault="004A352A" w:rsidP="00EE441B">
            <w:pPr>
              <w:jc w:val="both"/>
              <w:rPr>
                <w:rFonts w:eastAsia="Calibri"/>
                <w:sz w:val="20"/>
              </w:rPr>
            </w:pP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Application for leave to appeal filed</w:t>
            </w:r>
          </w:p>
          <w:p w:rsidR="004A352A" w:rsidRPr="0040796C" w:rsidRDefault="004A352A" w:rsidP="00EE441B">
            <w:pPr>
              <w:jc w:val="both"/>
              <w:rPr>
                <w:rFonts w:eastAsia="Calibri"/>
                <w:sz w:val="20"/>
              </w:rPr>
            </w:pPr>
          </w:p>
        </w:tc>
      </w:tr>
      <w:tr w:rsidR="004A352A" w:rsidRPr="0040796C" w:rsidTr="00EE441B">
        <w:tc>
          <w:tcPr>
            <w:tcW w:w="2427" w:type="pct"/>
          </w:tcPr>
          <w:p w:rsidR="004A352A" w:rsidRPr="0040796C" w:rsidRDefault="004A352A" w:rsidP="00EE441B">
            <w:pPr>
              <w:jc w:val="both"/>
              <w:rPr>
                <w:rFonts w:eastAsia="Calibri"/>
                <w:sz w:val="20"/>
              </w:rPr>
            </w:pPr>
            <w:r w:rsidRPr="0040796C">
              <w:rPr>
                <w:rFonts w:eastAsia="Calibri"/>
                <w:sz w:val="20"/>
              </w:rPr>
              <w:t xml:space="preserve">October 22, 2012 </w:t>
            </w:r>
          </w:p>
          <w:p w:rsidR="004A352A" w:rsidRPr="0040796C" w:rsidRDefault="004A352A" w:rsidP="00EE441B">
            <w:pPr>
              <w:jc w:val="both"/>
              <w:rPr>
                <w:rFonts w:eastAsia="Calibri"/>
                <w:sz w:val="20"/>
              </w:rPr>
            </w:pPr>
            <w:r w:rsidRPr="0040796C">
              <w:rPr>
                <w:rFonts w:eastAsia="Calibri"/>
                <w:sz w:val="20"/>
              </w:rPr>
              <w:t>Supreme Court of Canada</w:t>
            </w:r>
          </w:p>
        </w:tc>
        <w:tc>
          <w:tcPr>
            <w:tcW w:w="243" w:type="pct"/>
          </w:tcPr>
          <w:p w:rsidR="004A352A" w:rsidRPr="0040796C" w:rsidRDefault="004A352A" w:rsidP="00EE441B">
            <w:pPr>
              <w:jc w:val="both"/>
              <w:rPr>
                <w:rFonts w:eastAsia="Calibri"/>
                <w:sz w:val="20"/>
              </w:rPr>
            </w:pPr>
          </w:p>
        </w:tc>
        <w:tc>
          <w:tcPr>
            <w:tcW w:w="2330" w:type="pct"/>
          </w:tcPr>
          <w:p w:rsidR="004A352A" w:rsidRPr="0040796C" w:rsidRDefault="004A352A" w:rsidP="00EE441B">
            <w:pPr>
              <w:jc w:val="both"/>
              <w:rPr>
                <w:rFonts w:eastAsia="Calibri"/>
                <w:sz w:val="20"/>
              </w:rPr>
            </w:pPr>
            <w:r w:rsidRPr="0040796C">
              <w:rPr>
                <w:rFonts w:eastAsia="Calibri"/>
                <w:sz w:val="20"/>
              </w:rPr>
              <w:t>Motion for extension of time to file and serve response filed</w:t>
            </w: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50"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4A352A" w:rsidRPr="00893A3D" w:rsidTr="00EE441B">
        <w:tc>
          <w:tcPr>
            <w:tcW w:w="5000" w:type="pct"/>
            <w:gridSpan w:val="3"/>
          </w:tcPr>
          <w:p w:rsidR="004A352A" w:rsidRPr="0040796C" w:rsidRDefault="004A352A" w:rsidP="00EE441B">
            <w:pPr>
              <w:jc w:val="both"/>
              <w:rPr>
                <w:rFonts w:eastAsia="Calibri"/>
                <w:sz w:val="20"/>
                <w:lang w:val="fr-CA"/>
              </w:rPr>
            </w:pPr>
            <w:r w:rsidRPr="0040796C">
              <w:rPr>
                <w:rFonts w:eastAsia="Calibri"/>
                <w:sz w:val="20"/>
                <w:lang w:val="fr-CA"/>
              </w:rPr>
              <w:t>Droit criminel — Conseiller la perpétration d’un meurtre — Éléments de l'infraction — Un seul appel téléphonique au cours duquel aucune entente n'a été conclue pour tuer quelqu'un constitue</w:t>
            </w:r>
            <w:r w:rsidRPr="0040796C">
              <w:rPr>
                <w:rFonts w:eastAsia="Calibri"/>
                <w:sz w:val="20"/>
                <w:lang w:val="fr-CA"/>
              </w:rPr>
              <w:noBreakHyphen/>
              <w:t>t</w:t>
            </w:r>
            <w:r w:rsidRPr="0040796C">
              <w:rPr>
                <w:rFonts w:eastAsia="Calibri"/>
                <w:sz w:val="20"/>
                <w:lang w:val="fr-CA"/>
              </w:rPr>
              <w:noBreakHyphen/>
              <w:t>il le fait de conseiller la perpétration d’un meurtre? À quel point le droit criminel doit</w:t>
            </w:r>
            <w:r w:rsidRPr="0040796C">
              <w:rPr>
                <w:rFonts w:eastAsia="Calibri"/>
                <w:sz w:val="20"/>
                <w:lang w:val="fr-CA"/>
              </w:rPr>
              <w:noBreakHyphen/>
              <w:t>il intervenir pour censurer l'expression du souhait de tuer quelqu’un?</w:t>
            </w:r>
          </w:p>
        </w:tc>
      </w:tr>
      <w:tr w:rsidR="004A352A" w:rsidRPr="00893A3D" w:rsidTr="00EE441B">
        <w:tc>
          <w:tcPr>
            <w:tcW w:w="5000" w:type="pct"/>
            <w:gridSpan w:val="3"/>
          </w:tcPr>
          <w:p w:rsidR="004A352A" w:rsidRPr="0040796C" w:rsidRDefault="004A352A" w:rsidP="00EE441B">
            <w:pPr>
              <w:jc w:val="both"/>
              <w:rPr>
                <w:rFonts w:eastAsia="Calibri"/>
                <w:sz w:val="20"/>
                <w:lang w:val="fr-CA"/>
              </w:rPr>
            </w:pPr>
          </w:p>
        </w:tc>
      </w:tr>
      <w:tr w:rsidR="004A352A" w:rsidRPr="00893A3D" w:rsidTr="00EE441B">
        <w:tc>
          <w:tcPr>
            <w:tcW w:w="5000" w:type="pct"/>
            <w:gridSpan w:val="3"/>
          </w:tcPr>
          <w:p w:rsidR="004A352A" w:rsidRPr="0040796C" w:rsidRDefault="004A352A" w:rsidP="00EE441B">
            <w:pPr>
              <w:jc w:val="both"/>
              <w:rPr>
                <w:rFonts w:eastAsia="Calibri"/>
                <w:sz w:val="20"/>
                <w:lang w:val="fr-CA"/>
              </w:rPr>
            </w:pPr>
            <w:r w:rsidRPr="0040796C">
              <w:rPr>
                <w:rFonts w:eastAsia="Calibri"/>
                <w:sz w:val="20"/>
                <w:lang w:val="fr-CA"/>
              </w:rPr>
              <w:t>Pendant qu'il était en prison, le voisin de cellule de M. Fijalkowski lui a fourni le nom d’une personne à l'extérieur qu'il pouvait engager pour assassiner un agent de la Police provinciale de l’Ontario qui avait été l'enquêteur en chef relativement à une agression à coups de couteau pour laquelle il allait vraisemblablement être accusé.  Toutefois, le voisin de cellule a alerté la police, et la personne à l'extérieur que M. Fijalkowski a appelée s'est révélée être un policier banalisé. Au cours de la discussion, il a été question du meurtre, de la cible, du prix et de l’acompte. Monsieur Fijalkowski a été déclaré coupable d’avoir conseillé la perpétration d’un meurtre. Dans son court jugement, la Cour d'appel a rejeté l'appel au motif que le verdict était amplement appuyé par la preuve.</w:t>
            </w:r>
          </w:p>
          <w:p w:rsidR="004A352A" w:rsidRPr="0040796C" w:rsidRDefault="004A352A" w:rsidP="00EE441B">
            <w:pPr>
              <w:jc w:val="both"/>
              <w:rPr>
                <w:rFonts w:eastAsia="Calibri"/>
                <w:sz w:val="20"/>
                <w:lang w:val="fr-CA"/>
              </w:rPr>
            </w:pPr>
          </w:p>
        </w:tc>
      </w:tr>
      <w:tr w:rsidR="004A352A" w:rsidRPr="00893A3D" w:rsidTr="00EE441B">
        <w:tc>
          <w:tcPr>
            <w:tcW w:w="2427" w:type="pct"/>
          </w:tcPr>
          <w:p w:rsidR="004A352A" w:rsidRPr="0040796C" w:rsidRDefault="004A352A" w:rsidP="00EE441B">
            <w:pPr>
              <w:jc w:val="both"/>
              <w:rPr>
                <w:rFonts w:eastAsia="Calibri"/>
                <w:sz w:val="20"/>
                <w:lang w:val="fr-CA"/>
              </w:rPr>
            </w:pPr>
            <w:r w:rsidRPr="0040796C">
              <w:rPr>
                <w:rFonts w:eastAsia="Calibri"/>
                <w:sz w:val="20"/>
                <w:lang w:val="fr-CA"/>
              </w:rPr>
              <w:t>16 février 2011</w:t>
            </w:r>
          </w:p>
          <w:p w:rsidR="004A352A" w:rsidRPr="0040796C" w:rsidRDefault="004A352A" w:rsidP="00EE441B">
            <w:pPr>
              <w:jc w:val="both"/>
              <w:rPr>
                <w:rFonts w:eastAsia="Calibri"/>
                <w:sz w:val="20"/>
                <w:lang w:val="fr-CA"/>
              </w:rPr>
            </w:pPr>
            <w:r w:rsidRPr="0040796C">
              <w:rPr>
                <w:rFonts w:eastAsia="Calibri"/>
                <w:sz w:val="20"/>
                <w:lang w:val="fr-CA"/>
              </w:rPr>
              <w:t xml:space="preserve">Cour de justice de l'Ontario </w:t>
            </w:r>
          </w:p>
          <w:p w:rsidR="004A352A" w:rsidRPr="0040796C" w:rsidRDefault="004A352A" w:rsidP="00EE441B">
            <w:pPr>
              <w:jc w:val="both"/>
              <w:rPr>
                <w:rFonts w:eastAsia="Calibri"/>
                <w:sz w:val="20"/>
                <w:lang w:val="fr-CA"/>
              </w:rPr>
            </w:pPr>
            <w:r w:rsidRPr="0040796C">
              <w:rPr>
                <w:rFonts w:eastAsia="Calibri"/>
                <w:sz w:val="20"/>
                <w:lang w:val="fr-CA"/>
              </w:rPr>
              <w:t>(Juge Graydon)</w:t>
            </w:r>
          </w:p>
          <w:p w:rsidR="004A352A" w:rsidRPr="0040796C" w:rsidRDefault="004A352A" w:rsidP="00EE441B">
            <w:pPr>
              <w:jc w:val="both"/>
              <w:rPr>
                <w:rFonts w:eastAsia="Calibri"/>
                <w:sz w:val="20"/>
                <w:lang w:val="fr-CA"/>
              </w:rPr>
            </w:pP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Demandeur déclaré coupable d'avoir conseillé la perpétration d’un meurtre contrairement à l’al. 464</w:t>
            </w:r>
            <w:r w:rsidRPr="0040796C">
              <w:rPr>
                <w:rFonts w:eastAsia="Calibri"/>
                <w:i/>
                <w:sz w:val="20"/>
                <w:lang w:val="fr-CA"/>
              </w:rPr>
              <w:t>a)</w:t>
            </w:r>
            <w:r w:rsidRPr="0040796C">
              <w:rPr>
                <w:rFonts w:eastAsia="Calibri"/>
                <w:sz w:val="20"/>
                <w:lang w:val="fr-CA"/>
              </w:rPr>
              <w:t xml:space="preserve"> du</w:t>
            </w:r>
            <w:r w:rsidRPr="0040796C">
              <w:rPr>
                <w:rFonts w:eastAsia="Calibri"/>
                <w:i/>
                <w:sz w:val="20"/>
                <w:lang w:val="fr-CA"/>
              </w:rPr>
              <w:t xml:space="preserve"> Code criminel</w:t>
            </w:r>
          </w:p>
          <w:p w:rsidR="004A352A" w:rsidRPr="0040796C" w:rsidRDefault="004A352A" w:rsidP="00EE441B">
            <w:pPr>
              <w:jc w:val="both"/>
              <w:rPr>
                <w:rFonts w:eastAsia="Calibri"/>
                <w:sz w:val="20"/>
                <w:lang w:val="fr-CA"/>
              </w:rPr>
            </w:pPr>
          </w:p>
        </w:tc>
      </w:tr>
      <w:tr w:rsidR="004A352A" w:rsidRPr="0040796C" w:rsidTr="003C3E32">
        <w:trPr>
          <w:cantSplit/>
        </w:trPr>
        <w:tc>
          <w:tcPr>
            <w:tcW w:w="2427" w:type="pct"/>
          </w:tcPr>
          <w:p w:rsidR="004A352A" w:rsidRPr="0040796C" w:rsidRDefault="004A352A" w:rsidP="00EE441B">
            <w:pPr>
              <w:jc w:val="both"/>
              <w:rPr>
                <w:rFonts w:eastAsia="Calibri"/>
                <w:sz w:val="20"/>
                <w:lang w:val="fr-CA"/>
              </w:rPr>
            </w:pPr>
            <w:r w:rsidRPr="0040796C">
              <w:rPr>
                <w:rFonts w:eastAsia="Calibri"/>
                <w:sz w:val="20"/>
                <w:lang w:val="fr-CA"/>
              </w:rPr>
              <w:lastRenderedPageBreak/>
              <w:t>23 mai 2012</w:t>
            </w:r>
          </w:p>
          <w:p w:rsidR="004A352A" w:rsidRPr="0040796C" w:rsidRDefault="004A352A" w:rsidP="00EE441B">
            <w:pPr>
              <w:jc w:val="both"/>
              <w:rPr>
                <w:rFonts w:eastAsia="Calibri"/>
                <w:sz w:val="20"/>
                <w:lang w:val="fr-CA"/>
              </w:rPr>
            </w:pPr>
            <w:r w:rsidRPr="0040796C">
              <w:rPr>
                <w:rFonts w:eastAsia="Calibri"/>
                <w:sz w:val="20"/>
                <w:lang w:val="fr-CA"/>
              </w:rPr>
              <w:t xml:space="preserve">Cour d'appel de l'Ontario </w:t>
            </w:r>
          </w:p>
          <w:p w:rsidR="004A352A" w:rsidRPr="0040796C" w:rsidRDefault="004A352A" w:rsidP="00EE441B">
            <w:pPr>
              <w:jc w:val="both"/>
              <w:rPr>
                <w:rFonts w:eastAsia="Calibri"/>
                <w:sz w:val="20"/>
                <w:lang w:val="fr-CA"/>
              </w:rPr>
            </w:pPr>
            <w:r w:rsidRPr="0040796C">
              <w:rPr>
                <w:rFonts w:eastAsia="Calibri"/>
                <w:sz w:val="20"/>
                <w:lang w:val="fr-CA"/>
              </w:rPr>
              <w:t>(Juges Goudge, Gillese et Ducharme)</w:t>
            </w:r>
          </w:p>
          <w:p w:rsidR="004A352A" w:rsidRPr="0040796C" w:rsidRDefault="004A352A" w:rsidP="00EE441B">
            <w:pPr>
              <w:jc w:val="both"/>
              <w:rPr>
                <w:rFonts w:eastAsia="Calibri"/>
                <w:sz w:val="20"/>
                <w:lang w:val="fr-CA"/>
              </w:rPr>
            </w:pPr>
            <w:r w:rsidRPr="0040796C">
              <w:rPr>
                <w:rFonts w:eastAsia="Calibri"/>
                <w:sz w:val="20"/>
                <w:lang w:val="fr-CA"/>
              </w:rPr>
              <w:t>2012 ONCA 346</w:t>
            </w:r>
          </w:p>
          <w:p w:rsidR="004A352A" w:rsidRPr="0040796C" w:rsidRDefault="004A352A" w:rsidP="00EE441B">
            <w:pPr>
              <w:jc w:val="both"/>
              <w:rPr>
                <w:rFonts w:eastAsia="Calibri"/>
                <w:sz w:val="20"/>
                <w:lang w:val="fr-CA"/>
              </w:rPr>
            </w:pP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Appel rejeté</w:t>
            </w:r>
          </w:p>
          <w:p w:rsidR="004A352A" w:rsidRPr="0040796C" w:rsidRDefault="004A352A" w:rsidP="00EE441B">
            <w:pPr>
              <w:jc w:val="both"/>
              <w:rPr>
                <w:rFonts w:eastAsia="Calibri"/>
                <w:sz w:val="20"/>
                <w:lang w:val="fr-CA"/>
              </w:rPr>
            </w:pPr>
          </w:p>
        </w:tc>
      </w:tr>
      <w:tr w:rsidR="004A352A" w:rsidRPr="0040796C" w:rsidTr="003C3E32">
        <w:trPr>
          <w:cantSplit/>
        </w:trPr>
        <w:tc>
          <w:tcPr>
            <w:tcW w:w="2427" w:type="pct"/>
          </w:tcPr>
          <w:p w:rsidR="004A352A" w:rsidRPr="0040796C" w:rsidRDefault="004A352A" w:rsidP="00EE441B">
            <w:pPr>
              <w:jc w:val="both"/>
              <w:rPr>
                <w:rFonts w:eastAsia="Calibri"/>
                <w:sz w:val="20"/>
                <w:lang w:val="fr-CA"/>
              </w:rPr>
            </w:pPr>
            <w:r w:rsidRPr="0040796C">
              <w:rPr>
                <w:rFonts w:eastAsia="Calibri"/>
                <w:sz w:val="20"/>
                <w:lang w:val="fr-CA"/>
              </w:rPr>
              <w:t>21 août 2012</w:t>
            </w:r>
          </w:p>
          <w:p w:rsidR="004A352A" w:rsidRPr="0040796C" w:rsidRDefault="004A352A" w:rsidP="00EE441B">
            <w:pPr>
              <w:jc w:val="both"/>
              <w:rPr>
                <w:rFonts w:eastAsia="Calibri"/>
                <w:sz w:val="20"/>
                <w:lang w:val="fr-CA"/>
              </w:rPr>
            </w:pPr>
            <w:r w:rsidRPr="0040796C">
              <w:rPr>
                <w:rFonts w:eastAsia="Calibri"/>
                <w:sz w:val="20"/>
                <w:lang w:val="fr-CA"/>
              </w:rPr>
              <w:t>Cour suprême du Canada</w:t>
            </w:r>
          </w:p>
          <w:p w:rsidR="004A352A" w:rsidRPr="0040796C" w:rsidRDefault="004A352A" w:rsidP="00EE441B">
            <w:pPr>
              <w:jc w:val="both"/>
              <w:rPr>
                <w:rFonts w:eastAsia="Calibri"/>
                <w:sz w:val="20"/>
                <w:lang w:val="fr-CA"/>
              </w:rPr>
            </w:pP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Demande d'autorisation d'appel, déposée</w:t>
            </w:r>
          </w:p>
          <w:p w:rsidR="004A352A" w:rsidRPr="0040796C" w:rsidRDefault="004A352A" w:rsidP="00EE441B">
            <w:pPr>
              <w:jc w:val="both"/>
              <w:rPr>
                <w:rFonts w:eastAsia="Calibri"/>
                <w:sz w:val="20"/>
                <w:lang w:val="fr-CA"/>
              </w:rPr>
            </w:pPr>
          </w:p>
        </w:tc>
      </w:tr>
      <w:tr w:rsidR="004A352A" w:rsidRPr="00893A3D" w:rsidTr="003C3E32">
        <w:trPr>
          <w:cantSplit/>
        </w:trPr>
        <w:tc>
          <w:tcPr>
            <w:tcW w:w="2427" w:type="pct"/>
          </w:tcPr>
          <w:p w:rsidR="004A352A" w:rsidRPr="0040796C" w:rsidRDefault="004A352A" w:rsidP="00EE441B">
            <w:pPr>
              <w:jc w:val="both"/>
              <w:rPr>
                <w:rFonts w:eastAsia="Calibri"/>
                <w:sz w:val="20"/>
                <w:lang w:val="fr-CA"/>
              </w:rPr>
            </w:pPr>
            <w:r w:rsidRPr="0040796C">
              <w:rPr>
                <w:rFonts w:eastAsia="Calibri"/>
                <w:sz w:val="20"/>
                <w:lang w:val="fr-CA"/>
              </w:rPr>
              <w:t xml:space="preserve">22 octobre 2012 </w:t>
            </w:r>
          </w:p>
          <w:p w:rsidR="004A352A" w:rsidRPr="0040796C" w:rsidRDefault="004A352A" w:rsidP="00EE441B">
            <w:pPr>
              <w:jc w:val="both"/>
              <w:rPr>
                <w:rFonts w:eastAsia="Calibri"/>
                <w:sz w:val="20"/>
                <w:lang w:val="fr-CA"/>
              </w:rPr>
            </w:pPr>
            <w:r w:rsidRPr="0040796C">
              <w:rPr>
                <w:rFonts w:eastAsia="Calibri"/>
                <w:sz w:val="20"/>
                <w:lang w:val="fr-CA"/>
              </w:rPr>
              <w:t>Cour suprême du Canada</w:t>
            </w:r>
          </w:p>
        </w:tc>
        <w:tc>
          <w:tcPr>
            <w:tcW w:w="243" w:type="pct"/>
          </w:tcPr>
          <w:p w:rsidR="004A352A" w:rsidRPr="0040796C" w:rsidRDefault="004A352A" w:rsidP="00EE441B">
            <w:pPr>
              <w:jc w:val="both"/>
              <w:rPr>
                <w:rFonts w:eastAsia="Calibri"/>
                <w:sz w:val="20"/>
                <w:lang w:val="fr-CA"/>
              </w:rPr>
            </w:pPr>
          </w:p>
        </w:tc>
        <w:tc>
          <w:tcPr>
            <w:tcW w:w="2330" w:type="pct"/>
          </w:tcPr>
          <w:p w:rsidR="004A352A" w:rsidRPr="0040796C" w:rsidRDefault="004A352A" w:rsidP="00EE441B">
            <w:pPr>
              <w:jc w:val="both"/>
              <w:rPr>
                <w:rFonts w:eastAsia="Calibri"/>
                <w:sz w:val="20"/>
                <w:lang w:val="fr-CA"/>
              </w:rPr>
            </w:pPr>
            <w:r w:rsidRPr="0040796C">
              <w:rPr>
                <w:rFonts w:eastAsia="Calibri"/>
                <w:sz w:val="20"/>
                <w:lang w:val="fr-CA"/>
              </w:rPr>
              <w:t>Requête en prorogation du délai de dépôt et de signification de la réponse, déposée</w:t>
            </w:r>
          </w:p>
        </w:tc>
      </w:tr>
    </w:tbl>
    <w:p w:rsidR="002E419A" w:rsidRPr="004A352A" w:rsidRDefault="002E419A" w:rsidP="002E419A">
      <w:pPr>
        <w:rPr>
          <w:sz w:val="20"/>
          <w:szCs w:val="20"/>
          <w:lang w:val="fr-CA"/>
        </w:rPr>
      </w:pPr>
    </w:p>
    <w:p w:rsidR="002E419A" w:rsidRDefault="008419D1" w:rsidP="002E419A">
      <w:pPr>
        <w:rPr>
          <w:sz w:val="20"/>
          <w:szCs w:val="20"/>
        </w:rPr>
      </w:pPr>
      <w:r w:rsidRPr="008419D1">
        <w:rPr>
          <w:sz w:val="20"/>
          <w:szCs w:val="20"/>
          <w:lang w:val="fr-CA"/>
        </w:rPr>
        <w:pict>
          <v:rect id="_x0000_i1051"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9754C" w:rsidRPr="002E1045" w:rsidTr="00B35BA1">
        <w:trPr>
          <w:cantSplit/>
        </w:trPr>
        <w:tc>
          <w:tcPr>
            <w:tcW w:w="1458" w:type="dxa"/>
          </w:tcPr>
          <w:p w:rsidR="00B9754C" w:rsidRPr="002E1045" w:rsidRDefault="00B9754C" w:rsidP="00B35BA1">
            <w:pPr>
              <w:rPr>
                <w:sz w:val="20"/>
                <w:szCs w:val="20"/>
              </w:rPr>
            </w:pPr>
            <w:r w:rsidRPr="002E1045">
              <w:rPr>
                <w:rStyle w:val="SCCFileNumberChar"/>
                <w:sz w:val="20"/>
                <w:szCs w:val="20"/>
              </w:rPr>
              <w:t>34935</w:t>
            </w:r>
          </w:p>
          <w:p w:rsidR="00B9754C" w:rsidRPr="002E1045" w:rsidRDefault="00B9754C" w:rsidP="00B35BA1">
            <w:pPr>
              <w:rPr>
                <w:b/>
                <w:sz w:val="20"/>
                <w:szCs w:val="20"/>
                <w:lang w:val="fr-CA"/>
              </w:rPr>
            </w:pPr>
          </w:p>
        </w:tc>
        <w:tc>
          <w:tcPr>
            <w:tcW w:w="8118" w:type="dxa"/>
          </w:tcPr>
          <w:p w:rsidR="00B9754C" w:rsidRPr="002E1045" w:rsidRDefault="00B9754C" w:rsidP="00B35BA1">
            <w:pPr>
              <w:rPr>
                <w:sz w:val="20"/>
                <w:szCs w:val="20"/>
              </w:rPr>
            </w:pPr>
            <w:r w:rsidRPr="002E1045">
              <w:rPr>
                <w:rStyle w:val="SCCLsocChar"/>
                <w:sz w:val="20"/>
                <w:szCs w:val="20"/>
                <w:lang w:val="en-CA"/>
              </w:rPr>
              <w:t>Carevest Capital Inc. v. County of Leduc</w:t>
            </w:r>
            <w:r w:rsidRPr="002E1045">
              <w:rPr>
                <w:sz w:val="20"/>
                <w:szCs w:val="20"/>
              </w:rPr>
              <w:t xml:space="preserve"> (Alta.) (Civil) (By Leave)</w:t>
            </w:r>
          </w:p>
          <w:p w:rsidR="00B9754C" w:rsidRPr="002E1045" w:rsidRDefault="00B9754C" w:rsidP="00B35BA1">
            <w:pPr>
              <w:rPr>
                <w:sz w:val="20"/>
                <w:szCs w:val="20"/>
              </w:rPr>
            </w:pPr>
          </w:p>
        </w:tc>
      </w:tr>
      <w:tr w:rsidR="00B9754C" w:rsidRPr="002E1045" w:rsidTr="00B35BA1">
        <w:trPr>
          <w:cantSplit/>
        </w:trPr>
        <w:tc>
          <w:tcPr>
            <w:tcW w:w="1458" w:type="dxa"/>
          </w:tcPr>
          <w:p w:rsidR="00B9754C" w:rsidRPr="002E1045" w:rsidRDefault="00B9754C" w:rsidP="00B35BA1">
            <w:pPr>
              <w:rPr>
                <w:sz w:val="20"/>
                <w:szCs w:val="20"/>
              </w:rPr>
            </w:pPr>
            <w:r w:rsidRPr="002E1045">
              <w:rPr>
                <w:sz w:val="20"/>
                <w:szCs w:val="20"/>
              </w:rPr>
              <w:t>Coram :</w:t>
            </w:r>
          </w:p>
        </w:tc>
        <w:tc>
          <w:tcPr>
            <w:tcW w:w="8118" w:type="dxa"/>
          </w:tcPr>
          <w:p w:rsidR="00B9754C" w:rsidRPr="002E1045" w:rsidRDefault="00B9754C" w:rsidP="00B35BA1">
            <w:pPr>
              <w:rPr>
                <w:sz w:val="20"/>
                <w:szCs w:val="20"/>
              </w:rPr>
            </w:pPr>
            <w:r w:rsidRPr="002E1045">
              <w:rPr>
                <w:rStyle w:val="SCCCoramChar"/>
                <w:sz w:val="20"/>
                <w:szCs w:val="20"/>
                <w:lang w:val="en-CA"/>
              </w:rPr>
              <w:t>McLachlin C.J. and Abella and Cromwell JJ.</w:t>
            </w:r>
          </w:p>
          <w:p w:rsidR="00B9754C" w:rsidRPr="002E1045" w:rsidRDefault="00B9754C" w:rsidP="00B35BA1">
            <w:pPr>
              <w:rPr>
                <w:sz w:val="20"/>
                <w:szCs w:val="20"/>
                <w:u w:val="single"/>
              </w:rPr>
            </w:pPr>
          </w:p>
        </w:tc>
      </w:tr>
      <w:tr w:rsidR="00B9754C" w:rsidRPr="00893A3D" w:rsidTr="00B35BA1">
        <w:trPr>
          <w:cantSplit/>
        </w:trPr>
        <w:tc>
          <w:tcPr>
            <w:tcW w:w="9576" w:type="dxa"/>
            <w:gridSpan w:val="2"/>
          </w:tcPr>
          <w:p w:rsidR="00B9754C" w:rsidRPr="002E1045" w:rsidRDefault="00B9754C" w:rsidP="00B35BA1">
            <w:pPr>
              <w:pStyle w:val="SCCShortJudgment"/>
              <w:rPr>
                <w:szCs w:val="20"/>
              </w:rPr>
            </w:pPr>
            <w:r w:rsidRPr="002E1045">
              <w:rPr>
                <w:szCs w:val="20"/>
              </w:rPr>
              <w:t>The application for leave to appeal from the judgment of the Court of Appeal of Alberta (Edmonton), Number 1103-0226-AC, 2012 ABCA 161, dated May 25, 2012, is dismissed with costs.</w:t>
            </w:r>
          </w:p>
          <w:p w:rsidR="00B9754C" w:rsidRPr="002E1045" w:rsidRDefault="00B9754C" w:rsidP="00B35BA1">
            <w:pPr>
              <w:pStyle w:val="SCCShortJudgment"/>
              <w:ind w:firstLine="0"/>
              <w:rPr>
                <w:szCs w:val="20"/>
              </w:rPr>
            </w:pPr>
          </w:p>
          <w:p w:rsidR="00B9754C" w:rsidRPr="002E1045" w:rsidRDefault="00B9754C" w:rsidP="00B35BA1">
            <w:pPr>
              <w:pStyle w:val="SCCShortJudgment"/>
              <w:rPr>
                <w:szCs w:val="20"/>
                <w:lang w:val="fr-CA"/>
              </w:rPr>
            </w:pPr>
            <w:r w:rsidRPr="002E1045">
              <w:rPr>
                <w:szCs w:val="20"/>
                <w:lang w:val="fr-CA"/>
              </w:rPr>
              <w:t>La demande d’autorisation d’appel de l’arrêt de la Cour d’appel de l’Alberta (Edmonton), numéro 1103-0226-AC, 2012 ABCA 161, daté du 25 mai 2012, est rejetée avec dépens.</w:t>
            </w:r>
          </w:p>
        </w:tc>
      </w:tr>
    </w:tbl>
    <w:p w:rsidR="002E419A" w:rsidRPr="00B9754C"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297B" w:rsidRPr="0040796C" w:rsidTr="00EE441B">
        <w:tc>
          <w:tcPr>
            <w:tcW w:w="5000" w:type="pct"/>
            <w:gridSpan w:val="3"/>
          </w:tcPr>
          <w:p w:rsidR="008A297B" w:rsidRPr="0040796C" w:rsidRDefault="008A297B" w:rsidP="00EE441B">
            <w:pPr>
              <w:jc w:val="both"/>
              <w:rPr>
                <w:rFonts w:eastAsia="Calibri"/>
                <w:sz w:val="20"/>
              </w:rPr>
            </w:pPr>
            <w:r w:rsidRPr="0040796C">
              <w:rPr>
                <w:rFonts w:eastAsia="Calibri"/>
                <w:sz w:val="20"/>
              </w:rPr>
              <w:t>Trusts ― Commercial law ― Priorities ― E</w:t>
            </w:r>
            <w:r w:rsidRPr="0040796C">
              <w:rPr>
                <w:rFonts w:eastAsia="Calibri"/>
                <w:color w:val="000000"/>
                <w:sz w:val="20"/>
              </w:rPr>
              <w:t xml:space="preserve">ntitlement to funds that were in solicitor’s trust account, but were subsequently paid into court </w:t>
            </w:r>
            <w:r w:rsidRPr="0040796C">
              <w:rPr>
                <w:rFonts w:eastAsia="Calibri"/>
                <w:sz w:val="20"/>
              </w:rPr>
              <w:t xml:space="preserve">― Whether, in circumstances where a lawyer issues cheques pursuant to the terms of a trust (whether express, </w:t>
            </w:r>
            <w:r w:rsidRPr="0040796C">
              <w:rPr>
                <w:rFonts w:eastAsia="Calibri"/>
                <w:i/>
                <w:sz w:val="20"/>
              </w:rPr>
              <w:t>Quistclose</w:t>
            </w:r>
            <w:r w:rsidRPr="0040796C">
              <w:rPr>
                <w:rFonts w:eastAsia="Calibri"/>
                <w:sz w:val="20"/>
              </w:rPr>
              <w:t>, or other form), which requires the immediate payment of a debt, but later countermands those cheques and expresses an intention not to re-issue new cheques to the payee, he can be said to have satisfied the terms of the trust as trustee and his professional obligations as a lawyer.</w:t>
            </w:r>
          </w:p>
        </w:tc>
      </w:tr>
      <w:tr w:rsidR="008A297B" w:rsidRPr="0040796C" w:rsidTr="00EE441B">
        <w:tc>
          <w:tcPr>
            <w:tcW w:w="5000" w:type="pct"/>
            <w:gridSpan w:val="3"/>
          </w:tcPr>
          <w:p w:rsidR="008A297B" w:rsidRPr="0040796C" w:rsidRDefault="008A297B" w:rsidP="00EE441B">
            <w:pPr>
              <w:jc w:val="both"/>
              <w:rPr>
                <w:rFonts w:eastAsia="Calibri"/>
                <w:sz w:val="20"/>
              </w:rPr>
            </w:pPr>
          </w:p>
        </w:tc>
      </w:tr>
      <w:tr w:rsidR="008A297B" w:rsidRPr="0040796C" w:rsidTr="00EE441B">
        <w:tc>
          <w:tcPr>
            <w:tcW w:w="5000" w:type="pct"/>
            <w:gridSpan w:val="3"/>
          </w:tcPr>
          <w:p w:rsidR="008A297B" w:rsidRPr="0040796C" w:rsidRDefault="008A297B" w:rsidP="00EE441B">
            <w:pPr>
              <w:jc w:val="both"/>
              <w:rPr>
                <w:rFonts w:eastAsia="Calibri"/>
                <w:color w:val="000000"/>
                <w:sz w:val="20"/>
              </w:rPr>
            </w:pPr>
            <w:r w:rsidRPr="0040796C">
              <w:rPr>
                <w:rFonts w:eastAsia="Calibri"/>
                <w:color w:val="000000"/>
                <w:sz w:val="20"/>
              </w:rPr>
              <w:t>The issue in this application is the entitlement to funds that were in a solicitor’s trust account, but that were subsequently paid into court.  The respondent, County of Leduc claimed them in payment of development levies owed by the land developer, 1262459 Alberta Ltd.  The applicant lender, Carevest Capital Inc., which originally advanced the funds to the developer, claimed them under its security agreements or a trust.</w:t>
            </w:r>
          </w:p>
          <w:p w:rsidR="008A297B" w:rsidRPr="0040796C" w:rsidRDefault="008A297B" w:rsidP="00EE441B">
            <w:pPr>
              <w:jc w:val="both"/>
              <w:rPr>
                <w:rFonts w:eastAsia="Calibri"/>
                <w:sz w:val="20"/>
              </w:rPr>
            </w:pPr>
          </w:p>
          <w:p w:rsidR="008A297B" w:rsidRPr="0040796C" w:rsidRDefault="008A297B" w:rsidP="00EE441B">
            <w:pPr>
              <w:jc w:val="both"/>
              <w:rPr>
                <w:rFonts w:eastAsia="Calibri"/>
                <w:color w:val="000000"/>
                <w:sz w:val="20"/>
              </w:rPr>
            </w:pPr>
            <w:r w:rsidRPr="0040796C">
              <w:rPr>
                <w:rFonts w:eastAsia="Calibri"/>
                <w:color w:val="000000"/>
                <w:sz w:val="20"/>
              </w:rPr>
              <w:t>The parties appeared before a Master in chambers to argue their respective entitlement to the funds.  The Master concluded that the funds be paid out to Carevest.  On appeal, a Queen’s Bench judge affirmed the conclusion of the Master in unreported reasons.  The Court of Appeal allowed the appeal and declared the County of Leduc to be entitled to receive the disputed funds.</w:t>
            </w:r>
            <w:r w:rsidRPr="0040796C">
              <w:rPr>
                <w:rFonts w:eastAsia="Calibri"/>
                <w:sz w:val="20"/>
              </w:rPr>
              <w:t xml:space="preserve">  </w:t>
            </w:r>
          </w:p>
          <w:p w:rsidR="008A297B" w:rsidRPr="0040796C" w:rsidRDefault="008A297B" w:rsidP="00EE441B">
            <w:pPr>
              <w:jc w:val="both"/>
              <w:rPr>
                <w:rFonts w:eastAsia="Calibri"/>
                <w:sz w:val="20"/>
              </w:rPr>
            </w:pPr>
          </w:p>
        </w:tc>
      </w:tr>
      <w:tr w:rsidR="008A297B" w:rsidRPr="0040796C" w:rsidTr="00EE441B">
        <w:tc>
          <w:tcPr>
            <w:tcW w:w="2427" w:type="pct"/>
          </w:tcPr>
          <w:p w:rsidR="008A297B" w:rsidRPr="0040796C" w:rsidRDefault="008A297B" w:rsidP="00EE441B">
            <w:pPr>
              <w:jc w:val="both"/>
              <w:rPr>
                <w:rFonts w:eastAsia="Calibri"/>
                <w:sz w:val="20"/>
              </w:rPr>
            </w:pPr>
            <w:r w:rsidRPr="0040796C">
              <w:rPr>
                <w:rFonts w:eastAsia="Calibri"/>
                <w:sz w:val="20"/>
              </w:rPr>
              <w:t>March 7, 2011</w:t>
            </w:r>
          </w:p>
          <w:p w:rsidR="008A297B" w:rsidRPr="0040796C" w:rsidRDefault="008A297B" w:rsidP="00EE441B">
            <w:pPr>
              <w:jc w:val="both"/>
              <w:rPr>
                <w:rFonts w:eastAsia="Calibri"/>
                <w:sz w:val="20"/>
              </w:rPr>
            </w:pPr>
            <w:r w:rsidRPr="0040796C">
              <w:rPr>
                <w:rFonts w:eastAsia="Calibri"/>
                <w:sz w:val="20"/>
              </w:rPr>
              <w:t>Court of Queen’s Bench of Alberta</w:t>
            </w:r>
          </w:p>
          <w:p w:rsidR="008A297B" w:rsidRPr="0040796C" w:rsidRDefault="008A297B" w:rsidP="00EE441B">
            <w:pPr>
              <w:jc w:val="both"/>
              <w:rPr>
                <w:rFonts w:eastAsia="Calibri"/>
                <w:sz w:val="20"/>
              </w:rPr>
            </w:pPr>
            <w:r w:rsidRPr="0040796C">
              <w:rPr>
                <w:rFonts w:eastAsia="Calibri"/>
                <w:sz w:val="20"/>
              </w:rPr>
              <w:t>(Smart Master)</w:t>
            </w:r>
          </w:p>
          <w:p w:rsidR="008A297B" w:rsidRPr="0040796C" w:rsidRDefault="008A297B" w:rsidP="00EE441B">
            <w:pPr>
              <w:jc w:val="both"/>
              <w:rPr>
                <w:rFonts w:eastAsia="Calibri"/>
                <w:sz w:val="20"/>
              </w:rPr>
            </w:pPr>
            <w:r w:rsidRPr="0040796C">
              <w:rPr>
                <w:rFonts w:eastAsia="Calibri"/>
                <w:sz w:val="20"/>
              </w:rPr>
              <w:t>2011 ABQB 148</w:t>
            </w:r>
          </w:p>
          <w:p w:rsidR="008A297B" w:rsidRPr="0040796C" w:rsidRDefault="008A297B" w:rsidP="00EE441B">
            <w:pPr>
              <w:jc w:val="both"/>
              <w:rPr>
                <w:rFonts w:eastAsia="Calibri"/>
                <w:sz w:val="20"/>
              </w:rPr>
            </w:pPr>
          </w:p>
        </w:tc>
        <w:tc>
          <w:tcPr>
            <w:tcW w:w="243" w:type="pct"/>
          </w:tcPr>
          <w:p w:rsidR="008A297B" w:rsidRPr="0040796C" w:rsidRDefault="008A297B" w:rsidP="00EE441B">
            <w:pPr>
              <w:jc w:val="both"/>
              <w:rPr>
                <w:rFonts w:eastAsia="Calibri"/>
                <w:sz w:val="20"/>
              </w:rPr>
            </w:pPr>
          </w:p>
        </w:tc>
        <w:tc>
          <w:tcPr>
            <w:tcW w:w="2330" w:type="pct"/>
          </w:tcPr>
          <w:p w:rsidR="008A297B" w:rsidRPr="0040796C" w:rsidRDefault="008A297B" w:rsidP="00EE441B">
            <w:pPr>
              <w:jc w:val="both"/>
              <w:rPr>
                <w:rFonts w:eastAsia="Calibri"/>
                <w:sz w:val="20"/>
              </w:rPr>
            </w:pPr>
            <w:r w:rsidRPr="0040796C">
              <w:rPr>
                <w:rFonts w:eastAsia="Calibri"/>
                <w:sz w:val="20"/>
              </w:rPr>
              <w:t>Carevest Capital Inc. entitled to disputed funds.</w:t>
            </w:r>
          </w:p>
          <w:p w:rsidR="008A297B" w:rsidRPr="0040796C" w:rsidRDefault="008A297B" w:rsidP="00EE441B">
            <w:pPr>
              <w:jc w:val="both"/>
              <w:rPr>
                <w:rFonts w:eastAsia="Calibri"/>
                <w:sz w:val="20"/>
              </w:rPr>
            </w:pPr>
          </w:p>
        </w:tc>
      </w:tr>
      <w:tr w:rsidR="008A297B" w:rsidRPr="0040796C" w:rsidTr="00AB42FD">
        <w:trPr>
          <w:cantSplit/>
        </w:trPr>
        <w:tc>
          <w:tcPr>
            <w:tcW w:w="2427" w:type="pct"/>
          </w:tcPr>
          <w:p w:rsidR="008A297B" w:rsidRPr="0040796C" w:rsidRDefault="008A297B" w:rsidP="00EE441B">
            <w:pPr>
              <w:jc w:val="both"/>
              <w:rPr>
                <w:rFonts w:eastAsia="Calibri"/>
                <w:sz w:val="20"/>
              </w:rPr>
            </w:pPr>
            <w:r w:rsidRPr="0040796C">
              <w:rPr>
                <w:rFonts w:eastAsia="Calibri"/>
                <w:sz w:val="20"/>
              </w:rPr>
              <w:lastRenderedPageBreak/>
              <w:t>July 26, 2011</w:t>
            </w:r>
          </w:p>
          <w:p w:rsidR="008A297B" w:rsidRPr="0040796C" w:rsidRDefault="008A297B" w:rsidP="00EE441B">
            <w:pPr>
              <w:jc w:val="both"/>
              <w:rPr>
                <w:rFonts w:eastAsia="Calibri"/>
                <w:sz w:val="20"/>
              </w:rPr>
            </w:pPr>
            <w:r w:rsidRPr="0040796C">
              <w:rPr>
                <w:rFonts w:eastAsia="Calibri"/>
                <w:sz w:val="20"/>
              </w:rPr>
              <w:t>Court of Queen’s Bench of Alberta</w:t>
            </w:r>
          </w:p>
          <w:p w:rsidR="008A297B" w:rsidRPr="0040796C" w:rsidRDefault="008A297B" w:rsidP="00EE441B">
            <w:pPr>
              <w:jc w:val="both"/>
              <w:rPr>
                <w:rFonts w:eastAsia="Calibri"/>
                <w:sz w:val="20"/>
              </w:rPr>
            </w:pPr>
            <w:r w:rsidRPr="0040796C">
              <w:rPr>
                <w:rFonts w:eastAsia="Calibri"/>
                <w:sz w:val="20"/>
              </w:rPr>
              <w:t>(Crighton J.)</w:t>
            </w:r>
          </w:p>
          <w:p w:rsidR="008A297B" w:rsidRPr="0040796C" w:rsidRDefault="008A297B" w:rsidP="00EE441B">
            <w:pPr>
              <w:jc w:val="both"/>
              <w:rPr>
                <w:rFonts w:eastAsia="Calibri"/>
                <w:sz w:val="20"/>
              </w:rPr>
            </w:pPr>
          </w:p>
        </w:tc>
        <w:tc>
          <w:tcPr>
            <w:tcW w:w="243" w:type="pct"/>
          </w:tcPr>
          <w:p w:rsidR="008A297B" w:rsidRPr="0040796C" w:rsidRDefault="008A297B" w:rsidP="00EE441B">
            <w:pPr>
              <w:jc w:val="both"/>
              <w:rPr>
                <w:rFonts w:eastAsia="Calibri"/>
                <w:sz w:val="20"/>
              </w:rPr>
            </w:pPr>
          </w:p>
        </w:tc>
        <w:tc>
          <w:tcPr>
            <w:tcW w:w="2330" w:type="pct"/>
          </w:tcPr>
          <w:p w:rsidR="008A297B" w:rsidRPr="0040796C" w:rsidRDefault="008A297B" w:rsidP="00EE441B">
            <w:pPr>
              <w:jc w:val="both"/>
              <w:rPr>
                <w:rFonts w:eastAsia="Calibri"/>
                <w:sz w:val="20"/>
              </w:rPr>
            </w:pPr>
            <w:r w:rsidRPr="0040796C">
              <w:rPr>
                <w:rFonts w:eastAsia="Calibri"/>
                <w:sz w:val="20"/>
              </w:rPr>
              <w:t>Appeal dismissed.</w:t>
            </w:r>
          </w:p>
          <w:p w:rsidR="008A297B" w:rsidRPr="0040796C" w:rsidRDefault="008A297B" w:rsidP="00EE441B">
            <w:pPr>
              <w:jc w:val="both"/>
              <w:rPr>
                <w:rFonts w:eastAsia="Calibri"/>
                <w:sz w:val="20"/>
              </w:rPr>
            </w:pPr>
          </w:p>
        </w:tc>
      </w:tr>
      <w:tr w:rsidR="008A297B" w:rsidRPr="0040796C" w:rsidTr="00AB42FD">
        <w:trPr>
          <w:cantSplit/>
        </w:trPr>
        <w:tc>
          <w:tcPr>
            <w:tcW w:w="2427" w:type="pct"/>
          </w:tcPr>
          <w:p w:rsidR="008A297B" w:rsidRPr="0040796C" w:rsidRDefault="008A297B" w:rsidP="00EE441B">
            <w:pPr>
              <w:jc w:val="both"/>
              <w:rPr>
                <w:rFonts w:eastAsia="Calibri"/>
                <w:sz w:val="20"/>
              </w:rPr>
            </w:pPr>
            <w:r w:rsidRPr="0040796C">
              <w:rPr>
                <w:rFonts w:eastAsia="Calibri"/>
                <w:sz w:val="20"/>
              </w:rPr>
              <w:t>May 25, 2012</w:t>
            </w:r>
          </w:p>
          <w:p w:rsidR="008A297B" w:rsidRPr="0040796C" w:rsidRDefault="008A297B" w:rsidP="00EE441B">
            <w:pPr>
              <w:jc w:val="both"/>
              <w:rPr>
                <w:rFonts w:eastAsia="Calibri"/>
                <w:sz w:val="20"/>
              </w:rPr>
            </w:pPr>
            <w:r w:rsidRPr="0040796C">
              <w:rPr>
                <w:rFonts w:eastAsia="Calibri"/>
                <w:sz w:val="20"/>
              </w:rPr>
              <w:t>Court of Appeal of Alberta (Edmonton)</w:t>
            </w:r>
          </w:p>
          <w:p w:rsidR="008A297B" w:rsidRPr="0040796C" w:rsidRDefault="008A297B" w:rsidP="00EE441B">
            <w:pPr>
              <w:jc w:val="both"/>
              <w:rPr>
                <w:rFonts w:eastAsia="Calibri"/>
                <w:sz w:val="20"/>
              </w:rPr>
            </w:pPr>
            <w:r w:rsidRPr="0040796C">
              <w:rPr>
                <w:rFonts w:eastAsia="Calibri"/>
                <w:sz w:val="20"/>
              </w:rPr>
              <w:t>(Côté, Slatter and Belzil JJ.A.)</w:t>
            </w:r>
          </w:p>
          <w:p w:rsidR="008A297B" w:rsidRPr="0040796C" w:rsidRDefault="008A297B" w:rsidP="00EE441B">
            <w:pPr>
              <w:jc w:val="both"/>
              <w:rPr>
                <w:rFonts w:eastAsia="Calibri"/>
                <w:sz w:val="20"/>
              </w:rPr>
            </w:pPr>
            <w:r w:rsidRPr="0040796C">
              <w:rPr>
                <w:rFonts w:eastAsia="Calibri"/>
                <w:sz w:val="20"/>
              </w:rPr>
              <w:t>2012 ABCA 161</w:t>
            </w:r>
          </w:p>
          <w:p w:rsidR="008A297B" w:rsidRPr="0040796C" w:rsidRDefault="008A297B" w:rsidP="00EE441B">
            <w:pPr>
              <w:jc w:val="both"/>
              <w:rPr>
                <w:rFonts w:eastAsia="Calibri"/>
                <w:sz w:val="20"/>
                <w:lang w:val="fr-CA"/>
              </w:rPr>
            </w:pPr>
          </w:p>
        </w:tc>
        <w:tc>
          <w:tcPr>
            <w:tcW w:w="243" w:type="pct"/>
          </w:tcPr>
          <w:p w:rsidR="008A297B" w:rsidRPr="0040796C" w:rsidRDefault="008A297B" w:rsidP="00EE441B">
            <w:pPr>
              <w:jc w:val="both"/>
              <w:rPr>
                <w:rFonts w:eastAsia="Calibri"/>
                <w:sz w:val="20"/>
                <w:lang w:val="fr-CA"/>
              </w:rPr>
            </w:pPr>
          </w:p>
        </w:tc>
        <w:tc>
          <w:tcPr>
            <w:tcW w:w="2330" w:type="pct"/>
          </w:tcPr>
          <w:p w:rsidR="008A297B" w:rsidRPr="0040796C" w:rsidRDefault="008A297B" w:rsidP="00EE441B">
            <w:pPr>
              <w:jc w:val="both"/>
              <w:rPr>
                <w:rFonts w:eastAsia="Calibri"/>
                <w:sz w:val="20"/>
              </w:rPr>
            </w:pPr>
            <w:r w:rsidRPr="0040796C">
              <w:rPr>
                <w:rFonts w:eastAsia="Calibri"/>
                <w:sz w:val="20"/>
              </w:rPr>
              <w:t>Appeal by County of Leduc allowed; County of Leduc entitled to receive disputed funds.</w:t>
            </w:r>
          </w:p>
          <w:p w:rsidR="008A297B" w:rsidRPr="0040796C" w:rsidRDefault="008A297B" w:rsidP="00EE441B">
            <w:pPr>
              <w:jc w:val="both"/>
              <w:rPr>
                <w:rFonts w:eastAsia="Calibri"/>
                <w:sz w:val="20"/>
              </w:rPr>
            </w:pPr>
          </w:p>
        </w:tc>
      </w:tr>
      <w:tr w:rsidR="008A297B" w:rsidRPr="0040796C" w:rsidTr="00AB42FD">
        <w:trPr>
          <w:cantSplit/>
        </w:trPr>
        <w:tc>
          <w:tcPr>
            <w:tcW w:w="2427" w:type="pct"/>
          </w:tcPr>
          <w:p w:rsidR="008A297B" w:rsidRPr="0040796C" w:rsidRDefault="008A297B" w:rsidP="00EE441B">
            <w:pPr>
              <w:jc w:val="both"/>
              <w:rPr>
                <w:rFonts w:eastAsia="Calibri"/>
                <w:sz w:val="20"/>
              </w:rPr>
            </w:pPr>
            <w:r w:rsidRPr="0040796C">
              <w:rPr>
                <w:rFonts w:eastAsia="Calibri"/>
                <w:sz w:val="20"/>
              </w:rPr>
              <w:t>August 23, 2012</w:t>
            </w:r>
          </w:p>
          <w:p w:rsidR="008A297B" w:rsidRPr="0040796C" w:rsidRDefault="008A297B" w:rsidP="00EE441B">
            <w:pPr>
              <w:jc w:val="both"/>
              <w:rPr>
                <w:rFonts w:eastAsia="Calibri"/>
                <w:sz w:val="20"/>
              </w:rPr>
            </w:pPr>
            <w:r w:rsidRPr="0040796C">
              <w:rPr>
                <w:rFonts w:eastAsia="Calibri"/>
                <w:sz w:val="20"/>
              </w:rPr>
              <w:t>Supreme Court of Canada</w:t>
            </w:r>
          </w:p>
        </w:tc>
        <w:tc>
          <w:tcPr>
            <w:tcW w:w="243" w:type="pct"/>
          </w:tcPr>
          <w:p w:rsidR="008A297B" w:rsidRPr="0040796C" w:rsidRDefault="008A297B" w:rsidP="00EE441B">
            <w:pPr>
              <w:jc w:val="both"/>
              <w:rPr>
                <w:rFonts w:eastAsia="Calibri"/>
                <w:sz w:val="20"/>
              </w:rPr>
            </w:pPr>
          </w:p>
        </w:tc>
        <w:tc>
          <w:tcPr>
            <w:tcW w:w="2330" w:type="pct"/>
          </w:tcPr>
          <w:p w:rsidR="008A297B" w:rsidRPr="0040796C" w:rsidRDefault="008A297B" w:rsidP="00EE441B">
            <w:pPr>
              <w:jc w:val="both"/>
              <w:rPr>
                <w:rFonts w:eastAsia="Calibri"/>
                <w:sz w:val="20"/>
              </w:rPr>
            </w:pPr>
            <w:r w:rsidRPr="0040796C">
              <w:rPr>
                <w:rFonts w:eastAsia="Calibri"/>
                <w:sz w:val="20"/>
              </w:rPr>
              <w:t>Application for leave to appeal filed</w:t>
            </w:r>
          </w:p>
          <w:p w:rsidR="008A297B" w:rsidRPr="0040796C" w:rsidRDefault="008A297B"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52"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A297B" w:rsidRPr="00893A3D" w:rsidTr="00EE441B">
        <w:tc>
          <w:tcPr>
            <w:tcW w:w="5000" w:type="pct"/>
            <w:gridSpan w:val="3"/>
          </w:tcPr>
          <w:p w:rsidR="008A297B" w:rsidRPr="0040796C" w:rsidRDefault="008A297B" w:rsidP="00EE441B">
            <w:pPr>
              <w:jc w:val="both"/>
              <w:rPr>
                <w:rFonts w:eastAsia="Calibri"/>
                <w:sz w:val="20"/>
                <w:lang w:val="fr-CA"/>
              </w:rPr>
            </w:pPr>
            <w:r w:rsidRPr="0040796C">
              <w:rPr>
                <w:rFonts w:eastAsia="Calibri"/>
                <w:sz w:val="20"/>
                <w:lang w:val="fr-CA"/>
              </w:rPr>
              <w:t>Fiducies ― Droit commercial ― Priorités ― Droit à des fonds qui se trouvaient dans le compte</w:t>
            </w:r>
            <w:r w:rsidRPr="0040796C">
              <w:rPr>
                <w:rFonts w:eastAsia="Calibri"/>
                <w:color w:val="000000"/>
                <w:sz w:val="20"/>
                <w:lang w:val="fr-CA"/>
              </w:rPr>
              <w:t xml:space="preserve"> en fiducie d’un avocat, mais qui ont été consignés au tribunal par la suite </w:t>
            </w:r>
            <w:r w:rsidRPr="0040796C">
              <w:rPr>
                <w:rFonts w:eastAsia="Calibri"/>
                <w:sz w:val="20"/>
                <w:lang w:val="fr-CA"/>
              </w:rPr>
              <w:t xml:space="preserve">― Peut-on dire que l’avocat qui fait des chèques conformément aux dispositions d'une fiducie (qu'elle soit expresse, de type </w:t>
            </w:r>
            <w:r w:rsidRPr="0040796C">
              <w:rPr>
                <w:rFonts w:eastAsia="Calibri"/>
                <w:i/>
                <w:sz w:val="20"/>
                <w:lang w:val="fr-CA"/>
              </w:rPr>
              <w:t>Quistclose</w:t>
            </w:r>
            <w:r w:rsidRPr="0040796C">
              <w:rPr>
                <w:rFonts w:eastAsia="Calibri"/>
                <w:sz w:val="20"/>
                <w:lang w:val="fr-CA"/>
              </w:rPr>
              <w:t xml:space="preserve"> ou sous une autre forme) qui prescrit le paiement immédiat d'une dette, mais qui révoque ces chèques par la suite et exprime l'intention de ne pas faire de nouveaux chèques au bénéficiaire, a respecté les conditions de la fiducie en tant que fiduciaire et ses obligations professionnelles en tant qu’avocat?</w:t>
            </w:r>
          </w:p>
        </w:tc>
      </w:tr>
      <w:tr w:rsidR="008A297B" w:rsidRPr="00893A3D" w:rsidTr="00EE441B">
        <w:tc>
          <w:tcPr>
            <w:tcW w:w="5000" w:type="pct"/>
            <w:gridSpan w:val="3"/>
          </w:tcPr>
          <w:p w:rsidR="008A297B" w:rsidRPr="0040796C" w:rsidRDefault="008A297B" w:rsidP="00EE441B">
            <w:pPr>
              <w:jc w:val="both"/>
              <w:rPr>
                <w:rFonts w:eastAsia="Calibri"/>
                <w:sz w:val="20"/>
                <w:lang w:val="fr-CA"/>
              </w:rPr>
            </w:pPr>
          </w:p>
        </w:tc>
      </w:tr>
      <w:tr w:rsidR="008A297B" w:rsidRPr="00893A3D" w:rsidTr="00EE441B">
        <w:tc>
          <w:tcPr>
            <w:tcW w:w="5000" w:type="pct"/>
            <w:gridSpan w:val="3"/>
          </w:tcPr>
          <w:p w:rsidR="008A297B" w:rsidRPr="0040796C" w:rsidRDefault="008A297B" w:rsidP="00EE441B">
            <w:pPr>
              <w:jc w:val="both"/>
              <w:rPr>
                <w:rFonts w:eastAsia="Calibri"/>
                <w:color w:val="000000"/>
                <w:sz w:val="20"/>
                <w:lang w:val="fr-CA"/>
              </w:rPr>
            </w:pPr>
            <w:r w:rsidRPr="0040796C">
              <w:rPr>
                <w:rFonts w:eastAsia="Calibri"/>
                <w:color w:val="000000"/>
                <w:sz w:val="20"/>
                <w:lang w:val="fr-CA"/>
              </w:rPr>
              <w:t>La question en litige en l’espèce porte sur le droit à des fonds qui se trouvaient dans le compte en fiducie d'un avocat mais qui ont été consignés au tribunal par la suite.  L'intimé, le comté de Leduc, a réclamé ces fonds à titre de paiement de taxes d'aménagement dues par le promoteur immobilier, 1262459 Alberta Ltd.  Le prêteur demandeur, Carevest Capital Inc., qui avait initialement avancé les fonds au promoteur, les réclamait en application de ses contrats de sûreté ou d'une fiducie.</w:t>
            </w:r>
          </w:p>
          <w:p w:rsidR="008A297B" w:rsidRPr="0040796C" w:rsidRDefault="008A297B" w:rsidP="00EE441B">
            <w:pPr>
              <w:jc w:val="both"/>
              <w:rPr>
                <w:rFonts w:eastAsia="Calibri"/>
                <w:sz w:val="20"/>
                <w:lang w:val="fr-CA"/>
              </w:rPr>
            </w:pPr>
          </w:p>
          <w:p w:rsidR="008A297B" w:rsidRPr="0040796C" w:rsidRDefault="008A297B" w:rsidP="00EE441B">
            <w:pPr>
              <w:jc w:val="both"/>
              <w:rPr>
                <w:rFonts w:eastAsia="Calibri"/>
                <w:sz w:val="20"/>
                <w:lang w:val="fr-CA"/>
              </w:rPr>
            </w:pPr>
            <w:r w:rsidRPr="0040796C">
              <w:rPr>
                <w:rFonts w:eastAsia="Calibri"/>
                <w:color w:val="000000"/>
                <w:sz w:val="20"/>
                <w:lang w:val="fr-CA"/>
              </w:rPr>
              <w:t>Les parties ont comparu devant un protonotaire siégeant en chambre pour plaider leurs droits respectifs à l'égard des fonds.  Le protonotaire a conclu que les fonds devaient être versés à Carevest.  En appel, un juge de la Cour du Banc de la Reine a confirmé la conclusion du protonotaire dans des motifs non publiés.  La Cour d'appel a accueilli l'appel et déclaré que le comté de Leduc avait droit de recevoir les fonds en litige.</w:t>
            </w:r>
          </w:p>
          <w:p w:rsidR="008A297B" w:rsidRPr="0040796C" w:rsidRDefault="008A297B" w:rsidP="00EE441B">
            <w:pPr>
              <w:jc w:val="both"/>
              <w:rPr>
                <w:rFonts w:eastAsia="Calibri"/>
                <w:sz w:val="20"/>
                <w:lang w:val="fr-CA"/>
              </w:rPr>
            </w:pPr>
          </w:p>
        </w:tc>
      </w:tr>
      <w:tr w:rsidR="008A297B" w:rsidRPr="00893A3D" w:rsidTr="00EE441B">
        <w:tc>
          <w:tcPr>
            <w:tcW w:w="2427" w:type="pct"/>
          </w:tcPr>
          <w:p w:rsidR="008A297B" w:rsidRPr="0040796C" w:rsidRDefault="008A297B" w:rsidP="00EE441B">
            <w:pPr>
              <w:jc w:val="both"/>
              <w:rPr>
                <w:rFonts w:eastAsia="Calibri"/>
                <w:sz w:val="20"/>
                <w:lang w:val="fr-CA"/>
              </w:rPr>
            </w:pPr>
            <w:r w:rsidRPr="0040796C">
              <w:rPr>
                <w:rFonts w:eastAsia="Calibri"/>
                <w:sz w:val="20"/>
                <w:lang w:val="fr-CA"/>
              </w:rPr>
              <w:t>7 mars 2011</w:t>
            </w:r>
          </w:p>
          <w:p w:rsidR="008A297B" w:rsidRPr="0040796C" w:rsidRDefault="008A297B" w:rsidP="00EE441B">
            <w:pPr>
              <w:jc w:val="both"/>
              <w:rPr>
                <w:rFonts w:eastAsia="Calibri"/>
                <w:sz w:val="20"/>
                <w:lang w:val="fr-CA"/>
              </w:rPr>
            </w:pPr>
            <w:r w:rsidRPr="0040796C">
              <w:rPr>
                <w:rFonts w:eastAsia="Calibri"/>
                <w:sz w:val="20"/>
                <w:lang w:val="fr-CA"/>
              </w:rPr>
              <w:t xml:space="preserve">Cours du Banc de la Reine de l'Alberta </w:t>
            </w:r>
          </w:p>
          <w:p w:rsidR="008A297B" w:rsidRPr="0040796C" w:rsidRDefault="008A297B" w:rsidP="00EE441B">
            <w:pPr>
              <w:jc w:val="both"/>
              <w:rPr>
                <w:rFonts w:eastAsia="Calibri"/>
                <w:sz w:val="20"/>
                <w:lang w:val="fr-CA"/>
              </w:rPr>
            </w:pPr>
            <w:r w:rsidRPr="0040796C">
              <w:rPr>
                <w:rFonts w:eastAsia="Calibri"/>
                <w:sz w:val="20"/>
                <w:lang w:val="fr-CA"/>
              </w:rPr>
              <w:t>(Protonotaire Smart)</w:t>
            </w:r>
          </w:p>
          <w:p w:rsidR="008A297B" w:rsidRPr="0040796C" w:rsidRDefault="008A297B" w:rsidP="00EE441B">
            <w:pPr>
              <w:jc w:val="both"/>
              <w:rPr>
                <w:rFonts w:eastAsia="Calibri"/>
                <w:sz w:val="20"/>
                <w:lang w:val="fr-CA"/>
              </w:rPr>
            </w:pPr>
            <w:r w:rsidRPr="0040796C">
              <w:rPr>
                <w:rFonts w:eastAsia="Calibri"/>
                <w:sz w:val="20"/>
                <w:lang w:val="fr-CA"/>
              </w:rPr>
              <w:t>2011 ABQB 148</w:t>
            </w:r>
          </w:p>
          <w:p w:rsidR="008A297B" w:rsidRPr="0040796C" w:rsidRDefault="008A297B" w:rsidP="00EE441B">
            <w:pPr>
              <w:jc w:val="both"/>
              <w:rPr>
                <w:rFonts w:eastAsia="Calibri"/>
                <w:sz w:val="20"/>
                <w:lang w:val="fr-CA"/>
              </w:rPr>
            </w:pPr>
          </w:p>
        </w:tc>
        <w:tc>
          <w:tcPr>
            <w:tcW w:w="243" w:type="pct"/>
          </w:tcPr>
          <w:p w:rsidR="008A297B" w:rsidRPr="0040796C" w:rsidRDefault="008A297B" w:rsidP="00EE441B">
            <w:pPr>
              <w:jc w:val="both"/>
              <w:rPr>
                <w:rFonts w:eastAsia="Calibri"/>
                <w:sz w:val="20"/>
                <w:lang w:val="fr-CA"/>
              </w:rPr>
            </w:pPr>
          </w:p>
        </w:tc>
        <w:tc>
          <w:tcPr>
            <w:tcW w:w="2330" w:type="pct"/>
          </w:tcPr>
          <w:p w:rsidR="008A297B" w:rsidRPr="0040796C" w:rsidRDefault="008A297B" w:rsidP="00EE441B">
            <w:pPr>
              <w:jc w:val="both"/>
              <w:rPr>
                <w:rFonts w:eastAsia="Calibri"/>
                <w:sz w:val="20"/>
                <w:lang w:val="fr-CA"/>
              </w:rPr>
            </w:pPr>
            <w:r w:rsidRPr="0040796C">
              <w:rPr>
                <w:rFonts w:eastAsia="Calibri"/>
                <w:sz w:val="20"/>
                <w:lang w:val="fr-CA"/>
              </w:rPr>
              <w:t>Carevest Capital Inc. a le droit aux fonds en litige.</w:t>
            </w:r>
          </w:p>
          <w:p w:rsidR="008A297B" w:rsidRPr="0040796C" w:rsidRDefault="008A297B" w:rsidP="00EE441B">
            <w:pPr>
              <w:jc w:val="both"/>
              <w:rPr>
                <w:rFonts w:eastAsia="Calibri"/>
                <w:sz w:val="20"/>
                <w:lang w:val="fr-CA"/>
              </w:rPr>
            </w:pPr>
          </w:p>
        </w:tc>
      </w:tr>
      <w:tr w:rsidR="008A297B" w:rsidRPr="0040796C" w:rsidTr="00EE441B">
        <w:tc>
          <w:tcPr>
            <w:tcW w:w="2427" w:type="pct"/>
          </w:tcPr>
          <w:p w:rsidR="008A297B" w:rsidRPr="0040796C" w:rsidRDefault="008A297B" w:rsidP="00EE441B">
            <w:pPr>
              <w:jc w:val="both"/>
              <w:rPr>
                <w:rFonts w:eastAsia="Calibri"/>
                <w:sz w:val="20"/>
                <w:lang w:val="fr-CA"/>
              </w:rPr>
            </w:pPr>
            <w:r w:rsidRPr="0040796C">
              <w:rPr>
                <w:rFonts w:eastAsia="Calibri"/>
                <w:sz w:val="20"/>
                <w:lang w:val="fr-CA"/>
              </w:rPr>
              <w:t>26 juillet 2011</w:t>
            </w:r>
          </w:p>
          <w:p w:rsidR="008A297B" w:rsidRPr="0040796C" w:rsidRDefault="008A297B" w:rsidP="00EE441B">
            <w:pPr>
              <w:jc w:val="both"/>
              <w:rPr>
                <w:rFonts w:eastAsia="Calibri"/>
                <w:sz w:val="20"/>
                <w:lang w:val="fr-CA"/>
              </w:rPr>
            </w:pPr>
            <w:r w:rsidRPr="0040796C">
              <w:rPr>
                <w:rFonts w:eastAsia="Calibri"/>
                <w:sz w:val="20"/>
                <w:lang w:val="fr-CA"/>
              </w:rPr>
              <w:t xml:space="preserve">Cours du Banc de la Reine de l'Alberta </w:t>
            </w:r>
          </w:p>
          <w:p w:rsidR="008A297B" w:rsidRPr="0040796C" w:rsidRDefault="008A297B" w:rsidP="00EE441B">
            <w:pPr>
              <w:jc w:val="both"/>
              <w:rPr>
                <w:rFonts w:eastAsia="Calibri"/>
                <w:sz w:val="20"/>
                <w:lang w:val="fr-CA"/>
              </w:rPr>
            </w:pPr>
            <w:r w:rsidRPr="0040796C">
              <w:rPr>
                <w:rFonts w:eastAsia="Calibri"/>
                <w:sz w:val="20"/>
                <w:lang w:val="fr-CA"/>
              </w:rPr>
              <w:t>(Juge Crighton)</w:t>
            </w:r>
          </w:p>
          <w:p w:rsidR="008A297B" w:rsidRPr="0040796C" w:rsidRDefault="008A297B" w:rsidP="00EE441B">
            <w:pPr>
              <w:jc w:val="both"/>
              <w:rPr>
                <w:rFonts w:eastAsia="Calibri"/>
                <w:sz w:val="20"/>
                <w:lang w:val="fr-CA"/>
              </w:rPr>
            </w:pPr>
          </w:p>
        </w:tc>
        <w:tc>
          <w:tcPr>
            <w:tcW w:w="243" w:type="pct"/>
          </w:tcPr>
          <w:p w:rsidR="008A297B" w:rsidRPr="0040796C" w:rsidRDefault="008A297B" w:rsidP="00EE441B">
            <w:pPr>
              <w:jc w:val="both"/>
              <w:rPr>
                <w:rFonts w:eastAsia="Calibri"/>
                <w:sz w:val="20"/>
                <w:lang w:val="fr-CA"/>
              </w:rPr>
            </w:pPr>
          </w:p>
        </w:tc>
        <w:tc>
          <w:tcPr>
            <w:tcW w:w="2330" w:type="pct"/>
          </w:tcPr>
          <w:p w:rsidR="008A297B" w:rsidRPr="0040796C" w:rsidRDefault="008A297B" w:rsidP="00EE441B">
            <w:pPr>
              <w:jc w:val="both"/>
              <w:rPr>
                <w:rFonts w:eastAsia="Calibri"/>
                <w:sz w:val="20"/>
                <w:lang w:val="fr-CA"/>
              </w:rPr>
            </w:pPr>
            <w:r w:rsidRPr="0040796C">
              <w:rPr>
                <w:rFonts w:eastAsia="Calibri"/>
                <w:sz w:val="20"/>
                <w:lang w:val="fr-CA"/>
              </w:rPr>
              <w:t>Appel rejeté.</w:t>
            </w:r>
          </w:p>
          <w:p w:rsidR="008A297B" w:rsidRPr="0040796C" w:rsidRDefault="008A297B" w:rsidP="00EE441B">
            <w:pPr>
              <w:jc w:val="both"/>
              <w:rPr>
                <w:rFonts w:eastAsia="Calibri"/>
                <w:sz w:val="20"/>
                <w:lang w:val="fr-CA"/>
              </w:rPr>
            </w:pPr>
          </w:p>
        </w:tc>
      </w:tr>
      <w:tr w:rsidR="008A297B" w:rsidRPr="00893A3D" w:rsidTr="00EE441B">
        <w:tc>
          <w:tcPr>
            <w:tcW w:w="2427" w:type="pct"/>
          </w:tcPr>
          <w:p w:rsidR="008A297B" w:rsidRPr="0040796C" w:rsidRDefault="008A297B" w:rsidP="00EE441B">
            <w:pPr>
              <w:jc w:val="both"/>
              <w:rPr>
                <w:rFonts w:eastAsia="Calibri"/>
                <w:sz w:val="20"/>
                <w:lang w:val="fr-CA"/>
              </w:rPr>
            </w:pPr>
            <w:r w:rsidRPr="0040796C">
              <w:rPr>
                <w:rFonts w:eastAsia="Calibri"/>
                <w:sz w:val="20"/>
                <w:lang w:val="fr-CA"/>
              </w:rPr>
              <w:t>25 mai 2012</w:t>
            </w:r>
          </w:p>
          <w:p w:rsidR="008A297B" w:rsidRPr="0040796C" w:rsidRDefault="008A297B" w:rsidP="00EE441B">
            <w:pPr>
              <w:jc w:val="both"/>
              <w:rPr>
                <w:rFonts w:eastAsia="Calibri"/>
                <w:sz w:val="20"/>
                <w:lang w:val="fr-CA"/>
              </w:rPr>
            </w:pPr>
            <w:r w:rsidRPr="0040796C">
              <w:rPr>
                <w:rFonts w:eastAsia="Calibri"/>
                <w:sz w:val="20"/>
                <w:lang w:val="fr-CA"/>
              </w:rPr>
              <w:t>Cour d'appel de l'Alberta (Edmonton)</w:t>
            </w:r>
          </w:p>
          <w:p w:rsidR="008A297B" w:rsidRPr="0040796C" w:rsidRDefault="008A297B" w:rsidP="00EE441B">
            <w:pPr>
              <w:jc w:val="both"/>
              <w:rPr>
                <w:rFonts w:eastAsia="Calibri"/>
                <w:sz w:val="20"/>
                <w:lang w:val="fr-CA"/>
              </w:rPr>
            </w:pPr>
            <w:r w:rsidRPr="0040796C">
              <w:rPr>
                <w:rFonts w:eastAsia="Calibri"/>
                <w:sz w:val="20"/>
                <w:lang w:val="fr-CA"/>
              </w:rPr>
              <w:t>(Juges Côté, Slatter et Belzil)</w:t>
            </w:r>
          </w:p>
          <w:p w:rsidR="008A297B" w:rsidRPr="0040796C" w:rsidRDefault="008A297B" w:rsidP="00074FDD">
            <w:pPr>
              <w:jc w:val="both"/>
              <w:rPr>
                <w:rFonts w:eastAsia="Calibri"/>
                <w:sz w:val="20"/>
                <w:lang w:val="fr-CA"/>
              </w:rPr>
            </w:pPr>
            <w:r w:rsidRPr="0040796C">
              <w:rPr>
                <w:rFonts w:eastAsia="Calibri"/>
                <w:sz w:val="20"/>
                <w:lang w:val="fr-CA"/>
              </w:rPr>
              <w:t>2012 ABCA 161</w:t>
            </w:r>
          </w:p>
        </w:tc>
        <w:tc>
          <w:tcPr>
            <w:tcW w:w="243" w:type="pct"/>
          </w:tcPr>
          <w:p w:rsidR="008A297B" w:rsidRPr="0040796C" w:rsidRDefault="008A297B" w:rsidP="00EE441B">
            <w:pPr>
              <w:jc w:val="both"/>
              <w:rPr>
                <w:rFonts w:eastAsia="Calibri"/>
                <w:sz w:val="20"/>
                <w:lang w:val="fr-CA"/>
              </w:rPr>
            </w:pPr>
          </w:p>
        </w:tc>
        <w:tc>
          <w:tcPr>
            <w:tcW w:w="2330" w:type="pct"/>
          </w:tcPr>
          <w:p w:rsidR="008A297B" w:rsidRPr="0040796C" w:rsidRDefault="008A297B" w:rsidP="00EE441B">
            <w:pPr>
              <w:jc w:val="both"/>
              <w:rPr>
                <w:rFonts w:eastAsia="Calibri"/>
                <w:sz w:val="20"/>
                <w:lang w:val="fr-CA"/>
              </w:rPr>
            </w:pPr>
            <w:r w:rsidRPr="0040796C">
              <w:rPr>
                <w:rFonts w:eastAsia="Calibri"/>
                <w:sz w:val="20"/>
                <w:lang w:val="fr-CA"/>
              </w:rPr>
              <w:t>Appel du comté de Leduc accueilli; le comté de Leduc a le droit de recevoir les fonds en litige.</w:t>
            </w:r>
          </w:p>
          <w:p w:rsidR="008A297B" w:rsidRPr="0040796C" w:rsidRDefault="008A297B" w:rsidP="00EE441B">
            <w:pPr>
              <w:jc w:val="both"/>
              <w:rPr>
                <w:rFonts w:eastAsia="Calibri"/>
                <w:sz w:val="20"/>
                <w:lang w:val="fr-CA"/>
              </w:rPr>
            </w:pPr>
          </w:p>
        </w:tc>
      </w:tr>
    </w:tbl>
    <w:p w:rsidR="00074FDD" w:rsidRPr="009C4EA2" w:rsidRDefault="00074FDD">
      <w:pPr>
        <w:rPr>
          <w:lang w:val="fr-CA"/>
        </w:rPr>
      </w:pPr>
    </w:p>
    <w:p w:rsidR="00074FDD" w:rsidRPr="009C4EA2" w:rsidRDefault="00074FDD">
      <w:pPr>
        <w:rPr>
          <w:lang w:val="fr-CA"/>
        </w:rPr>
      </w:pPr>
      <w:r w:rsidRPr="009C4EA2">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8A297B" w:rsidRPr="0040796C" w:rsidTr="00EE441B">
        <w:tc>
          <w:tcPr>
            <w:tcW w:w="2427" w:type="pct"/>
          </w:tcPr>
          <w:p w:rsidR="008A297B" w:rsidRPr="0040796C" w:rsidRDefault="008A297B" w:rsidP="00EE441B">
            <w:pPr>
              <w:jc w:val="both"/>
              <w:rPr>
                <w:rFonts w:eastAsia="Calibri"/>
                <w:sz w:val="20"/>
                <w:lang w:val="fr-CA"/>
              </w:rPr>
            </w:pPr>
            <w:r w:rsidRPr="0040796C">
              <w:rPr>
                <w:rFonts w:eastAsia="Calibri"/>
                <w:sz w:val="20"/>
                <w:lang w:val="fr-CA"/>
              </w:rPr>
              <w:lastRenderedPageBreak/>
              <w:t>23 août 2012</w:t>
            </w:r>
          </w:p>
          <w:p w:rsidR="008A297B" w:rsidRPr="0040796C" w:rsidRDefault="008A297B" w:rsidP="00EE441B">
            <w:pPr>
              <w:jc w:val="both"/>
              <w:rPr>
                <w:rFonts w:eastAsia="Calibri"/>
                <w:sz w:val="20"/>
                <w:lang w:val="fr-CA"/>
              </w:rPr>
            </w:pPr>
            <w:r w:rsidRPr="0040796C">
              <w:rPr>
                <w:rFonts w:eastAsia="Calibri"/>
                <w:sz w:val="20"/>
                <w:lang w:val="fr-CA"/>
              </w:rPr>
              <w:t>Cour suprême du Canada</w:t>
            </w:r>
          </w:p>
        </w:tc>
        <w:tc>
          <w:tcPr>
            <w:tcW w:w="243" w:type="pct"/>
          </w:tcPr>
          <w:p w:rsidR="008A297B" w:rsidRPr="0040796C" w:rsidRDefault="008A297B" w:rsidP="00EE441B">
            <w:pPr>
              <w:jc w:val="both"/>
              <w:rPr>
                <w:rFonts w:eastAsia="Calibri"/>
                <w:sz w:val="20"/>
                <w:lang w:val="fr-CA"/>
              </w:rPr>
            </w:pPr>
          </w:p>
        </w:tc>
        <w:tc>
          <w:tcPr>
            <w:tcW w:w="2330" w:type="pct"/>
          </w:tcPr>
          <w:p w:rsidR="008A297B" w:rsidRPr="0040796C" w:rsidRDefault="008A297B" w:rsidP="00EE441B">
            <w:pPr>
              <w:jc w:val="both"/>
              <w:rPr>
                <w:rFonts w:eastAsia="Calibri"/>
                <w:sz w:val="20"/>
                <w:lang w:val="fr-CA"/>
              </w:rPr>
            </w:pPr>
            <w:r w:rsidRPr="0040796C">
              <w:rPr>
                <w:rFonts w:eastAsia="Calibri"/>
                <w:sz w:val="20"/>
                <w:lang w:val="fr-CA"/>
              </w:rPr>
              <w:t>Demande d'autorisation d'appel, déposée</w:t>
            </w:r>
          </w:p>
          <w:p w:rsidR="008A297B" w:rsidRPr="0040796C" w:rsidRDefault="008A297B"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53"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5DBF" w:rsidRPr="002E1045" w:rsidTr="00B35BA1">
        <w:trPr>
          <w:cantSplit/>
        </w:trPr>
        <w:tc>
          <w:tcPr>
            <w:tcW w:w="1458" w:type="dxa"/>
          </w:tcPr>
          <w:p w:rsidR="00165DBF" w:rsidRPr="002E1045" w:rsidRDefault="00165DBF" w:rsidP="00B35BA1">
            <w:pPr>
              <w:rPr>
                <w:sz w:val="20"/>
                <w:szCs w:val="20"/>
              </w:rPr>
            </w:pPr>
            <w:r w:rsidRPr="002E1045">
              <w:rPr>
                <w:rStyle w:val="SCCFileNumberChar"/>
                <w:sz w:val="20"/>
                <w:szCs w:val="20"/>
              </w:rPr>
              <w:t>34939</w:t>
            </w:r>
          </w:p>
          <w:p w:rsidR="00165DBF" w:rsidRPr="002E1045" w:rsidRDefault="00165DBF" w:rsidP="00B35BA1">
            <w:pPr>
              <w:rPr>
                <w:b/>
                <w:sz w:val="20"/>
                <w:szCs w:val="20"/>
                <w:lang w:val="fr-CA"/>
              </w:rPr>
            </w:pPr>
          </w:p>
        </w:tc>
        <w:tc>
          <w:tcPr>
            <w:tcW w:w="8118" w:type="dxa"/>
          </w:tcPr>
          <w:p w:rsidR="00165DBF" w:rsidRPr="002E1045" w:rsidRDefault="00165DBF" w:rsidP="00B35BA1">
            <w:pPr>
              <w:jc w:val="both"/>
              <w:rPr>
                <w:sz w:val="20"/>
                <w:szCs w:val="20"/>
              </w:rPr>
            </w:pPr>
            <w:r w:rsidRPr="002E1045">
              <w:rPr>
                <w:rStyle w:val="SCCLsocChar"/>
                <w:sz w:val="20"/>
                <w:szCs w:val="20"/>
                <w:lang w:val="en-CA"/>
              </w:rPr>
              <w:t>Norma Irene Jacques v. Canada Trust Company, Executor and Trustee of the Estate of Norman Otto Hipel, deceased</w:t>
            </w:r>
            <w:r w:rsidRPr="002E1045">
              <w:rPr>
                <w:sz w:val="20"/>
                <w:szCs w:val="20"/>
              </w:rPr>
              <w:t xml:space="preserve"> (Ont.) (Civil) (By Leave)</w:t>
            </w:r>
          </w:p>
          <w:p w:rsidR="00165DBF" w:rsidRPr="002E1045" w:rsidRDefault="00165DBF" w:rsidP="00B35BA1">
            <w:pPr>
              <w:jc w:val="both"/>
              <w:rPr>
                <w:sz w:val="20"/>
                <w:szCs w:val="20"/>
              </w:rPr>
            </w:pPr>
          </w:p>
        </w:tc>
      </w:tr>
      <w:tr w:rsidR="00165DBF" w:rsidRPr="002E1045" w:rsidTr="00B35BA1">
        <w:trPr>
          <w:cantSplit/>
        </w:trPr>
        <w:tc>
          <w:tcPr>
            <w:tcW w:w="1458" w:type="dxa"/>
          </w:tcPr>
          <w:p w:rsidR="00165DBF" w:rsidRPr="002E1045" w:rsidRDefault="00165DBF" w:rsidP="00B35BA1">
            <w:pPr>
              <w:rPr>
                <w:sz w:val="20"/>
                <w:szCs w:val="20"/>
              </w:rPr>
            </w:pPr>
            <w:r w:rsidRPr="002E1045">
              <w:rPr>
                <w:sz w:val="20"/>
                <w:szCs w:val="20"/>
              </w:rPr>
              <w:t>Coram :</w:t>
            </w:r>
          </w:p>
        </w:tc>
        <w:tc>
          <w:tcPr>
            <w:tcW w:w="8118" w:type="dxa"/>
          </w:tcPr>
          <w:p w:rsidR="00165DBF" w:rsidRPr="002E1045" w:rsidRDefault="00165DBF" w:rsidP="00B35BA1">
            <w:pPr>
              <w:rPr>
                <w:sz w:val="20"/>
                <w:szCs w:val="20"/>
              </w:rPr>
            </w:pPr>
            <w:r w:rsidRPr="002E1045">
              <w:rPr>
                <w:rStyle w:val="SCCCoramChar"/>
                <w:sz w:val="20"/>
                <w:szCs w:val="20"/>
                <w:lang w:val="en-CA"/>
              </w:rPr>
              <w:t>Fish, Rothstein and Moldaver JJ.</w:t>
            </w:r>
          </w:p>
          <w:p w:rsidR="00165DBF" w:rsidRPr="002E1045" w:rsidRDefault="00165DBF" w:rsidP="00B35BA1">
            <w:pPr>
              <w:rPr>
                <w:sz w:val="20"/>
                <w:szCs w:val="20"/>
                <w:u w:val="single"/>
              </w:rPr>
            </w:pPr>
          </w:p>
        </w:tc>
      </w:tr>
      <w:tr w:rsidR="00165DBF" w:rsidRPr="00893A3D" w:rsidTr="00B35BA1">
        <w:trPr>
          <w:cantSplit/>
        </w:trPr>
        <w:tc>
          <w:tcPr>
            <w:tcW w:w="9576" w:type="dxa"/>
            <w:gridSpan w:val="2"/>
          </w:tcPr>
          <w:p w:rsidR="00165DBF" w:rsidRPr="002E1045" w:rsidRDefault="00165DBF" w:rsidP="00B35BA1">
            <w:pPr>
              <w:pStyle w:val="SCCShortJudgment"/>
              <w:rPr>
                <w:szCs w:val="20"/>
              </w:rPr>
            </w:pPr>
            <w:r w:rsidRPr="002E1045">
              <w:rPr>
                <w:szCs w:val="20"/>
              </w:rPr>
              <w:t>The application for leave to appeal from the judgment of the Court of Appeal for Ontario, Number C54429, 2012 ONCA 371, dated May 30, 2012, is dismissed with costs.</w:t>
            </w:r>
          </w:p>
          <w:p w:rsidR="00165DBF" w:rsidRPr="002E1045" w:rsidRDefault="00165DBF" w:rsidP="00B35BA1">
            <w:pPr>
              <w:pStyle w:val="SCCShortJudgment"/>
              <w:ind w:firstLine="0"/>
              <w:rPr>
                <w:szCs w:val="20"/>
              </w:rPr>
            </w:pPr>
          </w:p>
          <w:p w:rsidR="00165DBF" w:rsidRPr="002E1045" w:rsidRDefault="00165DBF" w:rsidP="00B35BA1">
            <w:pPr>
              <w:pStyle w:val="SCCShortJudgment"/>
              <w:rPr>
                <w:szCs w:val="20"/>
                <w:lang w:val="fr-CA"/>
              </w:rPr>
            </w:pPr>
            <w:r w:rsidRPr="002E1045">
              <w:rPr>
                <w:szCs w:val="20"/>
                <w:lang w:val="fr-CA"/>
              </w:rPr>
              <w:t>La demande d’autorisation d’appel de l’arrêt de la Cour d’appel de l’Ontario, numéro C54429, 2012 ONCA 371, daté du 30 mai 2012, est rejetée avec dépens.</w:t>
            </w:r>
          </w:p>
        </w:tc>
      </w:tr>
    </w:tbl>
    <w:p w:rsidR="002E419A" w:rsidRPr="00165DBF"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A6CA7" w:rsidRPr="0040796C" w:rsidTr="00EE441B">
        <w:tc>
          <w:tcPr>
            <w:tcW w:w="5000" w:type="pct"/>
            <w:gridSpan w:val="3"/>
          </w:tcPr>
          <w:p w:rsidR="009A6CA7" w:rsidRPr="0040796C" w:rsidRDefault="009A6CA7" w:rsidP="00EE441B">
            <w:pPr>
              <w:jc w:val="both"/>
              <w:rPr>
                <w:rFonts w:eastAsia="Calibri"/>
                <w:sz w:val="20"/>
              </w:rPr>
            </w:pPr>
            <w:r w:rsidRPr="0040796C">
              <w:rPr>
                <w:rFonts w:eastAsia="Calibri"/>
                <w:sz w:val="20"/>
              </w:rPr>
              <w:t xml:space="preserve">Civil procedure </w:t>
            </w:r>
            <w:r w:rsidRPr="0040796C">
              <w:rPr>
                <w:rFonts w:eastAsia="Calibri"/>
                <w:smallCaps/>
                <w:sz w:val="20"/>
              </w:rPr>
              <w:t>—</w:t>
            </w:r>
            <w:r w:rsidRPr="0040796C">
              <w:rPr>
                <w:rFonts w:eastAsia="Calibri"/>
                <w:sz w:val="20"/>
              </w:rPr>
              <w:t xml:space="preserve"> Limitation of action </w:t>
            </w:r>
            <w:r w:rsidRPr="0040796C">
              <w:rPr>
                <w:rFonts w:eastAsia="Calibri"/>
                <w:smallCaps/>
                <w:sz w:val="20"/>
              </w:rPr>
              <w:t>—</w:t>
            </w:r>
            <w:r w:rsidRPr="0040796C">
              <w:rPr>
                <w:rFonts w:eastAsia="Calibri"/>
                <w:sz w:val="20"/>
              </w:rPr>
              <w:t xml:space="preserve"> Administration of estates </w:t>
            </w:r>
            <w:r w:rsidRPr="0040796C">
              <w:rPr>
                <w:rFonts w:eastAsia="Calibri"/>
                <w:smallCaps/>
                <w:sz w:val="20"/>
              </w:rPr>
              <w:t>—</w:t>
            </w:r>
            <w:r w:rsidRPr="0040796C">
              <w:rPr>
                <w:rFonts w:eastAsia="Calibri"/>
                <w:sz w:val="20"/>
              </w:rPr>
              <w:t xml:space="preserve"> Executors and administrators </w:t>
            </w:r>
            <w:r w:rsidRPr="0040796C">
              <w:rPr>
                <w:rFonts w:eastAsia="Calibri"/>
                <w:smallCaps/>
                <w:sz w:val="20"/>
              </w:rPr>
              <w:t>—</w:t>
            </w:r>
            <w:r w:rsidRPr="0040796C">
              <w:rPr>
                <w:rFonts w:eastAsia="Calibri"/>
                <w:sz w:val="20"/>
              </w:rPr>
              <w:t xml:space="preserve"> Fraudulent concealment </w:t>
            </w:r>
            <w:r w:rsidRPr="0040796C">
              <w:rPr>
                <w:rFonts w:eastAsia="Calibri"/>
                <w:smallCaps/>
                <w:sz w:val="20"/>
              </w:rPr>
              <w:t>—</w:t>
            </w:r>
            <w:r w:rsidRPr="0040796C">
              <w:rPr>
                <w:rFonts w:eastAsia="Calibri"/>
                <w:sz w:val="20"/>
              </w:rPr>
              <w:t xml:space="preserve"> Whether the failure of an estate trustee to distribute estate assets to a beneficiary constitutes unconscionable conduct and whether that unconscionable conduct is sufficient to establish fraudulent concealment? </w:t>
            </w:r>
            <w:r w:rsidRPr="0040796C">
              <w:rPr>
                <w:rFonts w:eastAsia="Calibri"/>
                <w:smallCaps/>
                <w:sz w:val="20"/>
              </w:rPr>
              <w:t>—</w:t>
            </w:r>
            <w:r w:rsidRPr="0040796C">
              <w:rPr>
                <w:rFonts w:eastAsia="Calibri"/>
                <w:sz w:val="20"/>
              </w:rPr>
              <w:t xml:space="preserve"> Whether proof of how or why an estate trustee failed to perform its fundamental duty is a necessary element of fraudulent concealment and, if so, who bears the burden of proof?</w:t>
            </w:r>
          </w:p>
        </w:tc>
      </w:tr>
      <w:tr w:rsidR="009A6CA7" w:rsidRPr="0040796C" w:rsidTr="00EE441B">
        <w:tc>
          <w:tcPr>
            <w:tcW w:w="5000" w:type="pct"/>
            <w:gridSpan w:val="3"/>
          </w:tcPr>
          <w:p w:rsidR="009A6CA7" w:rsidRPr="0040796C" w:rsidRDefault="009A6CA7" w:rsidP="00EE441B">
            <w:pPr>
              <w:jc w:val="both"/>
              <w:rPr>
                <w:rFonts w:eastAsia="Calibri"/>
                <w:sz w:val="20"/>
              </w:rPr>
            </w:pPr>
          </w:p>
        </w:tc>
      </w:tr>
      <w:tr w:rsidR="009A6CA7" w:rsidRPr="0040796C" w:rsidTr="00EE441B">
        <w:tc>
          <w:tcPr>
            <w:tcW w:w="5000" w:type="pct"/>
            <w:gridSpan w:val="3"/>
          </w:tcPr>
          <w:p w:rsidR="009A6CA7" w:rsidRPr="0040796C" w:rsidRDefault="009A6CA7" w:rsidP="00EE441B">
            <w:pPr>
              <w:jc w:val="both"/>
              <w:rPr>
                <w:rFonts w:eastAsia="Calibri"/>
                <w:sz w:val="20"/>
              </w:rPr>
            </w:pPr>
            <w:r w:rsidRPr="0040796C">
              <w:rPr>
                <w:rFonts w:eastAsia="Calibri"/>
                <w:sz w:val="20"/>
              </w:rPr>
              <w:t>Norman Otto Hipel, the applicant Norma Jacques’ father, died in 1953.  In his will, he provided for the appointment of the Waterloo Trust &amp; Savings Company (predecessor of The Canada Trust Company), as estate trustee.  The assets of the estate were to be held in trust for the lifetime of Mr. Hipel’s spouse and thereafter were to pass to her children.  Mr. Hipel’s spouse died in 1978.</w:t>
            </w:r>
          </w:p>
          <w:p w:rsidR="009A6CA7" w:rsidRPr="0040796C" w:rsidRDefault="009A6CA7" w:rsidP="00EE441B">
            <w:pPr>
              <w:jc w:val="both"/>
              <w:rPr>
                <w:rFonts w:eastAsia="Calibri"/>
                <w:sz w:val="20"/>
              </w:rPr>
            </w:pPr>
          </w:p>
          <w:p w:rsidR="009A6CA7" w:rsidRPr="0040796C" w:rsidRDefault="009A6CA7" w:rsidP="00EE441B">
            <w:pPr>
              <w:jc w:val="both"/>
              <w:rPr>
                <w:rFonts w:eastAsia="Calibri"/>
                <w:sz w:val="20"/>
              </w:rPr>
            </w:pPr>
            <w:r w:rsidRPr="0040796C">
              <w:rPr>
                <w:rFonts w:eastAsia="Calibri"/>
                <w:sz w:val="20"/>
              </w:rPr>
              <w:t xml:space="preserve">In 2005, Mrs. Jacques commenced an action against the respondent seeking damages for breach of trust, breach of fiduciary duty and a claim for negligence, alleging that she never received her share of her father’s estate. </w:t>
            </w:r>
          </w:p>
          <w:p w:rsidR="009A6CA7" w:rsidRPr="0040796C" w:rsidRDefault="009A6CA7" w:rsidP="00EE441B">
            <w:pPr>
              <w:jc w:val="both"/>
              <w:rPr>
                <w:rFonts w:eastAsia="Calibri"/>
                <w:sz w:val="20"/>
              </w:rPr>
            </w:pPr>
          </w:p>
        </w:tc>
      </w:tr>
      <w:tr w:rsidR="009A6CA7" w:rsidRPr="0040796C" w:rsidTr="00EE441B">
        <w:tc>
          <w:tcPr>
            <w:tcW w:w="2427" w:type="pct"/>
          </w:tcPr>
          <w:p w:rsidR="009A6CA7" w:rsidRPr="0040796C" w:rsidRDefault="009A6CA7" w:rsidP="00EE441B">
            <w:pPr>
              <w:jc w:val="both"/>
              <w:rPr>
                <w:rFonts w:eastAsia="Calibri"/>
                <w:sz w:val="20"/>
              </w:rPr>
            </w:pPr>
            <w:r w:rsidRPr="0040796C">
              <w:rPr>
                <w:rFonts w:eastAsia="Calibri"/>
                <w:sz w:val="20"/>
              </w:rPr>
              <w:t>September 7, 2011</w:t>
            </w:r>
          </w:p>
          <w:p w:rsidR="009A6CA7" w:rsidRPr="0040796C" w:rsidRDefault="009A6CA7" w:rsidP="00EE441B">
            <w:pPr>
              <w:jc w:val="both"/>
              <w:rPr>
                <w:rFonts w:eastAsia="Calibri"/>
                <w:sz w:val="20"/>
              </w:rPr>
            </w:pPr>
            <w:r w:rsidRPr="0040796C">
              <w:rPr>
                <w:rFonts w:eastAsia="Calibri"/>
                <w:sz w:val="20"/>
              </w:rPr>
              <w:t>Ontario Superior Court of Justice</w:t>
            </w:r>
          </w:p>
          <w:p w:rsidR="009A6CA7" w:rsidRPr="0040796C" w:rsidRDefault="009A6CA7" w:rsidP="00EE441B">
            <w:pPr>
              <w:jc w:val="both"/>
              <w:rPr>
                <w:rFonts w:eastAsia="Calibri"/>
                <w:sz w:val="20"/>
              </w:rPr>
            </w:pPr>
            <w:r w:rsidRPr="0040796C">
              <w:rPr>
                <w:rFonts w:eastAsia="Calibri"/>
                <w:sz w:val="20"/>
              </w:rPr>
              <w:t>(Parayeski J.)</w:t>
            </w:r>
          </w:p>
          <w:p w:rsidR="009A6CA7" w:rsidRPr="0040796C" w:rsidRDefault="009A6CA7" w:rsidP="00EE441B">
            <w:pPr>
              <w:jc w:val="both"/>
              <w:rPr>
                <w:rFonts w:eastAsia="Calibri"/>
                <w:sz w:val="20"/>
              </w:rPr>
            </w:pPr>
            <w:r w:rsidRPr="0040796C">
              <w:rPr>
                <w:rFonts w:eastAsia="Calibri"/>
                <w:sz w:val="20"/>
              </w:rPr>
              <w:t>2011 ONSC 5259</w:t>
            </w:r>
          </w:p>
          <w:p w:rsidR="009A6CA7" w:rsidRPr="0040796C" w:rsidRDefault="009A6CA7" w:rsidP="00EE441B">
            <w:pPr>
              <w:jc w:val="both"/>
              <w:rPr>
                <w:rFonts w:eastAsia="Calibri"/>
                <w:sz w:val="20"/>
              </w:rPr>
            </w:pPr>
          </w:p>
        </w:tc>
        <w:tc>
          <w:tcPr>
            <w:tcW w:w="243" w:type="pct"/>
          </w:tcPr>
          <w:p w:rsidR="009A6CA7" w:rsidRPr="0040796C" w:rsidRDefault="009A6CA7" w:rsidP="00EE441B">
            <w:pPr>
              <w:jc w:val="both"/>
              <w:rPr>
                <w:rFonts w:eastAsia="Calibri"/>
                <w:sz w:val="20"/>
              </w:rPr>
            </w:pPr>
          </w:p>
        </w:tc>
        <w:tc>
          <w:tcPr>
            <w:tcW w:w="2330" w:type="pct"/>
          </w:tcPr>
          <w:p w:rsidR="009A6CA7" w:rsidRPr="0040796C" w:rsidRDefault="009A6CA7" w:rsidP="00EE441B">
            <w:pPr>
              <w:jc w:val="both"/>
              <w:rPr>
                <w:rFonts w:eastAsia="Calibri"/>
                <w:sz w:val="20"/>
              </w:rPr>
            </w:pPr>
            <w:r w:rsidRPr="0040796C">
              <w:rPr>
                <w:rFonts w:eastAsia="Calibri"/>
                <w:sz w:val="20"/>
              </w:rPr>
              <w:t>Action against the respondent dismissed</w:t>
            </w:r>
          </w:p>
          <w:p w:rsidR="009A6CA7" w:rsidRPr="0040796C" w:rsidRDefault="009A6CA7" w:rsidP="00EE441B">
            <w:pPr>
              <w:jc w:val="both"/>
              <w:rPr>
                <w:rFonts w:eastAsia="Calibri"/>
                <w:sz w:val="20"/>
              </w:rPr>
            </w:pPr>
          </w:p>
        </w:tc>
      </w:tr>
      <w:tr w:rsidR="009A6CA7" w:rsidRPr="0040796C" w:rsidTr="00EE441B">
        <w:tc>
          <w:tcPr>
            <w:tcW w:w="2427" w:type="pct"/>
          </w:tcPr>
          <w:p w:rsidR="009A6CA7" w:rsidRPr="0040796C" w:rsidRDefault="009A6CA7" w:rsidP="00EE441B">
            <w:pPr>
              <w:jc w:val="both"/>
              <w:rPr>
                <w:rFonts w:eastAsia="Calibri"/>
                <w:sz w:val="20"/>
              </w:rPr>
            </w:pPr>
            <w:r w:rsidRPr="0040796C">
              <w:rPr>
                <w:rFonts w:eastAsia="Calibri"/>
                <w:sz w:val="20"/>
              </w:rPr>
              <w:t>May 30, 2012</w:t>
            </w:r>
          </w:p>
          <w:p w:rsidR="009A6CA7" w:rsidRPr="0040796C" w:rsidRDefault="009A6CA7" w:rsidP="00EE441B">
            <w:pPr>
              <w:jc w:val="both"/>
              <w:rPr>
                <w:rFonts w:eastAsia="Calibri"/>
                <w:sz w:val="20"/>
              </w:rPr>
            </w:pPr>
            <w:r w:rsidRPr="0040796C">
              <w:rPr>
                <w:rFonts w:eastAsia="Calibri"/>
                <w:sz w:val="20"/>
              </w:rPr>
              <w:t>Court of Appeal for Ontario</w:t>
            </w:r>
          </w:p>
          <w:p w:rsidR="009A6CA7" w:rsidRPr="0040796C" w:rsidRDefault="009A6CA7" w:rsidP="00EE441B">
            <w:pPr>
              <w:jc w:val="both"/>
              <w:rPr>
                <w:rFonts w:eastAsia="Calibri"/>
                <w:sz w:val="20"/>
              </w:rPr>
            </w:pPr>
            <w:r w:rsidRPr="0040796C">
              <w:rPr>
                <w:rFonts w:eastAsia="Calibri"/>
                <w:sz w:val="20"/>
              </w:rPr>
              <w:t>(Goudge, Simmons and Rouleau JJ.A.)</w:t>
            </w:r>
          </w:p>
          <w:p w:rsidR="009A6CA7" w:rsidRPr="0040796C" w:rsidRDefault="009A6CA7" w:rsidP="00EE441B">
            <w:pPr>
              <w:jc w:val="both"/>
              <w:rPr>
                <w:rFonts w:eastAsia="Calibri"/>
                <w:sz w:val="20"/>
              </w:rPr>
            </w:pPr>
            <w:r w:rsidRPr="0040796C">
              <w:rPr>
                <w:rFonts w:eastAsia="Calibri"/>
                <w:sz w:val="20"/>
              </w:rPr>
              <w:t>2012 ONCA 371</w:t>
            </w:r>
          </w:p>
          <w:p w:rsidR="009A6CA7" w:rsidRPr="0040796C" w:rsidRDefault="009A6CA7" w:rsidP="00EE441B">
            <w:pPr>
              <w:jc w:val="both"/>
              <w:rPr>
                <w:rFonts w:eastAsia="Calibri"/>
                <w:sz w:val="20"/>
              </w:rPr>
            </w:pPr>
          </w:p>
        </w:tc>
        <w:tc>
          <w:tcPr>
            <w:tcW w:w="243" w:type="pct"/>
          </w:tcPr>
          <w:p w:rsidR="009A6CA7" w:rsidRPr="0040796C" w:rsidRDefault="009A6CA7" w:rsidP="00EE441B">
            <w:pPr>
              <w:jc w:val="both"/>
              <w:rPr>
                <w:rFonts w:eastAsia="Calibri"/>
                <w:sz w:val="20"/>
              </w:rPr>
            </w:pPr>
          </w:p>
        </w:tc>
        <w:tc>
          <w:tcPr>
            <w:tcW w:w="2330" w:type="pct"/>
          </w:tcPr>
          <w:p w:rsidR="009A6CA7" w:rsidRPr="0040796C" w:rsidRDefault="009A6CA7" w:rsidP="00EE441B">
            <w:pPr>
              <w:jc w:val="both"/>
              <w:rPr>
                <w:rFonts w:eastAsia="Calibri"/>
                <w:sz w:val="20"/>
              </w:rPr>
            </w:pPr>
            <w:r w:rsidRPr="0040796C">
              <w:rPr>
                <w:rFonts w:eastAsia="Calibri"/>
                <w:sz w:val="20"/>
              </w:rPr>
              <w:t>Appeal dismissed</w:t>
            </w:r>
          </w:p>
          <w:p w:rsidR="009A6CA7" w:rsidRPr="0040796C" w:rsidRDefault="009A6CA7" w:rsidP="00EE441B">
            <w:pPr>
              <w:jc w:val="both"/>
              <w:rPr>
                <w:rFonts w:eastAsia="Calibri"/>
                <w:sz w:val="20"/>
              </w:rPr>
            </w:pPr>
          </w:p>
        </w:tc>
      </w:tr>
      <w:tr w:rsidR="009A6CA7" w:rsidRPr="0040796C" w:rsidTr="00EE441B">
        <w:tc>
          <w:tcPr>
            <w:tcW w:w="2427" w:type="pct"/>
          </w:tcPr>
          <w:p w:rsidR="009A6CA7" w:rsidRPr="0040796C" w:rsidRDefault="009A6CA7" w:rsidP="00EE441B">
            <w:pPr>
              <w:jc w:val="both"/>
              <w:rPr>
                <w:rFonts w:eastAsia="Calibri"/>
                <w:sz w:val="20"/>
              </w:rPr>
            </w:pPr>
            <w:r w:rsidRPr="0040796C">
              <w:rPr>
                <w:rFonts w:eastAsia="Calibri"/>
                <w:sz w:val="20"/>
              </w:rPr>
              <w:t>August 24, 2012</w:t>
            </w:r>
          </w:p>
          <w:p w:rsidR="009A6CA7" w:rsidRPr="0040796C" w:rsidRDefault="009A6CA7" w:rsidP="00EE441B">
            <w:pPr>
              <w:jc w:val="both"/>
              <w:rPr>
                <w:rFonts w:eastAsia="Calibri"/>
                <w:sz w:val="20"/>
              </w:rPr>
            </w:pPr>
            <w:r w:rsidRPr="0040796C">
              <w:rPr>
                <w:rFonts w:eastAsia="Calibri"/>
                <w:sz w:val="20"/>
              </w:rPr>
              <w:t>Supreme Court of Canada</w:t>
            </w:r>
          </w:p>
        </w:tc>
        <w:tc>
          <w:tcPr>
            <w:tcW w:w="243" w:type="pct"/>
          </w:tcPr>
          <w:p w:rsidR="009A6CA7" w:rsidRPr="0040796C" w:rsidRDefault="009A6CA7" w:rsidP="00EE441B">
            <w:pPr>
              <w:jc w:val="both"/>
              <w:rPr>
                <w:rFonts w:eastAsia="Calibri"/>
                <w:sz w:val="20"/>
              </w:rPr>
            </w:pPr>
          </w:p>
        </w:tc>
        <w:tc>
          <w:tcPr>
            <w:tcW w:w="2330" w:type="pct"/>
          </w:tcPr>
          <w:p w:rsidR="009A6CA7" w:rsidRPr="0040796C" w:rsidRDefault="009A6CA7" w:rsidP="00EE441B">
            <w:pPr>
              <w:jc w:val="both"/>
              <w:rPr>
                <w:rFonts w:eastAsia="Calibri"/>
                <w:sz w:val="20"/>
              </w:rPr>
            </w:pPr>
            <w:r w:rsidRPr="0040796C">
              <w:rPr>
                <w:rFonts w:eastAsia="Calibri"/>
                <w:sz w:val="20"/>
              </w:rPr>
              <w:t>Application for leave to appeal filed</w:t>
            </w:r>
          </w:p>
          <w:p w:rsidR="009A6CA7" w:rsidRPr="0040796C" w:rsidRDefault="009A6CA7"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54" style="width:2in;height:1pt" o:hrpct="0" o:hralign="center" o:hrstd="t" o:hrnoshade="t" o:hr="t" fillcolor="black [3213]" stroked="f"/>
        </w:pict>
      </w:r>
    </w:p>
    <w:p w:rsidR="002E419A" w:rsidRDefault="002E419A" w:rsidP="002E419A">
      <w:pPr>
        <w:rPr>
          <w:sz w:val="20"/>
          <w:szCs w:val="20"/>
        </w:rPr>
      </w:pPr>
    </w:p>
    <w:p w:rsidR="00074FDD" w:rsidRDefault="00074FDD">
      <w:pPr>
        <w:rPr>
          <w:sz w:val="20"/>
          <w:szCs w:val="20"/>
          <w:u w:val="single"/>
          <w:lang w:val="fr-CA"/>
        </w:rPr>
      </w:pPr>
      <w:r>
        <w:rPr>
          <w:sz w:val="20"/>
          <w:szCs w:val="20"/>
          <w:u w:val="single"/>
          <w:lang w:val="fr-CA"/>
        </w:rPr>
        <w:br w:type="page"/>
      </w:r>
    </w:p>
    <w:p w:rsidR="002E419A" w:rsidRPr="001B157C" w:rsidRDefault="002E419A" w:rsidP="002E419A">
      <w:pPr>
        <w:rPr>
          <w:sz w:val="20"/>
          <w:szCs w:val="20"/>
          <w:u w:val="single"/>
          <w:lang w:val="fr-CA"/>
        </w:rPr>
      </w:pPr>
      <w:r w:rsidRPr="001B157C">
        <w:rPr>
          <w:sz w:val="20"/>
          <w:szCs w:val="20"/>
          <w:u w:val="single"/>
          <w:lang w:val="fr-CA"/>
        </w:rPr>
        <w:lastRenderedPageBreak/>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A6CA7" w:rsidRPr="00893A3D" w:rsidTr="00EE441B">
        <w:tc>
          <w:tcPr>
            <w:tcW w:w="5000" w:type="pct"/>
            <w:gridSpan w:val="3"/>
          </w:tcPr>
          <w:p w:rsidR="009A6CA7" w:rsidRPr="0040796C" w:rsidRDefault="009A6CA7" w:rsidP="00EE441B">
            <w:pPr>
              <w:jc w:val="both"/>
              <w:rPr>
                <w:rFonts w:eastAsia="Calibri"/>
                <w:sz w:val="20"/>
                <w:lang w:val="fr-CA"/>
              </w:rPr>
            </w:pPr>
            <w:r w:rsidRPr="0040796C">
              <w:rPr>
                <w:rFonts w:eastAsia="Calibri"/>
                <w:sz w:val="20"/>
                <w:lang w:val="fr-CA"/>
              </w:rPr>
              <w:t xml:space="preserve">Procédure civile — Prescription </w:t>
            </w:r>
            <w:r w:rsidRPr="0040796C">
              <w:rPr>
                <w:rFonts w:eastAsia="Calibri"/>
                <w:smallCaps/>
                <w:sz w:val="20"/>
                <w:lang w:val="fr-CA"/>
              </w:rPr>
              <w:t>—</w:t>
            </w:r>
            <w:r w:rsidRPr="0040796C">
              <w:rPr>
                <w:rFonts w:eastAsia="Calibri"/>
                <w:sz w:val="20"/>
                <w:lang w:val="fr-CA"/>
              </w:rPr>
              <w:t xml:space="preserve"> Administration des successions — Exécuteurs et administrateurs — Dissimulation frauduleuse — L'omission d'un fiduciaire de la succession de distribuer des éléments d’actifs de la succession à un bénéficiaire constitue-t-elle une conduite inique et, dans l'affirmative, cette conduite est-elle suffisante pour établir la dissimulation frauduleuse? — La preuve de la manière dont un fiduciaire de la succession n'a pas rempli son obligation fondamentale ou de la raison pour laquelle il ne l'a pas fait est-elle un élément nécessaire de la dissimulation frauduleuse et, dans l'affirmative, qui assume le fardeau de la preuve?</w:t>
            </w:r>
          </w:p>
        </w:tc>
      </w:tr>
      <w:tr w:rsidR="009A6CA7" w:rsidRPr="00893A3D" w:rsidTr="00EE441B">
        <w:tc>
          <w:tcPr>
            <w:tcW w:w="5000" w:type="pct"/>
            <w:gridSpan w:val="3"/>
          </w:tcPr>
          <w:p w:rsidR="009A6CA7" w:rsidRPr="0040796C" w:rsidRDefault="009A6CA7" w:rsidP="00EE441B">
            <w:pPr>
              <w:jc w:val="both"/>
              <w:rPr>
                <w:rFonts w:eastAsia="Calibri"/>
                <w:sz w:val="20"/>
                <w:lang w:val="fr-CA"/>
              </w:rPr>
            </w:pPr>
          </w:p>
        </w:tc>
      </w:tr>
      <w:tr w:rsidR="009A6CA7" w:rsidRPr="00893A3D" w:rsidTr="00EE441B">
        <w:tc>
          <w:tcPr>
            <w:tcW w:w="5000" w:type="pct"/>
            <w:gridSpan w:val="3"/>
          </w:tcPr>
          <w:p w:rsidR="009A6CA7" w:rsidRPr="0040796C" w:rsidRDefault="009A6CA7" w:rsidP="00EE441B">
            <w:pPr>
              <w:jc w:val="both"/>
              <w:rPr>
                <w:rFonts w:eastAsia="Calibri"/>
                <w:sz w:val="20"/>
                <w:lang w:val="fr-CA"/>
              </w:rPr>
            </w:pPr>
            <w:r w:rsidRPr="0040796C">
              <w:rPr>
                <w:rFonts w:eastAsia="Calibri"/>
                <w:sz w:val="20"/>
                <w:lang w:val="fr-CA"/>
              </w:rPr>
              <w:t>Norman Otto Hipel, le père de la demanderesse Norma Jacques, est décédé en 1953.  Dans son testament, il avait constitué Waterloo Trust &amp; Savings Company (remplacée par la Société Canada Trust) fiduciaire de la succession.  Les éléments d’actif de la succession devaient être détenus en fiducie du vivant de l'épouse de M. Hipel et devaient être transmis par la suite aux enfants de cette dernière.  L'épouse de M. Hipel est décédée en 1978.</w:t>
            </w:r>
          </w:p>
          <w:p w:rsidR="009A6CA7" w:rsidRPr="0040796C" w:rsidRDefault="009A6CA7" w:rsidP="00EE441B">
            <w:pPr>
              <w:jc w:val="both"/>
              <w:rPr>
                <w:rFonts w:eastAsia="Calibri"/>
                <w:sz w:val="20"/>
                <w:lang w:val="fr-CA"/>
              </w:rPr>
            </w:pPr>
          </w:p>
          <w:p w:rsidR="009A6CA7" w:rsidRPr="0040796C" w:rsidRDefault="009A6CA7" w:rsidP="00EE441B">
            <w:pPr>
              <w:jc w:val="both"/>
              <w:rPr>
                <w:rFonts w:eastAsia="Calibri"/>
                <w:sz w:val="20"/>
                <w:lang w:val="fr-CA"/>
              </w:rPr>
            </w:pPr>
            <w:r w:rsidRPr="0040796C">
              <w:rPr>
                <w:rFonts w:eastAsia="Calibri"/>
                <w:sz w:val="20"/>
                <w:lang w:val="fr-CA"/>
              </w:rPr>
              <w:t xml:space="preserve">En 2005, Mme Jacques a intenté contre l'intimée une action en dommages-intérêts pour violation de fiducie, manquement à une obligation fiduciaire et négligence, alléguant qu'elle n'avait jamais reçu sa part de la succession de son père. </w:t>
            </w:r>
          </w:p>
          <w:p w:rsidR="009A6CA7" w:rsidRPr="0040796C" w:rsidRDefault="009A6CA7" w:rsidP="00EE441B">
            <w:pPr>
              <w:jc w:val="both"/>
              <w:rPr>
                <w:rFonts w:eastAsia="Calibri"/>
                <w:sz w:val="20"/>
                <w:lang w:val="fr-CA"/>
              </w:rPr>
            </w:pPr>
          </w:p>
        </w:tc>
      </w:tr>
      <w:tr w:rsidR="009A6CA7" w:rsidRPr="0040796C" w:rsidTr="00EE441B">
        <w:tc>
          <w:tcPr>
            <w:tcW w:w="2427" w:type="pct"/>
          </w:tcPr>
          <w:p w:rsidR="009A6CA7" w:rsidRPr="0040796C" w:rsidRDefault="009A6CA7" w:rsidP="00EE441B">
            <w:pPr>
              <w:jc w:val="both"/>
              <w:rPr>
                <w:rFonts w:eastAsia="Calibri"/>
                <w:sz w:val="20"/>
                <w:lang w:val="fr-CA"/>
              </w:rPr>
            </w:pPr>
            <w:r w:rsidRPr="0040796C">
              <w:rPr>
                <w:rFonts w:eastAsia="Calibri"/>
                <w:sz w:val="20"/>
                <w:lang w:val="fr-CA"/>
              </w:rPr>
              <w:t>7 septembre 2011</w:t>
            </w:r>
          </w:p>
          <w:p w:rsidR="009A6CA7" w:rsidRPr="0040796C" w:rsidRDefault="009A6CA7" w:rsidP="00EE441B">
            <w:pPr>
              <w:jc w:val="both"/>
              <w:rPr>
                <w:rFonts w:eastAsia="Calibri"/>
                <w:sz w:val="20"/>
                <w:lang w:val="fr-CA"/>
              </w:rPr>
            </w:pPr>
            <w:r w:rsidRPr="0040796C">
              <w:rPr>
                <w:rFonts w:eastAsia="Calibri"/>
                <w:sz w:val="20"/>
                <w:lang w:val="fr-CA"/>
              </w:rPr>
              <w:t xml:space="preserve">Cour supérieure de justice de l'Ontario </w:t>
            </w:r>
          </w:p>
          <w:p w:rsidR="009A6CA7" w:rsidRPr="0040796C" w:rsidRDefault="009A6CA7" w:rsidP="00EE441B">
            <w:pPr>
              <w:jc w:val="both"/>
              <w:rPr>
                <w:rFonts w:eastAsia="Calibri"/>
                <w:sz w:val="20"/>
                <w:lang w:val="fr-CA"/>
              </w:rPr>
            </w:pPr>
            <w:r w:rsidRPr="0040796C">
              <w:rPr>
                <w:rFonts w:eastAsia="Calibri"/>
                <w:sz w:val="20"/>
                <w:lang w:val="fr-CA"/>
              </w:rPr>
              <w:t>(Juge Parayeski)</w:t>
            </w:r>
          </w:p>
          <w:p w:rsidR="009A6CA7" w:rsidRPr="0040796C" w:rsidRDefault="009A6CA7" w:rsidP="00EE441B">
            <w:pPr>
              <w:jc w:val="both"/>
              <w:rPr>
                <w:rFonts w:eastAsia="Calibri"/>
                <w:sz w:val="20"/>
                <w:lang w:val="fr-CA"/>
              </w:rPr>
            </w:pPr>
            <w:r w:rsidRPr="0040796C">
              <w:rPr>
                <w:rFonts w:eastAsia="Calibri"/>
                <w:sz w:val="20"/>
                <w:lang w:val="fr-CA"/>
              </w:rPr>
              <w:t>2011 ONSC 5259</w:t>
            </w:r>
          </w:p>
          <w:p w:rsidR="009A6CA7" w:rsidRPr="0040796C" w:rsidRDefault="009A6CA7" w:rsidP="00EE441B">
            <w:pPr>
              <w:jc w:val="both"/>
              <w:rPr>
                <w:rFonts w:eastAsia="Calibri"/>
                <w:sz w:val="20"/>
                <w:lang w:val="fr-CA"/>
              </w:rPr>
            </w:pPr>
          </w:p>
        </w:tc>
        <w:tc>
          <w:tcPr>
            <w:tcW w:w="243" w:type="pct"/>
          </w:tcPr>
          <w:p w:rsidR="009A6CA7" w:rsidRPr="0040796C" w:rsidRDefault="009A6CA7" w:rsidP="00EE441B">
            <w:pPr>
              <w:jc w:val="both"/>
              <w:rPr>
                <w:rFonts w:eastAsia="Calibri"/>
                <w:sz w:val="20"/>
                <w:lang w:val="fr-CA"/>
              </w:rPr>
            </w:pPr>
          </w:p>
        </w:tc>
        <w:tc>
          <w:tcPr>
            <w:tcW w:w="2330" w:type="pct"/>
          </w:tcPr>
          <w:p w:rsidR="009A6CA7" w:rsidRPr="0040796C" w:rsidRDefault="009A6CA7" w:rsidP="00EE441B">
            <w:pPr>
              <w:jc w:val="both"/>
              <w:rPr>
                <w:rFonts w:eastAsia="Calibri"/>
                <w:sz w:val="20"/>
                <w:lang w:val="fr-CA"/>
              </w:rPr>
            </w:pPr>
            <w:r w:rsidRPr="0040796C">
              <w:rPr>
                <w:rFonts w:eastAsia="Calibri"/>
                <w:sz w:val="20"/>
                <w:lang w:val="fr-CA"/>
              </w:rPr>
              <w:t>Action contre l'intimée, rejetée</w:t>
            </w:r>
          </w:p>
          <w:p w:rsidR="009A6CA7" w:rsidRPr="0040796C" w:rsidRDefault="009A6CA7" w:rsidP="00EE441B">
            <w:pPr>
              <w:jc w:val="both"/>
              <w:rPr>
                <w:rFonts w:eastAsia="Calibri"/>
                <w:sz w:val="20"/>
                <w:lang w:val="fr-CA"/>
              </w:rPr>
            </w:pPr>
          </w:p>
        </w:tc>
      </w:tr>
      <w:tr w:rsidR="009A6CA7" w:rsidRPr="0040796C" w:rsidTr="00EE441B">
        <w:tc>
          <w:tcPr>
            <w:tcW w:w="2427" w:type="pct"/>
          </w:tcPr>
          <w:p w:rsidR="009A6CA7" w:rsidRPr="0040796C" w:rsidRDefault="009A6CA7" w:rsidP="00EE441B">
            <w:pPr>
              <w:jc w:val="both"/>
              <w:rPr>
                <w:rFonts w:eastAsia="Calibri"/>
                <w:sz w:val="20"/>
                <w:lang w:val="fr-CA"/>
              </w:rPr>
            </w:pPr>
            <w:r w:rsidRPr="0040796C">
              <w:rPr>
                <w:rFonts w:eastAsia="Calibri"/>
                <w:sz w:val="20"/>
                <w:lang w:val="fr-CA"/>
              </w:rPr>
              <w:t>30 mai 2012</w:t>
            </w:r>
          </w:p>
          <w:p w:rsidR="009A6CA7" w:rsidRPr="0040796C" w:rsidRDefault="009A6CA7" w:rsidP="00EE441B">
            <w:pPr>
              <w:jc w:val="both"/>
              <w:rPr>
                <w:rFonts w:eastAsia="Calibri"/>
                <w:sz w:val="20"/>
                <w:lang w:val="fr-CA"/>
              </w:rPr>
            </w:pPr>
            <w:r w:rsidRPr="0040796C">
              <w:rPr>
                <w:rFonts w:eastAsia="Calibri"/>
                <w:sz w:val="20"/>
                <w:lang w:val="fr-CA"/>
              </w:rPr>
              <w:t xml:space="preserve">Cour d'appel de l'Ontario </w:t>
            </w:r>
          </w:p>
          <w:p w:rsidR="009A6CA7" w:rsidRPr="0040796C" w:rsidRDefault="009A6CA7" w:rsidP="00EE441B">
            <w:pPr>
              <w:jc w:val="both"/>
              <w:rPr>
                <w:rFonts w:eastAsia="Calibri"/>
                <w:sz w:val="20"/>
                <w:lang w:val="fr-CA"/>
              </w:rPr>
            </w:pPr>
            <w:r w:rsidRPr="0040796C">
              <w:rPr>
                <w:rFonts w:eastAsia="Calibri"/>
                <w:sz w:val="20"/>
                <w:lang w:val="fr-CA"/>
              </w:rPr>
              <w:t>(Juges Goudge, Simmons et Rouleau)</w:t>
            </w:r>
          </w:p>
          <w:p w:rsidR="009A6CA7" w:rsidRPr="0040796C" w:rsidRDefault="009A6CA7" w:rsidP="00EE441B">
            <w:pPr>
              <w:jc w:val="both"/>
              <w:rPr>
                <w:rFonts w:eastAsia="Calibri"/>
                <w:sz w:val="20"/>
                <w:lang w:val="fr-CA"/>
              </w:rPr>
            </w:pPr>
            <w:r w:rsidRPr="0040796C">
              <w:rPr>
                <w:rFonts w:eastAsia="Calibri"/>
                <w:sz w:val="20"/>
                <w:lang w:val="fr-CA"/>
              </w:rPr>
              <w:t>2012 ONCA 371</w:t>
            </w:r>
          </w:p>
          <w:p w:rsidR="009A6CA7" w:rsidRPr="0040796C" w:rsidRDefault="009A6CA7" w:rsidP="00EE441B">
            <w:pPr>
              <w:jc w:val="both"/>
              <w:rPr>
                <w:rFonts w:eastAsia="Calibri"/>
                <w:sz w:val="20"/>
                <w:lang w:val="fr-CA"/>
              </w:rPr>
            </w:pPr>
          </w:p>
        </w:tc>
        <w:tc>
          <w:tcPr>
            <w:tcW w:w="243" w:type="pct"/>
          </w:tcPr>
          <w:p w:rsidR="009A6CA7" w:rsidRPr="0040796C" w:rsidRDefault="009A6CA7" w:rsidP="00EE441B">
            <w:pPr>
              <w:jc w:val="both"/>
              <w:rPr>
                <w:rFonts w:eastAsia="Calibri"/>
                <w:sz w:val="20"/>
                <w:lang w:val="fr-CA"/>
              </w:rPr>
            </w:pPr>
          </w:p>
        </w:tc>
        <w:tc>
          <w:tcPr>
            <w:tcW w:w="2330" w:type="pct"/>
          </w:tcPr>
          <w:p w:rsidR="009A6CA7" w:rsidRPr="0040796C" w:rsidRDefault="009A6CA7" w:rsidP="00EE441B">
            <w:pPr>
              <w:jc w:val="both"/>
              <w:rPr>
                <w:rFonts w:eastAsia="Calibri"/>
                <w:sz w:val="20"/>
                <w:lang w:val="fr-CA"/>
              </w:rPr>
            </w:pPr>
            <w:r w:rsidRPr="0040796C">
              <w:rPr>
                <w:rFonts w:eastAsia="Calibri"/>
                <w:sz w:val="20"/>
                <w:lang w:val="fr-CA"/>
              </w:rPr>
              <w:t>Appel rejeté</w:t>
            </w:r>
          </w:p>
          <w:p w:rsidR="009A6CA7" w:rsidRPr="0040796C" w:rsidRDefault="009A6CA7" w:rsidP="00EE441B">
            <w:pPr>
              <w:jc w:val="both"/>
              <w:rPr>
                <w:rFonts w:eastAsia="Calibri"/>
                <w:sz w:val="20"/>
                <w:lang w:val="fr-CA"/>
              </w:rPr>
            </w:pPr>
          </w:p>
        </w:tc>
      </w:tr>
      <w:tr w:rsidR="009A6CA7" w:rsidRPr="0040796C" w:rsidTr="00EE441B">
        <w:tc>
          <w:tcPr>
            <w:tcW w:w="2427" w:type="pct"/>
          </w:tcPr>
          <w:p w:rsidR="009A6CA7" w:rsidRPr="0040796C" w:rsidRDefault="009A6CA7" w:rsidP="00EE441B">
            <w:pPr>
              <w:jc w:val="both"/>
              <w:rPr>
                <w:rFonts w:eastAsia="Calibri"/>
                <w:sz w:val="20"/>
                <w:lang w:val="fr-CA"/>
              </w:rPr>
            </w:pPr>
            <w:r w:rsidRPr="0040796C">
              <w:rPr>
                <w:rFonts w:eastAsia="Calibri"/>
                <w:sz w:val="20"/>
                <w:lang w:val="fr-CA"/>
              </w:rPr>
              <w:t>24 août 2012</w:t>
            </w:r>
          </w:p>
          <w:p w:rsidR="009A6CA7" w:rsidRPr="0040796C" w:rsidRDefault="009A6CA7" w:rsidP="00EE441B">
            <w:pPr>
              <w:jc w:val="both"/>
              <w:rPr>
                <w:rFonts w:eastAsia="Calibri"/>
                <w:sz w:val="20"/>
                <w:lang w:val="fr-CA"/>
              </w:rPr>
            </w:pPr>
            <w:r w:rsidRPr="0040796C">
              <w:rPr>
                <w:rFonts w:eastAsia="Calibri"/>
                <w:sz w:val="20"/>
                <w:lang w:val="fr-CA"/>
              </w:rPr>
              <w:t>Cour suprême du Canada</w:t>
            </w:r>
          </w:p>
        </w:tc>
        <w:tc>
          <w:tcPr>
            <w:tcW w:w="243" w:type="pct"/>
          </w:tcPr>
          <w:p w:rsidR="009A6CA7" w:rsidRPr="0040796C" w:rsidRDefault="009A6CA7" w:rsidP="00EE441B">
            <w:pPr>
              <w:jc w:val="both"/>
              <w:rPr>
                <w:rFonts w:eastAsia="Calibri"/>
                <w:sz w:val="20"/>
                <w:lang w:val="fr-CA"/>
              </w:rPr>
            </w:pPr>
          </w:p>
        </w:tc>
        <w:tc>
          <w:tcPr>
            <w:tcW w:w="2330" w:type="pct"/>
          </w:tcPr>
          <w:p w:rsidR="009A6CA7" w:rsidRPr="0040796C" w:rsidRDefault="009A6CA7" w:rsidP="00EE441B">
            <w:pPr>
              <w:jc w:val="both"/>
              <w:rPr>
                <w:rFonts w:eastAsia="Calibri"/>
                <w:sz w:val="20"/>
                <w:lang w:val="fr-CA"/>
              </w:rPr>
            </w:pPr>
            <w:r w:rsidRPr="0040796C">
              <w:rPr>
                <w:rFonts w:eastAsia="Calibri"/>
                <w:sz w:val="20"/>
                <w:lang w:val="fr-CA"/>
              </w:rPr>
              <w:t>Demande d'autorisation d'appel, déposée</w:t>
            </w:r>
          </w:p>
          <w:p w:rsidR="009A6CA7" w:rsidRPr="0040796C" w:rsidRDefault="009A6CA7"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55"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65DBF" w:rsidRPr="002E1045" w:rsidTr="00B35BA1">
        <w:trPr>
          <w:cantSplit/>
        </w:trPr>
        <w:tc>
          <w:tcPr>
            <w:tcW w:w="1458" w:type="dxa"/>
          </w:tcPr>
          <w:p w:rsidR="00165DBF" w:rsidRPr="002E1045" w:rsidRDefault="00165DBF" w:rsidP="00B35BA1">
            <w:pPr>
              <w:rPr>
                <w:sz w:val="20"/>
                <w:szCs w:val="20"/>
              </w:rPr>
            </w:pPr>
            <w:r w:rsidRPr="002E1045">
              <w:rPr>
                <w:rStyle w:val="SCCFileNumberChar"/>
                <w:sz w:val="20"/>
                <w:szCs w:val="20"/>
              </w:rPr>
              <w:t>34941</w:t>
            </w:r>
          </w:p>
          <w:p w:rsidR="00165DBF" w:rsidRPr="002E1045" w:rsidRDefault="00165DBF" w:rsidP="00B35BA1">
            <w:pPr>
              <w:rPr>
                <w:b/>
                <w:sz w:val="20"/>
                <w:szCs w:val="20"/>
                <w:lang w:val="fr-CA"/>
              </w:rPr>
            </w:pPr>
          </w:p>
        </w:tc>
        <w:tc>
          <w:tcPr>
            <w:tcW w:w="8118" w:type="dxa"/>
          </w:tcPr>
          <w:p w:rsidR="00165DBF" w:rsidRPr="002E1045" w:rsidRDefault="00165DBF" w:rsidP="00B35BA1">
            <w:pPr>
              <w:jc w:val="both"/>
              <w:rPr>
                <w:sz w:val="20"/>
                <w:szCs w:val="20"/>
              </w:rPr>
            </w:pPr>
            <w:r w:rsidRPr="002E1045">
              <w:rPr>
                <w:rStyle w:val="SCCLsocChar"/>
                <w:sz w:val="20"/>
                <w:szCs w:val="20"/>
                <w:lang w:val="en-CA"/>
              </w:rPr>
              <w:t>Francine Zelsman also known as Francine Kerdman also known as Francine Zelsman-Kerdman v. Meridian Credit Union Limited</w:t>
            </w:r>
            <w:r w:rsidR="00074FDD">
              <w:rPr>
                <w:rStyle w:val="SCCLsocChar"/>
                <w:sz w:val="20"/>
                <w:szCs w:val="20"/>
                <w:lang w:val="en-CA"/>
              </w:rPr>
              <w:t xml:space="preserve"> and </w:t>
            </w:r>
            <w:r w:rsidRPr="002E1045">
              <w:rPr>
                <w:rStyle w:val="SCCLsocChar"/>
                <w:sz w:val="20"/>
                <w:szCs w:val="20"/>
                <w:lang w:val="en-CA"/>
              </w:rPr>
              <w:t>Great-West Life Assurance Company</w:t>
            </w:r>
            <w:r w:rsidRPr="002E1045">
              <w:rPr>
                <w:sz w:val="20"/>
                <w:szCs w:val="20"/>
              </w:rPr>
              <w:t xml:space="preserve"> (Ont.) (Civil) (By Leave)</w:t>
            </w:r>
          </w:p>
          <w:p w:rsidR="00165DBF" w:rsidRPr="002E1045" w:rsidRDefault="00165DBF" w:rsidP="00B35BA1">
            <w:pPr>
              <w:jc w:val="both"/>
              <w:rPr>
                <w:sz w:val="20"/>
                <w:szCs w:val="20"/>
              </w:rPr>
            </w:pPr>
          </w:p>
        </w:tc>
      </w:tr>
      <w:tr w:rsidR="00165DBF" w:rsidRPr="002E1045" w:rsidTr="00B35BA1">
        <w:trPr>
          <w:cantSplit/>
        </w:trPr>
        <w:tc>
          <w:tcPr>
            <w:tcW w:w="1458" w:type="dxa"/>
          </w:tcPr>
          <w:p w:rsidR="00165DBF" w:rsidRPr="002E1045" w:rsidRDefault="00165DBF" w:rsidP="00B35BA1">
            <w:pPr>
              <w:rPr>
                <w:sz w:val="20"/>
                <w:szCs w:val="20"/>
              </w:rPr>
            </w:pPr>
            <w:r w:rsidRPr="002E1045">
              <w:rPr>
                <w:sz w:val="20"/>
                <w:szCs w:val="20"/>
              </w:rPr>
              <w:t>Coram :</w:t>
            </w:r>
          </w:p>
        </w:tc>
        <w:tc>
          <w:tcPr>
            <w:tcW w:w="8118" w:type="dxa"/>
          </w:tcPr>
          <w:p w:rsidR="00165DBF" w:rsidRPr="002E1045" w:rsidRDefault="00165DBF" w:rsidP="00B35BA1">
            <w:pPr>
              <w:rPr>
                <w:sz w:val="20"/>
                <w:szCs w:val="20"/>
              </w:rPr>
            </w:pPr>
            <w:r w:rsidRPr="002E1045">
              <w:rPr>
                <w:rStyle w:val="SCCCoramChar"/>
                <w:sz w:val="20"/>
                <w:szCs w:val="20"/>
                <w:lang w:val="en-CA"/>
              </w:rPr>
              <w:t>Fish, Rothstein and Moldaver JJ.</w:t>
            </w:r>
          </w:p>
          <w:p w:rsidR="00165DBF" w:rsidRPr="002E1045" w:rsidRDefault="00165DBF" w:rsidP="00B35BA1">
            <w:pPr>
              <w:rPr>
                <w:sz w:val="20"/>
                <w:szCs w:val="20"/>
                <w:u w:val="single"/>
              </w:rPr>
            </w:pPr>
          </w:p>
        </w:tc>
      </w:tr>
      <w:tr w:rsidR="00165DBF" w:rsidRPr="00893A3D" w:rsidTr="00B35BA1">
        <w:trPr>
          <w:cantSplit/>
        </w:trPr>
        <w:tc>
          <w:tcPr>
            <w:tcW w:w="9576" w:type="dxa"/>
            <w:gridSpan w:val="2"/>
          </w:tcPr>
          <w:p w:rsidR="00165DBF" w:rsidRPr="002E1045" w:rsidRDefault="00165DBF" w:rsidP="00B35BA1">
            <w:pPr>
              <w:pStyle w:val="SCCShortJudgment"/>
              <w:rPr>
                <w:szCs w:val="20"/>
              </w:rPr>
            </w:pPr>
            <w:r w:rsidRPr="002E1045">
              <w:rPr>
                <w:szCs w:val="20"/>
              </w:rPr>
              <w:t>The application for leave to appeal from the judgment of the Court of Appeal for Ontario, Number C54434, 2012 ONCA 358, dated May 30, 2012, is dismissed with costs to the respondent Great-West Life Assurance Company.</w:t>
            </w:r>
          </w:p>
          <w:p w:rsidR="00165DBF" w:rsidRPr="002E1045" w:rsidRDefault="00165DBF" w:rsidP="00B35BA1">
            <w:pPr>
              <w:pStyle w:val="SCCShortJudgment"/>
              <w:ind w:firstLine="0"/>
              <w:rPr>
                <w:szCs w:val="20"/>
              </w:rPr>
            </w:pPr>
          </w:p>
          <w:p w:rsidR="00165DBF" w:rsidRPr="002E1045" w:rsidRDefault="00165DBF" w:rsidP="00B35BA1">
            <w:pPr>
              <w:pStyle w:val="SCCShortJudgment"/>
              <w:rPr>
                <w:szCs w:val="20"/>
                <w:lang w:val="fr-CA"/>
              </w:rPr>
            </w:pPr>
            <w:r w:rsidRPr="002E1045">
              <w:rPr>
                <w:szCs w:val="20"/>
                <w:lang w:val="fr-CA"/>
              </w:rPr>
              <w:t>La demande d’autorisation d’appel de l’arrêt de la Cour d’appel de l’Ontario, numéro C54434, 2012 ONCA 358, daté du 30 mai 2012, est rejetée avec dépens en faveur de l’intimée Great-West Life Assurance Company.</w:t>
            </w:r>
          </w:p>
        </w:tc>
      </w:tr>
    </w:tbl>
    <w:p w:rsidR="002E419A" w:rsidRPr="00165DBF"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9A6CA7" w:rsidRPr="0040796C" w:rsidTr="00EE441B">
        <w:tc>
          <w:tcPr>
            <w:tcW w:w="5000" w:type="pct"/>
            <w:gridSpan w:val="3"/>
          </w:tcPr>
          <w:p w:rsidR="009A6CA7" w:rsidRPr="0040796C" w:rsidRDefault="009A6CA7" w:rsidP="00EE441B">
            <w:pPr>
              <w:jc w:val="both"/>
              <w:rPr>
                <w:rFonts w:eastAsia="Calibri"/>
                <w:color w:val="000000"/>
                <w:sz w:val="20"/>
              </w:rPr>
            </w:pPr>
            <w:r w:rsidRPr="0040796C">
              <w:rPr>
                <w:rFonts w:eastAsia="Calibri"/>
                <w:iCs/>
                <w:color w:val="000000"/>
                <w:sz w:val="20"/>
              </w:rPr>
              <w:t xml:space="preserve">Civil procedure </w:t>
            </w:r>
            <w:r w:rsidRPr="0040796C">
              <w:rPr>
                <w:rFonts w:eastAsia="Calibri"/>
                <w:sz w:val="20"/>
              </w:rPr>
              <w:t xml:space="preserve">— </w:t>
            </w:r>
            <w:r w:rsidRPr="0040796C">
              <w:rPr>
                <w:rFonts w:eastAsia="Calibri"/>
                <w:iCs/>
                <w:color w:val="000000"/>
                <w:sz w:val="20"/>
              </w:rPr>
              <w:t xml:space="preserve">Settlements </w:t>
            </w:r>
            <w:r w:rsidRPr="0040796C">
              <w:rPr>
                <w:rFonts w:eastAsia="Calibri"/>
                <w:sz w:val="20"/>
              </w:rPr>
              <w:t xml:space="preserve">— </w:t>
            </w:r>
            <w:r w:rsidRPr="0040796C">
              <w:rPr>
                <w:rFonts w:eastAsia="Calibri"/>
                <w:iCs/>
                <w:color w:val="000000"/>
                <w:sz w:val="20"/>
              </w:rPr>
              <w:t xml:space="preserve">Releases </w:t>
            </w:r>
            <w:r w:rsidRPr="0040796C">
              <w:rPr>
                <w:rFonts w:eastAsia="Calibri"/>
                <w:sz w:val="20"/>
              </w:rPr>
              <w:t xml:space="preserve">— </w:t>
            </w:r>
            <w:r w:rsidRPr="0040796C">
              <w:rPr>
                <w:rFonts w:eastAsia="Calibri"/>
                <w:iCs/>
                <w:color w:val="000000"/>
                <w:sz w:val="20"/>
              </w:rPr>
              <w:t xml:space="preserve">Enforceability </w:t>
            </w:r>
            <w:r w:rsidRPr="0040796C">
              <w:rPr>
                <w:rFonts w:eastAsia="Calibri"/>
                <w:sz w:val="20"/>
              </w:rPr>
              <w:t xml:space="preserve">— </w:t>
            </w:r>
            <w:r w:rsidRPr="0040796C">
              <w:rPr>
                <w:rFonts w:eastAsia="Calibri"/>
                <w:iCs/>
                <w:color w:val="000000"/>
                <w:sz w:val="20"/>
              </w:rPr>
              <w:t xml:space="preserve">Applicant signing Minutes of Settlement with former employer containing release clause concerning group benefits provider — Group benefits provider not party to </w:t>
            </w:r>
            <w:r w:rsidRPr="0040796C">
              <w:rPr>
                <w:rFonts w:eastAsia="Calibri"/>
                <w:iCs/>
                <w:color w:val="000000"/>
                <w:sz w:val="20"/>
              </w:rPr>
              <w:lastRenderedPageBreak/>
              <w:t xml:space="preserve">Minutes of Settlement </w:t>
            </w:r>
            <w:r w:rsidRPr="0040796C">
              <w:rPr>
                <w:rFonts w:eastAsia="Calibri"/>
                <w:sz w:val="20"/>
              </w:rPr>
              <w:t xml:space="preserve">— </w:t>
            </w:r>
            <w:r w:rsidRPr="0040796C">
              <w:rPr>
                <w:rFonts w:eastAsia="Calibri"/>
                <w:color w:val="000000"/>
                <w:sz w:val="20"/>
              </w:rPr>
              <w:t xml:space="preserve">Whether </w:t>
            </w:r>
            <w:r w:rsidRPr="0040796C">
              <w:rPr>
                <w:rFonts w:eastAsia="Calibri"/>
                <w:sz w:val="20"/>
              </w:rPr>
              <w:t xml:space="preserve">Court of Appeal erred in not finding that s. 5(1) of the </w:t>
            </w:r>
            <w:r w:rsidRPr="0040796C">
              <w:rPr>
                <w:rFonts w:eastAsia="Calibri"/>
                <w:i/>
                <w:sz w:val="20"/>
              </w:rPr>
              <w:t>Employment Standards Act</w:t>
            </w:r>
            <w:r w:rsidRPr="0040796C">
              <w:rPr>
                <w:rFonts w:eastAsia="Calibri"/>
                <w:sz w:val="20"/>
              </w:rPr>
              <w:t>,</w:t>
            </w:r>
            <w:r w:rsidRPr="0040796C">
              <w:rPr>
                <w:rFonts w:eastAsia="Calibri"/>
                <w:color w:val="000000"/>
                <w:sz w:val="20"/>
              </w:rPr>
              <w:t xml:space="preserve"> </w:t>
            </w:r>
            <w:r w:rsidRPr="0040796C">
              <w:rPr>
                <w:rFonts w:eastAsia="Calibri"/>
                <w:sz w:val="20"/>
              </w:rPr>
              <w:t xml:space="preserve">prevents an employer/employee from contracting out of receipt of both the entitlement and benefits under said legislation — Whether s. 5(1) should be used as a principle of construction of a provision of Minutes of Settlement which terminates an employment contract, where said provision was ambiguous and would result in the waiver of a benefit otherwise payable — Whether principled exception to privity of contract doctrine should be modified so that the third party may not benefit, where unfairness, or a violation of equitable principles would result — Where an insurance company is a third party beneficiary of a contract, and seeks to rely on the said contract, should the contract be construed in the same manner as in </w:t>
            </w:r>
            <w:r w:rsidRPr="0040796C">
              <w:rPr>
                <w:rFonts w:eastAsia="Calibri"/>
                <w:i/>
                <w:sz w:val="20"/>
              </w:rPr>
              <w:t>Jesuit Fathers of Upper Canada</w:t>
            </w:r>
            <w:r w:rsidRPr="0040796C">
              <w:rPr>
                <w:rFonts w:eastAsia="Calibri"/>
                <w:sz w:val="20"/>
              </w:rPr>
              <w:t xml:space="preserve">, as if it were a party to, and drafter of the said contract? </w:t>
            </w:r>
          </w:p>
        </w:tc>
      </w:tr>
      <w:tr w:rsidR="009A6CA7" w:rsidRPr="0040796C" w:rsidTr="00EE441B">
        <w:tc>
          <w:tcPr>
            <w:tcW w:w="5000" w:type="pct"/>
            <w:gridSpan w:val="3"/>
          </w:tcPr>
          <w:p w:rsidR="009A6CA7" w:rsidRPr="0040796C" w:rsidRDefault="009A6CA7" w:rsidP="00EE441B">
            <w:pPr>
              <w:jc w:val="both"/>
              <w:rPr>
                <w:rFonts w:eastAsia="Calibri"/>
                <w:sz w:val="20"/>
              </w:rPr>
            </w:pPr>
          </w:p>
        </w:tc>
      </w:tr>
      <w:tr w:rsidR="009A6CA7" w:rsidRPr="0040796C" w:rsidTr="00EE441B">
        <w:tc>
          <w:tcPr>
            <w:tcW w:w="5000" w:type="pct"/>
            <w:gridSpan w:val="3"/>
          </w:tcPr>
          <w:p w:rsidR="009A6CA7" w:rsidRPr="0040796C" w:rsidRDefault="009A6CA7" w:rsidP="00EE441B">
            <w:pPr>
              <w:jc w:val="both"/>
              <w:rPr>
                <w:rFonts w:eastAsia="Calibri"/>
                <w:sz w:val="20"/>
              </w:rPr>
            </w:pPr>
            <w:r w:rsidRPr="0040796C">
              <w:rPr>
                <w:rFonts w:eastAsia="Calibri"/>
                <w:color w:val="000000"/>
                <w:sz w:val="20"/>
              </w:rPr>
              <w:t>Ms. Zelsman was an employee of the College of Family Physicians of Canada from 2006 until April of 2008, when her employment was terminated.  In June of 2008, Ms. Zelsman made a claim for long term disability ("LTD") benefits from Great</w:t>
            </w:r>
            <w:r w:rsidRPr="0040796C">
              <w:rPr>
                <w:rFonts w:eastAsia="Calibri"/>
                <w:color w:val="000000"/>
                <w:sz w:val="20"/>
              </w:rPr>
              <w:noBreakHyphen/>
              <w:t>West Life Assurance Company, the company that provided the group policy for the College.  She was advised by letter that her LTD claim was denied.  In September of 2008, Ms. Zelsman filed a complaint against the College and her supervisor with the Ontario Human Rights Tribunal, alleging discrimination.  In August of 2009, she settled her complaint by the execution of Minutes of Settlement and payment of $90,000 for general damages.  The Minutes contained a release clause that made reference to the benefits provided by Great West Life.  Ms. Zelsman reapplied for LTD benefits but Great</w:t>
            </w:r>
            <w:r w:rsidRPr="0040796C">
              <w:rPr>
                <w:rFonts w:eastAsia="Calibri"/>
                <w:color w:val="000000"/>
                <w:sz w:val="20"/>
              </w:rPr>
              <w:noBreakHyphen/>
              <w:t>West Life denied her claim again in November 2009.  At the time, it was unaware that Minutes of Settlement had been signed in her human rights case.  However, after she filed further medical information, Great</w:t>
            </w:r>
            <w:r w:rsidRPr="0040796C">
              <w:rPr>
                <w:rFonts w:eastAsia="Calibri"/>
                <w:color w:val="000000"/>
                <w:sz w:val="20"/>
              </w:rPr>
              <w:noBreakHyphen/>
              <w:t>West Life granted her claim in February of 2010 and transferred to her account a sum in excess of $46,000 for retroactive benefits.  Great</w:t>
            </w:r>
            <w:r w:rsidRPr="0040796C">
              <w:rPr>
                <w:rFonts w:eastAsia="Calibri"/>
                <w:color w:val="000000"/>
                <w:sz w:val="20"/>
              </w:rPr>
              <w:noBreakHyphen/>
              <w:t>West Life then learned about the Minutes of Settlement and took steps to reverse the deposit made on her behalf.  Ms. Zelsman brought a motion to determine whether the Minutes of Settlement had the effect of releasing any of her claims against Great</w:t>
            </w:r>
            <w:r w:rsidRPr="0040796C">
              <w:rPr>
                <w:rFonts w:eastAsia="Calibri"/>
                <w:color w:val="000000"/>
                <w:sz w:val="20"/>
              </w:rPr>
              <w:noBreakHyphen/>
              <w:t>West Life for LTD benefits.</w:t>
            </w:r>
          </w:p>
          <w:p w:rsidR="009A6CA7" w:rsidRPr="0040796C" w:rsidRDefault="009A6CA7" w:rsidP="00EE441B">
            <w:pPr>
              <w:jc w:val="both"/>
              <w:rPr>
                <w:rFonts w:eastAsia="Calibri"/>
                <w:sz w:val="20"/>
              </w:rPr>
            </w:pPr>
          </w:p>
        </w:tc>
      </w:tr>
      <w:tr w:rsidR="009A6CA7" w:rsidRPr="0040796C" w:rsidTr="00EE441B">
        <w:tc>
          <w:tcPr>
            <w:tcW w:w="2427" w:type="pct"/>
          </w:tcPr>
          <w:p w:rsidR="009A6CA7" w:rsidRPr="0040796C" w:rsidRDefault="009A6CA7" w:rsidP="00EE441B">
            <w:pPr>
              <w:jc w:val="both"/>
              <w:rPr>
                <w:rFonts w:eastAsia="Calibri"/>
                <w:sz w:val="20"/>
              </w:rPr>
            </w:pPr>
            <w:r w:rsidRPr="0040796C">
              <w:rPr>
                <w:rFonts w:eastAsia="Calibri"/>
                <w:sz w:val="20"/>
              </w:rPr>
              <w:t>September 7, 2011</w:t>
            </w:r>
          </w:p>
          <w:p w:rsidR="009A6CA7" w:rsidRPr="0040796C" w:rsidRDefault="009A6CA7" w:rsidP="00EE441B">
            <w:pPr>
              <w:jc w:val="both"/>
              <w:rPr>
                <w:rFonts w:eastAsia="Calibri"/>
                <w:sz w:val="20"/>
              </w:rPr>
            </w:pPr>
            <w:r w:rsidRPr="0040796C">
              <w:rPr>
                <w:rFonts w:eastAsia="Calibri"/>
                <w:sz w:val="20"/>
              </w:rPr>
              <w:t>Ontario Superior Court of Justice</w:t>
            </w:r>
          </w:p>
          <w:p w:rsidR="009A6CA7" w:rsidRPr="0040796C" w:rsidRDefault="009A6CA7" w:rsidP="00EE441B">
            <w:pPr>
              <w:jc w:val="both"/>
              <w:rPr>
                <w:rFonts w:eastAsia="Calibri"/>
                <w:sz w:val="20"/>
              </w:rPr>
            </w:pPr>
            <w:r w:rsidRPr="0040796C">
              <w:rPr>
                <w:rFonts w:eastAsia="Calibri"/>
                <w:sz w:val="20"/>
              </w:rPr>
              <w:t>(Coats J.)</w:t>
            </w:r>
          </w:p>
          <w:p w:rsidR="009A6CA7" w:rsidRPr="0040796C" w:rsidRDefault="009A6CA7" w:rsidP="00EE441B">
            <w:pPr>
              <w:jc w:val="both"/>
              <w:rPr>
                <w:rFonts w:eastAsia="Calibri"/>
                <w:sz w:val="20"/>
              </w:rPr>
            </w:pPr>
            <w:r w:rsidRPr="0040796C">
              <w:rPr>
                <w:rFonts w:eastAsia="Calibri"/>
                <w:sz w:val="20"/>
              </w:rPr>
              <w:t>2011 ONSC 1680</w:t>
            </w:r>
          </w:p>
          <w:p w:rsidR="009A6CA7" w:rsidRPr="0040796C" w:rsidRDefault="009A6CA7" w:rsidP="00EE441B">
            <w:pPr>
              <w:jc w:val="both"/>
              <w:rPr>
                <w:rFonts w:eastAsia="Calibri"/>
                <w:sz w:val="20"/>
              </w:rPr>
            </w:pPr>
          </w:p>
        </w:tc>
        <w:tc>
          <w:tcPr>
            <w:tcW w:w="243" w:type="pct"/>
          </w:tcPr>
          <w:p w:rsidR="009A6CA7" w:rsidRPr="0040796C" w:rsidRDefault="009A6CA7" w:rsidP="00EE441B">
            <w:pPr>
              <w:jc w:val="both"/>
              <w:rPr>
                <w:rFonts w:eastAsia="Calibri"/>
                <w:sz w:val="20"/>
              </w:rPr>
            </w:pPr>
          </w:p>
        </w:tc>
        <w:tc>
          <w:tcPr>
            <w:tcW w:w="2330" w:type="pct"/>
          </w:tcPr>
          <w:p w:rsidR="009A6CA7" w:rsidRPr="0040796C" w:rsidRDefault="009A6CA7" w:rsidP="00EE441B">
            <w:pPr>
              <w:jc w:val="both"/>
              <w:rPr>
                <w:rFonts w:eastAsia="Calibri"/>
                <w:sz w:val="20"/>
              </w:rPr>
            </w:pPr>
            <w:r w:rsidRPr="0040796C">
              <w:rPr>
                <w:rFonts w:eastAsia="Calibri"/>
                <w:sz w:val="20"/>
              </w:rPr>
              <w:t>Declaration that Minutes of Settlement released Great</w:t>
            </w:r>
            <w:r w:rsidRPr="0040796C">
              <w:rPr>
                <w:rFonts w:eastAsia="Calibri"/>
                <w:sz w:val="20"/>
              </w:rPr>
              <w:noBreakHyphen/>
              <w:t>West Life from obligation to pay Applicant long term disability benefits</w:t>
            </w:r>
          </w:p>
          <w:p w:rsidR="009A6CA7" w:rsidRPr="0040796C" w:rsidRDefault="009A6CA7" w:rsidP="00EE441B">
            <w:pPr>
              <w:jc w:val="both"/>
              <w:rPr>
                <w:rFonts w:eastAsia="Calibri"/>
                <w:sz w:val="20"/>
              </w:rPr>
            </w:pPr>
          </w:p>
        </w:tc>
      </w:tr>
      <w:tr w:rsidR="009A6CA7" w:rsidRPr="0040796C" w:rsidTr="00EE441B">
        <w:tc>
          <w:tcPr>
            <w:tcW w:w="2427" w:type="pct"/>
          </w:tcPr>
          <w:p w:rsidR="009A6CA7" w:rsidRPr="0040796C" w:rsidRDefault="009A6CA7" w:rsidP="00EE441B">
            <w:pPr>
              <w:jc w:val="both"/>
              <w:rPr>
                <w:rFonts w:eastAsia="Calibri"/>
                <w:sz w:val="20"/>
              </w:rPr>
            </w:pPr>
            <w:r w:rsidRPr="0040796C">
              <w:rPr>
                <w:rFonts w:eastAsia="Calibri"/>
                <w:sz w:val="20"/>
              </w:rPr>
              <w:t>May 30, 2012</w:t>
            </w:r>
          </w:p>
          <w:p w:rsidR="009A6CA7" w:rsidRPr="0040796C" w:rsidRDefault="009A6CA7" w:rsidP="00EE441B">
            <w:pPr>
              <w:jc w:val="both"/>
              <w:rPr>
                <w:rFonts w:eastAsia="Calibri"/>
                <w:sz w:val="20"/>
              </w:rPr>
            </w:pPr>
            <w:r w:rsidRPr="0040796C">
              <w:rPr>
                <w:rFonts w:eastAsia="Calibri"/>
                <w:sz w:val="20"/>
              </w:rPr>
              <w:t>Court of Appeal for Ontario</w:t>
            </w:r>
          </w:p>
          <w:p w:rsidR="009A6CA7" w:rsidRPr="0040796C" w:rsidRDefault="009A6CA7" w:rsidP="00EE441B">
            <w:pPr>
              <w:jc w:val="both"/>
              <w:rPr>
                <w:rFonts w:eastAsia="Calibri"/>
                <w:sz w:val="20"/>
              </w:rPr>
            </w:pPr>
            <w:r w:rsidRPr="0040796C">
              <w:rPr>
                <w:rFonts w:eastAsia="Calibri"/>
                <w:sz w:val="20"/>
              </w:rPr>
              <w:t>(Weiler, Blair and Juriansz JJ.A.)</w:t>
            </w:r>
          </w:p>
          <w:p w:rsidR="009A6CA7" w:rsidRPr="0040796C" w:rsidRDefault="009A6CA7" w:rsidP="00EE441B">
            <w:pPr>
              <w:jc w:val="both"/>
              <w:rPr>
                <w:rFonts w:eastAsia="Calibri"/>
                <w:sz w:val="20"/>
              </w:rPr>
            </w:pPr>
            <w:r w:rsidRPr="0040796C">
              <w:rPr>
                <w:rFonts w:eastAsia="Calibri"/>
                <w:sz w:val="20"/>
              </w:rPr>
              <w:t xml:space="preserve">2012 ONCA 358 </w:t>
            </w:r>
          </w:p>
          <w:p w:rsidR="009A6CA7" w:rsidRPr="0040796C" w:rsidRDefault="009A6CA7" w:rsidP="00EE441B">
            <w:pPr>
              <w:jc w:val="both"/>
              <w:rPr>
                <w:rFonts w:eastAsia="Calibri"/>
                <w:sz w:val="20"/>
              </w:rPr>
            </w:pPr>
          </w:p>
        </w:tc>
        <w:tc>
          <w:tcPr>
            <w:tcW w:w="243" w:type="pct"/>
          </w:tcPr>
          <w:p w:rsidR="009A6CA7" w:rsidRPr="0040796C" w:rsidRDefault="009A6CA7" w:rsidP="00EE441B">
            <w:pPr>
              <w:jc w:val="both"/>
              <w:rPr>
                <w:rFonts w:eastAsia="Calibri"/>
                <w:sz w:val="20"/>
              </w:rPr>
            </w:pPr>
          </w:p>
        </w:tc>
        <w:tc>
          <w:tcPr>
            <w:tcW w:w="2330" w:type="pct"/>
          </w:tcPr>
          <w:p w:rsidR="009A6CA7" w:rsidRPr="0040796C" w:rsidRDefault="009A6CA7" w:rsidP="00EE441B">
            <w:pPr>
              <w:jc w:val="both"/>
              <w:rPr>
                <w:rFonts w:eastAsia="Calibri"/>
                <w:sz w:val="20"/>
              </w:rPr>
            </w:pPr>
            <w:r w:rsidRPr="0040796C">
              <w:rPr>
                <w:rFonts w:eastAsia="Calibri"/>
                <w:sz w:val="20"/>
              </w:rPr>
              <w:t>Appeal dismissed</w:t>
            </w:r>
          </w:p>
          <w:p w:rsidR="009A6CA7" w:rsidRPr="0040796C" w:rsidRDefault="009A6CA7" w:rsidP="00EE441B">
            <w:pPr>
              <w:jc w:val="both"/>
              <w:rPr>
                <w:rFonts w:eastAsia="Calibri"/>
                <w:sz w:val="20"/>
              </w:rPr>
            </w:pPr>
          </w:p>
        </w:tc>
      </w:tr>
      <w:tr w:rsidR="009A6CA7" w:rsidRPr="0040796C" w:rsidTr="00EE441B">
        <w:tc>
          <w:tcPr>
            <w:tcW w:w="2427" w:type="pct"/>
          </w:tcPr>
          <w:p w:rsidR="009A6CA7" w:rsidRPr="0040796C" w:rsidRDefault="009A6CA7" w:rsidP="00EE441B">
            <w:pPr>
              <w:jc w:val="both"/>
              <w:rPr>
                <w:rFonts w:eastAsia="Calibri"/>
                <w:sz w:val="20"/>
              </w:rPr>
            </w:pPr>
            <w:r w:rsidRPr="0040796C">
              <w:rPr>
                <w:rFonts w:eastAsia="Calibri"/>
                <w:sz w:val="20"/>
              </w:rPr>
              <w:t>August 29, 2012</w:t>
            </w:r>
          </w:p>
          <w:p w:rsidR="009A6CA7" w:rsidRPr="0040796C" w:rsidRDefault="009A6CA7" w:rsidP="00EE441B">
            <w:pPr>
              <w:jc w:val="both"/>
              <w:rPr>
                <w:rFonts w:eastAsia="Calibri"/>
                <w:sz w:val="20"/>
              </w:rPr>
            </w:pPr>
            <w:r w:rsidRPr="0040796C">
              <w:rPr>
                <w:rFonts w:eastAsia="Calibri"/>
                <w:sz w:val="20"/>
              </w:rPr>
              <w:t>Supreme Court of Canada</w:t>
            </w:r>
          </w:p>
        </w:tc>
        <w:tc>
          <w:tcPr>
            <w:tcW w:w="243" w:type="pct"/>
          </w:tcPr>
          <w:p w:rsidR="009A6CA7" w:rsidRPr="0040796C" w:rsidRDefault="009A6CA7" w:rsidP="00EE441B">
            <w:pPr>
              <w:jc w:val="both"/>
              <w:rPr>
                <w:rFonts w:eastAsia="Calibri"/>
                <w:sz w:val="20"/>
              </w:rPr>
            </w:pPr>
          </w:p>
        </w:tc>
        <w:tc>
          <w:tcPr>
            <w:tcW w:w="2330" w:type="pct"/>
          </w:tcPr>
          <w:p w:rsidR="009A6CA7" w:rsidRPr="0040796C" w:rsidRDefault="009A6CA7" w:rsidP="00EE441B">
            <w:pPr>
              <w:jc w:val="both"/>
              <w:rPr>
                <w:rFonts w:eastAsia="Calibri"/>
                <w:sz w:val="20"/>
              </w:rPr>
            </w:pPr>
            <w:r w:rsidRPr="0040796C">
              <w:rPr>
                <w:rFonts w:eastAsia="Calibri"/>
                <w:sz w:val="20"/>
              </w:rPr>
              <w:t>Application for leave to appeal filed</w:t>
            </w:r>
          </w:p>
          <w:p w:rsidR="009A6CA7" w:rsidRPr="0040796C" w:rsidRDefault="009A6CA7"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56"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9A6CA7" w:rsidRPr="00893A3D" w:rsidTr="00EE441B">
        <w:tc>
          <w:tcPr>
            <w:tcW w:w="5000" w:type="pct"/>
            <w:gridSpan w:val="3"/>
          </w:tcPr>
          <w:p w:rsidR="009A6CA7" w:rsidRPr="0040796C" w:rsidRDefault="009A6CA7" w:rsidP="00EE441B">
            <w:pPr>
              <w:jc w:val="both"/>
              <w:rPr>
                <w:rFonts w:eastAsia="Calibri"/>
                <w:color w:val="000000"/>
                <w:sz w:val="20"/>
                <w:lang w:val="fr-CA"/>
              </w:rPr>
            </w:pPr>
            <w:r w:rsidRPr="0040796C">
              <w:rPr>
                <w:rFonts w:eastAsia="Calibri"/>
                <w:iCs/>
                <w:color w:val="000000"/>
                <w:sz w:val="20"/>
                <w:lang w:val="fr-CA"/>
              </w:rPr>
              <w:t>Procédure civile — Règlements — Renonciations — Force exécutoire — La demanderesse a signé un procès</w:t>
            </w:r>
            <w:r w:rsidRPr="0040796C">
              <w:rPr>
                <w:rFonts w:eastAsia="Calibri"/>
                <w:iCs/>
                <w:color w:val="000000"/>
                <w:sz w:val="20"/>
                <w:lang w:val="fr-CA"/>
              </w:rPr>
              <w:noBreakHyphen/>
              <w:t>verbal de transaction conclue avec son ancien employeur renfermant une clause de renonciation portant sur un fournisseur d'avantages sociaux collectifs — Le fournisseur d'avantages sociaux collectifs n'était pas partie au procès</w:t>
            </w:r>
            <w:r w:rsidRPr="0040796C">
              <w:rPr>
                <w:rFonts w:eastAsia="Calibri"/>
                <w:iCs/>
                <w:color w:val="000000"/>
                <w:sz w:val="20"/>
                <w:lang w:val="fr-CA"/>
              </w:rPr>
              <w:noBreakHyphen/>
              <w:t xml:space="preserve">verbal de transaction — </w:t>
            </w:r>
            <w:r w:rsidRPr="0040796C">
              <w:rPr>
                <w:rFonts w:eastAsia="Calibri"/>
                <w:color w:val="000000"/>
                <w:sz w:val="20"/>
                <w:lang w:val="fr-CA"/>
              </w:rPr>
              <w:t>La Cour d'appel a</w:t>
            </w:r>
            <w:r w:rsidRPr="0040796C">
              <w:rPr>
                <w:rFonts w:eastAsia="Calibri"/>
                <w:color w:val="000000"/>
                <w:sz w:val="20"/>
                <w:lang w:val="fr-CA"/>
              </w:rPr>
              <w:noBreakHyphen/>
              <w:t>t</w:t>
            </w:r>
            <w:r w:rsidRPr="0040796C">
              <w:rPr>
                <w:rFonts w:eastAsia="Calibri"/>
                <w:color w:val="000000"/>
                <w:sz w:val="20"/>
                <w:lang w:val="fr-CA"/>
              </w:rPr>
              <w:noBreakHyphen/>
              <w:t>elle eu tort de ne pas conclure que le par. </w:t>
            </w:r>
            <w:r w:rsidRPr="0040796C">
              <w:rPr>
                <w:rFonts w:eastAsia="Calibri"/>
                <w:sz w:val="20"/>
                <w:lang w:val="fr-CA"/>
              </w:rPr>
              <w:t>5(1) de la</w:t>
            </w:r>
            <w:r w:rsidRPr="0040796C">
              <w:rPr>
                <w:rFonts w:eastAsia="Calibri"/>
                <w:i/>
                <w:sz w:val="20"/>
                <w:lang w:val="fr-CA"/>
              </w:rPr>
              <w:t xml:space="preserve"> Loi sur les normes d'emploi</w:t>
            </w:r>
            <w:r w:rsidRPr="0040796C">
              <w:rPr>
                <w:rFonts w:eastAsia="Calibri"/>
                <w:sz w:val="20"/>
                <w:lang w:val="fr-CA"/>
              </w:rPr>
              <w:t xml:space="preserve">, empêche un employeur et un employé de se soustraire contractuellement au droit à des avantages sociaux et à la réception de ces avantages prévus dans cette loi? </w:t>
            </w:r>
            <w:r w:rsidRPr="0040796C">
              <w:rPr>
                <w:rFonts w:eastAsia="Calibri"/>
                <w:iCs/>
                <w:color w:val="000000"/>
                <w:sz w:val="20"/>
                <w:lang w:val="fr-CA"/>
              </w:rPr>
              <w:t xml:space="preserve">— </w:t>
            </w:r>
            <w:r w:rsidRPr="0040796C">
              <w:rPr>
                <w:rFonts w:eastAsia="Calibri"/>
                <w:sz w:val="20"/>
                <w:lang w:val="fr-CA"/>
              </w:rPr>
              <w:t>Le par. 5(1) devrait</w:t>
            </w:r>
            <w:r w:rsidRPr="0040796C">
              <w:rPr>
                <w:rFonts w:eastAsia="Calibri"/>
                <w:sz w:val="20"/>
                <w:lang w:val="fr-CA"/>
              </w:rPr>
              <w:noBreakHyphen/>
              <w:t>il être utilisé comme principe d'interprétation d'une disposition d'un procès</w:t>
            </w:r>
            <w:r w:rsidRPr="0040796C">
              <w:rPr>
                <w:rFonts w:eastAsia="Calibri"/>
                <w:sz w:val="20"/>
                <w:lang w:val="fr-CA"/>
              </w:rPr>
              <w:noBreakHyphen/>
              <w:t xml:space="preserve">verbal de transaction qui mettrait fin au contrat d'emploi lorsque cette disposition est ambiguë et donnerait lieu à la renonciation à un avantage payable par ailleurs? </w:t>
            </w:r>
            <w:r w:rsidRPr="0040796C">
              <w:rPr>
                <w:rFonts w:eastAsia="Calibri"/>
                <w:iCs/>
                <w:color w:val="000000"/>
                <w:sz w:val="20"/>
                <w:lang w:val="fr-CA"/>
              </w:rPr>
              <w:t xml:space="preserve">— </w:t>
            </w:r>
            <w:r w:rsidRPr="0040796C">
              <w:rPr>
                <w:rFonts w:eastAsia="Calibri"/>
                <w:sz w:val="20"/>
                <w:lang w:val="fr-CA"/>
              </w:rPr>
              <w:t>L'exception fondée sur des principes à la doctrine de la relativité contractuelle devrait</w:t>
            </w:r>
            <w:r w:rsidRPr="0040796C">
              <w:rPr>
                <w:rFonts w:eastAsia="Calibri"/>
                <w:sz w:val="20"/>
                <w:lang w:val="fr-CA"/>
              </w:rPr>
              <w:noBreakHyphen/>
              <w:t xml:space="preserve">elle va être modifiée de manière à ce que le tiers ne puisse pas tirer un avantage lorsqu'il en résulterait une iniquité ou une violation des principes d'équité? </w:t>
            </w:r>
            <w:r w:rsidRPr="0040796C">
              <w:rPr>
                <w:rFonts w:eastAsia="Calibri"/>
                <w:iCs/>
                <w:color w:val="000000"/>
                <w:sz w:val="20"/>
                <w:lang w:val="fr-CA"/>
              </w:rPr>
              <w:t xml:space="preserve">— </w:t>
            </w:r>
            <w:r w:rsidRPr="0040796C">
              <w:rPr>
                <w:rFonts w:eastAsia="Calibri"/>
                <w:sz w:val="20"/>
                <w:lang w:val="fr-CA"/>
              </w:rPr>
              <w:t xml:space="preserve">Lorsqu'une compagnie </w:t>
            </w:r>
            <w:r w:rsidRPr="0040796C">
              <w:rPr>
                <w:rFonts w:eastAsia="Calibri"/>
                <w:sz w:val="20"/>
                <w:lang w:val="fr-CA"/>
              </w:rPr>
              <w:lastRenderedPageBreak/>
              <w:t>d'assurances est un tiers bénéficiaire à un contrat et cherche à s'appuyer sur ce contrat, le contrat devrait</w:t>
            </w:r>
            <w:r w:rsidRPr="0040796C">
              <w:rPr>
                <w:rFonts w:eastAsia="Calibri"/>
                <w:sz w:val="20"/>
                <w:lang w:val="fr-CA"/>
              </w:rPr>
              <w:noBreakHyphen/>
              <w:t xml:space="preserve">il être interprété de la même manière que dans l'affaire </w:t>
            </w:r>
            <w:r w:rsidRPr="0040796C">
              <w:rPr>
                <w:rFonts w:eastAsia="Calibri"/>
                <w:i/>
                <w:sz w:val="20"/>
                <w:lang w:val="fr-CA"/>
              </w:rPr>
              <w:t>Jesuit Fathers of Upper Canada</w:t>
            </w:r>
            <w:r w:rsidRPr="0040796C">
              <w:rPr>
                <w:rFonts w:eastAsia="Calibri"/>
                <w:sz w:val="20"/>
                <w:lang w:val="fr-CA"/>
              </w:rPr>
              <w:t>, comme si elle était partie à ce contrat et la rédactrice de celui</w:t>
            </w:r>
            <w:r w:rsidRPr="0040796C">
              <w:rPr>
                <w:rFonts w:eastAsia="Calibri"/>
                <w:sz w:val="20"/>
                <w:lang w:val="fr-CA"/>
              </w:rPr>
              <w:noBreakHyphen/>
              <w:t xml:space="preserve">ci? </w:t>
            </w:r>
          </w:p>
        </w:tc>
      </w:tr>
      <w:tr w:rsidR="009A6CA7" w:rsidRPr="00893A3D" w:rsidTr="00EE441B">
        <w:tc>
          <w:tcPr>
            <w:tcW w:w="5000" w:type="pct"/>
            <w:gridSpan w:val="3"/>
          </w:tcPr>
          <w:p w:rsidR="009A6CA7" w:rsidRPr="0040796C" w:rsidRDefault="009A6CA7" w:rsidP="00EE441B">
            <w:pPr>
              <w:jc w:val="both"/>
              <w:rPr>
                <w:rFonts w:eastAsia="Calibri"/>
                <w:sz w:val="20"/>
                <w:lang w:val="fr-CA"/>
              </w:rPr>
            </w:pPr>
          </w:p>
        </w:tc>
      </w:tr>
      <w:tr w:rsidR="009A6CA7" w:rsidRPr="00893A3D" w:rsidTr="00EE441B">
        <w:tc>
          <w:tcPr>
            <w:tcW w:w="5000" w:type="pct"/>
            <w:gridSpan w:val="3"/>
          </w:tcPr>
          <w:p w:rsidR="009A6CA7" w:rsidRPr="0040796C" w:rsidRDefault="009A6CA7" w:rsidP="00EE441B">
            <w:pPr>
              <w:jc w:val="both"/>
              <w:rPr>
                <w:rFonts w:eastAsia="Calibri"/>
                <w:sz w:val="20"/>
                <w:lang w:val="fr-CA"/>
              </w:rPr>
            </w:pPr>
            <w:r w:rsidRPr="0040796C">
              <w:rPr>
                <w:rFonts w:eastAsia="Calibri"/>
                <w:color w:val="000000"/>
                <w:sz w:val="20"/>
                <w:lang w:val="fr-CA"/>
              </w:rPr>
              <w:t>Madame Zelsman était une employée du Collège des médecins de famille du Canada de 2006 jusqu’en avril 2008, lorsqu'il a été mis fin à son emploi.  En juin 2008, Mme Zelsman a fait une demande de prestations d'invalidité de longue durée (« prestations ILD ») de la Great</w:t>
            </w:r>
            <w:r w:rsidRPr="0040796C">
              <w:rPr>
                <w:rFonts w:eastAsia="Calibri"/>
                <w:color w:val="000000"/>
                <w:sz w:val="20"/>
                <w:lang w:val="fr-CA"/>
              </w:rPr>
              <w:noBreakHyphen/>
              <w:t>West, compagnie d'assurance</w:t>
            </w:r>
            <w:r w:rsidRPr="0040796C">
              <w:rPr>
                <w:rFonts w:eastAsia="Calibri"/>
                <w:color w:val="000000"/>
                <w:sz w:val="20"/>
                <w:lang w:val="fr-CA"/>
              </w:rPr>
              <w:noBreakHyphen/>
              <w:t>vie, le fournisseur de l'assurance collective du collège.  Mme Zelsman a été informée par lettre que sa demande de prestations ILD avait été refusée.  En septembre 2008, Mme Zelsman a déposé une plainte contre le Collège et son superviseur au Tribunal des droits de la personne de l'Ontario, alléguant la discrimination.  En août 2009, elle a réglé sa plainte par la signature d'un procès</w:t>
            </w:r>
            <w:r w:rsidRPr="0040796C">
              <w:rPr>
                <w:rFonts w:eastAsia="Calibri"/>
                <w:color w:val="000000"/>
                <w:sz w:val="20"/>
                <w:lang w:val="fr-CA"/>
              </w:rPr>
              <w:noBreakHyphen/>
              <w:t>verbal de transaction et le paiement de 90 000 $ en dommages</w:t>
            </w:r>
            <w:r w:rsidRPr="0040796C">
              <w:rPr>
                <w:rFonts w:eastAsia="Calibri"/>
                <w:color w:val="000000"/>
                <w:sz w:val="20"/>
                <w:lang w:val="fr-CA"/>
              </w:rPr>
              <w:noBreakHyphen/>
              <w:t>intérêts généraux.  Le procès</w:t>
            </w:r>
            <w:r w:rsidRPr="0040796C">
              <w:rPr>
                <w:rFonts w:eastAsia="Calibri"/>
                <w:color w:val="000000"/>
                <w:sz w:val="20"/>
                <w:lang w:val="fr-CA"/>
              </w:rPr>
              <w:noBreakHyphen/>
              <w:t>verbal renfermait une clause de renonciation qui faisait référence aux prestations fournies par la Great West.  Madame Zelsman a présenté une nouvelle demande de prestations ILD, mais la Great</w:t>
            </w:r>
            <w:r w:rsidRPr="0040796C">
              <w:rPr>
                <w:rFonts w:eastAsia="Calibri"/>
                <w:color w:val="000000"/>
                <w:sz w:val="20"/>
                <w:lang w:val="fr-CA"/>
              </w:rPr>
              <w:noBreakHyphen/>
              <w:t>West a refusé sa demande une fois de plus en novembre 2009.  À cette époque, la compagnie ignorait qu'un procès</w:t>
            </w:r>
            <w:r w:rsidRPr="0040796C">
              <w:rPr>
                <w:rFonts w:eastAsia="Calibri"/>
                <w:color w:val="000000"/>
                <w:sz w:val="20"/>
                <w:lang w:val="fr-CA"/>
              </w:rPr>
              <w:noBreakHyphen/>
              <w:t>verbal de transaction avait été signé dans son dossier de droits de la personne.  Toutefois, après qu'elle a déposé d'autres renseignements d'ordre médical, la Great</w:t>
            </w:r>
            <w:r w:rsidRPr="0040796C">
              <w:rPr>
                <w:rFonts w:eastAsia="Calibri"/>
                <w:color w:val="000000"/>
                <w:sz w:val="20"/>
                <w:lang w:val="fr-CA"/>
              </w:rPr>
              <w:noBreakHyphen/>
              <w:t>West a accueilli sa demande en février 2010 et a viré dans son compte une somme supérieure à 46 000 $ à titre de prestations rétroactives.  La Great</w:t>
            </w:r>
            <w:r w:rsidRPr="0040796C">
              <w:rPr>
                <w:rFonts w:eastAsia="Calibri"/>
                <w:color w:val="000000"/>
                <w:sz w:val="20"/>
                <w:lang w:val="fr-CA"/>
              </w:rPr>
              <w:noBreakHyphen/>
              <w:t>West a alors pris connaissance du procès</w:t>
            </w:r>
            <w:r w:rsidRPr="0040796C">
              <w:rPr>
                <w:rFonts w:eastAsia="Calibri"/>
                <w:color w:val="000000"/>
                <w:sz w:val="20"/>
                <w:lang w:val="fr-CA"/>
              </w:rPr>
              <w:noBreakHyphen/>
              <w:t>verbal de transaction et a pris des mesures pour annuler le dépôt fait en sa faveur.  Madame Zelsman a présenté une motion pour qu'il soit statué sur la question de savoir si le procès</w:t>
            </w:r>
            <w:r w:rsidRPr="0040796C">
              <w:rPr>
                <w:rFonts w:eastAsia="Calibri"/>
                <w:color w:val="000000"/>
                <w:sz w:val="20"/>
                <w:lang w:val="fr-CA"/>
              </w:rPr>
              <w:noBreakHyphen/>
              <w:t>verbal de transaction avait eu pour effet de lui faire renoncer à sa réclamation contre la Great</w:t>
            </w:r>
            <w:r w:rsidRPr="0040796C">
              <w:rPr>
                <w:rFonts w:eastAsia="Calibri"/>
                <w:color w:val="000000"/>
                <w:sz w:val="20"/>
                <w:lang w:val="fr-CA"/>
              </w:rPr>
              <w:noBreakHyphen/>
              <w:t>West pour les prestations ILD.</w:t>
            </w:r>
          </w:p>
          <w:p w:rsidR="009A6CA7" w:rsidRPr="0040796C" w:rsidRDefault="009A6CA7" w:rsidP="00EE441B">
            <w:pPr>
              <w:jc w:val="both"/>
              <w:rPr>
                <w:rFonts w:eastAsia="Calibri"/>
                <w:sz w:val="20"/>
                <w:lang w:val="fr-CA"/>
              </w:rPr>
            </w:pPr>
          </w:p>
        </w:tc>
      </w:tr>
      <w:tr w:rsidR="009A6CA7" w:rsidRPr="00893A3D" w:rsidTr="00EE441B">
        <w:tc>
          <w:tcPr>
            <w:tcW w:w="2427" w:type="pct"/>
          </w:tcPr>
          <w:p w:rsidR="009A6CA7" w:rsidRPr="0040796C" w:rsidRDefault="009A6CA7" w:rsidP="00EE441B">
            <w:pPr>
              <w:jc w:val="both"/>
              <w:rPr>
                <w:rFonts w:eastAsia="Calibri"/>
                <w:sz w:val="20"/>
                <w:lang w:val="fr-CA"/>
              </w:rPr>
            </w:pPr>
            <w:r w:rsidRPr="0040796C">
              <w:rPr>
                <w:rFonts w:eastAsia="Calibri"/>
                <w:sz w:val="20"/>
                <w:lang w:val="fr-CA"/>
              </w:rPr>
              <w:t>7 septembre 2011</w:t>
            </w:r>
          </w:p>
          <w:p w:rsidR="009A6CA7" w:rsidRPr="0040796C" w:rsidRDefault="009A6CA7" w:rsidP="00EE441B">
            <w:pPr>
              <w:jc w:val="both"/>
              <w:rPr>
                <w:rFonts w:eastAsia="Calibri"/>
                <w:sz w:val="20"/>
                <w:lang w:val="fr-CA"/>
              </w:rPr>
            </w:pPr>
            <w:r w:rsidRPr="0040796C">
              <w:rPr>
                <w:rFonts w:eastAsia="Calibri"/>
                <w:sz w:val="20"/>
                <w:lang w:val="fr-CA"/>
              </w:rPr>
              <w:t>Cour supérieure de justice de l'Ontario</w:t>
            </w:r>
          </w:p>
          <w:p w:rsidR="009A6CA7" w:rsidRPr="0040796C" w:rsidRDefault="009A6CA7" w:rsidP="00EE441B">
            <w:pPr>
              <w:jc w:val="both"/>
              <w:rPr>
                <w:rFonts w:eastAsia="Calibri"/>
                <w:sz w:val="20"/>
                <w:lang w:val="fr-CA"/>
              </w:rPr>
            </w:pPr>
            <w:r w:rsidRPr="0040796C">
              <w:rPr>
                <w:rFonts w:eastAsia="Calibri"/>
                <w:sz w:val="20"/>
                <w:lang w:val="fr-CA"/>
              </w:rPr>
              <w:t>(Juge Coats)</w:t>
            </w:r>
          </w:p>
          <w:p w:rsidR="009A6CA7" w:rsidRPr="0040796C" w:rsidRDefault="009A6CA7" w:rsidP="00EE441B">
            <w:pPr>
              <w:jc w:val="both"/>
              <w:rPr>
                <w:rFonts w:eastAsia="Calibri"/>
                <w:sz w:val="20"/>
                <w:lang w:val="fr-CA"/>
              </w:rPr>
            </w:pPr>
            <w:r w:rsidRPr="0040796C">
              <w:rPr>
                <w:rFonts w:eastAsia="Calibri"/>
                <w:sz w:val="20"/>
                <w:lang w:val="fr-CA"/>
              </w:rPr>
              <w:t>2011 ONSC 1680</w:t>
            </w:r>
          </w:p>
        </w:tc>
        <w:tc>
          <w:tcPr>
            <w:tcW w:w="243" w:type="pct"/>
          </w:tcPr>
          <w:p w:rsidR="009A6CA7" w:rsidRPr="0040796C" w:rsidRDefault="009A6CA7" w:rsidP="00EE441B">
            <w:pPr>
              <w:jc w:val="both"/>
              <w:rPr>
                <w:rFonts w:eastAsia="Calibri"/>
                <w:sz w:val="20"/>
                <w:lang w:val="fr-CA"/>
              </w:rPr>
            </w:pPr>
          </w:p>
        </w:tc>
        <w:tc>
          <w:tcPr>
            <w:tcW w:w="2330" w:type="pct"/>
          </w:tcPr>
          <w:p w:rsidR="009A6CA7" w:rsidRPr="0040796C" w:rsidRDefault="009A6CA7" w:rsidP="00EE441B">
            <w:pPr>
              <w:jc w:val="both"/>
              <w:rPr>
                <w:rFonts w:eastAsia="Calibri"/>
                <w:sz w:val="20"/>
                <w:lang w:val="fr-CA"/>
              </w:rPr>
            </w:pPr>
            <w:r w:rsidRPr="0040796C">
              <w:rPr>
                <w:rFonts w:eastAsia="Calibri"/>
                <w:sz w:val="20"/>
                <w:lang w:val="fr-CA"/>
              </w:rPr>
              <w:t>Jugement déclarant que le procès</w:t>
            </w:r>
            <w:r w:rsidRPr="0040796C">
              <w:rPr>
                <w:rFonts w:eastAsia="Calibri"/>
                <w:sz w:val="20"/>
                <w:lang w:val="fr-CA"/>
              </w:rPr>
              <w:noBreakHyphen/>
              <w:t>verbal de transaction libérait la Great</w:t>
            </w:r>
            <w:r w:rsidRPr="0040796C">
              <w:rPr>
                <w:rFonts w:eastAsia="Calibri"/>
                <w:sz w:val="20"/>
                <w:lang w:val="fr-CA"/>
              </w:rPr>
              <w:noBreakHyphen/>
              <w:t>West de l'obligation de payer à la demanderesse des prestations d'invalidité de longue durée</w:t>
            </w:r>
          </w:p>
          <w:p w:rsidR="009A6CA7" w:rsidRPr="0040796C" w:rsidRDefault="009A6CA7" w:rsidP="00EE441B">
            <w:pPr>
              <w:jc w:val="both"/>
              <w:rPr>
                <w:rFonts w:eastAsia="Calibri"/>
                <w:sz w:val="20"/>
                <w:lang w:val="fr-CA"/>
              </w:rPr>
            </w:pPr>
          </w:p>
        </w:tc>
      </w:tr>
      <w:tr w:rsidR="009A6CA7" w:rsidRPr="0040796C" w:rsidTr="00EE441B">
        <w:tc>
          <w:tcPr>
            <w:tcW w:w="2427" w:type="pct"/>
          </w:tcPr>
          <w:p w:rsidR="009A6CA7" w:rsidRPr="0040796C" w:rsidRDefault="009A6CA7" w:rsidP="00EE441B">
            <w:pPr>
              <w:jc w:val="both"/>
              <w:rPr>
                <w:rFonts w:eastAsia="Calibri"/>
                <w:sz w:val="20"/>
                <w:lang w:val="fr-CA"/>
              </w:rPr>
            </w:pPr>
            <w:r w:rsidRPr="0040796C">
              <w:rPr>
                <w:rFonts w:eastAsia="Calibri"/>
                <w:sz w:val="20"/>
                <w:lang w:val="fr-CA"/>
              </w:rPr>
              <w:t>30 mai 2012</w:t>
            </w:r>
          </w:p>
          <w:p w:rsidR="009A6CA7" w:rsidRPr="0040796C" w:rsidRDefault="009A6CA7" w:rsidP="00EE441B">
            <w:pPr>
              <w:jc w:val="both"/>
              <w:rPr>
                <w:rFonts w:eastAsia="Calibri"/>
                <w:sz w:val="20"/>
                <w:lang w:val="fr-CA"/>
              </w:rPr>
            </w:pPr>
            <w:r w:rsidRPr="0040796C">
              <w:rPr>
                <w:rFonts w:eastAsia="Calibri"/>
                <w:sz w:val="20"/>
                <w:lang w:val="fr-CA"/>
              </w:rPr>
              <w:t xml:space="preserve">Cour d'appel de l'Ontario </w:t>
            </w:r>
          </w:p>
          <w:p w:rsidR="009A6CA7" w:rsidRPr="0040796C" w:rsidRDefault="009A6CA7" w:rsidP="00EE441B">
            <w:pPr>
              <w:jc w:val="both"/>
              <w:rPr>
                <w:rFonts w:eastAsia="Calibri"/>
                <w:sz w:val="20"/>
                <w:lang w:val="fr-CA"/>
              </w:rPr>
            </w:pPr>
            <w:r w:rsidRPr="0040796C">
              <w:rPr>
                <w:rFonts w:eastAsia="Calibri"/>
                <w:sz w:val="20"/>
                <w:lang w:val="fr-CA"/>
              </w:rPr>
              <w:t>(Juges Weiler, Blair et Juriansz)</w:t>
            </w:r>
          </w:p>
          <w:p w:rsidR="009A6CA7" w:rsidRPr="0040796C" w:rsidRDefault="009A6CA7" w:rsidP="00EE441B">
            <w:pPr>
              <w:jc w:val="both"/>
              <w:rPr>
                <w:rFonts w:eastAsia="Calibri"/>
                <w:sz w:val="20"/>
                <w:lang w:val="fr-CA"/>
              </w:rPr>
            </w:pPr>
            <w:r w:rsidRPr="0040796C">
              <w:rPr>
                <w:rFonts w:eastAsia="Calibri"/>
                <w:sz w:val="20"/>
                <w:lang w:val="fr-CA"/>
              </w:rPr>
              <w:t xml:space="preserve">2012 ONCA 358 </w:t>
            </w:r>
          </w:p>
          <w:p w:rsidR="009A6CA7" w:rsidRPr="0040796C" w:rsidRDefault="009A6CA7" w:rsidP="00EE441B">
            <w:pPr>
              <w:jc w:val="both"/>
              <w:rPr>
                <w:rFonts w:eastAsia="Calibri"/>
                <w:sz w:val="20"/>
                <w:lang w:val="fr-CA"/>
              </w:rPr>
            </w:pPr>
          </w:p>
        </w:tc>
        <w:tc>
          <w:tcPr>
            <w:tcW w:w="243" w:type="pct"/>
          </w:tcPr>
          <w:p w:rsidR="009A6CA7" w:rsidRPr="0040796C" w:rsidRDefault="009A6CA7" w:rsidP="00EE441B">
            <w:pPr>
              <w:jc w:val="both"/>
              <w:rPr>
                <w:rFonts w:eastAsia="Calibri"/>
                <w:sz w:val="20"/>
                <w:lang w:val="fr-CA"/>
              </w:rPr>
            </w:pPr>
          </w:p>
        </w:tc>
        <w:tc>
          <w:tcPr>
            <w:tcW w:w="2330" w:type="pct"/>
          </w:tcPr>
          <w:p w:rsidR="009A6CA7" w:rsidRPr="0040796C" w:rsidRDefault="009A6CA7" w:rsidP="00EE441B">
            <w:pPr>
              <w:jc w:val="both"/>
              <w:rPr>
                <w:rFonts w:eastAsia="Calibri"/>
                <w:sz w:val="20"/>
                <w:lang w:val="fr-CA"/>
              </w:rPr>
            </w:pPr>
            <w:r w:rsidRPr="0040796C">
              <w:rPr>
                <w:rFonts w:eastAsia="Calibri"/>
                <w:sz w:val="20"/>
                <w:lang w:val="fr-CA"/>
              </w:rPr>
              <w:t>Appel rejeté</w:t>
            </w:r>
          </w:p>
          <w:p w:rsidR="009A6CA7" w:rsidRPr="0040796C" w:rsidRDefault="009A6CA7" w:rsidP="00EE441B">
            <w:pPr>
              <w:jc w:val="both"/>
              <w:rPr>
                <w:rFonts w:eastAsia="Calibri"/>
                <w:sz w:val="20"/>
                <w:lang w:val="fr-CA"/>
              </w:rPr>
            </w:pPr>
          </w:p>
          <w:p w:rsidR="009A6CA7" w:rsidRPr="0040796C" w:rsidRDefault="009A6CA7" w:rsidP="00EE441B">
            <w:pPr>
              <w:jc w:val="both"/>
              <w:rPr>
                <w:rFonts w:eastAsia="Calibri"/>
                <w:sz w:val="20"/>
                <w:lang w:val="fr-CA"/>
              </w:rPr>
            </w:pPr>
          </w:p>
        </w:tc>
      </w:tr>
      <w:tr w:rsidR="009A6CA7" w:rsidRPr="0040796C" w:rsidTr="00EE441B">
        <w:tc>
          <w:tcPr>
            <w:tcW w:w="2427" w:type="pct"/>
          </w:tcPr>
          <w:p w:rsidR="009A6CA7" w:rsidRPr="0040796C" w:rsidRDefault="009A6CA7" w:rsidP="00EE441B">
            <w:pPr>
              <w:jc w:val="both"/>
              <w:rPr>
                <w:rFonts w:eastAsia="Calibri"/>
                <w:sz w:val="20"/>
                <w:lang w:val="fr-CA"/>
              </w:rPr>
            </w:pPr>
            <w:r w:rsidRPr="0040796C">
              <w:rPr>
                <w:rFonts w:eastAsia="Calibri"/>
                <w:sz w:val="20"/>
                <w:lang w:val="fr-CA"/>
              </w:rPr>
              <w:t>29 août 2012</w:t>
            </w:r>
          </w:p>
          <w:p w:rsidR="009A6CA7" w:rsidRPr="0040796C" w:rsidRDefault="009A6CA7" w:rsidP="00EE441B">
            <w:pPr>
              <w:jc w:val="both"/>
              <w:rPr>
                <w:rFonts w:eastAsia="Calibri"/>
                <w:sz w:val="20"/>
                <w:lang w:val="fr-CA"/>
              </w:rPr>
            </w:pPr>
            <w:r w:rsidRPr="0040796C">
              <w:rPr>
                <w:rFonts w:eastAsia="Calibri"/>
                <w:sz w:val="20"/>
                <w:lang w:val="fr-CA"/>
              </w:rPr>
              <w:t>Cour suprême du Canada</w:t>
            </w:r>
          </w:p>
        </w:tc>
        <w:tc>
          <w:tcPr>
            <w:tcW w:w="243" w:type="pct"/>
          </w:tcPr>
          <w:p w:rsidR="009A6CA7" w:rsidRPr="0040796C" w:rsidRDefault="009A6CA7" w:rsidP="00EE441B">
            <w:pPr>
              <w:jc w:val="both"/>
              <w:rPr>
                <w:rFonts w:eastAsia="Calibri"/>
                <w:sz w:val="20"/>
                <w:lang w:val="fr-CA"/>
              </w:rPr>
            </w:pPr>
          </w:p>
        </w:tc>
        <w:tc>
          <w:tcPr>
            <w:tcW w:w="2330" w:type="pct"/>
          </w:tcPr>
          <w:p w:rsidR="009A6CA7" w:rsidRPr="0040796C" w:rsidRDefault="009A6CA7" w:rsidP="00EE441B">
            <w:pPr>
              <w:jc w:val="both"/>
              <w:rPr>
                <w:rFonts w:eastAsia="Calibri"/>
                <w:sz w:val="20"/>
                <w:lang w:val="fr-CA"/>
              </w:rPr>
            </w:pPr>
            <w:r w:rsidRPr="0040796C">
              <w:rPr>
                <w:rFonts w:eastAsia="Calibri"/>
                <w:sz w:val="20"/>
                <w:lang w:val="fr-CA"/>
              </w:rPr>
              <w:t>Demande d'autorisation d'appel, déposée</w:t>
            </w:r>
          </w:p>
          <w:p w:rsidR="009A6CA7" w:rsidRPr="0040796C" w:rsidRDefault="009A6CA7"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57"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9080C" w:rsidRPr="002E1045" w:rsidTr="00B35BA1">
        <w:trPr>
          <w:cantSplit/>
        </w:trPr>
        <w:tc>
          <w:tcPr>
            <w:tcW w:w="1458" w:type="dxa"/>
          </w:tcPr>
          <w:p w:rsidR="0029080C" w:rsidRPr="002E1045" w:rsidRDefault="0029080C" w:rsidP="00B35BA1">
            <w:pPr>
              <w:rPr>
                <w:sz w:val="20"/>
                <w:szCs w:val="20"/>
              </w:rPr>
            </w:pPr>
            <w:r w:rsidRPr="002E1045">
              <w:rPr>
                <w:rStyle w:val="SCCFileNumberChar"/>
                <w:sz w:val="20"/>
                <w:szCs w:val="20"/>
              </w:rPr>
              <w:t>34946</w:t>
            </w:r>
          </w:p>
          <w:p w:rsidR="0029080C" w:rsidRPr="002E1045" w:rsidRDefault="0029080C" w:rsidP="00B35BA1">
            <w:pPr>
              <w:rPr>
                <w:b/>
                <w:sz w:val="20"/>
                <w:szCs w:val="20"/>
                <w:lang w:val="fr-CA"/>
              </w:rPr>
            </w:pPr>
          </w:p>
        </w:tc>
        <w:tc>
          <w:tcPr>
            <w:tcW w:w="8118" w:type="dxa"/>
          </w:tcPr>
          <w:p w:rsidR="0029080C" w:rsidRPr="002E1045" w:rsidRDefault="0029080C" w:rsidP="00B35BA1">
            <w:pPr>
              <w:jc w:val="both"/>
              <w:rPr>
                <w:sz w:val="20"/>
                <w:szCs w:val="20"/>
              </w:rPr>
            </w:pPr>
            <w:r w:rsidRPr="002E1045">
              <w:rPr>
                <w:rStyle w:val="SCCLsocChar"/>
                <w:sz w:val="20"/>
                <w:szCs w:val="20"/>
                <w:lang w:val="en-CA"/>
              </w:rPr>
              <w:t>South Yukon Forest Corporation</w:t>
            </w:r>
            <w:r w:rsidR="007900FC">
              <w:rPr>
                <w:rStyle w:val="SCCLsocChar"/>
                <w:sz w:val="20"/>
                <w:szCs w:val="20"/>
                <w:lang w:val="en-CA"/>
              </w:rPr>
              <w:t xml:space="preserve"> and</w:t>
            </w:r>
            <w:r w:rsidRPr="002E1045">
              <w:rPr>
                <w:rStyle w:val="SCCLsocChar"/>
                <w:sz w:val="20"/>
                <w:szCs w:val="20"/>
                <w:lang w:val="en-CA"/>
              </w:rPr>
              <w:t xml:space="preserve"> Liard Plywood and Lumber Manufacturing Inc. v. Her Majesty the Queen</w:t>
            </w:r>
            <w:r w:rsidRPr="002E1045">
              <w:rPr>
                <w:sz w:val="20"/>
                <w:szCs w:val="20"/>
              </w:rPr>
              <w:t xml:space="preserve"> (F.C.) (Civil) (By Leave)</w:t>
            </w:r>
          </w:p>
          <w:p w:rsidR="0029080C" w:rsidRPr="002E1045" w:rsidRDefault="0029080C" w:rsidP="00B35BA1">
            <w:pPr>
              <w:jc w:val="both"/>
              <w:rPr>
                <w:sz w:val="20"/>
                <w:szCs w:val="20"/>
              </w:rPr>
            </w:pPr>
          </w:p>
        </w:tc>
      </w:tr>
      <w:tr w:rsidR="0029080C" w:rsidRPr="002E1045" w:rsidTr="00B35BA1">
        <w:trPr>
          <w:cantSplit/>
        </w:trPr>
        <w:tc>
          <w:tcPr>
            <w:tcW w:w="1458" w:type="dxa"/>
          </w:tcPr>
          <w:p w:rsidR="0029080C" w:rsidRPr="002E1045" w:rsidRDefault="0029080C" w:rsidP="00B35BA1">
            <w:pPr>
              <w:rPr>
                <w:sz w:val="20"/>
                <w:szCs w:val="20"/>
              </w:rPr>
            </w:pPr>
            <w:r w:rsidRPr="002E1045">
              <w:rPr>
                <w:sz w:val="20"/>
                <w:szCs w:val="20"/>
              </w:rPr>
              <w:t>Coram :</w:t>
            </w:r>
          </w:p>
        </w:tc>
        <w:tc>
          <w:tcPr>
            <w:tcW w:w="8118" w:type="dxa"/>
          </w:tcPr>
          <w:p w:rsidR="0029080C" w:rsidRPr="002E1045" w:rsidRDefault="0029080C" w:rsidP="00B35BA1">
            <w:pPr>
              <w:rPr>
                <w:sz w:val="20"/>
                <w:szCs w:val="20"/>
              </w:rPr>
            </w:pPr>
            <w:r w:rsidRPr="002E1045">
              <w:rPr>
                <w:rStyle w:val="SCCCoramChar"/>
                <w:sz w:val="20"/>
                <w:szCs w:val="20"/>
                <w:lang w:val="en-CA"/>
              </w:rPr>
              <w:t>LeBel, Karakatsanis and Wagner JJ.</w:t>
            </w:r>
          </w:p>
          <w:p w:rsidR="0029080C" w:rsidRPr="002E1045" w:rsidRDefault="0029080C" w:rsidP="00B35BA1">
            <w:pPr>
              <w:rPr>
                <w:sz w:val="20"/>
                <w:szCs w:val="20"/>
                <w:u w:val="single"/>
              </w:rPr>
            </w:pPr>
          </w:p>
        </w:tc>
      </w:tr>
      <w:tr w:rsidR="0029080C" w:rsidRPr="00893A3D" w:rsidTr="00B35BA1">
        <w:trPr>
          <w:cantSplit/>
        </w:trPr>
        <w:tc>
          <w:tcPr>
            <w:tcW w:w="9576" w:type="dxa"/>
            <w:gridSpan w:val="2"/>
          </w:tcPr>
          <w:p w:rsidR="0029080C" w:rsidRPr="002E1045" w:rsidRDefault="0029080C" w:rsidP="00B35BA1">
            <w:pPr>
              <w:pStyle w:val="SCCShortJudgment"/>
              <w:rPr>
                <w:szCs w:val="20"/>
              </w:rPr>
            </w:pPr>
            <w:r w:rsidRPr="002E1045">
              <w:rPr>
                <w:szCs w:val="20"/>
              </w:rPr>
              <w:t>The application for leave to appeal from the judgment of the Federal Court of Appeal, Number A-307-10, 2012 FCA 165, dated May 31, 2012, is dismissed with costs.</w:t>
            </w:r>
          </w:p>
          <w:p w:rsidR="0029080C" w:rsidRPr="002E1045" w:rsidRDefault="0029080C" w:rsidP="00B35BA1">
            <w:pPr>
              <w:pStyle w:val="SCCShortJudgment"/>
              <w:ind w:firstLine="0"/>
              <w:rPr>
                <w:szCs w:val="20"/>
              </w:rPr>
            </w:pPr>
          </w:p>
          <w:p w:rsidR="0029080C" w:rsidRPr="002E1045" w:rsidRDefault="0029080C" w:rsidP="00B35BA1">
            <w:pPr>
              <w:pStyle w:val="SCCShortJudgment"/>
              <w:rPr>
                <w:szCs w:val="20"/>
                <w:lang w:val="fr-CA"/>
              </w:rPr>
            </w:pPr>
            <w:r w:rsidRPr="002E1045">
              <w:rPr>
                <w:szCs w:val="20"/>
                <w:lang w:val="fr-CA"/>
              </w:rPr>
              <w:t>La demande d’autorisation d’appel de l’arrêt de la Cour d’appel fédérale, numéro A-307-10, 2012 CAF 165, daté du 31 mai 2012, est rejetée avec dépens.</w:t>
            </w:r>
          </w:p>
        </w:tc>
      </w:tr>
    </w:tbl>
    <w:p w:rsidR="002E419A" w:rsidRPr="0029080C"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5"/>
        <w:gridCol w:w="476"/>
        <w:gridCol w:w="4426"/>
      </w:tblGrid>
      <w:tr w:rsidR="00EE441B" w:rsidRPr="0040796C" w:rsidTr="00EE441B">
        <w:tc>
          <w:tcPr>
            <w:tcW w:w="5000" w:type="pct"/>
            <w:gridSpan w:val="3"/>
          </w:tcPr>
          <w:p w:rsidR="00EE441B" w:rsidRPr="0040796C" w:rsidRDefault="00EE441B" w:rsidP="00EE441B">
            <w:pPr>
              <w:jc w:val="both"/>
              <w:rPr>
                <w:rFonts w:eastAsia="Calibri"/>
                <w:sz w:val="20"/>
              </w:rPr>
            </w:pPr>
            <w:r w:rsidRPr="0040796C">
              <w:rPr>
                <w:rFonts w:eastAsia="Calibri"/>
                <w:sz w:val="20"/>
              </w:rPr>
              <w:t xml:space="preserve">Crown law — Crown liability — Torts — Negligence — Negligent misrepresentation — Contracts — Respondent </w:t>
            </w:r>
            <w:r w:rsidRPr="0040796C">
              <w:rPr>
                <w:rFonts w:eastAsia="Calibri"/>
                <w:sz w:val="20"/>
              </w:rPr>
              <w:lastRenderedPageBreak/>
              <w:t xml:space="preserve">Crown found liable for breach of contract, negligence and negligent misrepresentation after lumber mill in Yukon closed owing to inadequate supply of timber — Whether s. 8 of </w:t>
            </w:r>
            <w:r w:rsidRPr="0040796C">
              <w:rPr>
                <w:rFonts w:eastAsia="Calibri"/>
                <w:i/>
                <w:sz w:val="20"/>
              </w:rPr>
              <w:t>Territorial Lands Act</w:t>
            </w:r>
            <w:r w:rsidRPr="0040796C">
              <w:rPr>
                <w:rFonts w:eastAsia="Calibri"/>
                <w:sz w:val="20"/>
              </w:rPr>
              <w:t xml:space="preserve"> is mandatory such that no Crown land in the Yukon Territory may be sold, leased or otherwise disposed of without an Order in Council</w:t>
            </w:r>
            <w:r w:rsidRPr="0040796C">
              <w:rPr>
                <w:rFonts w:eastAsia="Calibri"/>
                <w:i/>
                <w:sz w:val="20"/>
              </w:rPr>
              <w:t xml:space="preserve"> </w:t>
            </w:r>
            <w:r w:rsidRPr="0040796C">
              <w:rPr>
                <w:rFonts w:eastAsia="Calibri"/>
                <w:sz w:val="20"/>
              </w:rPr>
              <w:t xml:space="preserve">— Whether there is any duty on the Crown, in circumstances where a contract would otherwise exist at law, to at least attempt to obtain an Order in Council — </w:t>
            </w:r>
            <w:r w:rsidRPr="0040796C">
              <w:rPr>
                <w:rFonts w:eastAsia="Calibri"/>
                <w:i/>
                <w:sz w:val="20"/>
              </w:rPr>
              <w:t>Territorial Lands Act</w:t>
            </w:r>
            <w:r w:rsidRPr="0040796C">
              <w:rPr>
                <w:rFonts w:eastAsia="Calibri"/>
                <w:sz w:val="20"/>
              </w:rPr>
              <w:t>, R.S.C. 1985, c. T-7, s. 8.</w:t>
            </w:r>
          </w:p>
        </w:tc>
      </w:tr>
      <w:tr w:rsidR="00EE441B" w:rsidRPr="0040796C" w:rsidTr="00EE441B">
        <w:tc>
          <w:tcPr>
            <w:tcW w:w="5000" w:type="pct"/>
            <w:gridSpan w:val="3"/>
          </w:tcPr>
          <w:p w:rsidR="00EE441B" w:rsidRPr="0040796C" w:rsidRDefault="00EE441B" w:rsidP="00EE441B">
            <w:pPr>
              <w:jc w:val="both"/>
              <w:rPr>
                <w:rFonts w:eastAsia="Calibri"/>
                <w:sz w:val="20"/>
              </w:rPr>
            </w:pPr>
          </w:p>
        </w:tc>
      </w:tr>
      <w:tr w:rsidR="00EE441B" w:rsidRPr="0040796C" w:rsidTr="00EE441B">
        <w:tc>
          <w:tcPr>
            <w:tcW w:w="5000" w:type="pct"/>
            <w:gridSpan w:val="3"/>
          </w:tcPr>
          <w:p w:rsidR="00EE441B" w:rsidRPr="0040796C" w:rsidRDefault="00EE441B" w:rsidP="00EE441B">
            <w:pPr>
              <w:jc w:val="both"/>
              <w:rPr>
                <w:rFonts w:eastAsia="Calibri"/>
                <w:sz w:val="20"/>
              </w:rPr>
            </w:pPr>
            <w:r w:rsidRPr="0040796C">
              <w:rPr>
                <w:rFonts w:eastAsia="Calibri"/>
                <w:sz w:val="20"/>
              </w:rPr>
              <w:t>The Federal Court found that certain Crown officials in the Department of Indian Affairs and Northern Development promised and represented to the applicants that if they built a lumber mill in Yukon, the Crown would ensure that there would be an adequate, long-term supply of timber for the mill.  The applicants relied on the promises and representations, and built the mill in Watson Lake, Yukon.  The supply of timber was inadequate.  First, the mill closed briefly.  Later, starved for timber, and with no long-term permit to harvest timber in the offing, it shut down for good.</w:t>
            </w:r>
          </w:p>
          <w:p w:rsidR="00EE441B" w:rsidRPr="0040796C" w:rsidRDefault="00EE441B" w:rsidP="00EE441B">
            <w:pPr>
              <w:jc w:val="both"/>
              <w:rPr>
                <w:rFonts w:eastAsia="Calibri"/>
                <w:sz w:val="20"/>
              </w:rPr>
            </w:pPr>
          </w:p>
          <w:p w:rsidR="00EE441B" w:rsidRPr="0040796C" w:rsidRDefault="00EE441B" w:rsidP="00EE441B">
            <w:pPr>
              <w:jc w:val="both"/>
              <w:rPr>
                <w:rFonts w:eastAsia="Calibri"/>
                <w:sz w:val="20"/>
              </w:rPr>
            </w:pPr>
            <w:r w:rsidRPr="0040796C">
              <w:rPr>
                <w:rFonts w:eastAsia="Calibri"/>
                <w:sz w:val="20"/>
              </w:rPr>
              <w:t>The Federal Court found the Crown liable for breach of contract, negligence and negligent misrepresentation.  It awarded the applicants $67 million in compensatory damages, $50,000 in punitive damages, prejudgment interest and costs.  The Federal Court of Appeal allowed the Crown's appeal with costs.  In its view, there was no legal basis for liability on the part of the Crown in these circumstances.</w:t>
            </w:r>
          </w:p>
          <w:p w:rsidR="00EE441B" w:rsidRPr="0040796C" w:rsidRDefault="00EE441B" w:rsidP="00EE441B">
            <w:pPr>
              <w:jc w:val="both"/>
              <w:rPr>
                <w:rFonts w:eastAsia="Calibri"/>
                <w:sz w:val="20"/>
              </w:rPr>
            </w:pPr>
          </w:p>
        </w:tc>
      </w:tr>
      <w:tr w:rsidR="00EE441B" w:rsidRPr="0040796C" w:rsidTr="00EE441B">
        <w:tc>
          <w:tcPr>
            <w:tcW w:w="2427" w:type="pct"/>
          </w:tcPr>
          <w:p w:rsidR="00EE441B" w:rsidRPr="0040796C" w:rsidRDefault="00EE441B" w:rsidP="00EE441B">
            <w:pPr>
              <w:jc w:val="both"/>
              <w:rPr>
                <w:rFonts w:eastAsia="Calibri"/>
                <w:sz w:val="20"/>
              </w:rPr>
            </w:pPr>
            <w:r w:rsidRPr="0040796C">
              <w:rPr>
                <w:rFonts w:eastAsia="Calibri"/>
                <w:sz w:val="20"/>
              </w:rPr>
              <w:t>May 5, 2010</w:t>
            </w:r>
          </w:p>
          <w:p w:rsidR="00EE441B" w:rsidRPr="0040796C" w:rsidRDefault="00EE441B" w:rsidP="00EE441B">
            <w:pPr>
              <w:jc w:val="both"/>
              <w:rPr>
                <w:rFonts w:eastAsia="Calibri"/>
                <w:sz w:val="20"/>
              </w:rPr>
            </w:pPr>
            <w:r w:rsidRPr="0040796C">
              <w:rPr>
                <w:rFonts w:eastAsia="Calibri"/>
                <w:sz w:val="20"/>
              </w:rPr>
              <w:t>Federal Court</w:t>
            </w:r>
          </w:p>
          <w:p w:rsidR="00EE441B" w:rsidRPr="0040796C" w:rsidRDefault="00EE441B" w:rsidP="00EE441B">
            <w:pPr>
              <w:jc w:val="both"/>
              <w:rPr>
                <w:rFonts w:eastAsia="Calibri"/>
                <w:sz w:val="20"/>
              </w:rPr>
            </w:pPr>
            <w:r w:rsidRPr="0040796C">
              <w:rPr>
                <w:rFonts w:eastAsia="Calibri"/>
                <w:sz w:val="20"/>
              </w:rPr>
              <w:t>(Heneghan J.)</w:t>
            </w:r>
          </w:p>
          <w:p w:rsidR="00EE441B" w:rsidRPr="0040796C" w:rsidRDefault="00EE441B" w:rsidP="00EE441B">
            <w:pPr>
              <w:jc w:val="both"/>
              <w:rPr>
                <w:rFonts w:eastAsia="Calibri"/>
                <w:sz w:val="20"/>
              </w:rPr>
            </w:pPr>
            <w:r w:rsidRPr="0040796C">
              <w:rPr>
                <w:rFonts w:eastAsia="Calibri"/>
                <w:sz w:val="20"/>
              </w:rPr>
              <w:t>2010 FC 495</w:t>
            </w:r>
          </w:p>
          <w:p w:rsidR="00EE441B" w:rsidRPr="0040796C" w:rsidRDefault="00EE441B" w:rsidP="00EE441B">
            <w:pPr>
              <w:jc w:val="both"/>
              <w:rPr>
                <w:rFonts w:eastAsia="Calibri"/>
                <w:sz w:val="20"/>
              </w:rPr>
            </w:pPr>
          </w:p>
        </w:tc>
        <w:tc>
          <w:tcPr>
            <w:tcW w:w="250" w:type="pct"/>
          </w:tcPr>
          <w:p w:rsidR="00EE441B" w:rsidRPr="0040796C" w:rsidRDefault="00EE441B" w:rsidP="00EE441B">
            <w:pPr>
              <w:jc w:val="both"/>
              <w:rPr>
                <w:rFonts w:eastAsia="Calibri"/>
                <w:sz w:val="20"/>
              </w:rPr>
            </w:pPr>
          </w:p>
        </w:tc>
        <w:tc>
          <w:tcPr>
            <w:tcW w:w="2323" w:type="pct"/>
          </w:tcPr>
          <w:p w:rsidR="00EE441B" w:rsidRPr="0040796C" w:rsidRDefault="00EE441B" w:rsidP="00EE441B">
            <w:pPr>
              <w:jc w:val="both"/>
              <w:rPr>
                <w:rFonts w:eastAsia="Calibri"/>
                <w:sz w:val="20"/>
              </w:rPr>
            </w:pPr>
            <w:r w:rsidRPr="0040796C">
              <w:rPr>
                <w:rFonts w:eastAsia="Calibri"/>
                <w:sz w:val="20"/>
              </w:rPr>
              <w:t>Respondent Crown found liable for breach of contract, negligence and negligent misrepresentation</w:t>
            </w:r>
          </w:p>
          <w:p w:rsidR="00EE441B" w:rsidRPr="0040796C" w:rsidRDefault="00EE441B" w:rsidP="00EE441B">
            <w:pPr>
              <w:jc w:val="both"/>
              <w:rPr>
                <w:rFonts w:eastAsia="Calibri"/>
                <w:sz w:val="20"/>
              </w:rPr>
            </w:pPr>
          </w:p>
        </w:tc>
      </w:tr>
      <w:tr w:rsidR="00EE441B" w:rsidRPr="0040796C" w:rsidTr="00EE441B">
        <w:tc>
          <w:tcPr>
            <w:tcW w:w="2427" w:type="pct"/>
          </w:tcPr>
          <w:p w:rsidR="00EE441B" w:rsidRPr="0040796C" w:rsidRDefault="00EE441B" w:rsidP="00EE441B">
            <w:pPr>
              <w:jc w:val="both"/>
              <w:rPr>
                <w:rFonts w:eastAsia="Calibri"/>
                <w:sz w:val="20"/>
              </w:rPr>
            </w:pPr>
            <w:r w:rsidRPr="0040796C">
              <w:rPr>
                <w:rFonts w:eastAsia="Calibri"/>
                <w:sz w:val="20"/>
              </w:rPr>
              <w:t>May 31, 2012</w:t>
            </w:r>
          </w:p>
          <w:p w:rsidR="00EE441B" w:rsidRPr="0040796C" w:rsidRDefault="00EE441B" w:rsidP="00EE441B">
            <w:pPr>
              <w:jc w:val="both"/>
              <w:rPr>
                <w:rFonts w:eastAsia="Calibri"/>
                <w:sz w:val="20"/>
              </w:rPr>
            </w:pPr>
            <w:r w:rsidRPr="0040796C">
              <w:rPr>
                <w:rFonts w:eastAsia="Calibri"/>
                <w:sz w:val="20"/>
              </w:rPr>
              <w:t>Federal Court of Appeal</w:t>
            </w:r>
          </w:p>
          <w:p w:rsidR="00EE441B" w:rsidRPr="0040796C" w:rsidRDefault="00EE441B" w:rsidP="00EE441B">
            <w:pPr>
              <w:jc w:val="both"/>
              <w:rPr>
                <w:rFonts w:eastAsia="Calibri"/>
                <w:sz w:val="20"/>
              </w:rPr>
            </w:pPr>
            <w:r w:rsidRPr="0040796C">
              <w:rPr>
                <w:rFonts w:eastAsia="Calibri"/>
                <w:sz w:val="20"/>
              </w:rPr>
              <w:t>(Evans, Sharlow and Stratas JJ.A.)</w:t>
            </w:r>
          </w:p>
          <w:p w:rsidR="00EE441B" w:rsidRPr="0040796C" w:rsidRDefault="00EE441B" w:rsidP="00EE441B">
            <w:pPr>
              <w:jc w:val="both"/>
              <w:rPr>
                <w:rFonts w:eastAsia="Calibri"/>
                <w:sz w:val="20"/>
              </w:rPr>
            </w:pPr>
            <w:r w:rsidRPr="0040796C">
              <w:rPr>
                <w:rFonts w:eastAsia="Calibri"/>
                <w:sz w:val="20"/>
              </w:rPr>
              <w:t>2012 FCA 165</w:t>
            </w:r>
          </w:p>
          <w:p w:rsidR="00EE441B" w:rsidRPr="0040796C" w:rsidRDefault="00EE441B" w:rsidP="00EE441B">
            <w:pPr>
              <w:jc w:val="both"/>
              <w:rPr>
                <w:rFonts w:eastAsia="Calibri"/>
                <w:sz w:val="20"/>
              </w:rPr>
            </w:pPr>
          </w:p>
        </w:tc>
        <w:tc>
          <w:tcPr>
            <w:tcW w:w="250" w:type="pct"/>
          </w:tcPr>
          <w:p w:rsidR="00EE441B" w:rsidRPr="0040796C" w:rsidRDefault="00EE441B" w:rsidP="00EE441B">
            <w:pPr>
              <w:jc w:val="both"/>
              <w:rPr>
                <w:rFonts w:eastAsia="Calibri"/>
                <w:sz w:val="20"/>
              </w:rPr>
            </w:pPr>
          </w:p>
        </w:tc>
        <w:tc>
          <w:tcPr>
            <w:tcW w:w="2323" w:type="pct"/>
          </w:tcPr>
          <w:p w:rsidR="00EE441B" w:rsidRPr="0040796C" w:rsidRDefault="00EE441B" w:rsidP="00EE441B">
            <w:pPr>
              <w:jc w:val="both"/>
              <w:rPr>
                <w:rFonts w:eastAsia="Calibri"/>
                <w:sz w:val="20"/>
              </w:rPr>
            </w:pPr>
            <w:r w:rsidRPr="0040796C">
              <w:rPr>
                <w:rFonts w:eastAsia="Calibri"/>
                <w:sz w:val="20"/>
              </w:rPr>
              <w:t>Appeal allowed, judgment of Federal Court set aside and action dismissed</w:t>
            </w:r>
          </w:p>
          <w:p w:rsidR="00EE441B" w:rsidRPr="0040796C" w:rsidRDefault="00EE441B" w:rsidP="00EE441B">
            <w:pPr>
              <w:jc w:val="both"/>
              <w:rPr>
                <w:rFonts w:eastAsia="Calibri"/>
                <w:sz w:val="20"/>
              </w:rPr>
            </w:pPr>
          </w:p>
        </w:tc>
      </w:tr>
      <w:tr w:rsidR="00EE441B" w:rsidRPr="0040796C" w:rsidTr="00EE441B">
        <w:tc>
          <w:tcPr>
            <w:tcW w:w="2427" w:type="pct"/>
          </w:tcPr>
          <w:p w:rsidR="00EE441B" w:rsidRPr="0040796C" w:rsidRDefault="00EE441B" w:rsidP="00EE441B">
            <w:pPr>
              <w:jc w:val="both"/>
              <w:rPr>
                <w:rFonts w:eastAsia="Calibri"/>
                <w:sz w:val="20"/>
              </w:rPr>
            </w:pPr>
            <w:r w:rsidRPr="0040796C">
              <w:rPr>
                <w:rFonts w:eastAsia="Calibri"/>
                <w:sz w:val="20"/>
              </w:rPr>
              <w:t>August 30, 2012</w:t>
            </w:r>
          </w:p>
          <w:p w:rsidR="00EE441B" w:rsidRPr="0040796C" w:rsidRDefault="00EE441B" w:rsidP="00EE441B">
            <w:pPr>
              <w:jc w:val="both"/>
              <w:rPr>
                <w:rFonts w:eastAsia="Calibri"/>
                <w:sz w:val="20"/>
              </w:rPr>
            </w:pPr>
            <w:r w:rsidRPr="0040796C">
              <w:rPr>
                <w:rFonts w:eastAsia="Calibri"/>
                <w:sz w:val="20"/>
              </w:rPr>
              <w:t>Supreme Court of Canada</w:t>
            </w:r>
          </w:p>
        </w:tc>
        <w:tc>
          <w:tcPr>
            <w:tcW w:w="250" w:type="pct"/>
          </w:tcPr>
          <w:p w:rsidR="00EE441B" w:rsidRPr="0040796C" w:rsidRDefault="00EE441B" w:rsidP="00EE441B">
            <w:pPr>
              <w:jc w:val="both"/>
              <w:rPr>
                <w:rFonts w:eastAsia="Calibri"/>
                <w:sz w:val="20"/>
              </w:rPr>
            </w:pPr>
          </w:p>
        </w:tc>
        <w:tc>
          <w:tcPr>
            <w:tcW w:w="2323" w:type="pct"/>
          </w:tcPr>
          <w:p w:rsidR="00EE441B" w:rsidRPr="0040796C" w:rsidRDefault="00EE441B" w:rsidP="00EE441B">
            <w:pPr>
              <w:jc w:val="both"/>
              <w:rPr>
                <w:rFonts w:eastAsia="Calibri"/>
                <w:sz w:val="20"/>
              </w:rPr>
            </w:pPr>
            <w:r w:rsidRPr="0040796C">
              <w:rPr>
                <w:rFonts w:eastAsia="Calibri"/>
                <w:sz w:val="20"/>
              </w:rPr>
              <w:t>Application for leave to appeal filed</w:t>
            </w:r>
          </w:p>
          <w:p w:rsidR="00EE441B" w:rsidRPr="0040796C" w:rsidRDefault="00EE441B" w:rsidP="00EE441B">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58"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5"/>
        <w:gridCol w:w="476"/>
        <w:gridCol w:w="4426"/>
      </w:tblGrid>
      <w:tr w:rsidR="00EE441B" w:rsidRPr="0040796C" w:rsidTr="00EE441B">
        <w:tc>
          <w:tcPr>
            <w:tcW w:w="5000" w:type="pct"/>
            <w:gridSpan w:val="3"/>
          </w:tcPr>
          <w:p w:rsidR="00EE441B" w:rsidRPr="0040796C" w:rsidRDefault="00EE441B" w:rsidP="00EE441B">
            <w:pPr>
              <w:jc w:val="both"/>
              <w:rPr>
                <w:rFonts w:eastAsia="Calibri"/>
                <w:sz w:val="20"/>
                <w:lang w:val="fr-CA"/>
              </w:rPr>
            </w:pPr>
            <w:r w:rsidRPr="0040796C">
              <w:rPr>
                <w:rFonts w:eastAsia="Calibri"/>
                <w:sz w:val="20"/>
                <w:lang w:val="fr-CA"/>
              </w:rPr>
              <w:t>Droit de la Couronne — Responsabilité de l'État — Responsabilité délictuelle — Négligence — Déclaration inexacte par négligence — Contrats — Couronne intimée tenue responsable d’inexécution de contrat, de négligence et de déclaration inexacte par négligence après qu'une scierie au Yukon eut fermé en raison d'un approvisionnement inadéquat en bois — L'art. 8 de la</w:t>
            </w:r>
            <w:r w:rsidRPr="0040796C">
              <w:rPr>
                <w:rFonts w:eastAsia="Calibri"/>
                <w:i/>
                <w:sz w:val="20"/>
                <w:lang w:val="fr-CA"/>
              </w:rPr>
              <w:t xml:space="preserve"> Loi sur les terres territoriales</w:t>
            </w:r>
            <w:r w:rsidRPr="0040796C">
              <w:rPr>
                <w:rFonts w:eastAsia="Calibri"/>
                <w:sz w:val="20"/>
                <w:lang w:val="fr-CA"/>
              </w:rPr>
              <w:t xml:space="preserve"> est</w:t>
            </w:r>
            <w:r w:rsidRPr="0040796C">
              <w:rPr>
                <w:rFonts w:eastAsia="Calibri"/>
                <w:sz w:val="20"/>
                <w:lang w:val="fr-CA"/>
              </w:rPr>
              <w:noBreakHyphen/>
              <w:t>il une disposition impérative de sorte qu'aucune terre publique dans le Territoire du Yukon ne peut être vendue, louée ou autrement cédée sans décret? — La Couronne a</w:t>
            </w:r>
            <w:r w:rsidRPr="0040796C">
              <w:rPr>
                <w:rFonts w:eastAsia="Calibri"/>
                <w:sz w:val="20"/>
                <w:lang w:val="fr-CA"/>
              </w:rPr>
              <w:noBreakHyphen/>
              <w:t>t</w:t>
            </w:r>
            <w:r w:rsidRPr="0040796C">
              <w:rPr>
                <w:rFonts w:eastAsia="Calibri"/>
                <w:sz w:val="20"/>
                <w:lang w:val="fr-CA"/>
              </w:rPr>
              <w:noBreakHyphen/>
              <w:t>elle l’obligation, dans une situation où un contrat existerait autrement en common law, d'au moins de tenter d'obtenir un décret? —</w:t>
            </w:r>
            <w:r w:rsidRPr="0040796C">
              <w:rPr>
                <w:rFonts w:eastAsia="Calibri"/>
                <w:i/>
                <w:sz w:val="20"/>
                <w:lang w:val="fr-CA"/>
              </w:rPr>
              <w:t xml:space="preserve"> Loi sur les terres territoriales</w:t>
            </w:r>
            <w:r w:rsidRPr="0040796C">
              <w:rPr>
                <w:rFonts w:eastAsia="Calibri"/>
                <w:sz w:val="20"/>
                <w:lang w:val="fr-CA"/>
              </w:rPr>
              <w:t>, L.R.C. 1985, ch. T</w:t>
            </w:r>
            <w:r w:rsidRPr="0040796C">
              <w:rPr>
                <w:rFonts w:eastAsia="Calibri"/>
                <w:sz w:val="20"/>
                <w:lang w:val="fr-CA"/>
              </w:rPr>
              <w:noBreakHyphen/>
              <w:t>7, art. 8.</w:t>
            </w:r>
          </w:p>
        </w:tc>
      </w:tr>
      <w:tr w:rsidR="00EE441B" w:rsidRPr="0040796C" w:rsidTr="00EE441B">
        <w:tc>
          <w:tcPr>
            <w:tcW w:w="5000" w:type="pct"/>
            <w:gridSpan w:val="3"/>
          </w:tcPr>
          <w:p w:rsidR="00EE441B" w:rsidRPr="0040796C" w:rsidRDefault="00EE441B" w:rsidP="00EE441B">
            <w:pPr>
              <w:jc w:val="both"/>
              <w:rPr>
                <w:rFonts w:eastAsia="Calibri"/>
                <w:sz w:val="20"/>
                <w:lang w:val="fr-CA"/>
              </w:rPr>
            </w:pPr>
          </w:p>
        </w:tc>
      </w:tr>
      <w:tr w:rsidR="00EE441B" w:rsidRPr="00893A3D" w:rsidTr="00EE441B">
        <w:tc>
          <w:tcPr>
            <w:tcW w:w="5000" w:type="pct"/>
            <w:gridSpan w:val="3"/>
          </w:tcPr>
          <w:p w:rsidR="00EE441B" w:rsidRPr="0040796C" w:rsidRDefault="00EE441B" w:rsidP="00EE441B">
            <w:pPr>
              <w:jc w:val="both"/>
              <w:rPr>
                <w:rFonts w:eastAsia="Calibri"/>
                <w:sz w:val="20"/>
                <w:lang w:val="fr-CA"/>
              </w:rPr>
            </w:pPr>
            <w:r w:rsidRPr="0040796C">
              <w:rPr>
                <w:rFonts w:eastAsia="Calibri"/>
                <w:sz w:val="20"/>
                <w:lang w:val="fr-CA"/>
              </w:rPr>
              <w:t>La Cour fédérale a statué que certains fonctionnaires du ministère des Affaires indiennes et du Nord canadien avaient promis et annoncé aux demanderesses que, si elles construisaient une scierie au Yukon, la Couronne veillerait à ce qu’elles bénéficient d’un approvisionnement en bois à long terme suffisant pour la scierie.  Les demanderesses se sont fiées à ces promesses et annonces et ont construit la scierie à Watson Lake, au Yukon.  L’approvisionnement en bois s’est révélé insuffisant.  Dans un premier temps, la scierie a fermé brièvement. Par la suite, ayant un besoin criant de bois et ne prévoyant obtenir aucun permis de coupe de bois, la scierie a fermé définitivement.</w:t>
            </w:r>
          </w:p>
          <w:p w:rsidR="00EE441B" w:rsidRPr="0040796C" w:rsidRDefault="00EE441B" w:rsidP="00EE441B">
            <w:pPr>
              <w:jc w:val="both"/>
              <w:rPr>
                <w:rFonts w:eastAsia="Calibri"/>
                <w:sz w:val="20"/>
                <w:lang w:val="fr-CA"/>
              </w:rPr>
            </w:pPr>
          </w:p>
          <w:p w:rsidR="00EE441B" w:rsidRPr="0040796C" w:rsidRDefault="00EE441B" w:rsidP="00EE441B">
            <w:pPr>
              <w:jc w:val="both"/>
              <w:rPr>
                <w:rFonts w:eastAsia="Calibri"/>
                <w:sz w:val="20"/>
                <w:lang w:val="fr-CA"/>
              </w:rPr>
            </w:pPr>
            <w:r w:rsidRPr="0040796C">
              <w:rPr>
                <w:rFonts w:eastAsia="Calibri"/>
                <w:sz w:val="20"/>
                <w:lang w:val="fr-CA"/>
              </w:rPr>
              <w:lastRenderedPageBreak/>
              <w:t>La Cour fédérale a conclu à la responsabilité de la Couronne pour inexécution de contrat, négligence et déclaration inexacte par négligence.  Elle a accordé aux demanderesses 67 millions de dollars en dommages</w:t>
            </w:r>
            <w:r w:rsidRPr="0040796C">
              <w:rPr>
                <w:rFonts w:eastAsia="Calibri"/>
                <w:sz w:val="20"/>
                <w:lang w:val="fr-CA"/>
              </w:rPr>
              <w:noBreakHyphen/>
              <w:t>intérêts compensatoires, 50 000 $ en dommages</w:t>
            </w:r>
            <w:r w:rsidRPr="0040796C">
              <w:rPr>
                <w:rFonts w:eastAsia="Calibri"/>
                <w:sz w:val="20"/>
                <w:lang w:val="fr-CA"/>
              </w:rPr>
              <w:noBreakHyphen/>
              <w:t>intérêts punitifs, des intérêts avant jugement et des dépens.  La Cour d'appel fédérale a accueilli l'appel de la Couronne avec dépens.  À son avis, il n’existait aucun fondement légal à la responsabilité de la Couronne dans les présentes circonstances.</w:t>
            </w:r>
          </w:p>
          <w:p w:rsidR="00EE441B" w:rsidRPr="0040796C" w:rsidRDefault="00EE441B" w:rsidP="00EE441B">
            <w:pPr>
              <w:jc w:val="both"/>
              <w:rPr>
                <w:rFonts w:eastAsia="Calibri"/>
                <w:sz w:val="20"/>
                <w:lang w:val="fr-CA"/>
              </w:rPr>
            </w:pPr>
          </w:p>
        </w:tc>
      </w:tr>
      <w:tr w:rsidR="00EE441B" w:rsidRPr="00893A3D" w:rsidTr="0029080C">
        <w:trPr>
          <w:cantSplit/>
        </w:trPr>
        <w:tc>
          <w:tcPr>
            <w:tcW w:w="2427" w:type="pct"/>
          </w:tcPr>
          <w:p w:rsidR="00EE441B" w:rsidRPr="0040796C" w:rsidRDefault="00EE441B" w:rsidP="00EE441B">
            <w:pPr>
              <w:jc w:val="both"/>
              <w:rPr>
                <w:rFonts w:eastAsia="Calibri"/>
                <w:sz w:val="20"/>
                <w:lang w:val="fr-CA"/>
              </w:rPr>
            </w:pPr>
            <w:r w:rsidRPr="0040796C">
              <w:rPr>
                <w:rFonts w:eastAsia="Calibri"/>
                <w:sz w:val="20"/>
                <w:lang w:val="fr-CA"/>
              </w:rPr>
              <w:lastRenderedPageBreak/>
              <w:t>5 mai 2010</w:t>
            </w:r>
          </w:p>
          <w:p w:rsidR="00EE441B" w:rsidRPr="0040796C" w:rsidRDefault="00EE441B" w:rsidP="00EE441B">
            <w:pPr>
              <w:jc w:val="both"/>
              <w:rPr>
                <w:rFonts w:eastAsia="Calibri"/>
                <w:sz w:val="20"/>
                <w:lang w:val="fr-CA"/>
              </w:rPr>
            </w:pPr>
            <w:r w:rsidRPr="0040796C">
              <w:rPr>
                <w:rFonts w:eastAsia="Calibri"/>
                <w:sz w:val="20"/>
                <w:lang w:val="fr-CA"/>
              </w:rPr>
              <w:t xml:space="preserve">Cour fédérale </w:t>
            </w:r>
          </w:p>
          <w:p w:rsidR="00EE441B" w:rsidRPr="0040796C" w:rsidRDefault="00EE441B" w:rsidP="00EE441B">
            <w:pPr>
              <w:jc w:val="both"/>
              <w:rPr>
                <w:rFonts w:eastAsia="Calibri"/>
                <w:sz w:val="20"/>
                <w:lang w:val="fr-CA"/>
              </w:rPr>
            </w:pPr>
            <w:r w:rsidRPr="0040796C">
              <w:rPr>
                <w:rFonts w:eastAsia="Calibri"/>
                <w:sz w:val="20"/>
                <w:lang w:val="fr-CA"/>
              </w:rPr>
              <w:t>(Juge Heneghan)</w:t>
            </w:r>
          </w:p>
          <w:p w:rsidR="00EE441B" w:rsidRPr="0040796C" w:rsidRDefault="00EE441B" w:rsidP="00EE441B">
            <w:pPr>
              <w:jc w:val="both"/>
              <w:rPr>
                <w:rFonts w:eastAsia="Calibri"/>
                <w:sz w:val="20"/>
                <w:lang w:val="fr-CA"/>
              </w:rPr>
            </w:pPr>
            <w:r w:rsidRPr="0040796C">
              <w:rPr>
                <w:rFonts w:eastAsia="Calibri"/>
                <w:sz w:val="20"/>
                <w:lang w:val="fr-CA"/>
              </w:rPr>
              <w:t>2010 CF 495</w:t>
            </w:r>
          </w:p>
          <w:p w:rsidR="00EE441B" w:rsidRPr="0040796C" w:rsidRDefault="00EE441B" w:rsidP="00EE441B">
            <w:pPr>
              <w:jc w:val="both"/>
              <w:rPr>
                <w:rFonts w:eastAsia="Calibri"/>
                <w:sz w:val="20"/>
                <w:lang w:val="fr-CA"/>
              </w:rPr>
            </w:pPr>
          </w:p>
        </w:tc>
        <w:tc>
          <w:tcPr>
            <w:tcW w:w="250" w:type="pct"/>
          </w:tcPr>
          <w:p w:rsidR="00EE441B" w:rsidRPr="0040796C" w:rsidRDefault="00EE441B" w:rsidP="00EE441B">
            <w:pPr>
              <w:jc w:val="both"/>
              <w:rPr>
                <w:rFonts w:eastAsia="Calibri"/>
                <w:sz w:val="20"/>
                <w:lang w:val="fr-CA"/>
              </w:rPr>
            </w:pPr>
          </w:p>
        </w:tc>
        <w:tc>
          <w:tcPr>
            <w:tcW w:w="2323" w:type="pct"/>
          </w:tcPr>
          <w:p w:rsidR="00EE441B" w:rsidRPr="0040796C" w:rsidRDefault="00EE441B" w:rsidP="00EE441B">
            <w:pPr>
              <w:jc w:val="both"/>
              <w:rPr>
                <w:rFonts w:eastAsia="Calibri"/>
                <w:sz w:val="20"/>
                <w:lang w:val="fr-CA"/>
              </w:rPr>
            </w:pPr>
            <w:r w:rsidRPr="0040796C">
              <w:rPr>
                <w:rFonts w:eastAsia="Calibri"/>
                <w:sz w:val="20"/>
                <w:lang w:val="fr-CA"/>
              </w:rPr>
              <w:t>La Couronne intimée est tenue responsable d’inexécution de contrat, de négligence et de déclaration inexacte par négligence</w:t>
            </w:r>
          </w:p>
          <w:p w:rsidR="00EE441B" w:rsidRPr="0040796C" w:rsidRDefault="00EE441B" w:rsidP="00EE441B">
            <w:pPr>
              <w:jc w:val="both"/>
              <w:rPr>
                <w:rFonts w:eastAsia="Calibri"/>
                <w:sz w:val="20"/>
                <w:lang w:val="fr-CA"/>
              </w:rPr>
            </w:pPr>
          </w:p>
        </w:tc>
      </w:tr>
      <w:tr w:rsidR="00EE441B" w:rsidRPr="00893A3D" w:rsidTr="0029080C">
        <w:trPr>
          <w:cantSplit/>
        </w:trPr>
        <w:tc>
          <w:tcPr>
            <w:tcW w:w="2427" w:type="pct"/>
          </w:tcPr>
          <w:p w:rsidR="00EE441B" w:rsidRPr="0040796C" w:rsidRDefault="00EE441B" w:rsidP="00EE441B">
            <w:pPr>
              <w:jc w:val="both"/>
              <w:rPr>
                <w:rFonts w:eastAsia="Calibri"/>
                <w:sz w:val="20"/>
                <w:lang w:val="fr-CA"/>
              </w:rPr>
            </w:pPr>
            <w:r w:rsidRPr="0040796C">
              <w:rPr>
                <w:rFonts w:eastAsia="Calibri"/>
                <w:sz w:val="20"/>
                <w:lang w:val="fr-CA"/>
              </w:rPr>
              <w:t>31 mai 2012</w:t>
            </w:r>
          </w:p>
          <w:p w:rsidR="00EE441B" w:rsidRPr="0040796C" w:rsidRDefault="00EE441B" w:rsidP="00EE441B">
            <w:pPr>
              <w:jc w:val="both"/>
              <w:rPr>
                <w:rFonts w:eastAsia="Calibri"/>
                <w:sz w:val="20"/>
                <w:lang w:val="fr-CA"/>
              </w:rPr>
            </w:pPr>
            <w:r w:rsidRPr="0040796C">
              <w:rPr>
                <w:rFonts w:eastAsia="Calibri"/>
                <w:sz w:val="20"/>
                <w:lang w:val="fr-CA"/>
              </w:rPr>
              <w:t xml:space="preserve">Cour d'appel fédérale </w:t>
            </w:r>
          </w:p>
          <w:p w:rsidR="00EE441B" w:rsidRPr="0040796C" w:rsidRDefault="00EE441B" w:rsidP="00EE441B">
            <w:pPr>
              <w:jc w:val="both"/>
              <w:rPr>
                <w:rFonts w:eastAsia="Calibri"/>
                <w:sz w:val="20"/>
                <w:lang w:val="fr-CA"/>
              </w:rPr>
            </w:pPr>
            <w:r w:rsidRPr="0040796C">
              <w:rPr>
                <w:rFonts w:eastAsia="Calibri"/>
                <w:sz w:val="20"/>
                <w:lang w:val="fr-CA"/>
              </w:rPr>
              <w:t>(Juges Evans, Sharlow et Stratas)</w:t>
            </w:r>
          </w:p>
          <w:p w:rsidR="00EE441B" w:rsidRPr="0040796C" w:rsidRDefault="00EE441B" w:rsidP="00EE441B">
            <w:pPr>
              <w:jc w:val="both"/>
              <w:rPr>
                <w:rFonts w:eastAsia="Calibri"/>
                <w:sz w:val="20"/>
                <w:lang w:val="fr-CA"/>
              </w:rPr>
            </w:pPr>
            <w:r w:rsidRPr="0040796C">
              <w:rPr>
                <w:rFonts w:eastAsia="Calibri"/>
                <w:sz w:val="20"/>
                <w:lang w:val="fr-CA"/>
              </w:rPr>
              <w:t>2012 CAF 165</w:t>
            </w:r>
          </w:p>
          <w:p w:rsidR="00EE441B" w:rsidRPr="0040796C" w:rsidRDefault="00EE441B" w:rsidP="00EE441B">
            <w:pPr>
              <w:jc w:val="both"/>
              <w:rPr>
                <w:rFonts w:eastAsia="Calibri"/>
                <w:sz w:val="20"/>
                <w:lang w:val="fr-CA"/>
              </w:rPr>
            </w:pPr>
          </w:p>
        </w:tc>
        <w:tc>
          <w:tcPr>
            <w:tcW w:w="250" w:type="pct"/>
          </w:tcPr>
          <w:p w:rsidR="00EE441B" w:rsidRPr="0040796C" w:rsidRDefault="00EE441B" w:rsidP="00EE441B">
            <w:pPr>
              <w:jc w:val="both"/>
              <w:rPr>
                <w:rFonts w:eastAsia="Calibri"/>
                <w:sz w:val="20"/>
                <w:lang w:val="fr-CA"/>
              </w:rPr>
            </w:pPr>
          </w:p>
        </w:tc>
        <w:tc>
          <w:tcPr>
            <w:tcW w:w="2323" w:type="pct"/>
          </w:tcPr>
          <w:p w:rsidR="00EE441B" w:rsidRPr="0040796C" w:rsidRDefault="00EE441B" w:rsidP="00EE441B">
            <w:pPr>
              <w:jc w:val="both"/>
              <w:rPr>
                <w:rFonts w:eastAsia="Calibri"/>
                <w:sz w:val="20"/>
                <w:lang w:val="fr-CA"/>
              </w:rPr>
            </w:pPr>
            <w:r w:rsidRPr="0040796C">
              <w:rPr>
                <w:rFonts w:eastAsia="Calibri"/>
                <w:sz w:val="20"/>
                <w:lang w:val="fr-CA"/>
              </w:rPr>
              <w:t>Appel accueilli, jugement de la Cour fédérale annulé et action rejetée</w:t>
            </w:r>
          </w:p>
          <w:p w:rsidR="00EE441B" w:rsidRPr="0040796C" w:rsidRDefault="00EE441B" w:rsidP="00EE441B">
            <w:pPr>
              <w:jc w:val="both"/>
              <w:rPr>
                <w:rFonts w:eastAsia="Calibri"/>
                <w:sz w:val="20"/>
                <w:lang w:val="fr-CA"/>
              </w:rPr>
            </w:pPr>
          </w:p>
        </w:tc>
      </w:tr>
      <w:tr w:rsidR="00EE441B" w:rsidRPr="0040796C" w:rsidTr="0029080C">
        <w:trPr>
          <w:cantSplit/>
        </w:trPr>
        <w:tc>
          <w:tcPr>
            <w:tcW w:w="2427" w:type="pct"/>
          </w:tcPr>
          <w:p w:rsidR="00EE441B" w:rsidRPr="0040796C" w:rsidRDefault="00EE441B" w:rsidP="00EE441B">
            <w:pPr>
              <w:jc w:val="both"/>
              <w:rPr>
                <w:rFonts w:eastAsia="Calibri"/>
                <w:sz w:val="20"/>
                <w:lang w:val="fr-CA"/>
              </w:rPr>
            </w:pPr>
            <w:r w:rsidRPr="0040796C">
              <w:rPr>
                <w:rFonts w:eastAsia="Calibri"/>
                <w:sz w:val="20"/>
                <w:lang w:val="fr-CA"/>
              </w:rPr>
              <w:t>30 août 2012</w:t>
            </w:r>
          </w:p>
          <w:p w:rsidR="00EE441B" w:rsidRPr="0040796C" w:rsidRDefault="00EE441B" w:rsidP="00EE441B">
            <w:pPr>
              <w:jc w:val="both"/>
              <w:rPr>
                <w:rFonts w:eastAsia="Calibri"/>
                <w:sz w:val="20"/>
                <w:lang w:val="fr-CA"/>
              </w:rPr>
            </w:pPr>
            <w:r w:rsidRPr="0040796C">
              <w:rPr>
                <w:rFonts w:eastAsia="Calibri"/>
                <w:sz w:val="20"/>
                <w:lang w:val="fr-CA"/>
              </w:rPr>
              <w:t>Cour suprême du Canada</w:t>
            </w:r>
          </w:p>
        </w:tc>
        <w:tc>
          <w:tcPr>
            <w:tcW w:w="250" w:type="pct"/>
          </w:tcPr>
          <w:p w:rsidR="00EE441B" w:rsidRPr="0040796C" w:rsidRDefault="00EE441B" w:rsidP="00EE441B">
            <w:pPr>
              <w:jc w:val="both"/>
              <w:rPr>
                <w:rFonts w:eastAsia="Calibri"/>
                <w:sz w:val="20"/>
                <w:lang w:val="fr-CA"/>
              </w:rPr>
            </w:pPr>
          </w:p>
        </w:tc>
        <w:tc>
          <w:tcPr>
            <w:tcW w:w="2323" w:type="pct"/>
          </w:tcPr>
          <w:p w:rsidR="00EE441B" w:rsidRPr="0040796C" w:rsidRDefault="00EE441B" w:rsidP="00EE441B">
            <w:pPr>
              <w:jc w:val="both"/>
              <w:rPr>
                <w:rFonts w:eastAsia="Calibri"/>
                <w:sz w:val="20"/>
                <w:lang w:val="fr-CA"/>
              </w:rPr>
            </w:pPr>
            <w:r w:rsidRPr="0040796C">
              <w:rPr>
                <w:rFonts w:eastAsia="Calibri"/>
                <w:sz w:val="20"/>
                <w:lang w:val="fr-CA"/>
              </w:rPr>
              <w:t>Demande d'autorisation d'appel, déposée</w:t>
            </w:r>
          </w:p>
          <w:p w:rsidR="00EE441B" w:rsidRPr="0040796C" w:rsidRDefault="00EE441B" w:rsidP="00EE441B">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59"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9080C" w:rsidRPr="002E1045" w:rsidTr="00B35BA1">
        <w:trPr>
          <w:cantSplit/>
        </w:trPr>
        <w:tc>
          <w:tcPr>
            <w:tcW w:w="1458" w:type="dxa"/>
          </w:tcPr>
          <w:p w:rsidR="0029080C" w:rsidRPr="002E1045" w:rsidRDefault="0029080C" w:rsidP="00B35BA1">
            <w:pPr>
              <w:rPr>
                <w:sz w:val="20"/>
                <w:szCs w:val="20"/>
              </w:rPr>
            </w:pPr>
            <w:r w:rsidRPr="002E1045">
              <w:rPr>
                <w:rStyle w:val="SCCFileNumberChar"/>
                <w:sz w:val="20"/>
                <w:szCs w:val="20"/>
              </w:rPr>
              <w:t>34947</w:t>
            </w:r>
          </w:p>
          <w:p w:rsidR="0029080C" w:rsidRPr="002E1045" w:rsidRDefault="0029080C" w:rsidP="00B35BA1">
            <w:pPr>
              <w:rPr>
                <w:b/>
                <w:sz w:val="20"/>
                <w:szCs w:val="20"/>
                <w:lang w:val="fr-CA"/>
              </w:rPr>
            </w:pPr>
          </w:p>
        </w:tc>
        <w:tc>
          <w:tcPr>
            <w:tcW w:w="8118" w:type="dxa"/>
          </w:tcPr>
          <w:p w:rsidR="0029080C" w:rsidRPr="002E1045" w:rsidRDefault="0029080C" w:rsidP="00B35BA1">
            <w:pPr>
              <w:rPr>
                <w:sz w:val="20"/>
                <w:szCs w:val="20"/>
              </w:rPr>
            </w:pPr>
            <w:r w:rsidRPr="002E1045">
              <w:rPr>
                <w:rStyle w:val="SCCLsocChar"/>
                <w:sz w:val="20"/>
                <w:szCs w:val="20"/>
                <w:lang w:val="en-CA"/>
              </w:rPr>
              <w:t>Her Majesty the Queen v. Shaun Dennis Nodrick</w:t>
            </w:r>
            <w:r w:rsidRPr="002E1045">
              <w:rPr>
                <w:sz w:val="20"/>
                <w:szCs w:val="20"/>
              </w:rPr>
              <w:t xml:space="preserve"> (Man.) (Criminal) (By Leave)</w:t>
            </w:r>
          </w:p>
          <w:p w:rsidR="0029080C" w:rsidRPr="002E1045" w:rsidRDefault="0029080C" w:rsidP="00B35BA1">
            <w:pPr>
              <w:rPr>
                <w:sz w:val="20"/>
                <w:szCs w:val="20"/>
              </w:rPr>
            </w:pPr>
          </w:p>
        </w:tc>
      </w:tr>
      <w:tr w:rsidR="0029080C" w:rsidRPr="002E1045" w:rsidTr="00B35BA1">
        <w:trPr>
          <w:cantSplit/>
        </w:trPr>
        <w:tc>
          <w:tcPr>
            <w:tcW w:w="1458" w:type="dxa"/>
          </w:tcPr>
          <w:p w:rsidR="0029080C" w:rsidRPr="002E1045" w:rsidRDefault="0029080C" w:rsidP="00B35BA1">
            <w:pPr>
              <w:rPr>
                <w:sz w:val="20"/>
                <w:szCs w:val="20"/>
              </w:rPr>
            </w:pPr>
            <w:r w:rsidRPr="002E1045">
              <w:rPr>
                <w:sz w:val="20"/>
                <w:szCs w:val="20"/>
              </w:rPr>
              <w:t>Coram :</w:t>
            </w:r>
          </w:p>
        </w:tc>
        <w:tc>
          <w:tcPr>
            <w:tcW w:w="8118" w:type="dxa"/>
          </w:tcPr>
          <w:p w:rsidR="0029080C" w:rsidRPr="002E1045" w:rsidRDefault="0029080C" w:rsidP="00B35BA1">
            <w:pPr>
              <w:rPr>
                <w:sz w:val="20"/>
                <w:szCs w:val="20"/>
              </w:rPr>
            </w:pPr>
            <w:r w:rsidRPr="002E1045">
              <w:rPr>
                <w:rStyle w:val="SCCCoramChar"/>
                <w:sz w:val="20"/>
                <w:szCs w:val="20"/>
                <w:lang w:val="en-CA"/>
              </w:rPr>
              <w:t>Fish, Rothstein and Moldaver JJ.</w:t>
            </w:r>
          </w:p>
          <w:p w:rsidR="0029080C" w:rsidRPr="002E1045" w:rsidRDefault="0029080C" w:rsidP="00B35BA1">
            <w:pPr>
              <w:rPr>
                <w:sz w:val="20"/>
                <w:szCs w:val="20"/>
                <w:u w:val="single"/>
              </w:rPr>
            </w:pPr>
          </w:p>
        </w:tc>
      </w:tr>
      <w:tr w:rsidR="0029080C" w:rsidRPr="00893A3D" w:rsidTr="00B35BA1">
        <w:trPr>
          <w:cantSplit/>
        </w:trPr>
        <w:tc>
          <w:tcPr>
            <w:tcW w:w="9576" w:type="dxa"/>
            <w:gridSpan w:val="2"/>
          </w:tcPr>
          <w:p w:rsidR="0029080C" w:rsidRPr="002E1045" w:rsidRDefault="0029080C" w:rsidP="00B35BA1">
            <w:pPr>
              <w:pStyle w:val="SCCShortJudgment"/>
              <w:rPr>
                <w:szCs w:val="20"/>
              </w:rPr>
            </w:pPr>
            <w:r w:rsidRPr="002E1045">
              <w:rPr>
                <w:szCs w:val="20"/>
              </w:rPr>
              <w:t>The application for leave to appeal from the judgment of the Court of Appeal of Manitoba, Number AR 10-30-07483, 2012 MBCA 61, dated June 4, 2012, is dismissed without costs.</w:t>
            </w:r>
          </w:p>
          <w:p w:rsidR="0029080C" w:rsidRPr="002E1045" w:rsidRDefault="0029080C" w:rsidP="00B35BA1">
            <w:pPr>
              <w:pStyle w:val="SCCShortJudgment"/>
              <w:ind w:firstLine="0"/>
              <w:rPr>
                <w:szCs w:val="20"/>
              </w:rPr>
            </w:pPr>
          </w:p>
          <w:p w:rsidR="0029080C" w:rsidRPr="002E1045" w:rsidRDefault="0029080C" w:rsidP="00B35BA1">
            <w:pPr>
              <w:pStyle w:val="SCCShortJudgment"/>
              <w:rPr>
                <w:szCs w:val="20"/>
                <w:lang w:val="fr-CA"/>
              </w:rPr>
            </w:pPr>
            <w:r w:rsidRPr="002E1045">
              <w:rPr>
                <w:szCs w:val="20"/>
                <w:lang w:val="fr-CA"/>
              </w:rPr>
              <w:t>La demande d’autorisation d’appel de l’arrêt de la Cour d’appel du Manitoba, numéro AR 10-30-07483, 2012 MBCA 61, daté du 4 juin 2012, est rejetée sans dépens.</w:t>
            </w:r>
          </w:p>
        </w:tc>
      </w:tr>
    </w:tbl>
    <w:p w:rsidR="002E419A" w:rsidRPr="0029080C"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29A9" w:rsidRPr="0040796C" w:rsidTr="00354DCF">
        <w:tc>
          <w:tcPr>
            <w:tcW w:w="5000" w:type="pct"/>
            <w:gridSpan w:val="3"/>
          </w:tcPr>
          <w:p w:rsidR="005829A9" w:rsidRPr="0040796C" w:rsidRDefault="005829A9" w:rsidP="00354DCF">
            <w:pPr>
              <w:jc w:val="both"/>
              <w:rPr>
                <w:rFonts w:eastAsia="Calibri"/>
                <w:sz w:val="20"/>
              </w:rPr>
            </w:pPr>
            <w:r w:rsidRPr="0040796C">
              <w:rPr>
                <w:rFonts w:eastAsia="Calibri"/>
                <w:sz w:val="20"/>
              </w:rPr>
              <w:t xml:space="preserve">Criminal law — Procedure — Trial judge’s duties — Charge or directions — Accused left frail, elderly victim in field dressed only in his underwear — Victim succumbed to hypothermia — Accused lied to police about victim’s whereabouts, but later admitted actions — Trial judge charged jury on causation — Crown did not ask trial judge to modify charge — Accused acquitted of second degree murder — Whether trial judge’s charge on causation adequate — Whether court of appeal erred in applying s. 676(1)(a) of </w:t>
            </w:r>
            <w:r w:rsidRPr="0040796C">
              <w:rPr>
                <w:rFonts w:eastAsia="Calibri"/>
                <w:i/>
                <w:sz w:val="20"/>
              </w:rPr>
              <w:t>Criminal Code</w:t>
            </w:r>
            <w:r w:rsidRPr="0040796C">
              <w:rPr>
                <w:rFonts w:eastAsia="Calibri"/>
                <w:sz w:val="20"/>
              </w:rPr>
              <w:t xml:space="preserve"> to require Crown to demonstrate accused’s acquittal was based on trial judge’s failure to correctly instruct on causation, as opposed to another possible route to acquittal — </w:t>
            </w:r>
            <w:r w:rsidRPr="0040796C">
              <w:rPr>
                <w:rFonts w:eastAsia="Calibri"/>
                <w:i/>
                <w:sz w:val="20"/>
              </w:rPr>
              <w:t>Criminal Code</w:t>
            </w:r>
            <w:r w:rsidRPr="0040796C">
              <w:rPr>
                <w:rFonts w:eastAsia="Calibri"/>
                <w:sz w:val="20"/>
              </w:rPr>
              <w:t>, s. 676(1)(a).</w:t>
            </w:r>
          </w:p>
        </w:tc>
      </w:tr>
      <w:tr w:rsidR="005829A9" w:rsidRPr="0040796C" w:rsidTr="00354DCF">
        <w:tc>
          <w:tcPr>
            <w:tcW w:w="5000" w:type="pct"/>
            <w:gridSpan w:val="3"/>
          </w:tcPr>
          <w:p w:rsidR="005829A9" w:rsidRPr="0040796C" w:rsidRDefault="005829A9" w:rsidP="00354DCF">
            <w:pPr>
              <w:jc w:val="both"/>
              <w:rPr>
                <w:rFonts w:eastAsia="Calibri"/>
                <w:sz w:val="20"/>
              </w:rPr>
            </w:pPr>
          </w:p>
        </w:tc>
      </w:tr>
      <w:tr w:rsidR="005829A9" w:rsidRPr="0040796C" w:rsidTr="00354DCF">
        <w:tc>
          <w:tcPr>
            <w:tcW w:w="5000" w:type="pct"/>
            <w:gridSpan w:val="3"/>
          </w:tcPr>
          <w:p w:rsidR="005829A9" w:rsidRPr="0040796C" w:rsidRDefault="005829A9" w:rsidP="00354DCF">
            <w:pPr>
              <w:jc w:val="both"/>
              <w:rPr>
                <w:rFonts w:eastAsia="Calibri"/>
                <w:sz w:val="20"/>
              </w:rPr>
            </w:pPr>
            <w:r w:rsidRPr="0040796C">
              <w:rPr>
                <w:rFonts w:eastAsia="Calibri"/>
                <w:sz w:val="20"/>
              </w:rPr>
              <w:t xml:space="preserve">The respondent Mr. Nodrick befriended the frail, diabetic, 65-year-old victim.  Using the victim’s vehicle, Mr. Nodrick drove the victim to a field in the outskirts of the city.  He left the victim in the field in his underwear and drove to a gas station where he attempted to withdraw funds from the victim’s bank account at an ATM.  He later returned, demanded the victim’s PIN and threw the victim’s shoes at him.  The victim wandered aimlessly around where he had been left.  Within a few days, he died of hypothermia following exposure to the elements.  Over the course of the following days, Mr. Nodrick was detained by police for different reasons and was questioned about the victim’s whereabouts and his use of the victim’s vehicle.  Mr. Nodrick initially lied to police, but approximately one week later he admitted his actions.  He directed the police to the location where he had left the victim, where police found the victim’s body.  At trial, prior to reviewing the evidence relating to the cause of death, the trial judge charged </w:t>
            </w:r>
            <w:r w:rsidRPr="0040796C">
              <w:rPr>
                <w:rFonts w:eastAsia="Calibri"/>
                <w:sz w:val="20"/>
              </w:rPr>
              <w:lastRenderedPageBreak/>
              <w:t>the jury with respect to the standard of causation.  She indicated that for an act to cause someone’s death, it had to be a significant contributing cause.  The Crown appealed Mr. Nodrick’s acquittal on the basis that the trial judge failed to adequately instruct the jury on causation.  The Court of Appeal held that the trial judge’s charge on causation could have been more complete by explaining that Mr. Nodrick’s conduct could contribute significantly to the victim’s death without being the sole or main cause of death.  However, it was not reasonably certain that the alleged error had a material bearing on the verdict of acquittal as it was likely that the jury found that Mr. Nodrick’s actions were a significant contributing cause of the death.  The Court of Appeal noted that the Crown had reviewed the trial judge’s charge in a pre-trial conference and did not ask the trial judge to modify the charge.</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lastRenderedPageBreak/>
              <w:t>November 22, 2010</w:t>
            </w:r>
          </w:p>
          <w:p w:rsidR="005829A9" w:rsidRPr="0040796C" w:rsidRDefault="005829A9" w:rsidP="00354DCF">
            <w:pPr>
              <w:jc w:val="both"/>
              <w:rPr>
                <w:rFonts w:eastAsia="Calibri"/>
                <w:sz w:val="20"/>
              </w:rPr>
            </w:pPr>
            <w:r w:rsidRPr="0040796C">
              <w:rPr>
                <w:rFonts w:eastAsia="Calibri"/>
                <w:sz w:val="20"/>
              </w:rPr>
              <w:t>Court of Queen’s Bench of Manitoba</w:t>
            </w:r>
          </w:p>
          <w:p w:rsidR="005829A9" w:rsidRPr="0040796C" w:rsidRDefault="005829A9" w:rsidP="00354DCF">
            <w:pPr>
              <w:jc w:val="both"/>
              <w:rPr>
                <w:rFonts w:eastAsia="Calibri"/>
                <w:sz w:val="20"/>
              </w:rPr>
            </w:pPr>
            <w:r w:rsidRPr="0040796C">
              <w:rPr>
                <w:rFonts w:eastAsia="Calibri"/>
                <w:sz w:val="20"/>
              </w:rPr>
              <w:t>(Keyser J.)</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Respondent acquitted of second degree murder</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t>June 4, 2012</w:t>
            </w:r>
          </w:p>
          <w:p w:rsidR="005829A9" w:rsidRPr="0040796C" w:rsidRDefault="005829A9" w:rsidP="00354DCF">
            <w:pPr>
              <w:jc w:val="both"/>
              <w:rPr>
                <w:rFonts w:eastAsia="Calibri"/>
                <w:sz w:val="20"/>
              </w:rPr>
            </w:pPr>
            <w:r w:rsidRPr="0040796C">
              <w:rPr>
                <w:rFonts w:eastAsia="Calibri"/>
                <w:sz w:val="20"/>
              </w:rPr>
              <w:t>Court of Appeal of Manitoba</w:t>
            </w:r>
          </w:p>
          <w:p w:rsidR="005829A9" w:rsidRPr="0040796C" w:rsidRDefault="005829A9" w:rsidP="00354DCF">
            <w:pPr>
              <w:jc w:val="both"/>
              <w:rPr>
                <w:rFonts w:eastAsia="Calibri"/>
                <w:sz w:val="20"/>
              </w:rPr>
            </w:pPr>
            <w:r w:rsidRPr="0040796C">
              <w:rPr>
                <w:rFonts w:eastAsia="Calibri"/>
                <w:sz w:val="20"/>
              </w:rPr>
              <w:t>(Scott C.J. and Chartier and Monnin JJ.A.)</w:t>
            </w:r>
          </w:p>
          <w:p w:rsidR="005829A9" w:rsidRPr="0040796C" w:rsidRDefault="005829A9" w:rsidP="00354DCF">
            <w:pPr>
              <w:jc w:val="both"/>
              <w:rPr>
                <w:rFonts w:eastAsia="Calibri"/>
                <w:sz w:val="20"/>
              </w:rPr>
            </w:pPr>
            <w:r w:rsidRPr="0040796C">
              <w:rPr>
                <w:rFonts w:eastAsia="Calibri"/>
                <w:sz w:val="20"/>
              </w:rPr>
              <w:t>2012 MBCA 61</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Appeal dismissed</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t>August 30, 2012</w:t>
            </w:r>
          </w:p>
          <w:p w:rsidR="005829A9" w:rsidRPr="0040796C" w:rsidRDefault="005829A9" w:rsidP="00354DCF">
            <w:pPr>
              <w:jc w:val="both"/>
              <w:rPr>
                <w:rFonts w:eastAsia="Calibri"/>
                <w:sz w:val="20"/>
              </w:rPr>
            </w:pPr>
            <w:r w:rsidRPr="0040796C">
              <w:rPr>
                <w:rFonts w:eastAsia="Calibri"/>
                <w:sz w:val="20"/>
              </w:rPr>
              <w:t>Supreme Court of Canada</w:t>
            </w: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Application for leave to appeal filed</w:t>
            </w: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60"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829A9" w:rsidRPr="00893A3D" w:rsidTr="00354DCF">
        <w:tc>
          <w:tcPr>
            <w:tcW w:w="5000" w:type="pct"/>
            <w:gridSpan w:val="3"/>
          </w:tcPr>
          <w:p w:rsidR="005829A9" w:rsidRPr="0040796C" w:rsidRDefault="005829A9" w:rsidP="00354DCF">
            <w:pPr>
              <w:jc w:val="both"/>
              <w:rPr>
                <w:rFonts w:eastAsia="Calibri"/>
                <w:sz w:val="20"/>
                <w:lang w:val="fr-CA"/>
              </w:rPr>
            </w:pPr>
            <w:r w:rsidRPr="0040796C">
              <w:rPr>
                <w:rFonts w:eastAsia="Calibri"/>
                <w:sz w:val="20"/>
                <w:lang w:val="fr-CA"/>
              </w:rPr>
              <w:t>Droit criminel — Procédure — Obligations du juge du procès — Exposé ou directives — L'accusé a laissé la victime, un homme frêle et âgé, dans un champ, vêtu seulement de ses sous</w:t>
            </w:r>
            <w:r w:rsidRPr="0040796C">
              <w:rPr>
                <w:rFonts w:eastAsia="Calibri"/>
                <w:sz w:val="20"/>
                <w:lang w:val="fr-CA"/>
              </w:rPr>
              <w:noBreakHyphen/>
              <w:t>vêtements — La victime a succombé à l’hypothermie — L'accusé a menti aux policiers quant au lieu où se trouvait la victime, mais a admis ses actes par la suite — Dans son exposé au jury, le juge du procès a parlé du lien de causalité — Le ministère public n'a pas demandé au juge du procès de modifier son exposé — L'accusé a été acquitté de meurtre au deuxième degré — L'exposé du juge du procès sur le lien de causalité était</w:t>
            </w:r>
            <w:r w:rsidRPr="0040796C">
              <w:rPr>
                <w:rFonts w:eastAsia="Calibri"/>
                <w:sz w:val="20"/>
                <w:lang w:val="fr-CA"/>
              </w:rPr>
              <w:noBreakHyphen/>
              <w:t>il adéquat? — La Cour d'appel a</w:t>
            </w:r>
            <w:r w:rsidRPr="0040796C">
              <w:rPr>
                <w:rFonts w:eastAsia="Calibri"/>
                <w:sz w:val="20"/>
                <w:lang w:val="fr-CA"/>
              </w:rPr>
              <w:noBreakHyphen/>
              <w:t>t</w:t>
            </w:r>
            <w:r w:rsidRPr="0040796C">
              <w:rPr>
                <w:rFonts w:eastAsia="Calibri"/>
                <w:sz w:val="20"/>
                <w:lang w:val="fr-CA"/>
              </w:rPr>
              <w:noBreakHyphen/>
              <w:t>elle eu tort d'appliquer l'al. 676(1)</w:t>
            </w:r>
            <w:r w:rsidRPr="0040796C">
              <w:rPr>
                <w:rFonts w:eastAsia="Calibri"/>
                <w:i/>
                <w:sz w:val="20"/>
                <w:lang w:val="fr-CA"/>
              </w:rPr>
              <w:t>a)</w:t>
            </w:r>
            <w:r w:rsidRPr="0040796C">
              <w:rPr>
                <w:rFonts w:eastAsia="Calibri"/>
                <w:sz w:val="20"/>
                <w:lang w:val="fr-CA"/>
              </w:rPr>
              <w:t xml:space="preserve"> du</w:t>
            </w:r>
            <w:r w:rsidRPr="0040796C">
              <w:rPr>
                <w:rFonts w:eastAsia="Calibri"/>
                <w:i/>
                <w:sz w:val="20"/>
                <w:lang w:val="fr-CA"/>
              </w:rPr>
              <w:t xml:space="preserve"> Code criminel</w:t>
            </w:r>
            <w:r w:rsidRPr="0040796C">
              <w:rPr>
                <w:rFonts w:eastAsia="Calibri"/>
                <w:sz w:val="20"/>
                <w:lang w:val="fr-CA"/>
              </w:rPr>
              <w:t xml:space="preserve"> pour obliger le ministère public à démontrer que l'acquittement de l'accusé était fondé sur l'omission du juge du procès de donner de bonnes directives sur le lien de causalité, par opposition à un autre moyen éventuel d'acquittement? —</w:t>
            </w:r>
            <w:r w:rsidRPr="0040796C">
              <w:rPr>
                <w:rFonts w:eastAsia="Calibri"/>
                <w:i/>
                <w:sz w:val="20"/>
                <w:lang w:val="fr-CA"/>
              </w:rPr>
              <w:t xml:space="preserve"> Code criminel</w:t>
            </w:r>
            <w:r w:rsidRPr="0040796C">
              <w:rPr>
                <w:rFonts w:eastAsia="Calibri"/>
                <w:sz w:val="20"/>
                <w:lang w:val="fr-CA"/>
              </w:rPr>
              <w:t>, al. 676(1)</w:t>
            </w:r>
            <w:r w:rsidRPr="0040796C">
              <w:rPr>
                <w:rFonts w:eastAsia="Calibri"/>
                <w:i/>
                <w:sz w:val="20"/>
                <w:lang w:val="fr-CA"/>
              </w:rPr>
              <w:t>a)</w:t>
            </w:r>
            <w:r w:rsidRPr="0040796C">
              <w:rPr>
                <w:rFonts w:eastAsia="Calibri"/>
                <w:sz w:val="20"/>
                <w:lang w:val="fr-CA"/>
              </w:rPr>
              <w:t>.</w:t>
            </w:r>
          </w:p>
        </w:tc>
      </w:tr>
      <w:tr w:rsidR="005829A9" w:rsidRPr="00893A3D" w:rsidTr="00354DCF">
        <w:tc>
          <w:tcPr>
            <w:tcW w:w="5000" w:type="pct"/>
            <w:gridSpan w:val="3"/>
          </w:tcPr>
          <w:p w:rsidR="005829A9" w:rsidRPr="0040796C" w:rsidRDefault="005829A9" w:rsidP="00354DCF">
            <w:pPr>
              <w:jc w:val="both"/>
              <w:rPr>
                <w:rFonts w:eastAsia="Calibri"/>
                <w:sz w:val="20"/>
                <w:lang w:val="fr-CA"/>
              </w:rPr>
            </w:pPr>
          </w:p>
        </w:tc>
      </w:tr>
      <w:tr w:rsidR="005829A9" w:rsidRPr="00893A3D" w:rsidTr="00354DCF">
        <w:tc>
          <w:tcPr>
            <w:tcW w:w="5000" w:type="pct"/>
            <w:gridSpan w:val="3"/>
          </w:tcPr>
          <w:p w:rsidR="005829A9" w:rsidRPr="0040796C" w:rsidRDefault="005829A9" w:rsidP="00354DCF">
            <w:pPr>
              <w:jc w:val="both"/>
              <w:rPr>
                <w:rFonts w:eastAsia="Calibri"/>
                <w:sz w:val="20"/>
                <w:lang w:val="fr-CA"/>
              </w:rPr>
            </w:pPr>
            <w:r w:rsidRPr="0040796C">
              <w:rPr>
                <w:rFonts w:eastAsia="Calibri"/>
                <w:sz w:val="20"/>
                <w:lang w:val="fr-CA"/>
              </w:rPr>
              <w:t>L'intimé, M. Nodrick, s'était lié d'amitié avec la victime, un homme frêle, diabétique, âgé de 65 ans.  Au volant du véhicule de la victime, M. Nodrick a conduit la victime jusque dans un champ en périphérie de la ville.  Il a laissé l’homme dans le champ, vêtu de ses sous</w:t>
            </w:r>
            <w:r w:rsidRPr="0040796C">
              <w:rPr>
                <w:rFonts w:eastAsia="Calibri"/>
                <w:sz w:val="20"/>
                <w:lang w:val="fr-CA"/>
              </w:rPr>
              <w:noBreakHyphen/>
              <w:t xml:space="preserve">vêtements et il s'est rendu en voiture jusqu'à une station service où il a tenté de retirer de l'argent du compte de banque de la victime à un guichet automatique.  Il est retourné par la suite, a exigé le NIP de la victime et il lui a lancé ses chaussures.  L’homme s'est mis à errer là où il avait été laissé.  Au bout de quelques jours, il est mort d'hypothermie, après avoir été exposé aux éléments.  Les jours qui ont suivi, M. Nodrick a été détenu par la police pour différentes raisons et il a été interrogé quant aux lieux où se </w:t>
            </w:r>
            <w:proofErr w:type="gramStart"/>
            <w:r w:rsidRPr="0040796C">
              <w:rPr>
                <w:rFonts w:eastAsia="Calibri"/>
                <w:sz w:val="20"/>
                <w:lang w:val="fr-CA"/>
              </w:rPr>
              <w:t>trouvait</w:t>
            </w:r>
            <w:proofErr w:type="gramEnd"/>
            <w:r w:rsidRPr="0040796C">
              <w:rPr>
                <w:rFonts w:eastAsia="Calibri"/>
                <w:sz w:val="20"/>
                <w:lang w:val="fr-CA"/>
              </w:rPr>
              <w:t xml:space="preserve"> la victime et son utilisation du véhicule de la victime.  Monsieur Nodrick a d'abord menti aux policiers, mais environ une semaine plus tard il a admis ses actes.  Il a dirigé les policiers vers l'endroit où il avait laissé la victime, l'endroit</w:t>
            </w:r>
            <w:r w:rsidRPr="0040796C">
              <w:rPr>
                <w:rFonts w:eastAsia="Calibri"/>
                <w:sz w:val="20"/>
                <w:lang w:val="fr-CA"/>
              </w:rPr>
              <w:noBreakHyphen/>
              <w:t xml:space="preserve">même où les policiers ont trouvé son corps.  Au procès, avant d'examiner la preuve relative à la cause du décès, la juge du procès, dans son exposé, a parlé au jury de la norme relative au lien de causalité.  Elle a affirmé que pour qu'un acte cause le décès de quelqu'un, il devait être une cause y ayant contribué de façon appréciable.  Le ministère public a interjeté appel de l'acquittement de M. Nodrick, plaidant que la juge du procès n'avait pas donné au jury des directives adéquates sur le lien de causalité.  La Cour d'appel a statué que l'exposé de la juge du procès sur le lien de causalité aurait pu être plus complet en expliquant que la conduite de M. Nodrick avait pu contribuer de façon importante au décès de la victime sans être la seule ou la principale cause du décès.  Toutefois, elle n'était pas raisonnablement </w:t>
            </w:r>
            <w:r w:rsidRPr="0040796C">
              <w:rPr>
                <w:rFonts w:eastAsia="Calibri"/>
                <w:sz w:val="20"/>
                <w:lang w:val="fr-CA"/>
              </w:rPr>
              <w:lastRenderedPageBreak/>
              <w:t>certaine que l'erreur alléguée avait eu une incidence significative sur le verdict d'acquittement, puisqu'il était probable que le jury avait conclu que les actes de M. Nodrick avaient été une cause ayant contribué de façon appréciable au décès.  La Cour d'appel a noté que le ministère public avait examiné l'exposé de la juge du procès au cours d'une conférence préalable au procès et qu’il n’avait pas demandé à la juge de modifier son exposé.</w:t>
            </w:r>
          </w:p>
          <w:p w:rsidR="005829A9" w:rsidRPr="0040796C" w:rsidRDefault="005829A9" w:rsidP="00354DCF">
            <w:pPr>
              <w:jc w:val="both"/>
              <w:rPr>
                <w:rFonts w:eastAsia="Calibri"/>
                <w:sz w:val="20"/>
                <w:lang w:val="fr-CA"/>
              </w:rPr>
            </w:pPr>
          </w:p>
        </w:tc>
      </w:tr>
      <w:tr w:rsidR="005829A9" w:rsidRPr="00893A3D" w:rsidTr="00223E50">
        <w:trPr>
          <w:cantSplit/>
        </w:trPr>
        <w:tc>
          <w:tcPr>
            <w:tcW w:w="2427" w:type="pct"/>
          </w:tcPr>
          <w:p w:rsidR="005829A9" w:rsidRPr="0040796C" w:rsidRDefault="005829A9" w:rsidP="00354DCF">
            <w:pPr>
              <w:jc w:val="both"/>
              <w:rPr>
                <w:rFonts w:eastAsia="Calibri"/>
                <w:sz w:val="20"/>
                <w:lang w:val="fr-CA"/>
              </w:rPr>
            </w:pPr>
            <w:r w:rsidRPr="0040796C">
              <w:rPr>
                <w:rFonts w:eastAsia="Calibri"/>
                <w:sz w:val="20"/>
                <w:lang w:val="fr-CA"/>
              </w:rPr>
              <w:lastRenderedPageBreak/>
              <w:t>22 novembre 2010</w:t>
            </w:r>
          </w:p>
          <w:p w:rsidR="005829A9" w:rsidRPr="0040796C" w:rsidRDefault="005829A9" w:rsidP="00354DCF">
            <w:pPr>
              <w:jc w:val="both"/>
              <w:rPr>
                <w:rFonts w:eastAsia="Calibri"/>
                <w:sz w:val="20"/>
                <w:lang w:val="fr-CA"/>
              </w:rPr>
            </w:pPr>
            <w:r w:rsidRPr="0040796C">
              <w:rPr>
                <w:rFonts w:eastAsia="Calibri"/>
                <w:sz w:val="20"/>
                <w:lang w:val="fr-CA"/>
              </w:rPr>
              <w:t>Cour du Banc de la Reine du Manitoba</w:t>
            </w:r>
          </w:p>
          <w:p w:rsidR="005829A9" w:rsidRPr="0040796C" w:rsidRDefault="005829A9" w:rsidP="00354DCF">
            <w:pPr>
              <w:jc w:val="both"/>
              <w:rPr>
                <w:rFonts w:eastAsia="Calibri"/>
                <w:sz w:val="20"/>
                <w:lang w:val="fr-CA"/>
              </w:rPr>
            </w:pPr>
            <w:r w:rsidRPr="0040796C">
              <w:rPr>
                <w:rFonts w:eastAsia="Calibri"/>
                <w:sz w:val="20"/>
                <w:lang w:val="fr-CA"/>
              </w:rPr>
              <w:t>(Juge Keyser)</w:t>
            </w:r>
          </w:p>
          <w:p w:rsidR="005829A9" w:rsidRPr="0040796C" w:rsidRDefault="005829A9" w:rsidP="00354DCF">
            <w:pPr>
              <w:jc w:val="both"/>
              <w:rPr>
                <w:rFonts w:eastAsia="Calibri"/>
                <w:sz w:val="20"/>
                <w:lang w:val="fr-CA"/>
              </w:rPr>
            </w:pPr>
          </w:p>
        </w:tc>
        <w:tc>
          <w:tcPr>
            <w:tcW w:w="243" w:type="pct"/>
          </w:tcPr>
          <w:p w:rsidR="005829A9" w:rsidRPr="0040796C" w:rsidRDefault="005829A9" w:rsidP="00354DCF">
            <w:pPr>
              <w:jc w:val="both"/>
              <w:rPr>
                <w:rFonts w:eastAsia="Calibri"/>
                <w:sz w:val="20"/>
                <w:lang w:val="fr-CA"/>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Intimé acquitté de meurtre au deuxième degré</w:t>
            </w:r>
          </w:p>
          <w:p w:rsidR="005829A9" w:rsidRPr="0040796C" w:rsidRDefault="005829A9" w:rsidP="00354DCF">
            <w:pPr>
              <w:jc w:val="both"/>
              <w:rPr>
                <w:rFonts w:eastAsia="Calibri"/>
                <w:sz w:val="20"/>
                <w:lang w:val="fr-CA"/>
              </w:rPr>
            </w:pPr>
          </w:p>
        </w:tc>
      </w:tr>
      <w:tr w:rsidR="005829A9" w:rsidRPr="0040796C" w:rsidTr="00223E50">
        <w:trPr>
          <w:cantSplit/>
        </w:trPr>
        <w:tc>
          <w:tcPr>
            <w:tcW w:w="2427" w:type="pct"/>
          </w:tcPr>
          <w:p w:rsidR="005829A9" w:rsidRPr="0040796C" w:rsidRDefault="005829A9" w:rsidP="00354DCF">
            <w:pPr>
              <w:jc w:val="both"/>
              <w:rPr>
                <w:rFonts w:eastAsia="Calibri"/>
                <w:sz w:val="20"/>
                <w:lang w:val="fr-CA"/>
              </w:rPr>
            </w:pPr>
            <w:r w:rsidRPr="0040796C">
              <w:rPr>
                <w:rFonts w:eastAsia="Calibri"/>
                <w:sz w:val="20"/>
                <w:lang w:val="fr-CA"/>
              </w:rPr>
              <w:t>4 juin 2012</w:t>
            </w:r>
          </w:p>
          <w:p w:rsidR="005829A9" w:rsidRPr="0040796C" w:rsidRDefault="005829A9" w:rsidP="00354DCF">
            <w:pPr>
              <w:jc w:val="both"/>
              <w:rPr>
                <w:rFonts w:eastAsia="Calibri"/>
                <w:sz w:val="20"/>
                <w:lang w:val="fr-CA"/>
              </w:rPr>
            </w:pPr>
            <w:r w:rsidRPr="0040796C">
              <w:rPr>
                <w:rFonts w:eastAsia="Calibri"/>
                <w:sz w:val="20"/>
                <w:lang w:val="fr-CA"/>
              </w:rPr>
              <w:t>Cour d'appel du Manitoba</w:t>
            </w:r>
          </w:p>
          <w:p w:rsidR="005829A9" w:rsidRPr="0040796C" w:rsidRDefault="005829A9" w:rsidP="00354DCF">
            <w:pPr>
              <w:jc w:val="both"/>
              <w:rPr>
                <w:rFonts w:eastAsia="Calibri"/>
                <w:sz w:val="20"/>
                <w:lang w:val="fr-CA"/>
              </w:rPr>
            </w:pPr>
            <w:r w:rsidRPr="0040796C">
              <w:rPr>
                <w:rFonts w:eastAsia="Calibri"/>
                <w:sz w:val="20"/>
                <w:lang w:val="fr-CA"/>
              </w:rPr>
              <w:t>(Juge en chef Scott, juges Chartier et Monnin)</w:t>
            </w:r>
          </w:p>
          <w:p w:rsidR="005829A9" w:rsidRPr="0040796C" w:rsidRDefault="005829A9" w:rsidP="00354DCF">
            <w:pPr>
              <w:jc w:val="both"/>
              <w:rPr>
                <w:rFonts w:eastAsia="Calibri"/>
                <w:sz w:val="20"/>
                <w:lang w:val="fr-CA"/>
              </w:rPr>
            </w:pPr>
            <w:r w:rsidRPr="0040796C">
              <w:rPr>
                <w:rFonts w:eastAsia="Calibri"/>
                <w:sz w:val="20"/>
                <w:lang w:val="fr-CA"/>
              </w:rPr>
              <w:t>2012 MBCA 61</w:t>
            </w:r>
          </w:p>
          <w:p w:rsidR="005829A9" w:rsidRPr="0040796C" w:rsidRDefault="005829A9" w:rsidP="00354DCF">
            <w:pPr>
              <w:jc w:val="both"/>
              <w:rPr>
                <w:rFonts w:eastAsia="Calibri"/>
                <w:sz w:val="20"/>
                <w:lang w:val="fr-CA"/>
              </w:rPr>
            </w:pPr>
          </w:p>
        </w:tc>
        <w:tc>
          <w:tcPr>
            <w:tcW w:w="243" w:type="pct"/>
          </w:tcPr>
          <w:p w:rsidR="005829A9" w:rsidRPr="0040796C" w:rsidRDefault="005829A9" w:rsidP="00354DCF">
            <w:pPr>
              <w:jc w:val="both"/>
              <w:rPr>
                <w:rFonts w:eastAsia="Calibri"/>
                <w:sz w:val="20"/>
                <w:lang w:val="fr-CA"/>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Appel rejeté</w:t>
            </w:r>
          </w:p>
          <w:p w:rsidR="005829A9" w:rsidRPr="0040796C" w:rsidRDefault="005829A9" w:rsidP="00354DCF">
            <w:pPr>
              <w:jc w:val="both"/>
              <w:rPr>
                <w:rFonts w:eastAsia="Calibri"/>
                <w:sz w:val="20"/>
                <w:lang w:val="fr-CA"/>
              </w:rPr>
            </w:pPr>
          </w:p>
        </w:tc>
      </w:tr>
      <w:tr w:rsidR="005829A9" w:rsidRPr="0040796C" w:rsidTr="00223E50">
        <w:trPr>
          <w:cantSplit/>
        </w:trPr>
        <w:tc>
          <w:tcPr>
            <w:tcW w:w="2427" w:type="pct"/>
          </w:tcPr>
          <w:p w:rsidR="005829A9" w:rsidRPr="0040796C" w:rsidRDefault="005829A9" w:rsidP="00354DCF">
            <w:pPr>
              <w:jc w:val="both"/>
              <w:rPr>
                <w:rFonts w:eastAsia="Calibri"/>
                <w:sz w:val="20"/>
                <w:lang w:val="fr-CA"/>
              </w:rPr>
            </w:pPr>
            <w:r w:rsidRPr="0040796C">
              <w:rPr>
                <w:rFonts w:eastAsia="Calibri"/>
                <w:sz w:val="20"/>
                <w:lang w:val="fr-CA"/>
              </w:rPr>
              <w:t>30 août 2012</w:t>
            </w:r>
          </w:p>
          <w:p w:rsidR="005829A9" w:rsidRPr="0040796C" w:rsidRDefault="005829A9" w:rsidP="00354DCF">
            <w:pPr>
              <w:jc w:val="both"/>
              <w:rPr>
                <w:rFonts w:eastAsia="Calibri"/>
                <w:sz w:val="20"/>
                <w:lang w:val="fr-CA"/>
              </w:rPr>
            </w:pPr>
            <w:r w:rsidRPr="0040796C">
              <w:rPr>
                <w:rFonts w:eastAsia="Calibri"/>
                <w:sz w:val="20"/>
                <w:lang w:val="fr-CA"/>
              </w:rPr>
              <w:t>Cour suprême du Canada</w:t>
            </w:r>
          </w:p>
        </w:tc>
        <w:tc>
          <w:tcPr>
            <w:tcW w:w="243" w:type="pct"/>
          </w:tcPr>
          <w:p w:rsidR="005829A9" w:rsidRPr="0040796C" w:rsidRDefault="005829A9" w:rsidP="00354DCF">
            <w:pPr>
              <w:jc w:val="both"/>
              <w:rPr>
                <w:rFonts w:eastAsia="Calibri"/>
                <w:sz w:val="20"/>
                <w:lang w:val="fr-CA"/>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Demande d'autorisation d'appel, déposée</w:t>
            </w: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61"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3E50" w:rsidRPr="002E1045" w:rsidTr="00B35BA1">
        <w:trPr>
          <w:cantSplit/>
        </w:trPr>
        <w:tc>
          <w:tcPr>
            <w:tcW w:w="1458" w:type="dxa"/>
          </w:tcPr>
          <w:p w:rsidR="00223E50" w:rsidRPr="002E1045" w:rsidRDefault="00223E50" w:rsidP="00B35BA1">
            <w:pPr>
              <w:rPr>
                <w:sz w:val="20"/>
                <w:szCs w:val="20"/>
              </w:rPr>
            </w:pPr>
            <w:r w:rsidRPr="002E1045">
              <w:rPr>
                <w:rStyle w:val="SCCFileNumberChar"/>
                <w:sz w:val="20"/>
                <w:szCs w:val="20"/>
              </w:rPr>
              <w:t>34954</w:t>
            </w:r>
          </w:p>
          <w:p w:rsidR="00223E50" w:rsidRPr="002E1045" w:rsidRDefault="00223E50" w:rsidP="00B35BA1">
            <w:pPr>
              <w:rPr>
                <w:b/>
                <w:sz w:val="20"/>
                <w:szCs w:val="20"/>
                <w:lang w:val="fr-CA"/>
              </w:rPr>
            </w:pPr>
          </w:p>
        </w:tc>
        <w:tc>
          <w:tcPr>
            <w:tcW w:w="8118" w:type="dxa"/>
          </w:tcPr>
          <w:p w:rsidR="00223E50" w:rsidRPr="002E1045" w:rsidRDefault="00223E50" w:rsidP="00B35BA1">
            <w:pPr>
              <w:jc w:val="both"/>
              <w:rPr>
                <w:sz w:val="20"/>
                <w:szCs w:val="20"/>
              </w:rPr>
            </w:pPr>
            <w:r w:rsidRPr="002E1045">
              <w:rPr>
                <w:rStyle w:val="SCCLsocChar"/>
                <w:sz w:val="20"/>
                <w:szCs w:val="20"/>
                <w:lang w:val="en-CA"/>
              </w:rPr>
              <w:t>Furs by Leonard Gorski inc. v. Global Furs inc.</w:t>
            </w:r>
            <w:r w:rsidR="007900FC">
              <w:rPr>
                <w:rStyle w:val="SCCLsocChar"/>
                <w:sz w:val="20"/>
                <w:szCs w:val="20"/>
                <w:lang w:val="en-CA"/>
              </w:rPr>
              <w:t xml:space="preserve"> and</w:t>
            </w:r>
            <w:r w:rsidRPr="002E1045">
              <w:rPr>
                <w:rStyle w:val="SCCLsocChar"/>
                <w:sz w:val="20"/>
                <w:szCs w:val="20"/>
                <w:lang w:val="en-CA"/>
              </w:rPr>
              <w:t xml:space="preserve"> Natural Furs International inc.</w:t>
            </w:r>
            <w:r w:rsidRPr="002E1045">
              <w:rPr>
                <w:sz w:val="20"/>
                <w:szCs w:val="20"/>
              </w:rPr>
              <w:t xml:space="preserve"> (Que.) (Civil) (By Leave)</w:t>
            </w:r>
          </w:p>
          <w:p w:rsidR="00223E50" w:rsidRPr="002E1045" w:rsidRDefault="00223E50" w:rsidP="00B35BA1">
            <w:pPr>
              <w:jc w:val="both"/>
              <w:rPr>
                <w:sz w:val="20"/>
                <w:szCs w:val="20"/>
              </w:rPr>
            </w:pPr>
          </w:p>
        </w:tc>
      </w:tr>
      <w:tr w:rsidR="00223E50" w:rsidRPr="002E1045" w:rsidTr="00B35BA1">
        <w:trPr>
          <w:cantSplit/>
        </w:trPr>
        <w:tc>
          <w:tcPr>
            <w:tcW w:w="1458" w:type="dxa"/>
          </w:tcPr>
          <w:p w:rsidR="00223E50" w:rsidRPr="002E1045" w:rsidRDefault="00223E50" w:rsidP="00B35BA1">
            <w:pPr>
              <w:rPr>
                <w:sz w:val="20"/>
                <w:szCs w:val="20"/>
              </w:rPr>
            </w:pPr>
            <w:r w:rsidRPr="002E1045">
              <w:rPr>
                <w:sz w:val="20"/>
                <w:szCs w:val="20"/>
              </w:rPr>
              <w:t>Coram :</w:t>
            </w:r>
          </w:p>
        </w:tc>
        <w:tc>
          <w:tcPr>
            <w:tcW w:w="8118" w:type="dxa"/>
          </w:tcPr>
          <w:p w:rsidR="00223E50" w:rsidRPr="002E1045" w:rsidRDefault="00223E50" w:rsidP="00B35BA1">
            <w:pPr>
              <w:rPr>
                <w:sz w:val="20"/>
                <w:szCs w:val="20"/>
              </w:rPr>
            </w:pPr>
            <w:r w:rsidRPr="002E1045">
              <w:rPr>
                <w:rStyle w:val="SCCCoramChar"/>
                <w:sz w:val="20"/>
                <w:szCs w:val="20"/>
                <w:lang w:val="en-CA"/>
              </w:rPr>
              <w:t>LeBel, Karakatsanis and Wagner JJ.</w:t>
            </w:r>
          </w:p>
          <w:p w:rsidR="00223E50" w:rsidRPr="002E1045" w:rsidRDefault="00223E50" w:rsidP="00B35BA1">
            <w:pPr>
              <w:rPr>
                <w:sz w:val="20"/>
                <w:szCs w:val="20"/>
                <w:u w:val="single"/>
              </w:rPr>
            </w:pPr>
          </w:p>
        </w:tc>
      </w:tr>
      <w:tr w:rsidR="00223E50" w:rsidRPr="00893A3D" w:rsidTr="00B35BA1">
        <w:trPr>
          <w:cantSplit/>
        </w:trPr>
        <w:tc>
          <w:tcPr>
            <w:tcW w:w="9576" w:type="dxa"/>
            <w:gridSpan w:val="2"/>
          </w:tcPr>
          <w:p w:rsidR="00223E50" w:rsidRPr="002E1045" w:rsidRDefault="00223E50" w:rsidP="00B35BA1">
            <w:pPr>
              <w:pStyle w:val="SCCShortJudgment"/>
              <w:rPr>
                <w:szCs w:val="20"/>
              </w:rPr>
            </w:pPr>
            <w:r w:rsidRPr="002E1045">
              <w:rPr>
                <w:szCs w:val="20"/>
              </w:rPr>
              <w:t>The application for leave to appeal from the judgment of the Court of Appeal of Quebec (Montréal), Number 500-09-021118-104, 2012 QCCA 1043, dated June 7, 2012, is dismissed with costs.</w:t>
            </w:r>
          </w:p>
          <w:p w:rsidR="00223E50" w:rsidRPr="002E1045" w:rsidRDefault="00223E50" w:rsidP="00B35BA1">
            <w:pPr>
              <w:pStyle w:val="SCCShortJudgment"/>
              <w:ind w:firstLine="0"/>
              <w:rPr>
                <w:szCs w:val="20"/>
              </w:rPr>
            </w:pPr>
          </w:p>
          <w:p w:rsidR="00223E50" w:rsidRPr="002E1045" w:rsidRDefault="00223E50" w:rsidP="00B35BA1">
            <w:pPr>
              <w:pStyle w:val="SCCShortJudgment"/>
              <w:rPr>
                <w:szCs w:val="20"/>
                <w:lang w:val="fr-CA"/>
              </w:rPr>
            </w:pPr>
            <w:r w:rsidRPr="002E1045">
              <w:rPr>
                <w:szCs w:val="20"/>
                <w:lang w:val="fr-CA"/>
              </w:rPr>
              <w:t>La demande d’autorisation d’appel de l’arrêt de la Cour d’appel du Québec (Montréal), numéro 500-09-021118-104, 2012 QCCA 1043, daté du 7 juin 2012, est rejetée avec dépens.</w:t>
            </w:r>
          </w:p>
        </w:tc>
      </w:tr>
    </w:tbl>
    <w:p w:rsidR="002E419A" w:rsidRPr="00223E50"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29A9" w:rsidRPr="0040796C" w:rsidTr="00354DCF">
        <w:trPr>
          <w:trHeight w:val="288"/>
        </w:trPr>
        <w:tc>
          <w:tcPr>
            <w:tcW w:w="5000" w:type="pct"/>
            <w:gridSpan w:val="3"/>
          </w:tcPr>
          <w:p w:rsidR="005829A9" w:rsidRPr="0040796C" w:rsidRDefault="005829A9" w:rsidP="00354DCF">
            <w:pPr>
              <w:jc w:val="both"/>
              <w:rPr>
                <w:rFonts w:eastAsia="Calibri"/>
                <w:sz w:val="20"/>
              </w:rPr>
            </w:pPr>
            <w:r w:rsidRPr="0040796C">
              <w:rPr>
                <w:rFonts w:eastAsia="Calibri"/>
                <w:sz w:val="20"/>
              </w:rPr>
              <w:t xml:space="preserve">Evidence </w:t>
            </w:r>
            <w:r w:rsidRPr="0040796C">
              <w:rPr>
                <w:rFonts w:eastAsia="Calibri"/>
                <w:smallCaps/>
                <w:sz w:val="20"/>
              </w:rPr>
              <w:t>—</w:t>
            </w:r>
            <w:r w:rsidRPr="0040796C">
              <w:rPr>
                <w:rFonts w:eastAsia="Calibri"/>
                <w:sz w:val="20"/>
              </w:rPr>
              <w:t xml:space="preserve"> Admission </w:t>
            </w:r>
            <w:r w:rsidRPr="0040796C">
              <w:rPr>
                <w:rFonts w:eastAsia="Calibri"/>
                <w:smallCaps/>
                <w:sz w:val="20"/>
              </w:rPr>
              <w:t>—</w:t>
            </w:r>
            <w:r w:rsidRPr="0040796C">
              <w:rPr>
                <w:rFonts w:eastAsia="Calibri"/>
                <w:sz w:val="20"/>
              </w:rPr>
              <w:t xml:space="preserve"> Judicial admission </w:t>
            </w:r>
            <w:r w:rsidRPr="0040796C">
              <w:rPr>
                <w:rFonts w:eastAsia="Calibri"/>
                <w:smallCaps/>
                <w:sz w:val="20"/>
              </w:rPr>
              <w:t>—</w:t>
            </w:r>
            <w:r w:rsidRPr="0040796C">
              <w:rPr>
                <w:rFonts w:eastAsia="Calibri"/>
                <w:sz w:val="20"/>
              </w:rPr>
              <w:t xml:space="preserve"> Action based on verbal contract to recover amounts collected by applicant and not remitted to respondents </w:t>
            </w:r>
            <w:r w:rsidRPr="0040796C">
              <w:rPr>
                <w:rFonts w:eastAsia="Calibri"/>
                <w:smallCaps/>
                <w:sz w:val="20"/>
              </w:rPr>
              <w:t>—</w:t>
            </w:r>
            <w:r w:rsidRPr="0040796C">
              <w:rPr>
                <w:rFonts w:eastAsia="Calibri"/>
                <w:sz w:val="20"/>
              </w:rPr>
              <w:t xml:space="preserve"> Whether courts below should have found that respondents had made judicial admission in favour of applicant in their motion to institute proceedings </w:t>
            </w:r>
            <w:r w:rsidRPr="0040796C">
              <w:rPr>
                <w:rFonts w:eastAsia="Calibri"/>
                <w:smallCaps/>
                <w:sz w:val="20"/>
              </w:rPr>
              <w:t>—</w:t>
            </w:r>
            <w:r w:rsidRPr="0040796C">
              <w:rPr>
                <w:rFonts w:eastAsia="Calibri"/>
                <w:sz w:val="20"/>
              </w:rPr>
              <w:t xml:space="preserve"> Whether proof by testimony admissible to establish content of obligations set out in contract.</w:t>
            </w:r>
          </w:p>
        </w:tc>
      </w:tr>
      <w:tr w:rsidR="005829A9" w:rsidRPr="0040796C" w:rsidTr="00354DCF">
        <w:tc>
          <w:tcPr>
            <w:tcW w:w="5000" w:type="pct"/>
            <w:gridSpan w:val="3"/>
          </w:tcPr>
          <w:p w:rsidR="005829A9" w:rsidRPr="0040796C" w:rsidRDefault="005829A9" w:rsidP="00354DCF">
            <w:pPr>
              <w:jc w:val="both"/>
              <w:rPr>
                <w:rFonts w:eastAsia="Calibri"/>
                <w:sz w:val="20"/>
              </w:rPr>
            </w:pPr>
          </w:p>
        </w:tc>
      </w:tr>
      <w:tr w:rsidR="005829A9" w:rsidRPr="0040796C" w:rsidTr="00354DCF">
        <w:tc>
          <w:tcPr>
            <w:tcW w:w="5000" w:type="pct"/>
            <w:gridSpan w:val="3"/>
          </w:tcPr>
          <w:p w:rsidR="005829A9" w:rsidRPr="0040796C" w:rsidRDefault="005829A9" w:rsidP="00354DCF">
            <w:pPr>
              <w:jc w:val="both"/>
              <w:rPr>
                <w:rFonts w:eastAsia="Calibri"/>
                <w:sz w:val="20"/>
              </w:rPr>
            </w:pPr>
            <w:r w:rsidRPr="0040796C">
              <w:rPr>
                <w:rFonts w:eastAsia="Calibri"/>
                <w:sz w:val="20"/>
              </w:rPr>
              <w:t>The respondents were wholesale marketers of fur garments.  Between 1990 and 2005, the applicant represented the respondents in the American market under a contract entered into verbally.  In exchange, it received a commission of 7% on the price of products purchased by retailers or 4% on the products purchased by the Neiman Marcus chain, a preferred customer of the respondents.  Orders were obtained by the applicant from retailers and then honoured by the respondents.  Starting in 1997, the applicant organized “special events” in the United States at which retailers (including Neiman Marcus) sold the respondents’ merchandise.  In such cases, the applicant received the merchandise from the respondents “on consignment”, made the merchandise available to the retailers, invoiced the retailers for the products sold and then remitted the amounts collected to the respondents after deducting certain amounts over which a dispute arose.  In 2005, the respondents terminated the contract and then claimed amounts that they accused the applicant of having wrongfully collected without their knowledge during the special events in which Neiman Marcus had participated.  In particular, the amounts involved “manufacturer’s discounts” of 5% normally given to Neiman Marcus by the respondents, which the applicant had allegedly kept.</w:t>
            </w:r>
          </w:p>
          <w:p w:rsidR="005829A9" w:rsidRPr="0040796C" w:rsidRDefault="005829A9" w:rsidP="00354DCF">
            <w:pPr>
              <w:jc w:val="both"/>
              <w:rPr>
                <w:rFonts w:eastAsia="Calibri"/>
                <w:sz w:val="20"/>
              </w:rPr>
            </w:pPr>
          </w:p>
          <w:p w:rsidR="005829A9" w:rsidRPr="0040796C" w:rsidRDefault="005829A9" w:rsidP="00354DCF">
            <w:pPr>
              <w:jc w:val="both"/>
              <w:rPr>
                <w:rFonts w:eastAsia="Calibri"/>
                <w:sz w:val="20"/>
              </w:rPr>
            </w:pPr>
            <w:r w:rsidRPr="0040796C">
              <w:rPr>
                <w:rFonts w:eastAsia="Calibri"/>
                <w:sz w:val="20"/>
              </w:rPr>
              <w:lastRenderedPageBreak/>
              <w:t>The courts below held that the applicant was not entitled to keep the amounts at issue.  They rejected the applicant’s argument that a judicial admission in the respondents’ motion to institute proceedings showed that, during the special events, the applicant had been acting not solely as an agent but rather as a reseller of the merchandise and that, as such, it had been free to establish terms of sale with Neiman Marcus that differed from the terms established by the respondents.</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lastRenderedPageBreak/>
              <w:t>September 21, 2010</w:t>
            </w:r>
          </w:p>
          <w:p w:rsidR="005829A9" w:rsidRPr="0040796C" w:rsidRDefault="005829A9" w:rsidP="00354DCF">
            <w:pPr>
              <w:jc w:val="both"/>
              <w:rPr>
                <w:rFonts w:eastAsia="Calibri"/>
                <w:sz w:val="20"/>
              </w:rPr>
            </w:pPr>
            <w:r w:rsidRPr="0040796C">
              <w:rPr>
                <w:rFonts w:eastAsia="Calibri"/>
                <w:sz w:val="20"/>
              </w:rPr>
              <w:t>Quebec Superior Court</w:t>
            </w:r>
          </w:p>
          <w:p w:rsidR="005829A9" w:rsidRPr="0040796C" w:rsidRDefault="005829A9" w:rsidP="00354DCF">
            <w:pPr>
              <w:jc w:val="both"/>
              <w:rPr>
                <w:rFonts w:eastAsia="Calibri"/>
                <w:sz w:val="20"/>
              </w:rPr>
            </w:pPr>
            <w:r w:rsidRPr="0040796C">
              <w:rPr>
                <w:rFonts w:eastAsia="Calibri"/>
                <w:sz w:val="20"/>
              </w:rPr>
              <w:t>(Poirier J.)</w:t>
            </w:r>
          </w:p>
          <w:p w:rsidR="005829A9" w:rsidRPr="0040796C" w:rsidRDefault="005829A9" w:rsidP="00354DCF">
            <w:pPr>
              <w:jc w:val="both"/>
              <w:rPr>
                <w:rFonts w:eastAsia="Calibri"/>
                <w:sz w:val="20"/>
              </w:rPr>
            </w:pPr>
            <w:r w:rsidRPr="0040796C">
              <w:rPr>
                <w:rFonts w:eastAsia="Calibri"/>
                <w:sz w:val="20"/>
              </w:rPr>
              <w:t>2010 QCCS 4409</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Respondents’ action allowed in part; cross demand dismissed</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t>June 7, 2012</w:t>
            </w:r>
          </w:p>
          <w:p w:rsidR="005829A9" w:rsidRPr="0040796C" w:rsidRDefault="005829A9" w:rsidP="00354DCF">
            <w:pPr>
              <w:jc w:val="both"/>
              <w:rPr>
                <w:rFonts w:eastAsia="Calibri"/>
                <w:sz w:val="20"/>
              </w:rPr>
            </w:pPr>
            <w:r w:rsidRPr="0040796C">
              <w:rPr>
                <w:rFonts w:eastAsia="Calibri"/>
                <w:sz w:val="20"/>
              </w:rPr>
              <w:t>Quebec Court of Appeal (Montréal)</w:t>
            </w:r>
          </w:p>
          <w:p w:rsidR="005829A9" w:rsidRPr="0040796C" w:rsidRDefault="005829A9" w:rsidP="00354DCF">
            <w:pPr>
              <w:jc w:val="both"/>
              <w:rPr>
                <w:rFonts w:eastAsia="Calibri"/>
                <w:sz w:val="20"/>
              </w:rPr>
            </w:pPr>
            <w:r w:rsidRPr="0040796C">
              <w:rPr>
                <w:rFonts w:eastAsia="Calibri"/>
                <w:sz w:val="20"/>
              </w:rPr>
              <w:t>(Forget, Morissette and Léger JJ.A.)</w:t>
            </w:r>
          </w:p>
          <w:p w:rsidR="005829A9" w:rsidRPr="0040796C" w:rsidRDefault="005829A9" w:rsidP="00354DCF">
            <w:pPr>
              <w:jc w:val="both"/>
              <w:rPr>
                <w:rFonts w:eastAsia="Calibri"/>
                <w:sz w:val="20"/>
              </w:rPr>
            </w:pPr>
            <w:r w:rsidRPr="0040796C">
              <w:rPr>
                <w:rFonts w:eastAsia="Calibri"/>
                <w:sz w:val="20"/>
              </w:rPr>
              <w:t>2012 QCCA 1043; 500</w:t>
            </w:r>
            <w:r w:rsidRPr="0040796C">
              <w:rPr>
                <w:rFonts w:eastAsia="Calibri"/>
                <w:sz w:val="20"/>
              </w:rPr>
              <w:noBreakHyphen/>
              <w:t>09</w:t>
            </w:r>
            <w:r w:rsidRPr="0040796C">
              <w:rPr>
                <w:rFonts w:eastAsia="Calibri"/>
                <w:sz w:val="20"/>
              </w:rPr>
              <w:noBreakHyphen/>
              <w:t>021118</w:t>
            </w:r>
            <w:r w:rsidRPr="0040796C">
              <w:rPr>
                <w:rFonts w:eastAsia="Calibri"/>
                <w:sz w:val="20"/>
              </w:rPr>
              <w:noBreakHyphen/>
              <w:t>104</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Applicant’s appeal allowed in part</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t>September 6, 2012</w:t>
            </w:r>
          </w:p>
          <w:p w:rsidR="005829A9" w:rsidRPr="0040796C" w:rsidRDefault="005829A9" w:rsidP="00354DCF">
            <w:pPr>
              <w:jc w:val="both"/>
              <w:rPr>
                <w:rFonts w:eastAsia="Calibri"/>
                <w:sz w:val="20"/>
              </w:rPr>
            </w:pPr>
            <w:r w:rsidRPr="0040796C">
              <w:rPr>
                <w:rFonts w:eastAsia="Calibri"/>
                <w:sz w:val="20"/>
              </w:rPr>
              <w:t>Supreme Court of Canada</w:t>
            </w: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Application for leave to appeal filed</w:t>
            </w: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62"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29A9" w:rsidRPr="00893A3D" w:rsidTr="00354DCF">
        <w:tc>
          <w:tcPr>
            <w:tcW w:w="5000" w:type="pct"/>
            <w:gridSpan w:val="3"/>
          </w:tcPr>
          <w:p w:rsidR="005829A9" w:rsidRPr="0040796C" w:rsidRDefault="005829A9" w:rsidP="00354DCF">
            <w:pPr>
              <w:jc w:val="both"/>
              <w:rPr>
                <w:rFonts w:eastAsia="Calibri"/>
                <w:sz w:val="20"/>
                <w:lang w:val="fr-CA"/>
              </w:rPr>
            </w:pPr>
            <w:r w:rsidRPr="0040796C">
              <w:rPr>
                <w:rFonts w:eastAsia="Calibri"/>
                <w:sz w:val="20"/>
                <w:lang w:val="fr-CA"/>
              </w:rPr>
              <w:t xml:space="preserve">Preuve </w:t>
            </w:r>
            <w:r w:rsidRPr="0040796C">
              <w:rPr>
                <w:rFonts w:eastAsia="Calibri"/>
                <w:smallCaps/>
                <w:sz w:val="20"/>
                <w:lang w:val="fr-CA"/>
              </w:rPr>
              <w:t>—</w:t>
            </w:r>
            <w:r w:rsidRPr="0040796C">
              <w:rPr>
                <w:rFonts w:eastAsia="Calibri"/>
                <w:sz w:val="20"/>
                <w:lang w:val="fr-CA"/>
              </w:rPr>
              <w:t xml:space="preserve"> Aveu </w:t>
            </w:r>
            <w:r w:rsidRPr="0040796C">
              <w:rPr>
                <w:rFonts w:eastAsia="Calibri"/>
                <w:smallCaps/>
                <w:sz w:val="20"/>
                <w:lang w:val="fr-CA"/>
              </w:rPr>
              <w:t>—</w:t>
            </w:r>
            <w:r w:rsidRPr="0040796C">
              <w:rPr>
                <w:rFonts w:eastAsia="Calibri"/>
                <w:sz w:val="20"/>
                <w:lang w:val="fr-CA"/>
              </w:rPr>
              <w:t xml:space="preserve"> Aveu judiciaire </w:t>
            </w:r>
            <w:r w:rsidRPr="0040796C">
              <w:rPr>
                <w:rFonts w:eastAsia="Calibri"/>
                <w:smallCaps/>
                <w:sz w:val="20"/>
                <w:lang w:val="fr-CA"/>
              </w:rPr>
              <w:t>—</w:t>
            </w:r>
            <w:r w:rsidRPr="0040796C">
              <w:rPr>
                <w:rFonts w:eastAsia="Calibri"/>
                <w:sz w:val="20"/>
                <w:lang w:val="fr-CA"/>
              </w:rPr>
              <w:t xml:space="preserve"> Action fondée sur un contrat verbal et visant à recouvrer des montants perçus par la demanderesse et non remis aux intimées </w:t>
            </w:r>
            <w:r w:rsidRPr="0040796C">
              <w:rPr>
                <w:rFonts w:eastAsia="Calibri"/>
                <w:smallCaps/>
                <w:sz w:val="20"/>
                <w:lang w:val="fr-CA"/>
              </w:rPr>
              <w:t>—</w:t>
            </w:r>
            <w:r w:rsidRPr="0040796C">
              <w:rPr>
                <w:rFonts w:eastAsia="Calibri"/>
                <w:sz w:val="20"/>
                <w:lang w:val="fr-CA"/>
              </w:rPr>
              <w:t xml:space="preserve"> Les instances inférieures auraient</w:t>
            </w:r>
            <w:r w:rsidRPr="0040796C">
              <w:rPr>
                <w:rFonts w:eastAsia="Calibri"/>
                <w:sz w:val="20"/>
                <w:lang w:val="fr-CA"/>
              </w:rPr>
              <w:noBreakHyphen/>
              <w:t xml:space="preserve">elles dû conclure que les intimées avaient fait un aveu judiciaire en faveur de la demanderesse dans leur requête introductive d’instance? </w:t>
            </w:r>
            <w:r w:rsidRPr="0040796C">
              <w:rPr>
                <w:rFonts w:eastAsia="Calibri"/>
                <w:smallCaps/>
                <w:sz w:val="20"/>
                <w:lang w:val="fr-CA"/>
              </w:rPr>
              <w:t>—</w:t>
            </w:r>
            <w:r w:rsidRPr="0040796C">
              <w:rPr>
                <w:rFonts w:eastAsia="Calibri"/>
                <w:sz w:val="20"/>
                <w:lang w:val="fr-CA"/>
              </w:rPr>
              <w:t xml:space="preserve"> La preuve par témoignage était</w:t>
            </w:r>
            <w:r w:rsidRPr="0040796C">
              <w:rPr>
                <w:rFonts w:eastAsia="Calibri"/>
                <w:sz w:val="20"/>
                <w:lang w:val="fr-CA"/>
              </w:rPr>
              <w:noBreakHyphen/>
              <w:t>elle admissible pour établir le contenu des obligations prévues au contrat?</w:t>
            </w:r>
          </w:p>
        </w:tc>
      </w:tr>
      <w:tr w:rsidR="005829A9" w:rsidRPr="00893A3D" w:rsidTr="00354DCF">
        <w:tc>
          <w:tcPr>
            <w:tcW w:w="5000" w:type="pct"/>
            <w:gridSpan w:val="3"/>
          </w:tcPr>
          <w:p w:rsidR="005829A9" w:rsidRPr="0040796C" w:rsidRDefault="005829A9" w:rsidP="00354DCF">
            <w:pPr>
              <w:jc w:val="both"/>
              <w:rPr>
                <w:rFonts w:eastAsia="Calibri"/>
                <w:sz w:val="20"/>
                <w:lang w:val="fr-CA"/>
              </w:rPr>
            </w:pPr>
          </w:p>
        </w:tc>
      </w:tr>
      <w:tr w:rsidR="005829A9" w:rsidRPr="00893A3D" w:rsidTr="00354DCF">
        <w:tc>
          <w:tcPr>
            <w:tcW w:w="5000" w:type="pct"/>
            <w:gridSpan w:val="3"/>
          </w:tcPr>
          <w:p w:rsidR="005829A9" w:rsidRPr="0040796C" w:rsidRDefault="005829A9" w:rsidP="00354DCF">
            <w:pPr>
              <w:jc w:val="both"/>
              <w:rPr>
                <w:rFonts w:eastAsia="Calibri"/>
                <w:sz w:val="20"/>
                <w:lang w:val="fr-CA"/>
              </w:rPr>
            </w:pPr>
            <w:r w:rsidRPr="0040796C">
              <w:rPr>
                <w:rFonts w:eastAsia="Calibri"/>
                <w:sz w:val="20"/>
                <w:lang w:val="fr-CA"/>
              </w:rPr>
              <w:t>Les intimées mettent en marché des vêtements de fourrure comme grossistes.  Entre 1990 et 2005, la demanderesse représente les intimées sur le marché américain aux termes d’un contrat conclu oralement. En contrepartie, elle reçoit une commission de 7 % sur le prix des produits achetés par des détaillants, ou 4 % sur les produits achetés par un client privilégié des intimées, la chaîne Nieman Marcus.  La demanderesse obtient de détaillants des commandes qu’honorent ensuite les intimées.  À compter de 1997, la demanderesse organise des « événements spéciaux » aux États</w:t>
            </w:r>
            <w:r w:rsidRPr="0040796C">
              <w:rPr>
                <w:rFonts w:eastAsia="Calibri"/>
                <w:sz w:val="20"/>
                <w:lang w:val="fr-CA"/>
              </w:rPr>
              <w:noBreakHyphen/>
              <w:t>Unis, où des détaillants (dont Nieman Marcus) écoulent les marchandises des intimées.  Dans ces cas, la demanderesse reçoit les marchandises des intimées « en consignation », les met à la disposition des détaillants, facture ceux</w:t>
            </w:r>
            <w:r w:rsidRPr="0040796C">
              <w:rPr>
                <w:rFonts w:eastAsia="Calibri"/>
                <w:sz w:val="20"/>
                <w:lang w:val="fr-CA"/>
              </w:rPr>
              <w:noBreakHyphen/>
              <w:t>ci pour les produits vendus, puis remet les montants perçus aux intimées, déduction faite de certains montants qui font l’objet du litige.  En 2005, les intimées mettent fin au contrat puis réclament des montants qu’elles reprochent à la demanderesse d’avoir perçus à leur insu et illicitement lors des « événements spéciaux » auxquels avait participé Nieman Marcus.  Plus particulièrement, il s’agirait de « rabais du manufacturier » de 5 % normalement consentis à Nieman Marcus par les intimées et qui auraient été conservés par la demanderesse.</w:t>
            </w:r>
          </w:p>
          <w:p w:rsidR="005829A9" w:rsidRPr="0040796C" w:rsidRDefault="005829A9" w:rsidP="00354DCF">
            <w:pPr>
              <w:jc w:val="both"/>
              <w:rPr>
                <w:rFonts w:eastAsia="Calibri"/>
                <w:sz w:val="20"/>
                <w:lang w:val="fr-CA"/>
              </w:rPr>
            </w:pPr>
          </w:p>
          <w:p w:rsidR="005829A9" w:rsidRPr="0040796C" w:rsidRDefault="005829A9" w:rsidP="00354DCF">
            <w:pPr>
              <w:jc w:val="both"/>
              <w:rPr>
                <w:rFonts w:eastAsia="Calibri"/>
                <w:sz w:val="20"/>
                <w:lang w:val="fr-CA"/>
              </w:rPr>
            </w:pPr>
            <w:r w:rsidRPr="0040796C">
              <w:rPr>
                <w:rFonts w:eastAsia="Calibri"/>
                <w:sz w:val="20"/>
                <w:lang w:val="fr-CA"/>
              </w:rPr>
              <w:t>Les instances inférieures jugent que la demanderesse n’avait pas le droit de conserver les sommes en cause.  Elles rejettent la prétention de la demanderesse selon laquelle un aveu judiciaire dans la requête introductive d’instance des intimées démontre qu’elle n’agissait pas uniquement comme agent lors des « événements spéciaux », mais plutôt comme revendeur des marchandises et qu’en cette qualité, elle était libre de fixer avec Nieman Marcus des conditions de vente autres que celles prévues par les intimées.</w:t>
            </w:r>
          </w:p>
          <w:p w:rsidR="005829A9" w:rsidRPr="0040796C" w:rsidRDefault="005829A9" w:rsidP="00354DCF">
            <w:pPr>
              <w:jc w:val="both"/>
              <w:rPr>
                <w:rFonts w:eastAsia="Calibri"/>
                <w:sz w:val="20"/>
                <w:lang w:val="fr-CA"/>
              </w:rPr>
            </w:pPr>
          </w:p>
        </w:tc>
      </w:tr>
      <w:tr w:rsidR="005829A9" w:rsidRPr="00893A3D" w:rsidTr="007900FC">
        <w:trPr>
          <w:cantSplit/>
        </w:trPr>
        <w:tc>
          <w:tcPr>
            <w:tcW w:w="2427" w:type="pct"/>
          </w:tcPr>
          <w:p w:rsidR="005829A9" w:rsidRPr="0040796C" w:rsidRDefault="005829A9" w:rsidP="00354DCF">
            <w:pPr>
              <w:jc w:val="both"/>
              <w:rPr>
                <w:rFonts w:eastAsia="Calibri"/>
                <w:sz w:val="20"/>
                <w:lang w:val="fr-CA"/>
              </w:rPr>
            </w:pPr>
            <w:r w:rsidRPr="0040796C">
              <w:rPr>
                <w:rFonts w:eastAsia="Calibri"/>
                <w:sz w:val="20"/>
                <w:lang w:val="fr-CA"/>
              </w:rPr>
              <w:lastRenderedPageBreak/>
              <w:t>Le 21 septembre 2010</w:t>
            </w:r>
          </w:p>
          <w:p w:rsidR="005829A9" w:rsidRPr="0040796C" w:rsidRDefault="005829A9" w:rsidP="00354DCF">
            <w:pPr>
              <w:jc w:val="both"/>
              <w:rPr>
                <w:rFonts w:eastAsia="Calibri"/>
                <w:sz w:val="20"/>
                <w:lang w:val="fr-CA"/>
              </w:rPr>
            </w:pPr>
            <w:r w:rsidRPr="0040796C">
              <w:rPr>
                <w:rFonts w:eastAsia="Calibri"/>
                <w:sz w:val="20"/>
                <w:lang w:val="fr-CA"/>
              </w:rPr>
              <w:t>Cour supérieure du Québec</w:t>
            </w:r>
          </w:p>
          <w:p w:rsidR="005829A9" w:rsidRPr="0040796C" w:rsidRDefault="005829A9" w:rsidP="00354DCF">
            <w:pPr>
              <w:jc w:val="both"/>
              <w:rPr>
                <w:rFonts w:eastAsia="Calibri"/>
                <w:sz w:val="20"/>
                <w:lang w:val="fr-CA"/>
              </w:rPr>
            </w:pPr>
            <w:r w:rsidRPr="0040796C">
              <w:rPr>
                <w:rFonts w:eastAsia="Calibri"/>
                <w:sz w:val="20"/>
                <w:lang w:val="fr-CA"/>
              </w:rPr>
              <w:t>(Le juge Poirier)</w:t>
            </w:r>
          </w:p>
          <w:p w:rsidR="005829A9" w:rsidRPr="0040796C" w:rsidRDefault="005829A9" w:rsidP="00354DCF">
            <w:pPr>
              <w:jc w:val="both"/>
              <w:rPr>
                <w:rFonts w:eastAsia="Calibri"/>
                <w:sz w:val="20"/>
                <w:lang w:val="fr-CA"/>
              </w:rPr>
            </w:pPr>
            <w:r w:rsidRPr="0040796C">
              <w:rPr>
                <w:rFonts w:eastAsia="Calibri"/>
                <w:sz w:val="20"/>
                <w:lang w:val="fr-CA"/>
              </w:rPr>
              <w:t>2010 QCCS 4409</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Action des intimées accueillie en partie; demande reconventionnelle rejetée</w:t>
            </w:r>
          </w:p>
          <w:p w:rsidR="005829A9" w:rsidRPr="0040796C" w:rsidRDefault="005829A9" w:rsidP="00354DCF">
            <w:pPr>
              <w:jc w:val="both"/>
              <w:rPr>
                <w:rFonts w:eastAsia="Calibri"/>
                <w:sz w:val="20"/>
                <w:lang w:val="fr-CA"/>
              </w:rPr>
            </w:pPr>
          </w:p>
        </w:tc>
      </w:tr>
      <w:tr w:rsidR="005829A9" w:rsidRPr="00893A3D" w:rsidTr="007900FC">
        <w:trPr>
          <w:cantSplit/>
        </w:trPr>
        <w:tc>
          <w:tcPr>
            <w:tcW w:w="2427" w:type="pct"/>
          </w:tcPr>
          <w:p w:rsidR="005829A9" w:rsidRPr="0040796C" w:rsidRDefault="005829A9" w:rsidP="00354DCF">
            <w:pPr>
              <w:jc w:val="both"/>
              <w:rPr>
                <w:rFonts w:eastAsia="Calibri"/>
                <w:sz w:val="20"/>
                <w:lang w:val="fr-CA"/>
              </w:rPr>
            </w:pPr>
            <w:r w:rsidRPr="0040796C">
              <w:rPr>
                <w:rFonts w:eastAsia="Calibri"/>
                <w:sz w:val="20"/>
                <w:lang w:val="fr-CA"/>
              </w:rPr>
              <w:t>Le 7 juin 2012</w:t>
            </w:r>
          </w:p>
          <w:p w:rsidR="005829A9" w:rsidRPr="0040796C" w:rsidRDefault="005829A9" w:rsidP="00354DCF">
            <w:pPr>
              <w:jc w:val="both"/>
              <w:rPr>
                <w:rFonts w:eastAsia="Calibri"/>
                <w:sz w:val="20"/>
                <w:lang w:val="fr-CA"/>
              </w:rPr>
            </w:pPr>
            <w:r w:rsidRPr="0040796C">
              <w:rPr>
                <w:rFonts w:eastAsia="Calibri"/>
                <w:sz w:val="20"/>
                <w:lang w:val="fr-CA"/>
              </w:rPr>
              <w:t>Cour d’appel du Québec (Montréal)</w:t>
            </w:r>
          </w:p>
          <w:p w:rsidR="005829A9" w:rsidRPr="0040796C" w:rsidRDefault="005829A9" w:rsidP="00354DCF">
            <w:pPr>
              <w:jc w:val="both"/>
              <w:rPr>
                <w:rFonts w:eastAsia="Calibri"/>
                <w:sz w:val="20"/>
                <w:lang w:val="fr-CA"/>
              </w:rPr>
            </w:pPr>
            <w:r w:rsidRPr="0040796C">
              <w:rPr>
                <w:rFonts w:eastAsia="Calibri"/>
                <w:sz w:val="20"/>
                <w:lang w:val="fr-CA"/>
              </w:rPr>
              <w:t>(Les juges Forget, Morissette et Léger)</w:t>
            </w:r>
          </w:p>
          <w:p w:rsidR="005829A9" w:rsidRPr="0040796C" w:rsidRDefault="005829A9" w:rsidP="00354DCF">
            <w:pPr>
              <w:jc w:val="both"/>
              <w:rPr>
                <w:rFonts w:eastAsia="Calibri"/>
                <w:sz w:val="20"/>
                <w:lang w:val="fr-CA"/>
              </w:rPr>
            </w:pPr>
            <w:r w:rsidRPr="0040796C">
              <w:rPr>
                <w:rFonts w:eastAsia="Calibri"/>
                <w:sz w:val="20"/>
                <w:lang w:val="fr-CA"/>
              </w:rPr>
              <w:t>2012 QCCA 1043; 500</w:t>
            </w:r>
            <w:r w:rsidRPr="0040796C">
              <w:rPr>
                <w:rFonts w:eastAsia="Calibri"/>
                <w:sz w:val="20"/>
                <w:lang w:val="fr-CA"/>
              </w:rPr>
              <w:noBreakHyphen/>
              <w:t>09</w:t>
            </w:r>
            <w:r w:rsidRPr="0040796C">
              <w:rPr>
                <w:rFonts w:eastAsia="Calibri"/>
                <w:sz w:val="20"/>
                <w:lang w:val="fr-CA"/>
              </w:rPr>
              <w:noBreakHyphen/>
              <w:t>021118</w:t>
            </w:r>
            <w:r w:rsidRPr="0040796C">
              <w:rPr>
                <w:rFonts w:eastAsia="Calibri"/>
                <w:sz w:val="20"/>
                <w:lang w:val="fr-CA"/>
              </w:rPr>
              <w:noBreakHyphen/>
              <w:t>104</w:t>
            </w:r>
          </w:p>
          <w:p w:rsidR="005829A9" w:rsidRPr="0040796C" w:rsidRDefault="005829A9" w:rsidP="00354DCF">
            <w:pPr>
              <w:jc w:val="both"/>
              <w:rPr>
                <w:rFonts w:eastAsia="Calibri"/>
                <w:sz w:val="20"/>
                <w:lang w:val="fr-CA"/>
              </w:rPr>
            </w:pPr>
          </w:p>
        </w:tc>
        <w:tc>
          <w:tcPr>
            <w:tcW w:w="243" w:type="pct"/>
          </w:tcPr>
          <w:p w:rsidR="005829A9" w:rsidRPr="0040796C" w:rsidRDefault="005829A9" w:rsidP="00354DCF">
            <w:pPr>
              <w:jc w:val="both"/>
              <w:rPr>
                <w:rFonts w:eastAsia="Calibri"/>
                <w:sz w:val="20"/>
                <w:lang w:val="fr-CA"/>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Appel de la demanderesse accueilli en partie</w:t>
            </w:r>
          </w:p>
          <w:p w:rsidR="005829A9" w:rsidRPr="0040796C" w:rsidRDefault="005829A9" w:rsidP="00354DCF">
            <w:pPr>
              <w:jc w:val="both"/>
              <w:rPr>
                <w:rFonts w:eastAsia="Calibri"/>
                <w:sz w:val="20"/>
                <w:lang w:val="fr-CA"/>
              </w:rPr>
            </w:pPr>
          </w:p>
        </w:tc>
      </w:tr>
      <w:tr w:rsidR="005829A9" w:rsidRPr="0040796C" w:rsidTr="007900FC">
        <w:trPr>
          <w:cantSplit/>
        </w:trPr>
        <w:tc>
          <w:tcPr>
            <w:tcW w:w="2427" w:type="pct"/>
          </w:tcPr>
          <w:p w:rsidR="005829A9" w:rsidRPr="0040796C" w:rsidRDefault="005829A9" w:rsidP="00354DCF">
            <w:pPr>
              <w:jc w:val="both"/>
              <w:rPr>
                <w:rFonts w:eastAsia="Calibri"/>
                <w:sz w:val="20"/>
                <w:lang w:val="fr-CA"/>
              </w:rPr>
            </w:pPr>
            <w:r w:rsidRPr="0040796C">
              <w:rPr>
                <w:rFonts w:eastAsia="Calibri"/>
                <w:sz w:val="20"/>
                <w:lang w:val="fr-CA"/>
              </w:rPr>
              <w:t>Le 6 septembre 2012</w:t>
            </w:r>
          </w:p>
          <w:p w:rsidR="005829A9" w:rsidRPr="0040796C" w:rsidRDefault="005829A9" w:rsidP="00354DCF">
            <w:pPr>
              <w:jc w:val="both"/>
              <w:rPr>
                <w:rFonts w:eastAsia="Calibri"/>
                <w:sz w:val="20"/>
                <w:lang w:val="fr-CA"/>
              </w:rPr>
            </w:pPr>
            <w:r w:rsidRPr="0040796C">
              <w:rPr>
                <w:rFonts w:eastAsia="Calibri"/>
                <w:sz w:val="20"/>
                <w:lang w:val="fr-CA"/>
              </w:rPr>
              <w:t>Cour suprême du Canada</w:t>
            </w:r>
          </w:p>
        </w:tc>
        <w:tc>
          <w:tcPr>
            <w:tcW w:w="243" w:type="pct"/>
          </w:tcPr>
          <w:p w:rsidR="005829A9" w:rsidRPr="0040796C" w:rsidRDefault="005829A9" w:rsidP="00354DCF">
            <w:pPr>
              <w:jc w:val="both"/>
              <w:rPr>
                <w:rFonts w:eastAsia="Calibri"/>
                <w:sz w:val="20"/>
                <w:lang w:val="fr-CA"/>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Demande d'autorisation d'appel déposée</w:t>
            </w: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63"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3E50" w:rsidRPr="00893A3D" w:rsidTr="00B35BA1">
        <w:trPr>
          <w:cantSplit/>
        </w:trPr>
        <w:tc>
          <w:tcPr>
            <w:tcW w:w="1458" w:type="dxa"/>
          </w:tcPr>
          <w:p w:rsidR="00223E50" w:rsidRPr="002E1045" w:rsidRDefault="00223E50" w:rsidP="00B35BA1">
            <w:pPr>
              <w:rPr>
                <w:sz w:val="20"/>
                <w:szCs w:val="20"/>
              </w:rPr>
            </w:pPr>
            <w:r w:rsidRPr="002E1045">
              <w:rPr>
                <w:rStyle w:val="SCCFileNumberChar"/>
                <w:sz w:val="20"/>
                <w:szCs w:val="20"/>
              </w:rPr>
              <w:t>34961</w:t>
            </w:r>
          </w:p>
          <w:p w:rsidR="00223E50" w:rsidRPr="002E1045" w:rsidRDefault="00223E50" w:rsidP="00B35BA1">
            <w:pPr>
              <w:rPr>
                <w:b/>
                <w:sz w:val="20"/>
                <w:szCs w:val="20"/>
                <w:lang w:val="fr-CA"/>
              </w:rPr>
            </w:pPr>
          </w:p>
        </w:tc>
        <w:tc>
          <w:tcPr>
            <w:tcW w:w="8118" w:type="dxa"/>
          </w:tcPr>
          <w:p w:rsidR="00223E50" w:rsidRPr="002E1045" w:rsidRDefault="00223E50" w:rsidP="00B35BA1">
            <w:pPr>
              <w:rPr>
                <w:sz w:val="20"/>
                <w:szCs w:val="20"/>
                <w:lang w:val="fr-CA"/>
              </w:rPr>
            </w:pPr>
            <w:r w:rsidRPr="002E1045">
              <w:rPr>
                <w:rStyle w:val="SCCLsocChar"/>
                <w:sz w:val="20"/>
                <w:szCs w:val="20"/>
              </w:rPr>
              <w:t>Lam Srun Horng c. Réseau de transport de la capitale</w:t>
            </w:r>
            <w:r w:rsidRPr="002E1045">
              <w:rPr>
                <w:sz w:val="20"/>
                <w:szCs w:val="20"/>
                <w:lang w:val="fr-CA"/>
              </w:rPr>
              <w:t xml:space="preserve"> (Qc) (Civile) (Autorisation)</w:t>
            </w:r>
          </w:p>
          <w:p w:rsidR="00223E50" w:rsidRPr="002E1045" w:rsidRDefault="00223E50" w:rsidP="00B35BA1">
            <w:pPr>
              <w:rPr>
                <w:sz w:val="20"/>
                <w:szCs w:val="20"/>
                <w:lang w:val="fr-CA"/>
              </w:rPr>
            </w:pPr>
          </w:p>
        </w:tc>
      </w:tr>
      <w:tr w:rsidR="00223E50" w:rsidRPr="00893A3D" w:rsidTr="00B35BA1">
        <w:trPr>
          <w:cantSplit/>
        </w:trPr>
        <w:tc>
          <w:tcPr>
            <w:tcW w:w="1458" w:type="dxa"/>
          </w:tcPr>
          <w:p w:rsidR="00223E50" w:rsidRPr="002E1045" w:rsidRDefault="00223E50" w:rsidP="00B35BA1">
            <w:pPr>
              <w:rPr>
                <w:sz w:val="20"/>
                <w:szCs w:val="20"/>
              </w:rPr>
            </w:pPr>
            <w:r w:rsidRPr="002E1045">
              <w:rPr>
                <w:sz w:val="20"/>
                <w:szCs w:val="20"/>
              </w:rPr>
              <w:t>Coram :</w:t>
            </w:r>
          </w:p>
        </w:tc>
        <w:tc>
          <w:tcPr>
            <w:tcW w:w="8118" w:type="dxa"/>
          </w:tcPr>
          <w:p w:rsidR="00223E50" w:rsidRPr="002E1045" w:rsidRDefault="00223E50" w:rsidP="00B35BA1">
            <w:pPr>
              <w:rPr>
                <w:sz w:val="20"/>
                <w:szCs w:val="20"/>
                <w:lang w:val="fr-CA"/>
              </w:rPr>
            </w:pPr>
            <w:r w:rsidRPr="002E1045">
              <w:rPr>
                <w:rStyle w:val="SCCCoramChar"/>
                <w:sz w:val="20"/>
                <w:szCs w:val="20"/>
              </w:rPr>
              <w:t>Les juges LeBel, Karakatsanis et Wagner</w:t>
            </w:r>
          </w:p>
          <w:p w:rsidR="00223E50" w:rsidRPr="002E1045" w:rsidRDefault="00223E50" w:rsidP="00B35BA1">
            <w:pPr>
              <w:rPr>
                <w:sz w:val="20"/>
                <w:szCs w:val="20"/>
                <w:u w:val="single"/>
                <w:lang w:val="fr-CA"/>
              </w:rPr>
            </w:pPr>
          </w:p>
        </w:tc>
      </w:tr>
      <w:tr w:rsidR="00223E50" w:rsidRPr="002E1045" w:rsidTr="00B35BA1">
        <w:trPr>
          <w:cantSplit/>
        </w:trPr>
        <w:tc>
          <w:tcPr>
            <w:tcW w:w="9576" w:type="dxa"/>
            <w:gridSpan w:val="2"/>
          </w:tcPr>
          <w:p w:rsidR="00223E50" w:rsidRPr="002E1045" w:rsidRDefault="00223E50" w:rsidP="00B35BA1">
            <w:pPr>
              <w:pStyle w:val="SCCShortJudgment"/>
              <w:rPr>
                <w:szCs w:val="20"/>
                <w:lang w:val="fr-CA"/>
              </w:rPr>
            </w:pPr>
            <w:r w:rsidRPr="002E1045">
              <w:rPr>
                <w:szCs w:val="20"/>
                <w:lang w:val="fr-CA"/>
              </w:rPr>
              <w:t>La requête en prorogation du délai de signification et de dépôt de la réponse de l’intimé est accueillie. La demande d’autorisation d’appel de l’arrêt de la Cour d’appel du Québec (Québec), numéro 200-09-007663-120, 2012 QCCA 1231, daté du 3 juillet 2012, est rejetée avec dépens en faveur de l’intimé Réseau de transport de la capitale.</w:t>
            </w:r>
          </w:p>
          <w:p w:rsidR="00223E50" w:rsidRPr="002E1045" w:rsidRDefault="00223E50" w:rsidP="00B35BA1">
            <w:pPr>
              <w:pStyle w:val="SCCShortJudgment"/>
              <w:ind w:firstLine="0"/>
              <w:rPr>
                <w:szCs w:val="20"/>
                <w:lang w:val="fr-CA"/>
              </w:rPr>
            </w:pPr>
          </w:p>
          <w:p w:rsidR="00223E50" w:rsidRPr="002E1045" w:rsidRDefault="00223E50" w:rsidP="00B35BA1">
            <w:pPr>
              <w:pStyle w:val="SCCShortJudgment"/>
              <w:rPr>
                <w:szCs w:val="20"/>
              </w:rPr>
            </w:pPr>
            <w:r w:rsidRPr="002E1045">
              <w:rPr>
                <w:szCs w:val="20"/>
              </w:rPr>
              <w:t>The motion for an extension of time to serve and file the respondent’s response is granted. The application for leave to appeal from the judgment of the Court of Appeal of Quebec (Québec), Number 200-09-007663-120, 2012 QCCA 1231, dated July 3, 2012, is dismissed with costs to the respondent Réseau de transport de la capitale.</w:t>
            </w:r>
          </w:p>
        </w:tc>
      </w:tr>
    </w:tbl>
    <w:p w:rsidR="002E419A" w:rsidRDefault="002E419A" w:rsidP="002E419A">
      <w:pPr>
        <w:rPr>
          <w:sz w:val="20"/>
          <w:szCs w:val="20"/>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29A9" w:rsidRPr="0040796C" w:rsidTr="00354DCF">
        <w:tc>
          <w:tcPr>
            <w:tcW w:w="5000" w:type="pct"/>
            <w:gridSpan w:val="3"/>
          </w:tcPr>
          <w:p w:rsidR="005829A9" w:rsidRPr="0040796C" w:rsidRDefault="005829A9" w:rsidP="00354DCF">
            <w:pPr>
              <w:jc w:val="both"/>
              <w:rPr>
                <w:rFonts w:eastAsia="Calibri"/>
                <w:sz w:val="20"/>
              </w:rPr>
            </w:pPr>
            <w:r w:rsidRPr="0040796C">
              <w:rPr>
                <w:rFonts w:eastAsia="Calibri"/>
                <w:sz w:val="20"/>
              </w:rPr>
              <w:t>Administrative law — Standard of review — Determination of amount of indemnity for expropriation — Issue concerning actual present value or potential mixed value of immovable — Judicial decision rendered on appeal from quasi</w:t>
            </w:r>
            <w:r w:rsidRPr="0040796C">
              <w:rPr>
                <w:rFonts w:eastAsia="Calibri"/>
                <w:sz w:val="20"/>
              </w:rPr>
              <w:noBreakHyphen/>
              <w:t>judicial decision — Review of judicial decision sought in Superior Court — Whether appropriate standard of review applied.</w:t>
            </w:r>
          </w:p>
        </w:tc>
      </w:tr>
      <w:tr w:rsidR="005829A9" w:rsidRPr="0040796C" w:rsidTr="00354DCF">
        <w:tc>
          <w:tcPr>
            <w:tcW w:w="5000" w:type="pct"/>
            <w:gridSpan w:val="3"/>
          </w:tcPr>
          <w:p w:rsidR="005829A9" w:rsidRPr="0040796C" w:rsidRDefault="005829A9" w:rsidP="00354DCF">
            <w:pPr>
              <w:jc w:val="both"/>
              <w:rPr>
                <w:rFonts w:eastAsia="Calibri"/>
                <w:sz w:val="20"/>
              </w:rPr>
            </w:pPr>
          </w:p>
        </w:tc>
      </w:tr>
      <w:tr w:rsidR="005829A9" w:rsidRPr="0040796C" w:rsidTr="00354DCF">
        <w:tc>
          <w:tcPr>
            <w:tcW w:w="5000" w:type="pct"/>
            <w:gridSpan w:val="3"/>
          </w:tcPr>
          <w:p w:rsidR="005829A9" w:rsidRPr="0040796C" w:rsidRDefault="005829A9" w:rsidP="00354DCF">
            <w:pPr>
              <w:jc w:val="both"/>
              <w:rPr>
                <w:rFonts w:eastAsia="Calibri"/>
                <w:sz w:val="20"/>
              </w:rPr>
            </w:pPr>
            <w:r w:rsidRPr="0040796C">
              <w:rPr>
                <w:rFonts w:eastAsia="Calibri"/>
                <w:sz w:val="20"/>
              </w:rPr>
              <w:t>The Administrative Tribunal of Québec ordered the expropriating party, Réseau de transport de la capitale, to pay the applicant $677,899 in consideration of the expropriation of his immovable in the St</w:t>
            </w:r>
            <w:r w:rsidRPr="0040796C">
              <w:rPr>
                <w:rFonts w:eastAsia="Calibri"/>
                <w:sz w:val="20"/>
              </w:rPr>
              <w:noBreakHyphen/>
              <w:t>Roch neighbourhood of Québec.  The applicant believed he was entitled to $1,928,954.  The ATQ found that the property’s subjective value, sometimes called the “value to the owner”, could not encompass both the valuation of a potential use and the valuation of the actual present use.  The Court of Québec, Appeal Division, upheld that decision.  The applicant applied to the Superior Court for judicial review.</w:t>
            </w:r>
          </w:p>
          <w:p w:rsidR="005829A9" w:rsidRPr="0040796C" w:rsidRDefault="005829A9" w:rsidP="00354DCF">
            <w:pPr>
              <w:jc w:val="both"/>
              <w:rPr>
                <w:rFonts w:eastAsia="Calibri"/>
                <w:sz w:val="20"/>
              </w:rPr>
            </w:pPr>
          </w:p>
        </w:tc>
      </w:tr>
      <w:tr w:rsidR="005829A9" w:rsidRPr="0040796C" w:rsidTr="00354DCF">
        <w:tc>
          <w:tcPr>
            <w:tcW w:w="2427" w:type="pct"/>
          </w:tcPr>
          <w:p w:rsidR="005829A9" w:rsidRPr="0040796C" w:rsidRDefault="005829A9" w:rsidP="00354DCF">
            <w:pPr>
              <w:jc w:val="both"/>
              <w:rPr>
                <w:rFonts w:eastAsia="Calibri"/>
                <w:sz w:val="20"/>
              </w:rPr>
            </w:pPr>
            <w:r w:rsidRPr="0040796C">
              <w:rPr>
                <w:rFonts w:eastAsia="Calibri"/>
                <w:sz w:val="20"/>
              </w:rPr>
              <w:t>February 7, 2012</w:t>
            </w:r>
          </w:p>
          <w:p w:rsidR="005829A9" w:rsidRPr="0040796C" w:rsidRDefault="005829A9" w:rsidP="00354DCF">
            <w:pPr>
              <w:jc w:val="both"/>
              <w:rPr>
                <w:rFonts w:eastAsia="Calibri"/>
                <w:sz w:val="20"/>
              </w:rPr>
            </w:pPr>
            <w:r w:rsidRPr="0040796C">
              <w:rPr>
                <w:rFonts w:eastAsia="Calibri"/>
                <w:sz w:val="20"/>
              </w:rPr>
              <w:t>Quebec Superior Court</w:t>
            </w:r>
          </w:p>
          <w:p w:rsidR="005829A9" w:rsidRPr="0040796C" w:rsidRDefault="005829A9" w:rsidP="00354DCF">
            <w:pPr>
              <w:jc w:val="both"/>
              <w:rPr>
                <w:rFonts w:eastAsia="Calibri"/>
                <w:sz w:val="20"/>
              </w:rPr>
            </w:pPr>
            <w:r w:rsidRPr="0040796C">
              <w:rPr>
                <w:rFonts w:eastAsia="Calibri"/>
                <w:sz w:val="20"/>
              </w:rPr>
              <w:t>(Lemelin J.)</w:t>
            </w:r>
          </w:p>
          <w:p w:rsidR="005829A9" w:rsidRPr="0040796C" w:rsidRDefault="005829A9" w:rsidP="00354DCF">
            <w:pPr>
              <w:jc w:val="both"/>
              <w:rPr>
                <w:rFonts w:eastAsia="Calibri"/>
                <w:sz w:val="20"/>
              </w:rPr>
            </w:pPr>
            <w:r w:rsidRPr="0040796C">
              <w:rPr>
                <w:rFonts w:eastAsia="Calibri"/>
                <w:sz w:val="20"/>
              </w:rPr>
              <w:t>2012 QCCS 734</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Applicant’s motion for judicial review of decision of Court of Québec dismissed</w:t>
            </w:r>
          </w:p>
        </w:tc>
      </w:tr>
      <w:tr w:rsidR="005829A9" w:rsidRPr="0040796C" w:rsidTr="000920FF">
        <w:trPr>
          <w:cantSplit/>
        </w:trPr>
        <w:tc>
          <w:tcPr>
            <w:tcW w:w="2427" w:type="pct"/>
          </w:tcPr>
          <w:p w:rsidR="005829A9" w:rsidRPr="0040796C" w:rsidRDefault="005829A9" w:rsidP="00354DCF">
            <w:pPr>
              <w:jc w:val="both"/>
              <w:rPr>
                <w:rFonts w:eastAsia="Calibri"/>
                <w:sz w:val="20"/>
              </w:rPr>
            </w:pPr>
            <w:r w:rsidRPr="0040796C">
              <w:rPr>
                <w:rFonts w:eastAsia="Calibri"/>
                <w:sz w:val="20"/>
              </w:rPr>
              <w:lastRenderedPageBreak/>
              <w:t>July 3, 2012</w:t>
            </w:r>
          </w:p>
          <w:p w:rsidR="005829A9" w:rsidRPr="0040796C" w:rsidRDefault="005829A9" w:rsidP="00354DCF">
            <w:pPr>
              <w:jc w:val="both"/>
              <w:rPr>
                <w:rFonts w:eastAsia="Calibri"/>
                <w:sz w:val="20"/>
              </w:rPr>
            </w:pPr>
            <w:r w:rsidRPr="0040796C">
              <w:rPr>
                <w:rFonts w:eastAsia="Calibri"/>
                <w:sz w:val="20"/>
              </w:rPr>
              <w:t>Quebec Court of Appeal (Québec)</w:t>
            </w:r>
          </w:p>
          <w:p w:rsidR="005829A9" w:rsidRPr="0040796C" w:rsidRDefault="005829A9" w:rsidP="00354DCF">
            <w:pPr>
              <w:jc w:val="both"/>
              <w:rPr>
                <w:rFonts w:eastAsia="Calibri"/>
                <w:sz w:val="20"/>
              </w:rPr>
            </w:pPr>
            <w:r w:rsidRPr="0040796C">
              <w:rPr>
                <w:rFonts w:eastAsia="Calibri"/>
                <w:sz w:val="20"/>
              </w:rPr>
              <w:t>(Rochette, Giroux and Bouchard JJ.A.)</w:t>
            </w:r>
          </w:p>
          <w:p w:rsidR="005829A9" w:rsidRPr="0040796C" w:rsidRDefault="005829A9" w:rsidP="00354DCF">
            <w:pPr>
              <w:jc w:val="both"/>
              <w:rPr>
                <w:rFonts w:eastAsia="Calibri"/>
                <w:sz w:val="20"/>
              </w:rPr>
            </w:pPr>
            <w:r w:rsidRPr="0040796C">
              <w:rPr>
                <w:rFonts w:eastAsia="Calibri"/>
                <w:sz w:val="20"/>
              </w:rPr>
              <w:t>2012 QCCA 1231</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Appeal dismissed</w:t>
            </w:r>
          </w:p>
        </w:tc>
      </w:tr>
      <w:tr w:rsidR="005829A9" w:rsidRPr="0040796C" w:rsidTr="000920FF">
        <w:trPr>
          <w:cantSplit/>
        </w:trPr>
        <w:tc>
          <w:tcPr>
            <w:tcW w:w="2427" w:type="pct"/>
          </w:tcPr>
          <w:p w:rsidR="005829A9" w:rsidRPr="0040796C" w:rsidRDefault="005829A9" w:rsidP="00354DCF">
            <w:pPr>
              <w:jc w:val="both"/>
              <w:rPr>
                <w:rFonts w:eastAsia="Calibri"/>
                <w:sz w:val="20"/>
              </w:rPr>
            </w:pPr>
            <w:r w:rsidRPr="0040796C">
              <w:rPr>
                <w:rFonts w:eastAsia="Calibri"/>
                <w:sz w:val="20"/>
              </w:rPr>
              <w:t>September 12, 2012</w:t>
            </w:r>
          </w:p>
          <w:p w:rsidR="005829A9" w:rsidRPr="0040796C" w:rsidRDefault="005829A9" w:rsidP="00354DCF">
            <w:pPr>
              <w:jc w:val="both"/>
              <w:rPr>
                <w:rFonts w:eastAsia="Calibri"/>
                <w:sz w:val="20"/>
              </w:rPr>
            </w:pPr>
            <w:r w:rsidRPr="0040796C">
              <w:rPr>
                <w:rFonts w:eastAsia="Calibri"/>
                <w:sz w:val="20"/>
              </w:rPr>
              <w:t>Supreme Court of Canada</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rPr>
            </w:pPr>
            <w:r w:rsidRPr="0040796C">
              <w:rPr>
                <w:rFonts w:eastAsia="Calibri"/>
                <w:sz w:val="20"/>
              </w:rPr>
              <w:t>Application for leave to appeal filed</w:t>
            </w:r>
          </w:p>
          <w:p w:rsidR="005829A9" w:rsidRPr="0040796C" w:rsidRDefault="005829A9" w:rsidP="00354DCF">
            <w:pPr>
              <w:jc w:val="both"/>
              <w:rPr>
                <w:rFonts w:eastAsia="Calibri"/>
                <w:sz w:val="20"/>
              </w:rPr>
            </w:pPr>
          </w:p>
        </w:tc>
      </w:tr>
      <w:tr w:rsidR="005829A9" w:rsidRPr="00893A3D" w:rsidTr="000920FF">
        <w:trPr>
          <w:cantSplit/>
        </w:trPr>
        <w:tc>
          <w:tcPr>
            <w:tcW w:w="2427" w:type="pct"/>
          </w:tcPr>
          <w:p w:rsidR="005829A9" w:rsidRPr="0040796C" w:rsidRDefault="005829A9" w:rsidP="00354DCF">
            <w:pPr>
              <w:jc w:val="both"/>
              <w:rPr>
                <w:rFonts w:eastAsia="Calibri"/>
                <w:sz w:val="20"/>
              </w:rPr>
            </w:pPr>
            <w:r w:rsidRPr="0040796C">
              <w:rPr>
                <w:rFonts w:eastAsia="Calibri"/>
                <w:sz w:val="20"/>
              </w:rPr>
              <w:t>October 17, 2012</w:t>
            </w:r>
          </w:p>
          <w:p w:rsidR="005829A9" w:rsidRPr="0040796C" w:rsidRDefault="005829A9" w:rsidP="00354DCF">
            <w:pPr>
              <w:jc w:val="both"/>
              <w:rPr>
                <w:rFonts w:eastAsia="Calibri"/>
                <w:sz w:val="20"/>
              </w:rPr>
            </w:pPr>
            <w:r w:rsidRPr="0040796C">
              <w:rPr>
                <w:rFonts w:eastAsia="Calibri"/>
                <w:sz w:val="20"/>
              </w:rPr>
              <w:t>Supreme Court of Canada</w:t>
            </w:r>
          </w:p>
        </w:tc>
        <w:tc>
          <w:tcPr>
            <w:tcW w:w="243" w:type="pct"/>
          </w:tcPr>
          <w:p w:rsidR="005829A9" w:rsidRPr="0040796C" w:rsidRDefault="005829A9" w:rsidP="00354DCF">
            <w:pPr>
              <w:jc w:val="both"/>
              <w:rPr>
                <w:rFonts w:eastAsia="Calibri"/>
                <w:sz w:val="20"/>
              </w:rPr>
            </w:pPr>
          </w:p>
        </w:tc>
        <w:tc>
          <w:tcPr>
            <w:tcW w:w="2330" w:type="pct"/>
          </w:tcPr>
          <w:p w:rsidR="005829A9" w:rsidRPr="00335285" w:rsidRDefault="005829A9" w:rsidP="00354DCF">
            <w:pPr>
              <w:jc w:val="both"/>
              <w:rPr>
                <w:rFonts w:eastAsia="Calibri"/>
                <w:sz w:val="20"/>
                <w:lang w:val="fr-CA"/>
              </w:rPr>
            </w:pPr>
            <w:r w:rsidRPr="00335285">
              <w:rPr>
                <w:rFonts w:eastAsia="Calibri"/>
                <w:sz w:val="20"/>
                <w:lang w:val="fr-CA"/>
              </w:rPr>
              <w:t>Motion to extend time filed by respondent Réseau de transport de la capitale</w:t>
            </w:r>
          </w:p>
        </w:tc>
      </w:tr>
    </w:tbl>
    <w:p w:rsidR="002E419A" w:rsidRPr="005829A9" w:rsidRDefault="002E419A" w:rsidP="002E419A">
      <w:pPr>
        <w:rPr>
          <w:sz w:val="20"/>
          <w:szCs w:val="20"/>
          <w:lang w:val="fr-CA"/>
        </w:rPr>
      </w:pPr>
    </w:p>
    <w:p w:rsidR="002E419A" w:rsidRPr="00C50A5C" w:rsidRDefault="008419D1" w:rsidP="002E419A">
      <w:pPr>
        <w:rPr>
          <w:sz w:val="20"/>
          <w:szCs w:val="20"/>
        </w:rPr>
      </w:pPr>
      <w:r w:rsidRPr="008419D1">
        <w:rPr>
          <w:sz w:val="20"/>
          <w:szCs w:val="20"/>
          <w:lang w:val="fr-CA"/>
        </w:rPr>
        <w:pict>
          <v:rect id="_x0000_i1064"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29A9" w:rsidRPr="00893A3D" w:rsidTr="00354DCF">
        <w:tc>
          <w:tcPr>
            <w:tcW w:w="5000" w:type="pct"/>
            <w:gridSpan w:val="3"/>
          </w:tcPr>
          <w:p w:rsidR="005829A9" w:rsidRPr="0040796C" w:rsidRDefault="005829A9" w:rsidP="00354DCF">
            <w:pPr>
              <w:jc w:val="both"/>
              <w:rPr>
                <w:rFonts w:eastAsia="Calibri"/>
                <w:sz w:val="20"/>
                <w:lang w:val="fr-CA"/>
              </w:rPr>
            </w:pPr>
            <w:r w:rsidRPr="0040796C">
              <w:rPr>
                <w:rFonts w:eastAsia="Calibri"/>
                <w:sz w:val="20"/>
                <w:lang w:val="fr-CA"/>
              </w:rPr>
              <w:t xml:space="preserve">Droit administratif </w:t>
            </w:r>
            <w:r w:rsidRPr="0040796C">
              <w:rPr>
                <w:rFonts w:eastAsia="Calibri"/>
                <w:smallCaps/>
                <w:sz w:val="20"/>
                <w:lang w:val="fr-CA"/>
              </w:rPr>
              <w:t>—</w:t>
            </w:r>
            <w:r w:rsidRPr="0040796C">
              <w:rPr>
                <w:rFonts w:eastAsia="Calibri"/>
                <w:sz w:val="20"/>
                <w:lang w:val="fr-CA"/>
              </w:rPr>
              <w:t xml:space="preserve"> Norme de contrôle </w:t>
            </w:r>
            <w:r w:rsidRPr="0040796C">
              <w:rPr>
                <w:rFonts w:eastAsia="Calibri"/>
                <w:smallCaps/>
                <w:sz w:val="20"/>
                <w:lang w:val="fr-CA"/>
              </w:rPr>
              <w:t>—</w:t>
            </w:r>
            <w:r w:rsidRPr="0040796C">
              <w:rPr>
                <w:rFonts w:eastAsia="Calibri"/>
                <w:sz w:val="20"/>
                <w:lang w:val="fr-CA"/>
              </w:rPr>
              <w:t xml:space="preserve"> Détermination du montant d’une indemnité pour expropriation </w:t>
            </w:r>
            <w:r w:rsidRPr="0040796C">
              <w:rPr>
                <w:rFonts w:eastAsia="Calibri"/>
                <w:smallCaps/>
                <w:sz w:val="20"/>
                <w:lang w:val="fr-CA"/>
              </w:rPr>
              <w:t>—</w:t>
            </w:r>
            <w:r w:rsidRPr="0040796C">
              <w:rPr>
                <w:rFonts w:eastAsia="Calibri"/>
                <w:sz w:val="20"/>
                <w:lang w:val="fr-CA"/>
              </w:rPr>
              <w:t xml:space="preserve"> Enjeu relatif à la valeur réelle actuelle ou à la valeur potentielle mixte d’un immeuble </w:t>
            </w:r>
            <w:r w:rsidRPr="0040796C">
              <w:rPr>
                <w:rFonts w:eastAsia="Calibri"/>
                <w:smallCaps/>
                <w:sz w:val="20"/>
                <w:lang w:val="fr-CA"/>
              </w:rPr>
              <w:t>—</w:t>
            </w:r>
            <w:r w:rsidRPr="0040796C">
              <w:rPr>
                <w:rFonts w:eastAsia="Calibri"/>
                <w:sz w:val="20"/>
                <w:lang w:val="fr-CA"/>
              </w:rPr>
              <w:t xml:space="preserve"> Décision judiciaire rendue en appel d’une décision quasi judiciaire </w:t>
            </w:r>
            <w:r w:rsidRPr="0040796C">
              <w:rPr>
                <w:rFonts w:eastAsia="Calibri"/>
                <w:smallCaps/>
                <w:sz w:val="20"/>
                <w:lang w:val="fr-CA"/>
              </w:rPr>
              <w:t>—</w:t>
            </w:r>
            <w:r w:rsidRPr="0040796C">
              <w:rPr>
                <w:rFonts w:eastAsia="Calibri"/>
                <w:sz w:val="20"/>
                <w:lang w:val="fr-CA"/>
              </w:rPr>
              <w:t xml:space="preserve"> Contrôle de cette décision judiciaire demandé à la Cour supérieure </w:t>
            </w:r>
            <w:r w:rsidRPr="0040796C">
              <w:rPr>
                <w:rFonts w:eastAsia="Calibri"/>
                <w:smallCaps/>
                <w:sz w:val="20"/>
                <w:lang w:val="fr-CA"/>
              </w:rPr>
              <w:t>—</w:t>
            </w:r>
            <w:r w:rsidRPr="0040796C">
              <w:rPr>
                <w:rFonts w:eastAsia="Calibri"/>
                <w:sz w:val="20"/>
                <w:lang w:val="fr-CA"/>
              </w:rPr>
              <w:t xml:space="preserve"> La norme de contrôle pertinente a</w:t>
            </w:r>
            <w:r w:rsidRPr="0040796C">
              <w:rPr>
                <w:rFonts w:eastAsia="Calibri"/>
                <w:sz w:val="20"/>
                <w:lang w:val="fr-CA"/>
              </w:rPr>
              <w:noBreakHyphen/>
              <w:t>t</w:t>
            </w:r>
            <w:r w:rsidRPr="0040796C">
              <w:rPr>
                <w:rFonts w:eastAsia="Calibri"/>
                <w:sz w:val="20"/>
                <w:lang w:val="fr-CA"/>
              </w:rPr>
              <w:noBreakHyphen/>
              <w:t>elle été appliquée?</w:t>
            </w:r>
          </w:p>
        </w:tc>
      </w:tr>
      <w:tr w:rsidR="005829A9" w:rsidRPr="00893A3D" w:rsidTr="00354DCF">
        <w:tc>
          <w:tcPr>
            <w:tcW w:w="5000" w:type="pct"/>
            <w:gridSpan w:val="3"/>
          </w:tcPr>
          <w:p w:rsidR="005829A9" w:rsidRPr="0040796C" w:rsidRDefault="005829A9" w:rsidP="00354DCF">
            <w:pPr>
              <w:jc w:val="both"/>
              <w:rPr>
                <w:rFonts w:eastAsia="Calibri"/>
                <w:sz w:val="20"/>
                <w:lang w:val="fr-CA"/>
              </w:rPr>
            </w:pPr>
          </w:p>
        </w:tc>
      </w:tr>
      <w:tr w:rsidR="005829A9" w:rsidRPr="00893A3D" w:rsidTr="00354DCF">
        <w:tc>
          <w:tcPr>
            <w:tcW w:w="5000" w:type="pct"/>
            <w:gridSpan w:val="3"/>
          </w:tcPr>
          <w:p w:rsidR="005829A9" w:rsidRPr="0040796C" w:rsidRDefault="005829A9" w:rsidP="00354DCF">
            <w:pPr>
              <w:jc w:val="both"/>
              <w:rPr>
                <w:rFonts w:eastAsia="Calibri"/>
                <w:sz w:val="20"/>
                <w:lang w:val="fr-CA"/>
              </w:rPr>
            </w:pPr>
            <w:r w:rsidRPr="0040796C">
              <w:rPr>
                <w:rFonts w:eastAsia="Calibri"/>
                <w:sz w:val="20"/>
                <w:lang w:val="fr-CA"/>
              </w:rPr>
              <w:t>Le Tribunal administratif du Québec ordonne à l’expropriant, Réseau de transport de la capitale, de verser 677 899 $ au demandeur en contrepartie de l’expropriation de son immeuble dans le quartier St</w:t>
            </w:r>
            <w:r w:rsidRPr="0040796C">
              <w:rPr>
                <w:rFonts w:eastAsia="Calibri"/>
                <w:sz w:val="20"/>
                <w:lang w:val="fr-CA"/>
              </w:rPr>
              <w:noBreakHyphen/>
              <w:t>Roch à Québec.  Le demandeur estime avoir droit à 1 928 954 $. Le TAQ considère que la valeur subjective du bien, parfois dite « valeur au propriétaire », ne peut aller jusqu’à englober à la fois l’évaluation d’un usage potentiel et celle de l’usage réel actuel.  La Cour du Québec, division d’appel, confirme cette décision.  Le demandeur s’adresse à la Cour supérieure pour obtenir une révision judiciaire.</w:t>
            </w:r>
          </w:p>
          <w:p w:rsidR="005829A9" w:rsidRPr="0040796C" w:rsidRDefault="005829A9" w:rsidP="00354DCF">
            <w:pPr>
              <w:jc w:val="both"/>
              <w:rPr>
                <w:rFonts w:eastAsia="Calibri"/>
                <w:sz w:val="20"/>
                <w:lang w:val="fr-CA"/>
              </w:rPr>
            </w:pPr>
          </w:p>
        </w:tc>
      </w:tr>
      <w:tr w:rsidR="005829A9" w:rsidRPr="00893A3D" w:rsidTr="00354DCF">
        <w:tc>
          <w:tcPr>
            <w:tcW w:w="2427" w:type="pct"/>
          </w:tcPr>
          <w:p w:rsidR="005829A9" w:rsidRPr="0040796C" w:rsidRDefault="005829A9" w:rsidP="00354DCF">
            <w:pPr>
              <w:jc w:val="both"/>
              <w:rPr>
                <w:rFonts w:eastAsia="Calibri"/>
                <w:sz w:val="20"/>
                <w:lang w:val="fr-CA"/>
              </w:rPr>
            </w:pPr>
            <w:r w:rsidRPr="0040796C">
              <w:rPr>
                <w:rFonts w:eastAsia="Calibri"/>
                <w:sz w:val="20"/>
                <w:lang w:val="fr-CA"/>
              </w:rPr>
              <w:t>Le 7 février 2012</w:t>
            </w:r>
          </w:p>
          <w:p w:rsidR="005829A9" w:rsidRPr="0040796C" w:rsidRDefault="005829A9" w:rsidP="00354DCF">
            <w:pPr>
              <w:jc w:val="both"/>
              <w:rPr>
                <w:rFonts w:eastAsia="Calibri"/>
                <w:sz w:val="20"/>
                <w:lang w:val="fr-CA"/>
              </w:rPr>
            </w:pPr>
            <w:r w:rsidRPr="0040796C">
              <w:rPr>
                <w:rFonts w:eastAsia="Calibri"/>
                <w:sz w:val="20"/>
                <w:lang w:val="fr-CA"/>
              </w:rPr>
              <w:t>Cour supérieure du Québec</w:t>
            </w:r>
          </w:p>
          <w:p w:rsidR="005829A9" w:rsidRPr="0040796C" w:rsidRDefault="005829A9" w:rsidP="00354DCF">
            <w:pPr>
              <w:jc w:val="both"/>
              <w:rPr>
                <w:rFonts w:eastAsia="Calibri"/>
                <w:sz w:val="20"/>
                <w:lang w:val="fr-CA"/>
              </w:rPr>
            </w:pPr>
            <w:r w:rsidRPr="0040796C">
              <w:rPr>
                <w:rFonts w:eastAsia="Calibri"/>
                <w:sz w:val="20"/>
                <w:lang w:val="fr-CA"/>
              </w:rPr>
              <w:t>(Le juge Lemelin)</w:t>
            </w:r>
          </w:p>
          <w:p w:rsidR="005829A9" w:rsidRPr="0040796C" w:rsidRDefault="005829A9" w:rsidP="00354DCF">
            <w:pPr>
              <w:jc w:val="both"/>
              <w:rPr>
                <w:rFonts w:eastAsia="Calibri"/>
                <w:sz w:val="20"/>
                <w:lang w:val="fr-CA"/>
              </w:rPr>
            </w:pPr>
            <w:r w:rsidRPr="0040796C">
              <w:rPr>
                <w:rFonts w:eastAsia="Calibri"/>
                <w:sz w:val="20"/>
                <w:lang w:val="fr-CA"/>
              </w:rPr>
              <w:t>2012 QCCS 734</w:t>
            </w:r>
          </w:p>
          <w:p w:rsidR="005829A9" w:rsidRPr="0040796C" w:rsidRDefault="005829A9" w:rsidP="00354DCF">
            <w:pPr>
              <w:jc w:val="both"/>
              <w:rPr>
                <w:rFonts w:eastAsia="Calibri"/>
                <w:sz w:val="20"/>
              </w:rPr>
            </w:pPr>
          </w:p>
        </w:tc>
        <w:tc>
          <w:tcPr>
            <w:tcW w:w="243" w:type="pct"/>
          </w:tcPr>
          <w:p w:rsidR="005829A9" w:rsidRPr="0040796C" w:rsidRDefault="005829A9" w:rsidP="00354DCF">
            <w:pPr>
              <w:jc w:val="both"/>
              <w:rPr>
                <w:rFonts w:eastAsia="Calibri"/>
                <w:sz w:val="20"/>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Rejet de la requête du demandeur en révision judiciaire d’une décision de la Cour du Québec.</w:t>
            </w:r>
          </w:p>
        </w:tc>
      </w:tr>
      <w:tr w:rsidR="005829A9" w:rsidRPr="0040796C" w:rsidTr="00354DCF">
        <w:tc>
          <w:tcPr>
            <w:tcW w:w="2427" w:type="pct"/>
          </w:tcPr>
          <w:p w:rsidR="005829A9" w:rsidRPr="0040796C" w:rsidRDefault="005829A9" w:rsidP="00354DCF">
            <w:pPr>
              <w:jc w:val="both"/>
              <w:rPr>
                <w:rFonts w:eastAsia="Calibri"/>
                <w:sz w:val="20"/>
                <w:lang w:val="fr-CA"/>
              </w:rPr>
            </w:pPr>
            <w:r w:rsidRPr="0040796C">
              <w:rPr>
                <w:rFonts w:eastAsia="Calibri"/>
                <w:sz w:val="20"/>
                <w:lang w:val="fr-CA"/>
              </w:rPr>
              <w:t>Le 3 juillet 2012</w:t>
            </w:r>
          </w:p>
          <w:p w:rsidR="005829A9" w:rsidRPr="0040796C" w:rsidRDefault="005829A9" w:rsidP="00354DCF">
            <w:pPr>
              <w:jc w:val="both"/>
              <w:rPr>
                <w:rFonts w:eastAsia="Calibri"/>
                <w:sz w:val="20"/>
                <w:lang w:val="fr-CA"/>
              </w:rPr>
            </w:pPr>
            <w:r w:rsidRPr="0040796C">
              <w:rPr>
                <w:rFonts w:eastAsia="Calibri"/>
                <w:sz w:val="20"/>
                <w:lang w:val="fr-CA"/>
              </w:rPr>
              <w:t>Cour d’appel du Québec (Québec)</w:t>
            </w:r>
          </w:p>
          <w:p w:rsidR="005829A9" w:rsidRPr="0040796C" w:rsidRDefault="005829A9" w:rsidP="00354DCF">
            <w:pPr>
              <w:jc w:val="both"/>
              <w:rPr>
                <w:rFonts w:eastAsia="Calibri"/>
                <w:sz w:val="20"/>
                <w:lang w:val="fr-CA"/>
              </w:rPr>
            </w:pPr>
            <w:r w:rsidRPr="0040796C">
              <w:rPr>
                <w:rFonts w:eastAsia="Calibri"/>
                <w:sz w:val="20"/>
                <w:lang w:val="fr-CA"/>
              </w:rPr>
              <w:t>(Les juges Rochette, Giroux et Bouchard)</w:t>
            </w:r>
          </w:p>
          <w:p w:rsidR="005829A9" w:rsidRPr="0040796C" w:rsidRDefault="005829A9" w:rsidP="00354DCF">
            <w:pPr>
              <w:jc w:val="both"/>
              <w:rPr>
                <w:rFonts w:eastAsia="Calibri"/>
                <w:sz w:val="20"/>
                <w:lang w:val="fr-CA"/>
              </w:rPr>
            </w:pPr>
            <w:r w:rsidRPr="0040796C">
              <w:rPr>
                <w:rFonts w:eastAsia="Calibri"/>
                <w:sz w:val="20"/>
                <w:lang w:val="fr-CA"/>
              </w:rPr>
              <w:t>2012 QCCA 1231</w:t>
            </w:r>
          </w:p>
          <w:p w:rsidR="005829A9" w:rsidRPr="0040796C" w:rsidRDefault="005829A9" w:rsidP="00354DCF">
            <w:pPr>
              <w:jc w:val="both"/>
              <w:rPr>
                <w:rFonts w:eastAsia="Calibri"/>
                <w:sz w:val="20"/>
                <w:lang w:val="fr-FR"/>
              </w:rPr>
            </w:pPr>
          </w:p>
        </w:tc>
        <w:tc>
          <w:tcPr>
            <w:tcW w:w="243" w:type="pct"/>
          </w:tcPr>
          <w:p w:rsidR="005829A9" w:rsidRPr="0040796C" w:rsidRDefault="005829A9" w:rsidP="00354DCF">
            <w:pPr>
              <w:jc w:val="both"/>
              <w:rPr>
                <w:rFonts w:eastAsia="Calibri"/>
                <w:sz w:val="20"/>
                <w:lang w:val="fr-FR"/>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Rejet de l’appel.</w:t>
            </w:r>
          </w:p>
        </w:tc>
      </w:tr>
      <w:tr w:rsidR="005829A9" w:rsidRPr="00893A3D" w:rsidTr="00354DCF">
        <w:tc>
          <w:tcPr>
            <w:tcW w:w="2427" w:type="pct"/>
          </w:tcPr>
          <w:p w:rsidR="005829A9" w:rsidRPr="0040796C" w:rsidRDefault="005829A9" w:rsidP="00354DCF">
            <w:pPr>
              <w:jc w:val="both"/>
              <w:rPr>
                <w:rFonts w:eastAsia="Calibri"/>
                <w:sz w:val="20"/>
                <w:lang w:val="fr-CA"/>
              </w:rPr>
            </w:pPr>
            <w:r w:rsidRPr="0040796C">
              <w:rPr>
                <w:rFonts w:eastAsia="Calibri"/>
                <w:sz w:val="20"/>
                <w:lang w:val="fr-CA"/>
              </w:rPr>
              <w:t>Le 12 septembre 2012</w:t>
            </w:r>
          </w:p>
          <w:p w:rsidR="005829A9" w:rsidRPr="0040796C" w:rsidRDefault="005829A9" w:rsidP="00354DCF">
            <w:pPr>
              <w:jc w:val="both"/>
              <w:rPr>
                <w:rFonts w:eastAsia="Calibri"/>
                <w:sz w:val="20"/>
                <w:lang w:val="fr-CA"/>
              </w:rPr>
            </w:pPr>
            <w:r w:rsidRPr="0040796C">
              <w:rPr>
                <w:rFonts w:eastAsia="Calibri"/>
                <w:sz w:val="20"/>
                <w:lang w:val="fr-CA"/>
              </w:rPr>
              <w:t>Cour suprême du Canada</w:t>
            </w:r>
          </w:p>
          <w:p w:rsidR="005829A9" w:rsidRPr="0040796C" w:rsidRDefault="005829A9" w:rsidP="00354DCF">
            <w:pPr>
              <w:jc w:val="both"/>
              <w:rPr>
                <w:rFonts w:eastAsia="Calibri"/>
                <w:sz w:val="20"/>
                <w:lang w:val="fr-CA"/>
              </w:rPr>
            </w:pPr>
          </w:p>
        </w:tc>
        <w:tc>
          <w:tcPr>
            <w:tcW w:w="243" w:type="pct"/>
          </w:tcPr>
          <w:p w:rsidR="005829A9" w:rsidRPr="0040796C" w:rsidRDefault="005829A9" w:rsidP="00354DCF">
            <w:pPr>
              <w:jc w:val="both"/>
              <w:rPr>
                <w:rFonts w:eastAsia="Calibri"/>
                <w:sz w:val="20"/>
                <w:lang w:val="fr-FR"/>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Dépôt de la demande d'autorisation d'appel.</w:t>
            </w:r>
          </w:p>
          <w:p w:rsidR="005829A9" w:rsidRPr="0040796C" w:rsidRDefault="005829A9" w:rsidP="00354DCF">
            <w:pPr>
              <w:jc w:val="both"/>
              <w:rPr>
                <w:rFonts w:eastAsia="Calibri"/>
                <w:sz w:val="20"/>
                <w:lang w:val="fr-CA"/>
              </w:rPr>
            </w:pPr>
          </w:p>
        </w:tc>
      </w:tr>
      <w:tr w:rsidR="005829A9" w:rsidRPr="00893A3D" w:rsidTr="00354DCF">
        <w:tc>
          <w:tcPr>
            <w:tcW w:w="2427" w:type="pct"/>
          </w:tcPr>
          <w:p w:rsidR="005829A9" w:rsidRPr="0040796C" w:rsidRDefault="005829A9" w:rsidP="00354DCF">
            <w:pPr>
              <w:jc w:val="both"/>
              <w:rPr>
                <w:rFonts w:eastAsia="Calibri"/>
                <w:sz w:val="20"/>
                <w:lang w:val="fr-CA"/>
              </w:rPr>
            </w:pPr>
            <w:r w:rsidRPr="0040796C">
              <w:rPr>
                <w:rFonts w:eastAsia="Calibri"/>
                <w:sz w:val="20"/>
                <w:lang w:val="fr-CA"/>
              </w:rPr>
              <w:t>Le 17 octobre 2012</w:t>
            </w:r>
          </w:p>
          <w:p w:rsidR="005829A9" w:rsidRPr="0040796C" w:rsidRDefault="005829A9" w:rsidP="00354DCF">
            <w:pPr>
              <w:jc w:val="both"/>
              <w:rPr>
                <w:rFonts w:eastAsia="Calibri"/>
                <w:sz w:val="20"/>
                <w:lang w:val="fr-FR"/>
              </w:rPr>
            </w:pPr>
            <w:r w:rsidRPr="0040796C">
              <w:rPr>
                <w:rFonts w:eastAsia="Calibri"/>
                <w:sz w:val="20"/>
                <w:lang w:val="fr-CA"/>
              </w:rPr>
              <w:t>Cour suprême du Canada</w:t>
            </w:r>
          </w:p>
        </w:tc>
        <w:tc>
          <w:tcPr>
            <w:tcW w:w="243" w:type="pct"/>
          </w:tcPr>
          <w:p w:rsidR="005829A9" w:rsidRPr="0040796C" w:rsidRDefault="005829A9" w:rsidP="00354DCF">
            <w:pPr>
              <w:jc w:val="both"/>
              <w:rPr>
                <w:rFonts w:eastAsia="Calibri"/>
                <w:sz w:val="20"/>
                <w:lang w:val="fr-FR"/>
              </w:rPr>
            </w:pPr>
          </w:p>
        </w:tc>
        <w:tc>
          <w:tcPr>
            <w:tcW w:w="2330" w:type="pct"/>
          </w:tcPr>
          <w:p w:rsidR="005829A9" w:rsidRPr="0040796C" w:rsidRDefault="005829A9" w:rsidP="00354DCF">
            <w:pPr>
              <w:jc w:val="both"/>
              <w:rPr>
                <w:rFonts w:eastAsia="Calibri"/>
                <w:sz w:val="20"/>
                <w:lang w:val="fr-CA"/>
              </w:rPr>
            </w:pPr>
            <w:r w:rsidRPr="0040796C">
              <w:rPr>
                <w:rFonts w:eastAsia="Calibri"/>
                <w:sz w:val="20"/>
                <w:lang w:val="fr-CA"/>
              </w:rPr>
              <w:t>Dépôt de la requête en prorogation de délai de l’intimé Réseau de transport de la capitale.</w:t>
            </w:r>
          </w:p>
        </w:tc>
      </w:tr>
    </w:tbl>
    <w:p w:rsidR="002E419A" w:rsidRPr="005829A9" w:rsidRDefault="002E419A" w:rsidP="002E419A">
      <w:pPr>
        <w:rPr>
          <w:sz w:val="20"/>
          <w:szCs w:val="20"/>
          <w:lang w:val="fr-CA"/>
        </w:rPr>
      </w:pPr>
    </w:p>
    <w:p w:rsidR="002E419A" w:rsidRDefault="008419D1" w:rsidP="002E419A">
      <w:pPr>
        <w:rPr>
          <w:sz w:val="20"/>
          <w:szCs w:val="20"/>
        </w:rPr>
      </w:pPr>
      <w:r w:rsidRPr="008419D1">
        <w:rPr>
          <w:sz w:val="20"/>
          <w:szCs w:val="20"/>
          <w:lang w:val="fr-CA"/>
        </w:rPr>
        <w:pict>
          <v:rect id="_x0000_i1065" style="width:2in;height:1pt" o:hrpct="0" o:hralign="center" o:hrstd="t" o:hrnoshade="t" o:hr="t" fillcolor="black [3213]" stroked="f"/>
        </w:pict>
      </w:r>
    </w:p>
    <w:p w:rsidR="002E419A" w:rsidRDefault="002E419A" w:rsidP="002E419A">
      <w:pPr>
        <w:rPr>
          <w:sz w:val="20"/>
          <w:szCs w:val="20"/>
        </w:rPr>
      </w:pPr>
    </w:p>
    <w:p w:rsidR="000920FF" w:rsidRDefault="000920FF">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3E50" w:rsidRPr="002E1045" w:rsidTr="00B35BA1">
        <w:trPr>
          <w:cantSplit/>
        </w:trPr>
        <w:tc>
          <w:tcPr>
            <w:tcW w:w="1458" w:type="dxa"/>
          </w:tcPr>
          <w:p w:rsidR="00223E50" w:rsidRPr="002E1045" w:rsidRDefault="00223E50" w:rsidP="00B35BA1">
            <w:pPr>
              <w:rPr>
                <w:sz w:val="20"/>
                <w:szCs w:val="20"/>
              </w:rPr>
            </w:pPr>
            <w:r w:rsidRPr="002E1045">
              <w:rPr>
                <w:rStyle w:val="SCCFileNumberChar"/>
                <w:sz w:val="20"/>
                <w:szCs w:val="20"/>
              </w:rPr>
              <w:lastRenderedPageBreak/>
              <w:t>34965</w:t>
            </w:r>
          </w:p>
          <w:p w:rsidR="00223E50" w:rsidRPr="002E1045" w:rsidRDefault="00223E50" w:rsidP="00B35BA1">
            <w:pPr>
              <w:rPr>
                <w:b/>
                <w:sz w:val="20"/>
                <w:szCs w:val="20"/>
                <w:lang w:val="fr-CA"/>
              </w:rPr>
            </w:pPr>
          </w:p>
        </w:tc>
        <w:tc>
          <w:tcPr>
            <w:tcW w:w="8118" w:type="dxa"/>
          </w:tcPr>
          <w:p w:rsidR="00223E50" w:rsidRPr="002E1045" w:rsidRDefault="00223E50" w:rsidP="00B35BA1">
            <w:pPr>
              <w:jc w:val="both"/>
              <w:rPr>
                <w:sz w:val="20"/>
                <w:szCs w:val="20"/>
              </w:rPr>
            </w:pPr>
            <w:r w:rsidRPr="002E1045">
              <w:rPr>
                <w:rStyle w:val="SCCLsocChar"/>
                <w:sz w:val="20"/>
                <w:szCs w:val="20"/>
                <w:lang w:val="en-CA"/>
              </w:rPr>
              <w:t>Howard Galganov v. Corporation of the Township of Russell AND BETWEEN Jean-Serge Brisson v. Corporation of the Township of Russell</w:t>
            </w:r>
            <w:r w:rsidRPr="002E1045">
              <w:rPr>
                <w:sz w:val="20"/>
                <w:szCs w:val="20"/>
              </w:rPr>
              <w:t xml:space="preserve"> (Ont.) (Civil) (By Leave)</w:t>
            </w:r>
          </w:p>
          <w:p w:rsidR="00223E50" w:rsidRPr="002E1045" w:rsidRDefault="00223E50" w:rsidP="00B35BA1">
            <w:pPr>
              <w:jc w:val="both"/>
              <w:rPr>
                <w:sz w:val="20"/>
                <w:szCs w:val="20"/>
              </w:rPr>
            </w:pPr>
          </w:p>
        </w:tc>
      </w:tr>
      <w:tr w:rsidR="00223E50" w:rsidRPr="002E1045" w:rsidTr="00B35BA1">
        <w:trPr>
          <w:cantSplit/>
        </w:trPr>
        <w:tc>
          <w:tcPr>
            <w:tcW w:w="1458" w:type="dxa"/>
          </w:tcPr>
          <w:p w:rsidR="00223E50" w:rsidRPr="002E1045" w:rsidRDefault="00223E50" w:rsidP="00B35BA1">
            <w:pPr>
              <w:rPr>
                <w:sz w:val="20"/>
                <w:szCs w:val="20"/>
              </w:rPr>
            </w:pPr>
            <w:r w:rsidRPr="002E1045">
              <w:rPr>
                <w:sz w:val="20"/>
                <w:szCs w:val="20"/>
              </w:rPr>
              <w:t>Coram :</w:t>
            </w:r>
          </w:p>
        </w:tc>
        <w:tc>
          <w:tcPr>
            <w:tcW w:w="8118" w:type="dxa"/>
          </w:tcPr>
          <w:p w:rsidR="00223E50" w:rsidRPr="002E1045" w:rsidRDefault="00223E50" w:rsidP="00B35BA1">
            <w:pPr>
              <w:rPr>
                <w:sz w:val="20"/>
                <w:szCs w:val="20"/>
              </w:rPr>
            </w:pPr>
            <w:r w:rsidRPr="002E1045">
              <w:rPr>
                <w:rStyle w:val="SCCCoramChar"/>
                <w:sz w:val="20"/>
                <w:szCs w:val="20"/>
                <w:lang w:val="en-CA"/>
              </w:rPr>
              <w:t>Fish, Rothstein and Moldaver JJ.</w:t>
            </w:r>
          </w:p>
          <w:p w:rsidR="00223E50" w:rsidRPr="002E1045" w:rsidRDefault="00223E50" w:rsidP="00B35BA1">
            <w:pPr>
              <w:rPr>
                <w:sz w:val="20"/>
                <w:szCs w:val="20"/>
                <w:u w:val="single"/>
              </w:rPr>
            </w:pPr>
          </w:p>
        </w:tc>
      </w:tr>
      <w:tr w:rsidR="00223E50" w:rsidRPr="00893A3D" w:rsidTr="00B35BA1">
        <w:trPr>
          <w:cantSplit/>
        </w:trPr>
        <w:tc>
          <w:tcPr>
            <w:tcW w:w="9576" w:type="dxa"/>
            <w:gridSpan w:val="2"/>
          </w:tcPr>
          <w:p w:rsidR="00223E50" w:rsidRPr="002E1045" w:rsidRDefault="00223E50" w:rsidP="00B35BA1">
            <w:pPr>
              <w:pStyle w:val="SCCShortJudgment"/>
              <w:rPr>
                <w:szCs w:val="20"/>
              </w:rPr>
            </w:pPr>
            <w:r w:rsidRPr="002E1045">
              <w:rPr>
                <w:szCs w:val="20"/>
              </w:rPr>
              <w:t>The application for leave to appeal from the judgment of the Court of Appeal for Ontario, Number C52704, 2012 ONCA 409, dated June 15, 2012, is dismissed with costs.</w:t>
            </w:r>
          </w:p>
          <w:p w:rsidR="00223E50" w:rsidRPr="002E1045" w:rsidRDefault="00223E50" w:rsidP="00B35BA1">
            <w:pPr>
              <w:pStyle w:val="SCCShortJudgment"/>
              <w:ind w:firstLine="0"/>
              <w:rPr>
                <w:szCs w:val="20"/>
              </w:rPr>
            </w:pPr>
          </w:p>
          <w:p w:rsidR="00223E50" w:rsidRPr="002E1045" w:rsidRDefault="00223E50" w:rsidP="00B35BA1">
            <w:pPr>
              <w:pStyle w:val="SCCShortJudgment"/>
              <w:rPr>
                <w:szCs w:val="20"/>
                <w:lang w:val="fr-CA"/>
              </w:rPr>
            </w:pPr>
            <w:r w:rsidRPr="002E1045">
              <w:rPr>
                <w:szCs w:val="20"/>
                <w:lang w:val="fr-CA"/>
              </w:rPr>
              <w:t>La demande d’autorisation d’appel de l’arrêt de la Cour d’appel de l’Ontario, numéro C52704, 2012 ONCA 409, daté du 15 juin 2012, est rejetée avec dépens.</w:t>
            </w:r>
          </w:p>
        </w:tc>
      </w:tr>
    </w:tbl>
    <w:p w:rsidR="002E419A" w:rsidRPr="00223E50"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i/>
                <w:sz w:val="20"/>
              </w:rPr>
              <w:t>Canadian Charter of Rights and Freedoms</w:t>
            </w:r>
            <w:r w:rsidRPr="0040796C">
              <w:rPr>
                <w:rFonts w:eastAsia="Calibri"/>
                <w:sz w:val="20"/>
              </w:rPr>
              <w:t xml:space="preserve"> </w:t>
            </w:r>
            <w:r w:rsidRPr="0040796C">
              <w:rPr>
                <w:rFonts w:eastAsia="Calibri"/>
                <w:smallCaps/>
                <w:sz w:val="20"/>
              </w:rPr>
              <w:t>—</w:t>
            </w:r>
            <w:r w:rsidRPr="0040796C">
              <w:rPr>
                <w:rFonts w:eastAsia="Calibri"/>
                <w:sz w:val="20"/>
              </w:rPr>
              <w:t xml:space="preserve"> Freedom of expression </w:t>
            </w:r>
            <w:r w:rsidRPr="0040796C">
              <w:rPr>
                <w:rFonts w:eastAsia="Calibri"/>
                <w:smallCaps/>
                <w:sz w:val="20"/>
              </w:rPr>
              <w:t>—</w:t>
            </w:r>
            <w:r w:rsidRPr="0040796C">
              <w:rPr>
                <w:rFonts w:eastAsia="Calibri"/>
                <w:sz w:val="20"/>
              </w:rPr>
              <w:t xml:space="preserve"> Reasonable limits </w:t>
            </w:r>
            <w:r w:rsidRPr="0040796C">
              <w:rPr>
                <w:rFonts w:eastAsia="Calibri"/>
                <w:smallCaps/>
                <w:sz w:val="20"/>
              </w:rPr>
              <w:t>—</w:t>
            </w:r>
            <w:r w:rsidRPr="0040796C">
              <w:rPr>
                <w:rFonts w:eastAsia="Calibri"/>
                <w:sz w:val="20"/>
              </w:rPr>
              <w:t xml:space="preserve"> Municipal law </w:t>
            </w:r>
            <w:r w:rsidRPr="0040796C">
              <w:rPr>
                <w:rFonts w:eastAsia="Calibri"/>
                <w:smallCaps/>
                <w:sz w:val="20"/>
              </w:rPr>
              <w:t>—</w:t>
            </w:r>
            <w:r w:rsidRPr="0040796C">
              <w:rPr>
                <w:rFonts w:eastAsia="Calibri"/>
                <w:sz w:val="20"/>
              </w:rPr>
              <w:t xml:space="preserve"> Jurisdiction to pass bylaws </w:t>
            </w:r>
            <w:r w:rsidRPr="0040796C">
              <w:rPr>
                <w:rFonts w:eastAsia="Calibri"/>
                <w:smallCaps/>
                <w:sz w:val="20"/>
              </w:rPr>
              <w:t>—</w:t>
            </w:r>
            <w:r w:rsidRPr="0040796C">
              <w:rPr>
                <w:rFonts w:eastAsia="Calibri"/>
                <w:sz w:val="20"/>
              </w:rPr>
              <w:t xml:space="preserve"> Bylaws </w:t>
            </w:r>
            <w:r w:rsidRPr="0040796C">
              <w:rPr>
                <w:rFonts w:eastAsia="Calibri"/>
                <w:smallCaps/>
                <w:sz w:val="20"/>
              </w:rPr>
              <w:t>—</w:t>
            </w:r>
            <w:r w:rsidRPr="0040796C">
              <w:rPr>
                <w:rFonts w:eastAsia="Calibri"/>
                <w:sz w:val="20"/>
              </w:rPr>
              <w:t xml:space="preserve"> Official Languages </w:t>
            </w:r>
            <w:r w:rsidRPr="0040796C">
              <w:rPr>
                <w:rFonts w:eastAsia="Calibri"/>
                <w:smallCaps/>
                <w:sz w:val="20"/>
              </w:rPr>
              <w:t>—</w:t>
            </w:r>
            <w:r w:rsidRPr="0040796C">
              <w:rPr>
                <w:rFonts w:eastAsia="Calibri"/>
                <w:sz w:val="20"/>
              </w:rPr>
              <w:t xml:space="preserve">  Validity of bylaw respecting language of new exterior commercial signs </w:t>
            </w:r>
            <w:r w:rsidRPr="0040796C">
              <w:rPr>
                <w:rFonts w:eastAsia="Calibri"/>
                <w:smallCaps/>
                <w:sz w:val="20"/>
              </w:rPr>
              <w:t>—</w:t>
            </w:r>
            <w:r w:rsidRPr="0040796C">
              <w:rPr>
                <w:rFonts w:eastAsia="Calibri"/>
                <w:sz w:val="20"/>
              </w:rPr>
              <w:t xml:space="preserve"> Standing </w:t>
            </w:r>
            <w:r w:rsidRPr="0040796C">
              <w:rPr>
                <w:rFonts w:eastAsia="Calibri"/>
                <w:smallCaps/>
                <w:sz w:val="20"/>
              </w:rPr>
              <w:t>—</w:t>
            </w:r>
            <w:r w:rsidRPr="0040796C">
              <w:rPr>
                <w:rFonts w:eastAsia="Calibri"/>
                <w:sz w:val="20"/>
              </w:rPr>
              <w:t xml:space="preserve"> Whether the Court of Appeal erred in holding that Mr. Galganov did not have standing to challenge the bylaw? </w:t>
            </w:r>
            <w:r w:rsidRPr="0040796C">
              <w:rPr>
                <w:rFonts w:eastAsia="Calibri"/>
                <w:smallCaps/>
                <w:sz w:val="20"/>
              </w:rPr>
              <w:t>—</w:t>
            </w:r>
            <w:r w:rsidRPr="0040796C">
              <w:rPr>
                <w:rFonts w:eastAsia="Calibri"/>
                <w:sz w:val="20"/>
              </w:rPr>
              <w:t xml:space="preserve"> Whether the Court of Appeal erred in determining that the bylaw was </w:t>
            </w:r>
            <w:r w:rsidRPr="0040796C">
              <w:rPr>
                <w:rFonts w:eastAsia="Calibri"/>
                <w:i/>
                <w:sz w:val="20"/>
              </w:rPr>
              <w:t>intra vires</w:t>
            </w:r>
            <w:r w:rsidRPr="0040796C">
              <w:rPr>
                <w:rFonts w:eastAsia="Calibri"/>
                <w:sz w:val="20"/>
              </w:rPr>
              <w:t xml:space="preserve"> the municipality’s statutory authority? </w:t>
            </w:r>
            <w:r w:rsidRPr="0040796C">
              <w:rPr>
                <w:rFonts w:eastAsia="Calibri"/>
                <w:smallCaps/>
                <w:sz w:val="20"/>
              </w:rPr>
              <w:t>—</w:t>
            </w:r>
            <w:r w:rsidRPr="0040796C">
              <w:rPr>
                <w:rFonts w:eastAsia="Calibri"/>
                <w:sz w:val="20"/>
              </w:rPr>
              <w:t xml:space="preserve"> Whether the Court of Appeal erred in holding that, while the bylaw contravened s. 2(b) of the </w:t>
            </w:r>
            <w:r w:rsidRPr="0040796C">
              <w:rPr>
                <w:rFonts w:eastAsia="Calibri"/>
                <w:i/>
                <w:sz w:val="20"/>
              </w:rPr>
              <w:t>Charter</w:t>
            </w:r>
            <w:r w:rsidRPr="0040796C">
              <w:rPr>
                <w:rFonts w:eastAsia="Calibri"/>
                <w:sz w:val="20"/>
              </w:rPr>
              <w:t xml:space="preserve">, it constituted a demonstrably justified limit pursuant to s. 1 of the </w:t>
            </w:r>
            <w:r w:rsidRPr="0040796C">
              <w:rPr>
                <w:rFonts w:eastAsia="Calibri"/>
                <w:i/>
                <w:sz w:val="20"/>
              </w:rPr>
              <w:t>Charter</w:t>
            </w:r>
            <w:r w:rsidRPr="0040796C">
              <w:rPr>
                <w:rFonts w:eastAsia="Calibri"/>
                <w:sz w:val="20"/>
              </w:rPr>
              <w:t xml:space="preserve">? </w:t>
            </w:r>
            <w:r w:rsidRPr="0040796C">
              <w:rPr>
                <w:rFonts w:eastAsia="Calibri"/>
                <w:smallCaps/>
                <w:sz w:val="20"/>
              </w:rPr>
              <w:t>—</w:t>
            </w:r>
            <w:r w:rsidRPr="0040796C">
              <w:rPr>
                <w:rFonts w:eastAsia="Calibri"/>
                <w:sz w:val="20"/>
              </w:rPr>
              <w:t xml:space="preserve"> </w:t>
            </w:r>
            <w:r w:rsidRPr="0040796C">
              <w:rPr>
                <w:rFonts w:eastAsia="Calibri"/>
                <w:i/>
                <w:sz w:val="20"/>
              </w:rPr>
              <w:t>Charter of Rights and Freedoms</w:t>
            </w:r>
            <w:r w:rsidRPr="0040796C">
              <w:rPr>
                <w:rFonts w:eastAsia="Calibri"/>
                <w:sz w:val="20"/>
              </w:rPr>
              <w:t xml:space="preserve">, ss. 1 and 2(b) </w:t>
            </w:r>
            <w:r w:rsidRPr="0040796C">
              <w:rPr>
                <w:rFonts w:eastAsia="Calibri"/>
                <w:smallCaps/>
                <w:sz w:val="20"/>
              </w:rPr>
              <w:t>—</w:t>
            </w:r>
            <w:r w:rsidRPr="0040796C">
              <w:rPr>
                <w:rFonts w:eastAsia="Calibri"/>
                <w:sz w:val="20"/>
              </w:rPr>
              <w:t xml:space="preserve"> </w:t>
            </w:r>
            <w:r w:rsidRPr="0040796C">
              <w:rPr>
                <w:rFonts w:eastAsia="Calibri"/>
                <w:i/>
                <w:sz w:val="20"/>
              </w:rPr>
              <w:t>Municipal Act, 2001</w:t>
            </w:r>
            <w:r w:rsidRPr="0040796C">
              <w:rPr>
                <w:rFonts w:eastAsia="Calibri"/>
                <w:sz w:val="20"/>
              </w:rPr>
              <w:t>, S.O. 2001, c. 25</w:t>
            </w:r>
          </w:p>
        </w:tc>
      </w:tr>
      <w:tr w:rsidR="00571A4D" w:rsidRPr="0040796C" w:rsidTr="00354DCF">
        <w:tc>
          <w:tcPr>
            <w:tcW w:w="5000" w:type="pct"/>
            <w:gridSpan w:val="3"/>
          </w:tcPr>
          <w:p w:rsidR="00571A4D" w:rsidRPr="0040796C" w:rsidRDefault="00571A4D" w:rsidP="00354DCF">
            <w:pPr>
              <w:jc w:val="both"/>
              <w:rPr>
                <w:rFonts w:eastAsia="Calibri"/>
                <w:sz w:val="20"/>
              </w:rPr>
            </w:pPr>
          </w:p>
        </w:tc>
      </w:tr>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 xml:space="preserve">The Township of Russell is a municipality located in Eastern Ontario which has a significant Francophone population.  In 2008, the Township adopted a bylaw which requires the content of all new exterior commercial signs erected in the Township to be both in French and in English, the lettering being of identical dimension and style in both languages.  The bylaw does not apply to the name of a business, to existing exterior signs or to interior commercial signs. </w:t>
            </w:r>
          </w:p>
          <w:p w:rsidR="00571A4D" w:rsidRPr="0040796C" w:rsidRDefault="00571A4D" w:rsidP="00354DCF">
            <w:pPr>
              <w:jc w:val="both"/>
              <w:rPr>
                <w:rFonts w:eastAsia="Calibri"/>
                <w:sz w:val="20"/>
              </w:rPr>
            </w:pPr>
          </w:p>
          <w:p w:rsidR="00571A4D" w:rsidRPr="0040796C" w:rsidRDefault="00571A4D" w:rsidP="00354DCF">
            <w:pPr>
              <w:jc w:val="both"/>
              <w:rPr>
                <w:rFonts w:eastAsia="Calibri"/>
                <w:sz w:val="20"/>
              </w:rPr>
            </w:pPr>
            <w:r w:rsidRPr="0040796C">
              <w:rPr>
                <w:rFonts w:eastAsia="Calibri"/>
                <w:sz w:val="20"/>
              </w:rPr>
              <w:t xml:space="preserve">Mr. Brisson both resides and carries on a business in the Township of Russell.  Mr. Galganov does not reside, own property or operate a business in the Township of Russell. </w:t>
            </w:r>
          </w:p>
          <w:p w:rsidR="00571A4D" w:rsidRPr="0040796C" w:rsidRDefault="00571A4D" w:rsidP="00354DCF">
            <w:pPr>
              <w:jc w:val="both"/>
              <w:rPr>
                <w:rFonts w:eastAsia="Calibri"/>
                <w:sz w:val="20"/>
              </w:rPr>
            </w:pPr>
          </w:p>
          <w:p w:rsidR="00571A4D" w:rsidRPr="0040796C" w:rsidRDefault="00571A4D" w:rsidP="00354DCF">
            <w:pPr>
              <w:jc w:val="both"/>
              <w:rPr>
                <w:rFonts w:eastAsia="Calibri"/>
                <w:sz w:val="20"/>
              </w:rPr>
            </w:pPr>
            <w:r w:rsidRPr="0040796C">
              <w:rPr>
                <w:rFonts w:eastAsia="Calibri"/>
                <w:sz w:val="20"/>
              </w:rPr>
              <w:t xml:space="preserve">Both Mr. Galganov and Mr. Brisson filed applications seeking to quash the bylaw on numerous grounds, including that the bylaw was </w:t>
            </w:r>
            <w:r w:rsidRPr="0040796C">
              <w:rPr>
                <w:rFonts w:eastAsia="Calibri"/>
                <w:i/>
                <w:sz w:val="20"/>
              </w:rPr>
              <w:t xml:space="preserve">ultra vires </w:t>
            </w:r>
            <w:r w:rsidRPr="0040796C">
              <w:rPr>
                <w:rFonts w:eastAsia="Calibri"/>
                <w:sz w:val="20"/>
              </w:rPr>
              <w:t xml:space="preserve">the municipality’s statutory authority and that the bylaw constituted an infringement of s. 2(b) of the </w:t>
            </w:r>
            <w:r w:rsidRPr="0040796C">
              <w:rPr>
                <w:rFonts w:eastAsia="Calibri"/>
                <w:i/>
                <w:sz w:val="20"/>
              </w:rPr>
              <w:t>Charter</w:t>
            </w:r>
            <w:r w:rsidRPr="0040796C">
              <w:rPr>
                <w:rFonts w:eastAsia="Calibri"/>
                <w:sz w:val="20"/>
              </w:rPr>
              <w:t>.</w:t>
            </w:r>
          </w:p>
          <w:p w:rsidR="00571A4D" w:rsidRPr="0040796C" w:rsidRDefault="00571A4D" w:rsidP="00354DCF">
            <w:pPr>
              <w:jc w:val="both"/>
              <w:rPr>
                <w:rFonts w:eastAsia="Calibri"/>
                <w:sz w:val="20"/>
              </w:rPr>
            </w:pP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August 20, 2010</w:t>
            </w:r>
          </w:p>
          <w:p w:rsidR="00571A4D" w:rsidRPr="0040796C" w:rsidRDefault="00571A4D" w:rsidP="00354DCF">
            <w:pPr>
              <w:jc w:val="both"/>
              <w:rPr>
                <w:rFonts w:eastAsia="Calibri"/>
                <w:sz w:val="20"/>
              </w:rPr>
            </w:pPr>
            <w:r w:rsidRPr="0040796C">
              <w:rPr>
                <w:rFonts w:eastAsia="Calibri"/>
                <w:sz w:val="20"/>
              </w:rPr>
              <w:t>Ontario Superior Court of Justice</w:t>
            </w:r>
          </w:p>
          <w:p w:rsidR="00571A4D" w:rsidRPr="0040796C" w:rsidRDefault="00571A4D" w:rsidP="00354DCF">
            <w:pPr>
              <w:jc w:val="both"/>
              <w:rPr>
                <w:rFonts w:eastAsia="Calibri"/>
                <w:sz w:val="20"/>
              </w:rPr>
            </w:pPr>
            <w:r w:rsidRPr="0040796C">
              <w:rPr>
                <w:rFonts w:eastAsia="Calibri"/>
                <w:sz w:val="20"/>
              </w:rPr>
              <w:t>(Métivier J.)</w:t>
            </w:r>
          </w:p>
          <w:p w:rsidR="00571A4D" w:rsidRPr="0040796C" w:rsidRDefault="00571A4D" w:rsidP="00354DCF">
            <w:pPr>
              <w:jc w:val="both"/>
              <w:rPr>
                <w:rFonts w:eastAsia="Calibri"/>
                <w:sz w:val="20"/>
              </w:rPr>
            </w:pPr>
            <w:r w:rsidRPr="0040796C">
              <w:rPr>
                <w:rFonts w:eastAsia="Calibri"/>
                <w:sz w:val="20"/>
              </w:rPr>
              <w:t>2010 ONSC 4566</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Applications to quash bylaw, dismissed</w:t>
            </w: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June 15, 2012</w:t>
            </w:r>
          </w:p>
          <w:p w:rsidR="00571A4D" w:rsidRPr="0040796C" w:rsidRDefault="00571A4D" w:rsidP="00354DCF">
            <w:pPr>
              <w:jc w:val="both"/>
              <w:rPr>
                <w:rFonts w:eastAsia="Calibri"/>
                <w:sz w:val="20"/>
              </w:rPr>
            </w:pPr>
            <w:r w:rsidRPr="0040796C">
              <w:rPr>
                <w:rFonts w:eastAsia="Calibri"/>
                <w:sz w:val="20"/>
              </w:rPr>
              <w:t>Court of Appeal for Ontario</w:t>
            </w:r>
          </w:p>
          <w:p w:rsidR="00571A4D" w:rsidRPr="0040796C" w:rsidRDefault="00571A4D" w:rsidP="00354DCF">
            <w:pPr>
              <w:jc w:val="both"/>
              <w:rPr>
                <w:rFonts w:eastAsia="Calibri"/>
                <w:sz w:val="20"/>
              </w:rPr>
            </w:pPr>
            <w:r w:rsidRPr="0040796C">
              <w:rPr>
                <w:rFonts w:eastAsia="Calibri"/>
                <w:sz w:val="20"/>
              </w:rPr>
              <w:t>(Weiler, Sharpe and Blair JJ.A)</w:t>
            </w:r>
          </w:p>
          <w:p w:rsidR="00571A4D" w:rsidRPr="0040796C" w:rsidRDefault="00571A4D" w:rsidP="00354DCF">
            <w:pPr>
              <w:jc w:val="both"/>
              <w:rPr>
                <w:rFonts w:eastAsia="Calibri"/>
                <w:sz w:val="20"/>
              </w:rPr>
            </w:pPr>
            <w:r w:rsidRPr="0040796C">
              <w:rPr>
                <w:rFonts w:eastAsia="Calibri"/>
                <w:sz w:val="20"/>
              </w:rPr>
              <w:t>2012 ONCA 409</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Appeals dismissed</w:t>
            </w: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September 13, 2012</w:t>
            </w:r>
          </w:p>
          <w:p w:rsidR="00571A4D" w:rsidRPr="0040796C" w:rsidRDefault="00571A4D" w:rsidP="00354DCF">
            <w:pPr>
              <w:jc w:val="both"/>
              <w:rPr>
                <w:rFonts w:eastAsia="Calibri"/>
                <w:sz w:val="20"/>
              </w:rPr>
            </w:pPr>
            <w:r w:rsidRPr="0040796C">
              <w:rPr>
                <w:rFonts w:eastAsia="Calibri"/>
                <w:sz w:val="20"/>
              </w:rPr>
              <w:t>Supreme Court of Canada</w:t>
            </w: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Application for leave to appeal filed</w:t>
            </w: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66" style="width:2in;height:1pt" o:hrpct="0" o:hralign="center" o:hrstd="t" o:hrnoshade="t" o:hr="t" fillcolor="black [3213]" stroked="f"/>
        </w:pict>
      </w:r>
    </w:p>
    <w:p w:rsidR="002E419A" w:rsidRDefault="002E419A" w:rsidP="002E419A">
      <w:pPr>
        <w:rPr>
          <w:sz w:val="20"/>
          <w:szCs w:val="20"/>
        </w:rPr>
      </w:pPr>
    </w:p>
    <w:p w:rsidR="000920FF" w:rsidRDefault="000920FF">
      <w:pPr>
        <w:rPr>
          <w:sz w:val="20"/>
          <w:szCs w:val="20"/>
          <w:u w:val="single"/>
          <w:lang w:val="fr-CA"/>
        </w:rPr>
      </w:pPr>
      <w:r>
        <w:rPr>
          <w:sz w:val="20"/>
          <w:szCs w:val="20"/>
          <w:u w:val="single"/>
          <w:lang w:val="fr-CA"/>
        </w:rPr>
        <w:br w:type="page"/>
      </w:r>
    </w:p>
    <w:p w:rsidR="002E419A" w:rsidRPr="001B157C" w:rsidRDefault="002E419A" w:rsidP="002E419A">
      <w:pPr>
        <w:rPr>
          <w:sz w:val="20"/>
          <w:szCs w:val="20"/>
          <w:u w:val="single"/>
          <w:lang w:val="fr-CA"/>
        </w:rPr>
      </w:pPr>
      <w:r w:rsidRPr="001B157C">
        <w:rPr>
          <w:sz w:val="20"/>
          <w:szCs w:val="20"/>
          <w:u w:val="single"/>
          <w:lang w:val="fr-CA"/>
        </w:rPr>
        <w:lastRenderedPageBreak/>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571A4D" w:rsidRPr="00893A3D" w:rsidTr="00354DCF">
        <w:tc>
          <w:tcPr>
            <w:tcW w:w="5000" w:type="pct"/>
            <w:gridSpan w:val="3"/>
          </w:tcPr>
          <w:p w:rsidR="00571A4D" w:rsidRPr="0040796C" w:rsidRDefault="00571A4D" w:rsidP="00354DCF">
            <w:pPr>
              <w:jc w:val="both"/>
              <w:rPr>
                <w:rFonts w:eastAsia="Calibri"/>
                <w:sz w:val="20"/>
                <w:lang w:val="fr-CA"/>
              </w:rPr>
            </w:pPr>
            <w:r w:rsidRPr="0040796C">
              <w:rPr>
                <w:rFonts w:eastAsia="Calibri"/>
                <w:i/>
                <w:sz w:val="20"/>
                <w:lang w:val="fr-CA"/>
              </w:rPr>
              <w:t xml:space="preserve">Charte canadienne des droits et libertés </w:t>
            </w:r>
            <w:r w:rsidRPr="0040796C">
              <w:rPr>
                <w:rFonts w:eastAsia="Calibri"/>
                <w:sz w:val="20"/>
                <w:lang w:val="fr-CA"/>
              </w:rPr>
              <w:t>— Liberté d'expression — Limites raisonnables — Droit municipal — Compétence pour prendre des règlements — Règlements — Langues officielles — Validité d'un règlement sur la langue des nouvelles enseignes commerciales extérieures — Qualité pour agir — La Cour d'appel a</w:t>
            </w:r>
            <w:r w:rsidRPr="0040796C">
              <w:rPr>
                <w:rFonts w:eastAsia="Calibri"/>
                <w:sz w:val="20"/>
                <w:lang w:val="fr-CA"/>
              </w:rPr>
              <w:noBreakHyphen/>
              <w:t>t</w:t>
            </w:r>
            <w:r w:rsidRPr="0040796C">
              <w:rPr>
                <w:rFonts w:eastAsia="Calibri"/>
                <w:sz w:val="20"/>
                <w:lang w:val="fr-CA"/>
              </w:rPr>
              <w:noBreakHyphen/>
              <w:t>elle eu tort de statuer que M. Galganov n'avait pas qualité pour contester le règlement? — La Cour d'appel a</w:t>
            </w:r>
            <w:r w:rsidRPr="0040796C">
              <w:rPr>
                <w:rFonts w:eastAsia="Calibri"/>
                <w:sz w:val="20"/>
                <w:lang w:val="fr-CA"/>
              </w:rPr>
              <w:noBreakHyphen/>
              <w:t>t</w:t>
            </w:r>
            <w:r w:rsidRPr="0040796C">
              <w:rPr>
                <w:rFonts w:eastAsia="Calibri"/>
                <w:sz w:val="20"/>
                <w:lang w:val="fr-CA"/>
              </w:rPr>
              <w:noBreakHyphen/>
              <w:t>elle eu tort de conclure que la municipalité avait compétence, en vertu de la loi, de prendre le règlement? — La Cour d'appel a</w:t>
            </w:r>
            <w:r w:rsidRPr="0040796C">
              <w:rPr>
                <w:rFonts w:eastAsia="Calibri"/>
                <w:sz w:val="20"/>
                <w:lang w:val="fr-CA"/>
              </w:rPr>
              <w:noBreakHyphen/>
              <w:t>t</w:t>
            </w:r>
            <w:r w:rsidRPr="0040796C">
              <w:rPr>
                <w:rFonts w:eastAsia="Calibri"/>
                <w:sz w:val="20"/>
                <w:lang w:val="fr-CA"/>
              </w:rPr>
              <w:noBreakHyphen/>
              <w:t>elle eu tort de statuer que même si le règlement contrevenait à l’al. 2</w:t>
            </w:r>
            <w:r w:rsidRPr="0040796C">
              <w:rPr>
                <w:rFonts w:eastAsia="Calibri"/>
                <w:i/>
                <w:sz w:val="20"/>
                <w:lang w:val="fr-CA"/>
              </w:rPr>
              <w:t>b)</w:t>
            </w:r>
            <w:r w:rsidRPr="0040796C">
              <w:rPr>
                <w:rFonts w:eastAsia="Calibri"/>
                <w:sz w:val="20"/>
                <w:lang w:val="fr-CA"/>
              </w:rPr>
              <w:t xml:space="preserve"> de la </w:t>
            </w:r>
            <w:r w:rsidRPr="0040796C">
              <w:rPr>
                <w:rFonts w:eastAsia="Calibri"/>
                <w:i/>
                <w:sz w:val="20"/>
                <w:lang w:val="fr-CA"/>
              </w:rPr>
              <w:t>Charte</w:t>
            </w:r>
            <w:r w:rsidRPr="0040796C">
              <w:rPr>
                <w:rFonts w:eastAsia="Calibri"/>
                <w:sz w:val="20"/>
                <w:lang w:val="fr-CA"/>
              </w:rPr>
              <w:t xml:space="preserve">, il constituait une limite qui peut se justifier en vertu de l'article premier de la </w:t>
            </w:r>
            <w:r w:rsidRPr="0040796C">
              <w:rPr>
                <w:rFonts w:eastAsia="Calibri"/>
                <w:i/>
                <w:sz w:val="20"/>
                <w:lang w:val="fr-CA"/>
              </w:rPr>
              <w:t>Charte</w:t>
            </w:r>
            <w:r w:rsidRPr="0040796C">
              <w:rPr>
                <w:rFonts w:eastAsia="Calibri"/>
                <w:sz w:val="20"/>
                <w:lang w:val="fr-CA"/>
              </w:rPr>
              <w:t>? —</w:t>
            </w:r>
            <w:r w:rsidRPr="0040796C">
              <w:rPr>
                <w:rFonts w:eastAsia="Calibri"/>
                <w:i/>
                <w:sz w:val="20"/>
                <w:lang w:val="fr-CA"/>
              </w:rPr>
              <w:t xml:space="preserve"> Charte des droits et libertés</w:t>
            </w:r>
            <w:r w:rsidRPr="0040796C">
              <w:rPr>
                <w:rFonts w:eastAsia="Calibri"/>
                <w:sz w:val="20"/>
                <w:lang w:val="fr-CA"/>
              </w:rPr>
              <w:t>, art. 1 et al. 2</w:t>
            </w:r>
            <w:r w:rsidRPr="0040796C">
              <w:rPr>
                <w:rFonts w:eastAsia="Calibri"/>
                <w:i/>
                <w:sz w:val="20"/>
                <w:lang w:val="fr-CA"/>
              </w:rPr>
              <w:t>b)</w:t>
            </w:r>
            <w:r w:rsidRPr="0040796C">
              <w:rPr>
                <w:rFonts w:eastAsia="Calibri"/>
                <w:sz w:val="20"/>
                <w:lang w:val="fr-CA"/>
              </w:rPr>
              <w:t xml:space="preserve"> —</w:t>
            </w:r>
            <w:r w:rsidRPr="0040796C">
              <w:rPr>
                <w:rFonts w:eastAsia="Calibri"/>
                <w:i/>
                <w:sz w:val="20"/>
                <w:lang w:val="fr-CA"/>
              </w:rPr>
              <w:t xml:space="preserve"> Loi de 2001 sur les municipalités</w:t>
            </w:r>
            <w:r w:rsidRPr="0040796C">
              <w:rPr>
                <w:rFonts w:eastAsia="Calibri"/>
                <w:sz w:val="20"/>
                <w:lang w:val="fr-CA"/>
              </w:rPr>
              <w:t>, L.O. 2001, ch. 25</w:t>
            </w:r>
          </w:p>
        </w:tc>
      </w:tr>
      <w:tr w:rsidR="00571A4D" w:rsidRPr="00893A3D" w:rsidTr="00354DCF">
        <w:tc>
          <w:tcPr>
            <w:tcW w:w="5000" w:type="pct"/>
            <w:gridSpan w:val="3"/>
          </w:tcPr>
          <w:p w:rsidR="00571A4D" w:rsidRPr="0040796C" w:rsidRDefault="00571A4D" w:rsidP="00354DCF">
            <w:pPr>
              <w:jc w:val="both"/>
              <w:rPr>
                <w:rFonts w:eastAsia="Calibri"/>
                <w:sz w:val="20"/>
                <w:lang w:val="fr-CA"/>
              </w:rPr>
            </w:pPr>
          </w:p>
        </w:tc>
      </w:tr>
      <w:tr w:rsidR="00571A4D" w:rsidRPr="0040796C"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 xml:space="preserve">Le canton de Russell est une municipalité située dans l'est de l'Ontario qui a une importante population francophone.  En 2008, la municipalité a adopté un règlement qui prescrit que le contenu de toutes les nouvelles enseignes commerciales extérieures érigées dans la municipalité doit être en français et en anglais et que le lettrage doit être de dimensions et de style identiques dans les deux langues.  Le règlement ne s'applique pas à la dénomination sociale, aux enseignes extérieures existantes ou aux enseignes commerciales intérieures. </w:t>
            </w:r>
          </w:p>
          <w:p w:rsidR="00571A4D" w:rsidRPr="0040796C" w:rsidRDefault="00571A4D" w:rsidP="00354DCF">
            <w:pPr>
              <w:jc w:val="both"/>
              <w:rPr>
                <w:rFonts w:eastAsia="Calibri"/>
                <w:sz w:val="20"/>
                <w:lang w:val="fr-CA"/>
              </w:rPr>
            </w:pPr>
          </w:p>
          <w:p w:rsidR="00571A4D" w:rsidRPr="0040796C" w:rsidRDefault="00571A4D" w:rsidP="00354DCF">
            <w:pPr>
              <w:jc w:val="both"/>
              <w:rPr>
                <w:rFonts w:eastAsia="Calibri"/>
                <w:sz w:val="20"/>
                <w:lang w:val="fr-CA"/>
              </w:rPr>
            </w:pPr>
            <w:r w:rsidRPr="0040796C">
              <w:rPr>
                <w:rFonts w:eastAsia="Calibri"/>
                <w:sz w:val="20"/>
                <w:lang w:val="fr-CA"/>
              </w:rPr>
              <w:t xml:space="preserve">Monsieur Brisson habite la municipalité de Russell où il y exploite un commerce.  Monsieur Galganov n'habite pas la municipalité de Russell, il n'y possède aucun immeuble et il n'y exploite aucune entreprise. </w:t>
            </w:r>
          </w:p>
          <w:p w:rsidR="00571A4D" w:rsidRPr="0040796C" w:rsidRDefault="00571A4D" w:rsidP="00354DCF">
            <w:pPr>
              <w:jc w:val="both"/>
              <w:rPr>
                <w:rFonts w:eastAsia="Calibri"/>
                <w:sz w:val="20"/>
                <w:lang w:val="fr-CA"/>
              </w:rPr>
            </w:pPr>
          </w:p>
          <w:p w:rsidR="00571A4D" w:rsidRPr="0040796C" w:rsidRDefault="00571A4D" w:rsidP="00354DCF">
            <w:pPr>
              <w:jc w:val="both"/>
              <w:rPr>
                <w:rFonts w:eastAsia="Calibri"/>
                <w:sz w:val="20"/>
                <w:lang w:val="fr-CA"/>
              </w:rPr>
            </w:pPr>
            <w:r w:rsidRPr="0040796C">
              <w:rPr>
                <w:rFonts w:eastAsia="Calibri"/>
                <w:sz w:val="20"/>
                <w:lang w:val="fr-CA"/>
              </w:rPr>
              <w:t xml:space="preserve">Monsieur Galganov et M. Brisson ont tous les deux déposé des demandes en annulation du règlement pour plusieurs motifs, plaidant notamment que le règlement était </w:t>
            </w:r>
            <w:r w:rsidRPr="0040796C">
              <w:rPr>
                <w:rFonts w:eastAsia="Calibri"/>
                <w:i/>
                <w:sz w:val="20"/>
                <w:lang w:val="fr-CA"/>
              </w:rPr>
              <w:t>ultra vires</w:t>
            </w:r>
            <w:r w:rsidRPr="0040796C">
              <w:rPr>
                <w:rFonts w:eastAsia="Calibri"/>
                <w:sz w:val="20"/>
                <w:lang w:val="fr-CA"/>
              </w:rPr>
              <w:t xml:space="preserve"> des pouvoirs de la municipalité conférés par la loi et que le règlement constituait une atteinte à l'al. 2</w:t>
            </w:r>
            <w:r w:rsidRPr="0040796C">
              <w:rPr>
                <w:rFonts w:eastAsia="Calibri"/>
                <w:i/>
                <w:sz w:val="20"/>
                <w:lang w:val="fr-CA"/>
              </w:rPr>
              <w:t>b)</w:t>
            </w:r>
            <w:r w:rsidRPr="0040796C">
              <w:rPr>
                <w:rFonts w:eastAsia="Calibri"/>
                <w:sz w:val="20"/>
                <w:lang w:val="fr-CA"/>
              </w:rPr>
              <w:t xml:space="preserve"> de la </w:t>
            </w:r>
            <w:r w:rsidRPr="0040796C">
              <w:rPr>
                <w:rFonts w:eastAsia="Calibri"/>
                <w:i/>
                <w:sz w:val="20"/>
                <w:lang w:val="fr-CA"/>
              </w:rPr>
              <w:t>Charte</w:t>
            </w:r>
            <w:r w:rsidRPr="0040796C">
              <w:rPr>
                <w:rFonts w:eastAsia="Calibri"/>
                <w:sz w:val="20"/>
                <w:lang w:val="fr-CA"/>
              </w:rPr>
              <w:t>.</w:t>
            </w:r>
          </w:p>
          <w:p w:rsidR="00571A4D" w:rsidRPr="0040796C" w:rsidRDefault="00571A4D" w:rsidP="00354DCF">
            <w:pPr>
              <w:jc w:val="both"/>
              <w:rPr>
                <w:rFonts w:eastAsia="Calibri"/>
                <w:sz w:val="20"/>
                <w:lang w:val="fr-CA"/>
              </w:rPr>
            </w:pPr>
          </w:p>
        </w:tc>
      </w:tr>
      <w:tr w:rsidR="00571A4D" w:rsidRPr="00893A3D"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20 août 2010</w:t>
            </w:r>
          </w:p>
          <w:p w:rsidR="00571A4D" w:rsidRPr="0040796C" w:rsidRDefault="00571A4D" w:rsidP="00354DCF">
            <w:pPr>
              <w:jc w:val="both"/>
              <w:rPr>
                <w:rFonts w:eastAsia="Calibri"/>
                <w:sz w:val="20"/>
                <w:lang w:val="fr-CA"/>
              </w:rPr>
            </w:pPr>
            <w:r w:rsidRPr="0040796C">
              <w:rPr>
                <w:rFonts w:eastAsia="Calibri"/>
                <w:sz w:val="20"/>
                <w:lang w:val="fr-CA"/>
              </w:rPr>
              <w:t xml:space="preserve">Cour supérieure de justice de l'Ontario </w:t>
            </w:r>
          </w:p>
          <w:p w:rsidR="00571A4D" w:rsidRPr="0040796C" w:rsidRDefault="00571A4D" w:rsidP="00354DCF">
            <w:pPr>
              <w:jc w:val="both"/>
              <w:rPr>
                <w:rFonts w:eastAsia="Calibri"/>
                <w:sz w:val="20"/>
                <w:lang w:val="fr-CA"/>
              </w:rPr>
            </w:pPr>
            <w:r w:rsidRPr="0040796C">
              <w:rPr>
                <w:rFonts w:eastAsia="Calibri"/>
                <w:sz w:val="20"/>
                <w:lang w:val="fr-CA"/>
              </w:rPr>
              <w:t>(Juge Métivier)</w:t>
            </w:r>
          </w:p>
          <w:p w:rsidR="00571A4D" w:rsidRPr="0040796C" w:rsidRDefault="00571A4D" w:rsidP="00354DCF">
            <w:pPr>
              <w:jc w:val="both"/>
              <w:rPr>
                <w:rFonts w:eastAsia="Calibri"/>
                <w:sz w:val="20"/>
                <w:lang w:val="fr-CA"/>
              </w:rPr>
            </w:pPr>
            <w:r w:rsidRPr="0040796C">
              <w:rPr>
                <w:rFonts w:eastAsia="Calibri"/>
                <w:sz w:val="20"/>
                <w:lang w:val="fr-CA"/>
              </w:rPr>
              <w:t>2010 ONSC 4566</w:t>
            </w:r>
          </w:p>
          <w:p w:rsidR="00571A4D" w:rsidRPr="0040796C" w:rsidRDefault="00571A4D" w:rsidP="00354DCF">
            <w:pPr>
              <w:jc w:val="both"/>
              <w:rPr>
                <w:rFonts w:eastAsia="Calibri"/>
                <w:sz w:val="20"/>
                <w:lang w:val="fr-CA"/>
              </w:rPr>
            </w:pPr>
          </w:p>
        </w:tc>
        <w:tc>
          <w:tcPr>
            <w:tcW w:w="243" w:type="pct"/>
          </w:tcPr>
          <w:p w:rsidR="00571A4D" w:rsidRPr="0040796C" w:rsidRDefault="00571A4D" w:rsidP="00354DCF">
            <w:pPr>
              <w:jc w:val="both"/>
              <w:rPr>
                <w:rFonts w:eastAsia="Calibri"/>
                <w:sz w:val="20"/>
                <w:lang w:val="fr-CA"/>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Demandes d'annulation du règlement, rejetées</w:t>
            </w:r>
          </w:p>
        </w:tc>
      </w:tr>
      <w:tr w:rsidR="00571A4D" w:rsidRPr="0040796C"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15 juin 2012</w:t>
            </w:r>
          </w:p>
          <w:p w:rsidR="00571A4D" w:rsidRPr="0040796C" w:rsidRDefault="00571A4D" w:rsidP="00354DCF">
            <w:pPr>
              <w:jc w:val="both"/>
              <w:rPr>
                <w:rFonts w:eastAsia="Calibri"/>
                <w:sz w:val="20"/>
                <w:lang w:val="fr-CA"/>
              </w:rPr>
            </w:pPr>
            <w:r w:rsidRPr="0040796C">
              <w:rPr>
                <w:rFonts w:eastAsia="Calibri"/>
                <w:sz w:val="20"/>
                <w:lang w:val="fr-CA"/>
              </w:rPr>
              <w:t xml:space="preserve">Cour d'appel de l'Ontario </w:t>
            </w:r>
          </w:p>
          <w:p w:rsidR="00571A4D" w:rsidRPr="0040796C" w:rsidRDefault="00571A4D" w:rsidP="00354DCF">
            <w:pPr>
              <w:jc w:val="both"/>
              <w:rPr>
                <w:rFonts w:eastAsia="Calibri"/>
                <w:sz w:val="20"/>
                <w:lang w:val="fr-CA"/>
              </w:rPr>
            </w:pPr>
            <w:r w:rsidRPr="0040796C">
              <w:rPr>
                <w:rFonts w:eastAsia="Calibri"/>
                <w:sz w:val="20"/>
                <w:lang w:val="fr-CA"/>
              </w:rPr>
              <w:t>(Juges Weiler, Sharpe et Blair)</w:t>
            </w:r>
          </w:p>
          <w:p w:rsidR="00571A4D" w:rsidRPr="0040796C" w:rsidRDefault="00571A4D" w:rsidP="00354DCF">
            <w:pPr>
              <w:jc w:val="both"/>
              <w:rPr>
                <w:rFonts w:eastAsia="Calibri"/>
                <w:sz w:val="20"/>
                <w:lang w:val="fr-CA"/>
              </w:rPr>
            </w:pPr>
            <w:r w:rsidRPr="0040796C">
              <w:rPr>
                <w:rFonts w:eastAsia="Calibri"/>
                <w:sz w:val="20"/>
                <w:lang w:val="fr-CA"/>
              </w:rPr>
              <w:t>2012 ONCA 409</w:t>
            </w:r>
          </w:p>
          <w:p w:rsidR="00571A4D" w:rsidRPr="0040796C" w:rsidRDefault="00571A4D" w:rsidP="00354DCF">
            <w:pPr>
              <w:jc w:val="both"/>
              <w:rPr>
                <w:rFonts w:eastAsia="Calibri"/>
                <w:sz w:val="20"/>
                <w:lang w:val="fr-CA"/>
              </w:rPr>
            </w:pPr>
          </w:p>
        </w:tc>
        <w:tc>
          <w:tcPr>
            <w:tcW w:w="243" w:type="pct"/>
          </w:tcPr>
          <w:p w:rsidR="00571A4D" w:rsidRPr="0040796C" w:rsidRDefault="00571A4D" w:rsidP="00354DCF">
            <w:pPr>
              <w:jc w:val="both"/>
              <w:rPr>
                <w:rFonts w:eastAsia="Calibri"/>
                <w:sz w:val="20"/>
                <w:lang w:val="fr-CA"/>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Appels rejetés</w:t>
            </w:r>
          </w:p>
        </w:tc>
      </w:tr>
      <w:tr w:rsidR="00571A4D" w:rsidRPr="0040796C"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13 septembre 2012</w:t>
            </w:r>
          </w:p>
          <w:p w:rsidR="00571A4D" w:rsidRPr="0040796C" w:rsidRDefault="00571A4D" w:rsidP="00354DCF">
            <w:pPr>
              <w:jc w:val="both"/>
              <w:rPr>
                <w:rFonts w:eastAsia="Calibri"/>
                <w:sz w:val="20"/>
                <w:lang w:val="fr-CA"/>
              </w:rPr>
            </w:pPr>
            <w:r w:rsidRPr="0040796C">
              <w:rPr>
                <w:rFonts w:eastAsia="Calibri"/>
                <w:sz w:val="20"/>
                <w:lang w:val="fr-CA"/>
              </w:rPr>
              <w:t>Cour suprême du Canada</w:t>
            </w:r>
          </w:p>
        </w:tc>
        <w:tc>
          <w:tcPr>
            <w:tcW w:w="243" w:type="pct"/>
          </w:tcPr>
          <w:p w:rsidR="00571A4D" w:rsidRPr="0040796C" w:rsidRDefault="00571A4D" w:rsidP="00354DCF">
            <w:pPr>
              <w:jc w:val="both"/>
              <w:rPr>
                <w:rFonts w:eastAsia="Calibri"/>
                <w:sz w:val="20"/>
                <w:lang w:val="fr-CA"/>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Demande d'autorisation d'appel, déposée</w:t>
            </w: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67"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3E50" w:rsidRPr="002E1045" w:rsidTr="00B35BA1">
        <w:trPr>
          <w:cantSplit/>
        </w:trPr>
        <w:tc>
          <w:tcPr>
            <w:tcW w:w="1458" w:type="dxa"/>
          </w:tcPr>
          <w:p w:rsidR="00223E50" w:rsidRPr="002E1045" w:rsidRDefault="00223E50" w:rsidP="00B35BA1">
            <w:pPr>
              <w:rPr>
                <w:sz w:val="20"/>
                <w:szCs w:val="20"/>
              </w:rPr>
            </w:pPr>
            <w:r w:rsidRPr="002E1045">
              <w:rPr>
                <w:rStyle w:val="SCCFileNumberChar"/>
                <w:sz w:val="20"/>
                <w:szCs w:val="20"/>
              </w:rPr>
              <w:t>34967</w:t>
            </w:r>
          </w:p>
          <w:p w:rsidR="00223E50" w:rsidRPr="002E1045" w:rsidRDefault="00223E50" w:rsidP="00B35BA1">
            <w:pPr>
              <w:rPr>
                <w:b/>
                <w:sz w:val="20"/>
                <w:szCs w:val="20"/>
                <w:lang w:val="fr-CA"/>
              </w:rPr>
            </w:pPr>
          </w:p>
        </w:tc>
        <w:tc>
          <w:tcPr>
            <w:tcW w:w="8118" w:type="dxa"/>
          </w:tcPr>
          <w:p w:rsidR="00223E50" w:rsidRPr="002E1045" w:rsidRDefault="00223E50" w:rsidP="00B35BA1">
            <w:pPr>
              <w:jc w:val="both"/>
              <w:rPr>
                <w:sz w:val="20"/>
                <w:szCs w:val="20"/>
              </w:rPr>
            </w:pPr>
            <w:r w:rsidRPr="002E1045">
              <w:rPr>
                <w:rStyle w:val="SCCLsocChar"/>
                <w:sz w:val="20"/>
                <w:szCs w:val="20"/>
                <w:lang w:val="en-CA"/>
              </w:rPr>
              <w:t>Jeffrey Jiyang Ma, Fang Ji and 2010965 Ontario Corporation o/a Steam Sauna v. Ying Ma also known as Michelle Ma</w:t>
            </w:r>
            <w:r w:rsidRPr="002E1045">
              <w:rPr>
                <w:sz w:val="20"/>
                <w:szCs w:val="20"/>
              </w:rPr>
              <w:t xml:space="preserve"> (Ont.) (Civil) (By Leave)</w:t>
            </w:r>
          </w:p>
          <w:p w:rsidR="00223E50" w:rsidRPr="002E1045" w:rsidRDefault="00223E50" w:rsidP="00B35BA1">
            <w:pPr>
              <w:rPr>
                <w:sz w:val="20"/>
                <w:szCs w:val="20"/>
              </w:rPr>
            </w:pPr>
          </w:p>
        </w:tc>
      </w:tr>
      <w:tr w:rsidR="00223E50" w:rsidRPr="002E1045" w:rsidTr="00B35BA1">
        <w:trPr>
          <w:cantSplit/>
        </w:trPr>
        <w:tc>
          <w:tcPr>
            <w:tcW w:w="1458" w:type="dxa"/>
          </w:tcPr>
          <w:p w:rsidR="00223E50" w:rsidRPr="002E1045" w:rsidRDefault="00223E50" w:rsidP="00B35BA1">
            <w:pPr>
              <w:rPr>
                <w:sz w:val="20"/>
                <w:szCs w:val="20"/>
              </w:rPr>
            </w:pPr>
            <w:r w:rsidRPr="002E1045">
              <w:rPr>
                <w:sz w:val="20"/>
                <w:szCs w:val="20"/>
              </w:rPr>
              <w:t>Coram :</w:t>
            </w:r>
          </w:p>
        </w:tc>
        <w:tc>
          <w:tcPr>
            <w:tcW w:w="8118" w:type="dxa"/>
          </w:tcPr>
          <w:p w:rsidR="00223E50" w:rsidRPr="002E1045" w:rsidRDefault="00223E50" w:rsidP="00B35BA1">
            <w:pPr>
              <w:rPr>
                <w:sz w:val="20"/>
                <w:szCs w:val="20"/>
              </w:rPr>
            </w:pPr>
            <w:r w:rsidRPr="002E1045">
              <w:rPr>
                <w:rStyle w:val="SCCCoramChar"/>
                <w:sz w:val="20"/>
                <w:szCs w:val="20"/>
                <w:lang w:val="en-CA"/>
              </w:rPr>
              <w:t>McLachlin C.J. and Abella and Cromwell JJ.</w:t>
            </w:r>
          </w:p>
          <w:p w:rsidR="00223E50" w:rsidRPr="002E1045" w:rsidRDefault="00223E50" w:rsidP="00B35BA1">
            <w:pPr>
              <w:rPr>
                <w:sz w:val="20"/>
                <w:szCs w:val="20"/>
                <w:u w:val="single"/>
              </w:rPr>
            </w:pPr>
          </w:p>
        </w:tc>
      </w:tr>
      <w:tr w:rsidR="00223E50" w:rsidRPr="00893A3D" w:rsidTr="00B35BA1">
        <w:trPr>
          <w:cantSplit/>
        </w:trPr>
        <w:tc>
          <w:tcPr>
            <w:tcW w:w="9576" w:type="dxa"/>
            <w:gridSpan w:val="2"/>
          </w:tcPr>
          <w:p w:rsidR="00223E50" w:rsidRPr="002E1045" w:rsidRDefault="00223E50" w:rsidP="00B35BA1">
            <w:pPr>
              <w:pStyle w:val="SCCShortJudgment"/>
              <w:rPr>
                <w:szCs w:val="20"/>
              </w:rPr>
            </w:pPr>
            <w:r w:rsidRPr="002E1045">
              <w:rPr>
                <w:szCs w:val="20"/>
              </w:rPr>
              <w:t>The application for leave to appeal from the judgment of the Court of Appeal for Ontario, Number C54490, 2012 ONCA 408, dated June 15, 2012, is dismissed with costs.</w:t>
            </w:r>
          </w:p>
          <w:p w:rsidR="00223E50" w:rsidRPr="002E1045" w:rsidRDefault="00223E50" w:rsidP="00B35BA1">
            <w:pPr>
              <w:pStyle w:val="SCCShortJudgment"/>
              <w:ind w:firstLine="0"/>
              <w:rPr>
                <w:szCs w:val="20"/>
              </w:rPr>
            </w:pPr>
          </w:p>
          <w:p w:rsidR="00223E50" w:rsidRPr="002E1045" w:rsidRDefault="00223E50" w:rsidP="00B35BA1">
            <w:pPr>
              <w:pStyle w:val="SCCShortJudgment"/>
              <w:rPr>
                <w:szCs w:val="20"/>
                <w:lang w:val="fr-CA"/>
              </w:rPr>
            </w:pPr>
            <w:r w:rsidRPr="002E1045">
              <w:rPr>
                <w:szCs w:val="20"/>
                <w:lang w:val="fr-CA"/>
              </w:rPr>
              <w:t>La demande d’autorisation d’appel de l’arrêt de la Cour d’appel de l’Ontario, numéro C54490, 2012 ONCA 408, daté du 15 juin 2012, est rejetée avec dépens.</w:t>
            </w:r>
          </w:p>
        </w:tc>
      </w:tr>
    </w:tbl>
    <w:p w:rsidR="002E419A" w:rsidRPr="00223E50" w:rsidRDefault="002E419A" w:rsidP="002E419A">
      <w:pPr>
        <w:rPr>
          <w:sz w:val="20"/>
          <w:szCs w:val="20"/>
          <w:lang w:val="fr-CA"/>
        </w:rPr>
      </w:pPr>
    </w:p>
    <w:p w:rsidR="002E419A" w:rsidRPr="001B157C" w:rsidRDefault="002E419A" w:rsidP="002E419A">
      <w:pPr>
        <w:rPr>
          <w:sz w:val="20"/>
          <w:szCs w:val="20"/>
          <w:u w:val="single"/>
        </w:rPr>
      </w:pPr>
      <w:r w:rsidRPr="001B157C">
        <w:rPr>
          <w:sz w:val="20"/>
          <w:szCs w:val="20"/>
          <w:u w:val="single"/>
        </w:rPr>
        <w:lastRenderedPageBreak/>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554"/>
        <w:gridCol w:w="514"/>
        <w:gridCol w:w="4459"/>
      </w:tblGrid>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Civil procedure — Actions — Assignability — Commercial law — Corporations — Oppression remedy — Minority shareholder making absolute assignment in writing of his shares, his contractual rights in respect of the shares, and his oppression claim — Motion judge holding that assignment was invalid to transfer cause of action for oppression — Whether legal rights concerning actions involving oppression remedy can be bought and sold and/or assigned.</w:t>
            </w:r>
          </w:p>
        </w:tc>
      </w:tr>
      <w:tr w:rsidR="00571A4D" w:rsidRPr="0040796C" w:rsidTr="00354DCF">
        <w:tc>
          <w:tcPr>
            <w:tcW w:w="5000" w:type="pct"/>
            <w:gridSpan w:val="3"/>
          </w:tcPr>
          <w:p w:rsidR="00571A4D" w:rsidRPr="0040796C" w:rsidRDefault="00571A4D" w:rsidP="00354DCF">
            <w:pPr>
              <w:jc w:val="both"/>
              <w:rPr>
                <w:rFonts w:eastAsia="Calibri"/>
                <w:sz w:val="20"/>
              </w:rPr>
            </w:pPr>
          </w:p>
        </w:tc>
      </w:tr>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 xml:space="preserve">The applicant company is a closely held two-shareholder corporation which manufactures sauna equipment in Toronto.  Sao Nam Kam was the original 40% minority shareholder.  He alleged that the applicants failed to pay monies owed to him as a shareholder and brought an oppression action against them.  The respondent is a former employee of the company, an old friend of Kam, and the sister of the majority shareholder, the applicant Jeffrey Ma.  In January 2009, Kam made an absolute assignment in writing to the respondent of his shares, his contractual rights in respect of the shares, and his oppression claim, following which she obtained an order to continue from the Registrar of the Superior Court.  The respondent then brought a motion to amend the statement of claim and to join further defendants.  </w:t>
            </w:r>
          </w:p>
          <w:p w:rsidR="00571A4D" w:rsidRPr="0040796C" w:rsidRDefault="00571A4D" w:rsidP="00354DCF">
            <w:pPr>
              <w:jc w:val="both"/>
              <w:rPr>
                <w:rFonts w:eastAsia="Calibri"/>
                <w:sz w:val="20"/>
              </w:rPr>
            </w:pPr>
          </w:p>
          <w:p w:rsidR="00571A4D" w:rsidRPr="0040796C" w:rsidRDefault="00571A4D" w:rsidP="00354DCF">
            <w:pPr>
              <w:jc w:val="both"/>
              <w:rPr>
                <w:rFonts w:eastAsia="Calibri"/>
                <w:sz w:val="20"/>
              </w:rPr>
            </w:pPr>
            <w:r w:rsidRPr="0040796C">
              <w:rPr>
                <w:rFonts w:eastAsia="Calibri"/>
                <w:sz w:val="20"/>
              </w:rPr>
              <w:t>The motion judge held that the assignment was invalid to transfer the cause of action for oppression and dismissed the respondent's motion.  The Divisional Court upheld that decision.  The Court of Appeal allowed the respondent’s appeal.</w:t>
            </w:r>
          </w:p>
          <w:p w:rsidR="00571A4D" w:rsidRPr="0040796C" w:rsidRDefault="00571A4D" w:rsidP="00354DCF">
            <w:pPr>
              <w:jc w:val="both"/>
              <w:rPr>
                <w:rFonts w:eastAsia="Calibri"/>
                <w:sz w:val="20"/>
              </w:rPr>
            </w:pPr>
          </w:p>
        </w:tc>
      </w:tr>
      <w:tr w:rsidR="00571A4D" w:rsidRPr="0040796C" w:rsidTr="00354DCF">
        <w:tblPrEx>
          <w:tblCellMar>
            <w:bottom w:w="0" w:type="dxa"/>
          </w:tblCellMar>
        </w:tblPrEx>
        <w:tc>
          <w:tcPr>
            <w:tcW w:w="2390" w:type="pct"/>
          </w:tcPr>
          <w:p w:rsidR="00571A4D" w:rsidRPr="0040796C" w:rsidRDefault="00571A4D" w:rsidP="00354DCF">
            <w:pPr>
              <w:jc w:val="both"/>
              <w:rPr>
                <w:rFonts w:eastAsia="Calibri"/>
                <w:sz w:val="20"/>
              </w:rPr>
            </w:pPr>
            <w:r w:rsidRPr="0040796C">
              <w:rPr>
                <w:rFonts w:eastAsia="Calibri"/>
                <w:sz w:val="20"/>
              </w:rPr>
              <w:t>July 22, 2010</w:t>
            </w:r>
          </w:p>
          <w:p w:rsidR="00571A4D" w:rsidRPr="0040796C" w:rsidRDefault="00571A4D" w:rsidP="00354DCF">
            <w:pPr>
              <w:jc w:val="both"/>
              <w:rPr>
                <w:rFonts w:eastAsia="Calibri"/>
                <w:sz w:val="20"/>
              </w:rPr>
            </w:pPr>
            <w:r w:rsidRPr="0040796C">
              <w:rPr>
                <w:rFonts w:eastAsia="Calibri"/>
                <w:sz w:val="20"/>
              </w:rPr>
              <w:t>Ontario Superior Court of Justice</w:t>
            </w:r>
          </w:p>
          <w:p w:rsidR="00571A4D" w:rsidRPr="0040796C" w:rsidRDefault="00571A4D" w:rsidP="00354DCF">
            <w:pPr>
              <w:jc w:val="both"/>
              <w:rPr>
                <w:rFonts w:eastAsia="Calibri"/>
                <w:sz w:val="20"/>
              </w:rPr>
            </w:pPr>
            <w:r w:rsidRPr="0040796C">
              <w:rPr>
                <w:rFonts w:eastAsia="Calibri"/>
                <w:sz w:val="20"/>
              </w:rPr>
              <w:t>(Wilton-Siegel J.)</w:t>
            </w:r>
          </w:p>
          <w:p w:rsidR="00571A4D" w:rsidRPr="0040796C" w:rsidRDefault="00571A4D" w:rsidP="00354DCF">
            <w:pPr>
              <w:jc w:val="both"/>
              <w:rPr>
                <w:rFonts w:eastAsia="Calibri"/>
                <w:sz w:val="20"/>
              </w:rPr>
            </w:pPr>
            <w:r w:rsidRPr="0040796C">
              <w:rPr>
                <w:rFonts w:eastAsia="Calibri"/>
                <w:sz w:val="20"/>
              </w:rPr>
              <w:t>2010 ONSC 1273</w:t>
            </w:r>
          </w:p>
          <w:p w:rsidR="00571A4D" w:rsidRPr="0040796C" w:rsidRDefault="00571A4D" w:rsidP="00354DCF">
            <w:pPr>
              <w:jc w:val="both"/>
              <w:rPr>
                <w:rFonts w:eastAsia="Calibri"/>
                <w:sz w:val="20"/>
              </w:rPr>
            </w:pPr>
          </w:p>
        </w:tc>
        <w:tc>
          <w:tcPr>
            <w:tcW w:w="270" w:type="pct"/>
          </w:tcPr>
          <w:p w:rsidR="00571A4D" w:rsidRPr="0040796C" w:rsidRDefault="00571A4D" w:rsidP="00354DCF">
            <w:pPr>
              <w:jc w:val="both"/>
              <w:rPr>
                <w:rFonts w:eastAsia="Calibri"/>
                <w:sz w:val="20"/>
              </w:rPr>
            </w:pPr>
          </w:p>
        </w:tc>
        <w:tc>
          <w:tcPr>
            <w:tcW w:w="2340" w:type="pct"/>
          </w:tcPr>
          <w:p w:rsidR="00571A4D" w:rsidRPr="0040796C" w:rsidRDefault="00571A4D" w:rsidP="00354DCF">
            <w:pPr>
              <w:jc w:val="both"/>
              <w:rPr>
                <w:rFonts w:eastAsia="Calibri"/>
                <w:sz w:val="20"/>
              </w:rPr>
            </w:pPr>
            <w:r w:rsidRPr="0040796C">
              <w:rPr>
                <w:rFonts w:eastAsia="Calibri"/>
                <w:sz w:val="20"/>
              </w:rPr>
              <w:t>Motion for leave to amend statement of claim dismissed</w:t>
            </w:r>
          </w:p>
        </w:tc>
      </w:tr>
      <w:tr w:rsidR="00571A4D" w:rsidRPr="0040796C" w:rsidTr="00354DCF">
        <w:tblPrEx>
          <w:tblCellMar>
            <w:bottom w:w="0" w:type="dxa"/>
          </w:tblCellMar>
        </w:tblPrEx>
        <w:tc>
          <w:tcPr>
            <w:tcW w:w="2390" w:type="pct"/>
          </w:tcPr>
          <w:p w:rsidR="00571A4D" w:rsidRPr="0040796C" w:rsidRDefault="00571A4D" w:rsidP="00354DCF">
            <w:pPr>
              <w:jc w:val="both"/>
              <w:rPr>
                <w:rFonts w:eastAsia="Calibri"/>
                <w:sz w:val="20"/>
              </w:rPr>
            </w:pPr>
            <w:r w:rsidRPr="0040796C">
              <w:rPr>
                <w:rFonts w:eastAsia="Calibri"/>
                <w:sz w:val="20"/>
              </w:rPr>
              <w:t>June 14, 2011</w:t>
            </w:r>
          </w:p>
          <w:p w:rsidR="00571A4D" w:rsidRPr="0040796C" w:rsidRDefault="00571A4D" w:rsidP="00354DCF">
            <w:pPr>
              <w:jc w:val="both"/>
              <w:rPr>
                <w:rFonts w:eastAsia="Calibri"/>
                <w:sz w:val="20"/>
              </w:rPr>
            </w:pPr>
            <w:r w:rsidRPr="0040796C">
              <w:rPr>
                <w:rFonts w:eastAsia="Calibri"/>
                <w:sz w:val="20"/>
              </w:rPr>
              <w:t>Ontario Superior Court of Justice</w:t>
            </w:r>
          </w:p>
          <w:p w:rsidR="00571A4D" w:rsidRPr="0040796C" w:rsidRDefault="00571A4D" w:rsidP="00354DCF">
            <w:pPr>
              <w:jc w:val="both"/>
              <w:rPr>
                <w:rFonts w:eastAsia="Calibri"/>
                <w:sz w:val="20"/>
              </w:rPr>
            </w:pPr>
            <w:r w:rsidRPr="0040796C">
              <w:rPr>
                <w:rFonts w:eastAsia="Calibri"/>
                <w:sz w:val="20"/>
              </w:rPr>
              <w:t>Divisional Court</w:t>
            </w:r>
          </w:p>
          <w:p w:rsidR="00571A4D" w:rsidRPr="0040796C" w:rsidRDefault="00571A4D" w:rsidP="00354DCF">
            <w:pPr>
              <w:jc w:val="both"/>
              <w:rPr>
                <w:rFonts w:eastAsia="Calibri"/>
                <w:sz w:val="20"/>
              </w:rPr>
            </w:pPr>
            <w:r w:rsidRPr="0040796C">
              <w:rPr>
                <w:rFonts w:eastAsia="Calibri"/>
                <w:sz w:val="20"/>
              </w:rPr>
              <w:t>(Jennings, Swinton and Durno JJ.)</w:t>
            </w:r>
          </w:p>
          <w:p w:rsidR="00571A4D" w:rsidRPr="0040796C" w:rsidRDefault="00571A4D" w:rsidP="00354DCF">
            <w:pPr>
              <w:jc w:val="both"/>
              <w:rPr>
                <w:rFonts w:eastAsia="Calibri"/>
                <w:sz w:val="20"/>
              </w:rPr>
            </w:pPr>
          </w:p>
        </w:tc>
        <w:tc>
          <w:tcPr>
            <w:tcW w:w="270" w:type="pct"/>
          </w:tcPr>
          <w:p w:rsidR="00571A4D" w:rsidRPr="0040796C" w:rsidRDefault="00571A4D" w:rsidP="00354DCF">
            <w:pPr>
              <w:jc w:val="both"/>
              <w:rPr>
                <w:rFonts w:eastAsia="Calibri"/>
                <w:sz w:val="20"/>
              </w:rPr>
            </w:pPr>
          </w:p>
        </w:tc>
        <w:tc>
          <w:tcPr>
            <w:tcW w:w="2340" w:type="pct"/>
          </w:tcPr>
          <w:p w:rsidR="00571A4D" w:rsidRPr="0040796C" w:rsidRDefault="00571A4D" w:rsidP="00354DCF">
            <w:pPr>
              <w:jc w:val="both"/>
              <w:rPr>
                <w:rFonts w:eastAsia="Calibri"/>
                <w:sz w:val="20"/>
              </w:rPr>
            </w:pPr>
            <w:r w:rsidRPr="0040796C">
              <w:rPr>
                <w:rFonts w:eastAsia="Calibri"/>
                <w:sz w:val="20"/>
              </w:rPr>
              <w:t>Appeal dismissed</w:t>
            </w:r>
          </w:p>
          <w:p w:rsidR="00571A4D" w:rsidRPr="0040796C" w:rsidRDefault="00571A4D" w:rsidP="00354DCF">
            <w:pPr>
              <w:jc w:val="both"/>
              <w:rPr>
                <w:rFonts w:eastAsia="Calibri"/>
                <w:sz w:val="20"/>
              </w:rPr>
            </w:pPr>
          </w:p>
        </w:tc>
      </w:tr>
      <w:tr w:rsidR="00571A4D" w:rsidRPr="0040796C" w:rsidTr="00354DCF">
        <w:tblPrEx>
          <w:tblCellMar>
            <w:bottom w:w="0" w:type="dxa"/>
          </w:tblCellMar>
        </w:tblPrEx>
        <w:tc>
          <w:tcPr>
            <w:tcW w:w="2390" w:type="pct"/>
          </w:tcPr>
          <w:p w:rsidR="00571A4D" w:rsidRPr="0040796C" w:rsidRDefault="00571A4D" w:rsidP="00354DCF">
            <w:pPr>
              <w:jc w:val="both"/>
              <w:rPr>
                <w:rFonts w:eastAsia="Calibri"/>
                <w:sz w:val="20"/>
              </w:rPr>
            </w:pPr>
            <w:r w:rsidRPr="0040796C">
              <w:rPr>
                <w:rFonts w:eastAsia="Calibri"/>
                <w:sz w:val="20"/>
              </w:rPr>
              <w:t>June 15, 2012</w:t>
            </w:r>
          </w:p>
          <w:p w:rsidR="00571A4D" w:rsidRPr="0040796C" w:rsidRDefault="00571A4D" w:rsidP="00354DCF">
            <w:pPr>
              <w:jc w:val="both"/>
              <w:rPr>
                <w:rFonts w:eastAsia="Calibri"/>
                <w:sz w:val="20"/>
              </w:rPr>
            </w:pPr>
            <w:r w:rsidRPr="0040796C">
              <w:rPr>
                <w:rFonts w:eastAsia="Calibri"/>
                <w:sz w:val="20"/>
              </w:rPr>
              <w:t>Court of Appeal for Ontario</w:t>
            </w:r>
          </w:p>
          <w:p w:rsidR="00571A4D" w:rsidRPr="0040796C" w:rsidRDefault="00571A4D" w:rsidP="00354DCF">
            <w:pPr>
              <w:jc w:val="both"/>
              <w:rPr>
                <w:rFonts w:eastAsia="Calibri"/>
                <w:sz w:val="20"/>
              </w:rPr>
            </w:pPr>
            <w:r w:rsidRPr="0040796C">
              <w:rPr>
                <w:rFonts w:eastAsia="Calibri"/>
                <w:sz w:val="20"/>
              </w:rPr>
              <w:t xml:space="preserve">(O'Connor A.C.J.O., Feldman and Ducharme </w:t>
            </w:r>
          </w:p>
          <w:p w:rsidR="00571A4D" w:rsidRPr="0040796C" w:rsidRDefault="00571A4D" w:rsidP="00354DCF">
            <w:pPr>
              <w:jc w:val="both"/>
              <w:rPr>
                <w:rFonts w:eastAsia="Calibri"/>
                <w:sz w:val="20"/>
              </w:rPr>
            </w:pPr>
            <w:r w:rsidRPr="0040796C">
              <w:rPr>
                <w:rFonts w:eastAsia="Calibri"/>
                <w:sz w:val="20"/>
              </w:rPr>
              <w:t>JJ.A.)</w:t>
            </w:r>
          </w:p>
          <w:p w:rsidR="00571A4D" w:rsidRPr="0040796C" w:rsidRDefault="00571A4D" w:rsidP="00354DCF">
            <w:pPr>
              <w:jc w:val="both"/>
              <w:rPr>
                <w:rFonts w:eastAsia="Calibri"/>
                <w:sz w:val="20"/>
              </w:rPr>
            </w:pPr>
            <w:r w:rsidRPr="0040796C">
              <w:rPr>
                <w:rFonts w:eastAsia="Calibri"/>
                <w:sz w:val="20"/>
              </w:rPr>
              <w:t>2012 ONCA 408</w:t>
            </w:r>
          </w:p>
          <w:p w:rsidR="00571A4D" w:rsidRPr="0040796C" w:rsidRDefault="00571A4D" w:rsidP="00354DCF">
            <w:pPr>
              <w:jc w:val="both"/>
              <w:rPr>
                <w:rFonts w:eastAsia="Calibri"/>
                <w:sz w:val="20"/>
              </w:rPr>
            </w:pPr>
          </w:p>
        </w:tc>
        <w:tc>
          <w:tcPr>
            <w:tcW w:w="270" w:type="pct"/>
          </w:tcPr>
          <w:p w:rsidR="00571A4D" w:rsidRPr="0040796C" w:rsidRDefault="00571A4D" w:rsidP="00354DCF">
            <w:pPr>
              <w:jc w:val="both"/>
              <w:rPr>
                <w:rFonts w:eastAsia="Calibri"/>
                <w:sz w:val="20"/>
              </w:rPr>
            </w:pPr>
          </w:p>
        </w:tc>
        <w:tc>
          <w:tcPr>
            <w:tcW w:w="2340" w:type="pct"/>
          </w:tcPr>
          <w:p w:rsidR="00571A4D" w:rsidRPr="0040796C" w:rsidRDefault="00571A4D" w:rsidP="00354DCF">
            <w:pPr>
              <w:jc w:val="both"/>
              <w:rPr>
                <w:rFonts w:eastAsia="Calibri"/>
                <w:sz w:val="20"/>
              </w:rPr>
            </w:pPr>
            <w:r w:rsidRPr="0040796C">
              <w:rPr>
                <w:rFonts w:eastAsia="Calibri"/>
                <w:sz w:val="20"/>
              </w:rPr>
              <w:t>Appeal allowed</w:t>
            </w:r>
          </w:p>
          <w:p w:rsidR="00571A4D" w:rsidRPr="0040796C" w:rsidRDefault="00571A4D" w:rsidP="00354DCF">
            <w:pPr>
              <w:jc w:val="both"/>
              <w:rPr>
                <w:rFonts w:eastAsia="Calibri"/>
                <w:sz w:val="20"/>
              </w:rPr>
            </w:pPr>
          </w:p>
        </w:tc>
      </w:tr>
      <w:tr w:rsidR="00571A4D" w:rsidRPr="0040796C" w:rsidTr="00354DCF">
        <w:tblPrEx>
          <w:tblCellMar>
            <w:bottom w:w="0" w:type="dxa"/>
          </w:tblCellMar>
        </w:tblPrEx>
        <w:tc>
          <w:tcPr>
            <w:tcW w:w="2390" w:type="pct"/>
          </w:tcPr>
          <w:p w:rsidR="00571A4D" w:rsidRPr="0040796C" w:rsidRDefault="00571A4D" w:rsidP="00354DCF">
            <w:pPr>
              <w:jc w:val="both"/>
              <w:rPr>
                <w:rFonts w:eastAsia="Calibri"/>
                <w:sz w:val="20"/>
              </w:rPr>
            </w:pPr>
            <w:r w:rsidRPr="0040796C">
              <w:rPr>
                <w:rFonts w:eastAsia="Calibri"/>
                <w:sz w:val="20"/>
              </w:rPr>
              <w:t>September 14, 2012</w:t>
            </w:r>
          </w:p>
          <w:p w:rsidR="00571A4D" w:rsidRPr="0040796C" w:rsidRDefault="00571A4D" w:rsidP="00354DCF">
            <w:pPr>
              <w:jc w:val="both"/>
              <w:rPr>
                <w:rFonts w:eastAsia="Calibri"/>
                <w:sz w:val="20"/>
              </w:rPr>
            </w:pPr>
            <w:r w:rsidRPr="0040796C">
              <w:rPr>
                <w:rFonts w:eastAsia="Calibri"/>
                <w:sz w:val="20"/>
              </w:rPr>
              <w:t>Supreme Court of Canada</w:t>
            </w:r>
          </w:p>
        </w:tc>
        <w:tc>
          <w:tcPr>
            <w:tcW w:w="270" w:type="pct"/>
          </w:tcPr>
          <w:p w:rsidR="00571A4D" w:rsidRPr="0040796C" w:rsidRDefault="00571A4D" w:rsidP="00354DCF">
            <w:pPr>
              <w:jc w:val="both"/>
              <w:rPr>
                <w:rFonts w:eastAsia="Calibri"/>
                <w:sz w:val="20"/>
              </w:rPr>
            </w:pPr>
          </w:p>
        </w:tc>
        <w:tc>
          <w:tcPr>
            <w:tcW w:w="2340" w:type="pct"/>
          </w:tcPr>
          <w:p w:rsidR="00571A4D" w:rsidRPr="0040796C" w:rsidRDefault="00571A4D" w:rsidP="00354DCF">
            <w:pPr>
              <w:jc w:val="both"/>
              <w:rPr>
                <w:rFonts w:eastAsia="Calibri"/>
                <w:sz w:val="20"/>
              </w:rPr>
            </w:pPr>
            <w:r w:rsidRPr="0040796C">
              <w:rPr>
                <w:rFonts w:eastAsia="Calibri"/>
                <w:sz w:val="20"/>
              </w:rPr>
              <w:t>Application for leave to appeal filed</w:t>
            </w: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68"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0A0"/>
      </w:tblPr>
      <w:tblGrid>
        <w:gridCol w:w="4554"/>
        <w:gridCol w:w="514"/>
        <w:gridCol w:w="4459"/>
      </w:tblGrid>
      <w:tr w:rsidR="00571A4D" w:rsidRPr="00893A3D"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Procédure civile — Actions — Cessibilité — Droit commercial — Sociétés par actions — Demande de redressement pour abus — Un actionnaire minoritaire a cédé par écrit, à titre absolu, ses actions, ses droits contractuels à l'égard des actions et sa demande de redressement pour abus — Le juge de première instance a statué que la cession était invalide quant au transfert de la cause d'action pour abus — Les droits de common law relatifs aux actions de la nature d’une demande de redressement pour abus peuvent-ils être vendus et achetés ou cédés?</w:t>
            </w:r>
          </w:p>
        </w:tc>
      </w:tr>
      <w:tr w:rsidR="00571A4D" w:rsidRPr="00893A3D" w:rsidTr="00354DCF">
        <w:tc>
          <w:tcPr>
            <w:tcW w:w="5000" w:type="pct"/>
            <w:gridSpan w:val="3"/>
          </w:tcPr>
          <w:p w:rsidR="00571A4D" w:rsidRPr="0040796C" w:rsidRDefault="00571A4D" w:rsidP="00354DCF">
            <w:pPr>
              <w:jc w:val="both"/>
              <w:rPr>
                <w:rFonts w:eastAsia="Calibri"/>
                <w:sz w:val="20"/>
                <w:lang w:val="fr-CA"/>
              </w:rPr>
            </w:pPr>
          </w:p>
        </w:tc>
      </w:tr>
      <w:tr w:rsidR="00571A4D" w:rsidRPr="00893A3D"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 xml:space="preserve">La compagnie demanderesse est une société par actions fermée comptant deux actionnaires qui fabrique de l'équipement de sauna à Toronto.  Sao Nam Kam était l’actionnaire original minoritaire à 40%.  Il a allégué que les demandeurs avaient omis de payer de l'argent qui lui était dû comme actionnaire et il a intenté contre eux une demande </w:t>
            </w:r>
            <w:r w:rsidRPr="0040796C">
              <w:rPr>
                <w:rFonts w:eastAsia="Calibri"/>
                <w:sz w:val="20"/>
                <w:lang w:val="fr-CA"/>
              </w:rPr>
              <w:lastRenderedPageBreak/>
              <w:t xml:space="preserve">de redressement pour abus. L'intimée est une ancienne employée de la compagnie, amie de longue date de M. Kam, et la sœur de l'actionnaire majoritaire, le demandeur Jeffrey Ma.  En janvier 2009, M. Kam a cédé par écrit à l'intimée, à titre absolu, ses actions, ses droits contractuels à l'égard des actions et sa demande de redressement pour abus, à la suite de quoi l'intimée a obtenu une ordonnance de continuation du greffier de la Cour supérieure.  L'intimée a ensuite présenté une motion pour modifier la déclaration et mettre en cause d'autres défendeurs.  </w:t>
            </w:r>
          </w:p>
          <w:p w:rsidR="00571A4D" w:rsidRPr="0040796C" w:rsidRDefault="00571A4D" w:rsidP="00354DCF">
            <w:pPr>
              <w:jc w:val="both"/>
              <w:rPr>
                <w:rFonts w:eastAsia="Calibri"/>
                <w:sz w:val="20"/>
                <w:lang w:val="fr-CA"/>
              </w:rPr>
            </w:pPr>
          </w:p>
          <w:p w:rsidR="00571A4D" w:rsidRPr="0040796C" w:rsidRDefault="00571A4D" w:rsidP="00354DCF">
            <w:pPr>
              <w:jc w:val="both"/>
              <w:rPr>
                <w:rFonts w:eastAsia="Calibri"/>
                <w:sz w:val="20"/>
                <w:lang w:val="fr-CA"/>
              </w:rPr>
            </w:pPr>
            <w:r w:rsidRPr="0040796C">
              <w:rPr>
                <w:rFonts w:eastAsia="Calibri"/>
                <w:sz w:val="20"/>
                <w:lang w:val="fr-CA"/>
              </w:rPr>
              <w:t>Le juge de première instance a statué que la cession était invalide quant au transfert de la cause d'action pour abus et a rejeté la motion de l'intimée.  La Cour divisionnaire a confirmé cette décision.  La Cour d'appel a accueilli l'appel de l'intimée.</w:t>
            </w:r>
          </w:p>
          <w:p w:rsidR="00571A4D" w:rsidRPr="0040796C" w:rsidRDefault="00571A4D" w:rsidP="00354DCF">
            <w:pPr>
              <w:jc w:val="both"/>
              <w:rPr>
                <w:rFonts w:eastAsia="Calibri"/>
                <w:sz w:val="20"/>
                <w:lang w:val="fr-CA"/>
              </w:rPr>
            </w:pPr>
          </w:p>
        </w:tc>
      </w:tr>
      <w:tr w:rsidR="00571A4D" w:rsidRPr="00893A3D" w:rsidTr="00223E50">
        <w:tblPrEx>
          <w:tblCellMar>
            <w:bottom w:w="0" w:type="dxa"/>
          </w:tblCellMar>
        </w:tblPrEx>
        <w:trPr>
          <w:cantSplit/>
        </w:trPr>
        <w:tc>
          <w:tcPr>
            <w:tcW w:w="2390" w:type="pct"/>
          </w:tcPr>
          <w:p w:rsidR="00571A4D" w:rsidRPr="0040796C" w:rsidRDefault="00571A4D" w:rsidP="00354DCF">
            <w:pPr>
              <w:jc w:val="both"/>
              <w:rPr>
                <w:rFonts w:eastAsia="Calibri"/>
                <w:sz w:val="20"/>
                <w:lang w:val="fr-CA"/>
              </w:rPr>
            </w:pPr>
            <w:r w:rsidRPr="0040796C">
              <w:rPr>
                <w:rFonts w:eastAsia="Calibri"/>
                <w:sz w:val="20"/>
                <w:lang w:val="fr-CA"/>
              </w:rPr>
              <w:lastRenderedPageBreak/>
              <w:t>22 juillet 2010</w:t>
            </w:r>
          </w:p>
          <w:p w:rsidR="00571A4D" w:rsidRPr="0040796C" w:rsidRDefault="00571A4D" w:rsidP="00354DCF">
            <w:pPr>
              <w:jc w:val="both"/>
              <w:rPr>
                <w:rFonts w:eastAsia="Calibri"/>
                <w:sz w:val="20"/>
                <w:lang w:val="fr-CA"/>
              </w:rPr>
            </w:pPr>
            <w:r w:rsidRPr="0040796C">
              <w:rPr>
                <w:rFonts w:eastAsia="Calibri"/>
                <w:sz w:val="20"/>
                <w:lang w:val="fr-CA"/>
              </w:rPr>
              <w:t xml:space="preserve">Cour supérieure de justice de l'Ontario </w:t>
            </w:r>
          </w:p>
          <w:p w:rsidR="00571A4D" w:rsidRPr="0040796C" w:rsidRDefault="00571A4D" w:rsidP="00354DCF">
            <w:pPr>
              <w:jc w:val="both"/>
              <w:rPr>
                <w:rFonts w:eastAsia="Calibri"/>
                <w:sz w:val="20"/>
                <w:lang w:val="fr-CA"/>
              </w:rPr>
            </w:pPr>
            <w:r w:rsidRPr="0040796C">
              <w:rPr>
                <w:rFonts w:eastAsia="Calibri"/>
                <w:sz w:val="20"/>
                <w:lang w:val="fr-CA"/>
              </w:rPr>
              <w:t>(Juge Wilton-Siegel)</w:t>
            </w:r>
          </w:p>
          <w:p w:rsidR="00571A4D" w:rsidRPr="0040796C" w:rsidRDefault="00571A4D" w:rsidP="00354DCF">
            <w:pPr>
              <w:jc w:val="both"/>
              <w:rPr>
                <w:rFonts w:eastAsia="Calibri"/>
                <w:sz w:val="20"/>
                <w:lang w:val="fr-CA"/>
              </w:rPr>
            </w:pPr>
            <w:r w:rsidRPr="0040796C">
              <w:rPr>
                <w:rFonts w:eastAsia="Calibri"/>
                <w:sz w:val="20"/>
                <w:lang w:val="fr-CA"/>
              </w:rPr>
              <w:t>2010 ONSC 1273</w:t>
            </w:r>
          </w:p>
          <w:p w:rsidR="00571A4D" w:rsidRPr="0040796C" w:rsidRDefault="00571A4D" w:rsidP="00354DCF">
            <w:pPr>
              <w:jc w:val="both"/>
              <w:rPr>
                <w:rFonts w:eastAsia="Calibri"/>
                <w:sz w:val="20"/>
                <w:lang w:val="fr-CA"/>
              </w:rPr>
            </w:pPr>
          </w:p>
        </w:tc>
        <w:tc>
          <w:tcPr>
            <w:tcW w:w="270" w:type="pct"/>
          </w:tcPr>
          <w:p w:rsidR="00571A4D" w:rsidRPr="0040796C" w:rsidRDefault="00571A4D" w:rsidP="00354DCF">
            <w:pPr>
              <w:jc w:val="both"/>
              <w:rPr>
                <w:rFonts w:eastAsia="Calibri"/>
                <w:sz w:val="20"/>
                <w:lang w:val="fr-CA"/>
              </w:rPr>
            </w:pPr>
          </w:p>
        </w:tc>
        <w:tc>
          <w:tcPr>
            <w:tcW w:w="2340" w:type="pct"/>
          </w:tcPr>
          <w:p w:rsidR="00571A4D" w:rsidRPr="0040796C" w:rsidRDefault="00571A4D" w:rsidP="00354DCF">
            <w:pPr>
              <w:jc w:val="both"/>
              <w:rPr>
                <w:rFonts w:eastAsia="Calibri"/>
                <w:sz w:val="20"/>
                <w:lang w:val="fr-CA"/>
              </w:rPr>
            </w:pPr>
            <w:r w:rsidRPr="0040796C">
              <w:rPr>
                <w:rFonts w:eastAsia="Calibri"/>
                <w:sz w:val="20"/>
                <w:lang w:val="fr-CA"/>
              </w:rPr>
              <w:t>Motion en autorisation de modifier la déclaration, rejetée</w:t>
            </w:r>
          </w:p>
        </w:tc>
      </w:tr>
      <w:tr w:rsidR="00571A4D" w:rsidRPr="0040796C" w:rsidTr="00223E50">
        <w:tblPrEx>
          <w:tblCellMar>
            <w:bottom w:w="0" w:type="dxa"/>
          </w:tblCellMar>
        </w:tblPrEx>
        <w:trPr>
          <w:cantSplit/>
        </w:trPr>
        <w:tc>
          <w:tcPr>
            <w:tcW w:w="2390" w:type="pct"/>
          </w:tcPr>
          <w:p w:rsidR="00571A4D" w:rsidRPr="0040796C" w:rsidRDefault="00571A4D" w:rsidP="00354DCF">
            <w:pPr>
              <w:jc w:val="both"/>
              <w:rPr>
                <w:rFonts w:eastAsia="Calibri"/>
                <w:sz w:val="20"/>
                <w:lang w:val="fr-CA"/>
              </w:rPr>
            </w:pPr>
            <w:r w:rsidRPr="0040796C">
              <w:rPr>
                <w:rFonts w:eastAsia="Calibri"/>
                <w:sz w:val="20"/>
                <w:lang w:val="fr-CA"/>
              </w:rPr>
              <w:t>14 juin 2011</w:t>
            </w:r>
          </w:p>
          <w:p w:rsidR="00571A4D" w:rsidRPr="0040796C" w:rsidRDefault="00571A4D" w:rsidP="00354DCF">
            <w:pPr>
              <w:jc w:val="both"/>
              <w:rPr>
                <w:rFonts w:eastAsia="Calibri"/>
                <w:sz w:val="20"/>
                <w:lang w:val="fr-CA"/>
              </w:rPr>
            </w:pPr>
            <w:r w:rsidRPr="0040796C">
              <w:rPr>
                <w:rFonts w:eastAsia="Calibri"/>
                <w:sz w:val="20"/>
                <w:lang w:val="fr-CA"/>
              </w:rPr>
              <w:t xml:space="preserve">Cour supérieure de justice de l'Ontario </w:t>
            </w:r>
          </w:p>
          <w:p w:rsidR="00571A4D" w:rsidRPr="0040796C" w:rsidRDefault="00571A4D" w:rsidP="00354DCF">
            <w:pPr>
              <w:jc w:val="both"/>
              <w:rPr>
                <w:rFonts w:eastAsia="Calibri"/>
                <w:sz w:val="20"/>
                <w:lang w:val="fr-CA"/>
              </w:rPr>
            </w:pPr>
            <w:r w:rsidRPr="0040796C">
              <w:rPr>
                <w:rFonts w:eastAsia="Calibri"/>
                <w:sz w:val="20"/>
                <w:lang w:val="fr-CA"/>
              </w:rPr>
              <w:t xml:space="preserve">Cour divisionnaire </w:t>
            </w:r>
          </w:p>
          <w:p w:rsidR="00571A4D" w:rsidRPr="0040796C" w:rsidRDefault="00571A4D" w:rsidP="00354DCF">
            <w:pPr>
              <w:jc w:val="both"/>
              <w:rPr>
                <w:rFonts w:eastAsia="Calibri"/>
                <w:sz w:val="20"/>
                <w:lang w:val="fr-CA"/>
              </w:rPr>
            </w:pPr>
            <w:r w:rsidRPr="0040796C">
              <w:rPr>
                <w:rFonts w:eastAsia="Calibri"/>
                <w:sz w:val="20"/>
                <w:lang w:val="fr-CA"/>
              </w:rPr>
              <w:t>(Juges Jennings, Swinton et Durno)</w:t>
            </w:r>
          </w:p>
          <w:p w:rsidR="00571A4D" w:rsidRPr="0040796C" w:rsidRDefault="00571A4D" w:rsidP="00354DCF">
            <w:pPr>
              <w:jc w:val="both"/>
              <w:rPr>
                <w:rFonts w:eastAsia="Calibri"/>
                <w:sz w:val="20"/>
                <w:lang w:val="fr-CA"/>
              </w:rPr>
            </w:pPr>
          </w:p>
        </w:tc>
        <w:tc>
          <w:tcPr>
            <w:tcW w:w="270" w:type="pct"/>
          </w:tcPr>
          <w:p w:rsidR="00571A4D" w:rsidRPr="0040796C" w:rsidRDefault="00571A4D" w:rsidP="00354DCF">
            <w:pPr>
              <w:jc w:val="both"/>
              <w:rPr>
                <w:rFonts w:eastAsia="Calibri"/>
                <w:sz w:val="20"/>
                <w:lang w:val="fr-CA"/>
              </w:rPr>
            </w:pPr>
          </w:p>
        </w:tc>
        <w:tc>
          <w:tcPr>
            <w:tcW w:w="2340" w:type="pct"/>
          </w:tcPr>
          <w:p w:rsidR="00571A4D" w:rsidRPr="0040796C" w:rsidRDefault="00571A4D" w:rsidP="00354DCF">
            <w:pPr>
              <w:jc w:val="both"/>
              <w:rPr>
                <w:rFonts w:eastAsia="Calibri"/>
                <w:sz w:val="20"/>
                <w:lang w:val="fr-CA"/>
              </w:rPr>
            </w:pPr>
            <w:r w:rsidRPr="0040796C">
              <w:rPr>
                <w:rFonts w:eastAsia="Calibri"/>
                <w:sz w:val="20"/>
                <w:lang w:val="fr-CA"/>
              </w:rPr>
              <w:t>Appel rejeté</w:t>
            </w:r>
          </w:p>
          <w:p w:rsidR="00571A4D" w:rsidRPr="0040796C" w:rsidRDefault="00571A4D" w:rsidP="00354DCF">
            <w:pPr>
              <w:jc w:val="both"/>
              <w:rPr>
                <w:rFonts w:eastAsia="Calibri"/>
                <w:sz w:val="20"/>
                <w:lang w:val="fr-CA"/>
              </w:rPr>
            </w:pPr>
          </w:p>
        </w:tc>
      </w:tr>
      <w:tr w:rsidR="00571A4D" w:rsidRPr="0040796C" w:rsidTr="00223E50">
        <w:tblPrEx>
          <w:tblCellMar>
            <w:bottom w:w="0" w:type="dxa"/>
          </w:tblCellMar>
        </w:tblPrEx>
        <w:trPr>
          <w:cantSplit/>
        </w:trPr>
        <w:tc>
          <w:tcPr>
            <w:tcW w:w="2390" w:type="pct"/>
          </w:tcPr>
          <w:p w:rsidR="00571A4D" w:rsidRPr="0040796C" w:rsidRDefault="00571A4D" w:rsidP="00354DCF">
            <w:pPr>
              <w:jc w:val="both"/>
              <w:rPr>
                <w:rFonts w:eastAsia="Calibri"/>
                <w:sz w:val="20"/>
                <w:lang w:val="fr-CA"/>
              </w:rPr>
            </w:pPr>
            <w:r w:rsidRPr="0040796C">
              <w:rPr>
                <w:rFonts w:eastAsia="Calibri"/>
                <w:sz w:val="20"/>
                <w:lang w:val="fr-CA"/>
              </w:rPr>
              <w:t>15 juin 2012</w:t>
            </w:r>
          </w:p>
          <w:p w:rsidR="00571A4D" w:rsidRPr="0040796C" w:rsidRDefault="00571A4D" w:rsidP="00354DCF">
            <w:pPr>
              <w:jc w:val="both"/>
              <w:rPr>
                <w:rFonts w:eastAsia="Calibri"/>
                <w:sz w:val="20"/>
                <w:lang w:val="fr-CA"/>
              </w:rPr>
            </w:pPr>
            <w:r w:rsidRPr="0040796C">
              <w:rPr>
                <w:rFonts w:eastAsia="Calibri"/>
                <w:sz w:val="20"/>
                <w:lang w:val="fr-CA"/>
              </w:rPr>
              <w:t xml:space="preserve">Cour d'appel d'Ontario </w:t>
            </w:r>
          </w:p>
          <w:p w:rsidR="00571A4D" w:rsidRPr="0040796C" w:rsidRDefault="00571A4D" w:rsidP="00354DCF">
            <w:pPr>
              <w:jc w:val="both"/>
              <w:rPr>
                <w:rFonts w:eastAsia="Calibri"/>
                <w:sz w:val="20"/>
                <w:lang w:val="fr-CA"/>
              </w:rPr>
            </w:pPr>
            <w:r w:rsidRPr="0040796C">
              <w:rPr>
                <w:rFonts w:eastAsia="Calibri"/>
                <w:sz w:val="20"/>
                <w:lang w:val="fr-CA"/>
              </w:rPr>
              <w:t>(Juge en chef adjoint O'Connor, juges Feldman et Ducharme)</w:t>
            </w:r>
          </w:p>
          <w:p w:rsidR="00571A4D" w:rsidRPr="0040796C" w:rsidRDefault="00571A4D" w:rsidP="00354DCF">
            <w:pPr>
              <w:jc w:val="both"/>
              <w:rPr>
                <w:rFonts w:eastAsia="Calibri"/>
                <w:sz w:val="20"/>
                <w:lang w:val="fr-CA"/>
              </w:rPr>
            </w:pPr>
            <w:r w:rsidRPr="0040796C">
              <w:rPr>
                <w:rFonts w:eastAsia="Calibri"/>
                <w:sz w:val="20"/>
                <w:lang w:val="fr-CA"/>
              </w:rPr>
              <w:t>2012 ONCA 408</w:t>
            </w:r>
          </w:p>
          <w:p w:rsidR="00571A4D" w:rsidRPr="0040796C" w:rsidRDefault="00571A4D" w:rsidP="00354DCF">
            <w:pPr>
              <w:jc w:val="both"/>
              <w:rPr>
                <w:rFonts w:eastAsia="Calibri"/>
                <w:sz w:val="20"/>
                <w:lang w:val="fr-CA"/>
              </w:rPr>
            </w:pPr>
          </w:p>
        </w:tc>
        <w:tc>
          <w:tcPr>
            <w:tcW w:w="270" w:type="pct"/>
          </w:tcPr>
          <w:p w:rsidR="00571A4D" w:rsidRPr="0040796C" w:rsidRDefault="00571A4D" w:rsidP="00354DCF">
            <w:pPr>
              <w:jc w:val="both"/>
              <w:rPr>
                <w:rFonts w:eastAsia="Calibri"/>
                <w:sz w:val="20"/>
                <w:lang w:val="fr-CA"/>
              </w:rPr>
            </w:pPr>
          </w:p>
        </w:tc>
        <w:tc>
          <w:tcPr>
            <w:tcW w:w="2340" w:type="pct"/>
          </w:tcPr>
          <w:p w:rsidR="00571A4D" w:rsidRPr="0040796C" w:rsidRDefault="00571A4D" w:rsidP="00354DCF">
            <w:pPr>
              <w:jc w:val="both"/>
              <w:rPr>
                <w:rFonts w:eastAsia="Calibri"/>
                <w:sz w:val="20"/>
                <w:lang w:val="fr-CA"/>
              </w:rPr>
            </w:pPr>
            <w:r w:rsidRPr="0040796C">
              <w:rPr>
                <w:rFonts w:eastAsia="Calibri"/>
                <w:sz w:val="20"/>
                <w:lang w:val="fr-CA"/>
              </w:rPr>
              <w:t>Appel accueilli</w:t>
            </w:r>
          </w:p>
          <w:p w:rsidR="00571A4D" w:rsidRPr="0040796C" w:rsidRDefault="00571A4D" w:rsidP="00354DCF">
            <w:pPr>
              <w:jc w:val="both"/>
              <w:rPr>
                <w:rFonts w:eastAsia="Calibri"/>
                <w:sz w:val="20"/>
                <w:lang w:val="fr-CA"/>
              </w:rPr>
            </w:pPr>
          </w:p>
        </w:tc>
      </w:tr>
      <w:tr w:rsidR="00571A4D" w:rsidRPr="0040796C" w:rsidTr="00223E50">
        <w:tblPrEx>
          <w:tblCellMar>
            <w:bottom w:w="0" w:type="dxa"/>
          </w:tblCellMar>
        </w:tblPrEx>
        <w:trPr>
          <w:cantSplit/>
        </w:trPr>
        <w:tc>
          <w:tcPr>
            <w:tcW w:w="2390" w:type="pct"/>
          </w:tcPr>
          <w:p w:rsidR="00571A4D" w:rsidRPr="0040796C" w:rsidRDefault="00571A4D" w:rsidP="00354DCF">
            <w:pPr>
              <w:jc w:val="both"/>
              <w:rPr>
                <w:rFonts w:eastAsia="Calibri"/>
                <w:sz w:val="20"/>
                <w:lang w:val="fr-CA"/>
              </w:rPr>
            </w:pPr>
            <w:r w:rsidRPr="0040796C">
              <w:rPr>
                <w:rFonts w:eastAsia="Calibri"/>
                <w:sz w:val="20"/>
                <w:lang w:val="fr-CA"/>
              </w:rPr>
              <w:t>14 septembre 2012</w:t>
            </w:r>
          </w:p>
          <w:p w:rsidR="00571A4D" w:rsidRPr="0040796C" w:rsidRDefault="00571A4D" w:rsidP="00354DCF">
            <w:pPr>
              <w:jc w:val="both"/>
              <w:rPr>
                <w:rFonts w:eastAsia="Calibri"/>
                <w:sz w:val="20"/>
                <w:lang w:val="fr-CA"/>
              </w:rPr>
            </w:pPr>
            <w:r w:rsidRPr="0040796C">
              <w:rPr>
                <w:rFonts w:eastAsia="Calibri"/>
                <w:sz w:val="20"/>
                <w:lang w:val="fr-CA"/>
              </w:rPr>
              <w:t>Cour suprême du Canada</w:t>
            </w:r>
          </w:p>
        </w:tc>
        <w:tc>
          <w:tcPr>
            <w:tcW w:w="270" w:type="pct"/>
          </w:tcPr>
          <w:p w:rsidR="00571A4D" w:rsidRPr="0040796C" w:rsidRDefault="00571A4D" w:rsidP="00354DCF">
            <w:pPr>
              <w:jc w:val="both"/>
              <w:rPr>
                <w:rFonts w:eastAsia="Calibri"/>
                <w:sz w:val="20"/>
                <w:lang w:val="fr-CA"/>
              </w:rPr>
            </w:pPr>
          </w:p>
        </w:tc>
        <w:tc>
          <w:tcPr>
            <w:tcW w:w="2340" w:type="pct"/>
          </w:tcPr>
          <w:p w:rsidR="00571A4D" w:rsidRPr="0040796C" w:rsidRDefault="00571A4D" w:rsidP="00354DCF">
            <w:pPr>
              <w:jc w:val="both"/>
              <w:rPr>
                <w:rFonts w:eastAsia="Calibri"/>
                <w:sz w:val="20"/>
                <w:lang w:val="fr-CA"/>
              </w:rPr>
            </w:pPr>
            <w:r w:rsidRPr="0040796C">
              <w:rPr>
                <w:rFonts w:eastAsia="Calibri"/>
                <w:sz w:val="20"/>
                <w:lang w:val="fr-CA"/>
              </w:rPr>
              <w:t>Demande d'autorisation d'appel, déposée</w:t>
            </w: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69"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3E50" w:rsidRPr="00893A3D" w:rsidTr="00B35BA1">
        <w:trPr>
          <w:cantSplit/>
        </w:trPr>
        <w:tc>
          <w:tcPr>
            <w:tcW w:w="1458" w:type="dxa"/>
          </w:tcPr>
          <w:p w:rsidR="00223E50" w:rsidRPr="002E1045" w:rsidRDefault="00223E50" w:rsidP="00B35BA1">
            <w:pPr>
              <w:rPr>
                <w:sz w:val="20"/>
                <w:szCs w:val="20"/>
              </w:rPr>
            </w:pPr>
            <w:r w:rsidRPr="002E1045">
              <w:rPr>
                <w:rStyle w:val="SCCFileNumberChar"/>
                <w:sz w:val="20"/>
                <w:szCs w:val="20"/>
              </w:rPr>
              <w:t>34983</w:t>
            </w:r>
          </w:p>
          <w:p w:rsidR="00223E50" w:rsidRPr="002E1045" w:rsidRDefault="00223E50" w:rsidP="00B35BA1">
            <w:pPr>
              <w:rPr>
                <w:b/>
                <w:sz w:val="20"/>
                <w:szCs w:val="20"/>
                <w:lang w:val="fr-CA"/>
              </w:rPr>
            </w:pPr>
          </w:p>
        </w:tc>
        <w:tc>
          <w:tcPr>
            <w:tcW w:w="8118" w:type="dxa"/>
          </w:tcPr>
          <w:p w:rsidR="00223E50" w:rsidRPr="002E1045" w:rsidRDefault="00223E50" w:rsidP="00B35BA1">
            <w:pPr>
              <w:jc w:val="both"/>
              <w:rPr>
                <w:sz w:val="20"/>
                <w:szCs w:val="20"/>
                <w:lang w:val="fr-CA"/>
              </w:rPr>
            </w:pPr>
            <w:r w:rsidRPr="002E1045">
              <w:rPr>
                <w:rStyle w:val="SCCLsocChar"/>
                <w:sz w:val="20"/>
                <w:szCs w:val="20"/>
              </w:rPr>
              <w:t>Isabelle Martin c. Commission des relations du travail, Syndicat des enseignantes et enseignants du CEGEP d'Alma (FNEEQ-CSN), Collège d'enseignement général et professionnel d'Alma</w:t>
            </w:r>
            <w:r w:rsidRPr="002E1045">
              <w:rPr>
                <w:sz w:val="20"/>
                <w:szCs w:val="20"/>
                <w:lang w:val="fr-CA"/>
              </w:rPr>
              <w:t xml:space="preserve"> (Qc) (Civile) (Autorisation)</w:t>
            </w:r>
          </w:p>
          <w:p w:rsidR="00223E50" w:rsidRPr="002E1045" w:rsidRDefault="00223E50" w:rsidP="00B35BA1">
            <w:pPr>
              <w:rPr>
                <w:sz w:val="20"/>
                <w:szCs w:val="20"/>
                <w:lang w:val="fr-CA"/>
              </w:rPr>
            </w:pPr>
          </w:p>
        </w:tc>
      </w:tr>
      <w:tr w:rsidR="00223E50" w:rsidRPr="00893A3D" w:rsidTr="00B35BA1">
        <w:trPr>
          <w:cantSplit/>
        </w:trPr>
        <w:tc>
          <w:tcPr>
            <w:tcW w:w="1458" w:type="dxa"/>
          </w:tcPr>
          <w:p w:rsidR="00223E50" w:rsidRPr="002E1045" w:rsidRDefault="00223E50" w:rsidP="00B35BA1">
            <w:pPr>
              <w:rPr>
                <w:sz w:val="20"/>
                <w:szCs w:val="20"/>
              </w:rPr>
            </w:pPr>
            <w:r w:rsidRPr="002E1045">
              <w:rPr>
                <w:sz w:val="20"/>
                <w:szCs w:val="20"/>
              </w:rPr>
              <w:t>Coram :</w:t>
            </w:r>
          </w:p>
        </w:tc>
        <w:tc>
          <w:tcPr>
            <w:tcW w:w="8118" w:type="dxa"/>
          </w:tcPr>
          <w:p w:rsidR="00223E50" w:rsidRPr="002E1045" w:rsidRDefault="00223E50" w:rsidP="00B35BA1">
            <w:pPr>
              <w:rPr>
                <w:sz w:val="20"/>
                <w:szCs w:val="20"/>
                <w:lang w:val="fr-CA"/>
              </w:rPr>
            </w:pPr>
            <w:r w:rsidRPr="002E1045">
              <w:rPr>
                <w:rStyle w:val="SCCCoramChar"/>
                <w:sz w:val="20"/>
                <w:szCs w:val="20"/>
              </w:rPr>
              <w:t>Les juges LeBel, Karakatsanis et Wagner</w:t>
            </w:r>
          </w:p>
          <w:p w:rsidR="00223E50" w:rsidRPr="002E1045" w:rsidRDefault="00223E50" w:rsidP="00B35BA1">
            <w:pPr>
              <w:rPr>
                <w:sz w:val="20"/>
                <w:szCs w:val="20"/>
                <w:u w:val="single"/>
                <w:lang w:val="fr-CA"/>
              </w:rPr>
            </w:pPr>
          </w:p>
        </w:tc>
      </w:tr>
      <w:tr w:rsidR="00223E50" w:rsidRPr="002E1045" w:rsidTr="00B35BA1">
        <w:trPr>
          <w:cantSplit/>
        </w:trPr>
        <w:tc>
          <w:tcPr>
            <w:tcW w:w="9576" w:type="dxa"/>
            <w:gridSpan w:val="2"/>
          </w:tcPr>
          <w:p w:rsidR="00223E50" w:rsidRPr="002E1045" w:rsidRDefault="00223E50" w:rsidP="00B35BA1">
            <w:pPr>
              <w:pStyle w:val="SCCShortJudgment"/>
              <w:rPr>
                <w:szCs w:val="20"/>
                <w:lang w:val="fr-CA"/>
              </w:rPr>
            </w:pPr>
            <w:r w:rsidRPr="002E1045">
              <w:rPr>
                <w:szCs w:val="20"/>
                <w:lang w:val="fr-CA"/>
              </w:rPr>
              <w:t>La demande d’autorisation d’appel de l’arrêt de la Cour d’appel du Québec (Québec), numéro 200-09-007722-124, 2012 QCCA 1195, daté du 22 juin 2012, est rejetée avec dépens en faveur des intimés Syndicat des enseignantes et enseignants du CEGEP d’Alma et Collège d’enseignement général et professionnel d’Alma.</w:t>
            </w:r>
          </w:p>
          <w:p w:rsidR="00223E50" w:rsidRPr="002E1045" w:rsidRDefault="00223E50" w:rsidP="00B35BA1">
            <w:pPr>
              <w:pStyle w:val="SCCShortJudgment"/>
              <w:ind w:firstLine="0"/>
              <w:rPr>
                <w:szCs w:val="20"/>
                <w:lang w:val="fr-CA"/>
              </w:rPr>
            </w:pPr>
          </w:p>
          <w:p w:rsidR="00223E50" w:rsidRPr="002E1045" w:rsidRDefault="00223E50" w:rsidP="00B35BA1">
            <w:pPr>
              <w:pStyle w:val="SCCShortJudgment"/>
              <w:rPr>
                <w:szCs w:val="20"/>
              </w:rPr>
            </w:pPr>
            <w:r w:rsidRPr="002E1045">
              <w:rPr>
                <w:szCs w:val="20"/>
              </w:rPr>
              <w:t>The application for leave to appeal from the judgment of the Court of Appeal of Quebec (Québec), Number 200-09-007722-124, 2012 QCCA 1195, dated June 22, 2012, is dismissed with costs to the respondents Syndicat des enseignantes et enseignants du CEGEP d’Alma and Collège d’enseignement général et professionnel d’Alma.</w:t>
            </w:r>
          </w:p>
        </w:tc>
      </w:tr>
    </w:tbl>
    <w:p w:rsidR="002E419A" w:rsidRDefault="002E419A" w:rsidP="002E419A">
      <w:pPr>
        <w:rPr>
          <w:sz w:val="20"/>
          <w:szCs w:val="20"/>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Civil procedure — Time for filing motion for judicial review of quasi</w:t>
            </w:r>
            <w:r w:rsidRPr="0040796C">
              <w:rPr>
                <w:rFonts w:eastAsia="Calibri"/>
                <w:sz w:val="20"/>
              </w:rPr>
              <w:noBreakHyphen/>
              <w:t xml:space="preserve">judicial decision — Application for review made four and half months after decision of Commission des relations du travail — Whether Court of Appeal can deprive party of right to sue because of fault of party’s attorney — Whether Court of Appeal can deprive party of right to sue where no prejudice caused to adverse party by extension of time — </w:t>
            </w:r>
            <w:r w:rsidRPr="0040796C">
              <w:rPr>
                <w:rFonts w:eastAsia="Calibri"/>
                <w:i/>
                <w:sz w:val="20"/>
              </w:rPr>
              <w:t>Code of Civil Procedure</w:t>
            </w:r>
            <w:r w:rsidRPr="0040796C">
              <w:rPr>
                <w:rFonts w:eastAsia="Calibri"/>
                <w:sz w:val="20"/>
              </w:rPr>
              <w:t>, R.S.Q. c. C</w:t>
            </w:r>
            <w:r w:rsidRPr="0040796C">
              <w:rPr>
                <w:rFonts w:eastAsia="Calibri"/>
                <w:sz w:val="20"/>
              </w:rPr>
              <w:noBreakHyphen/>
              <w:t>25, art. 835.1.</w:t>
            </w:r>
          </w:p>
        </w:tc>
      </w:tr>
      <w:tr w:rsidR="00571A4D" w:rsidRPr="0040796C" w:rsidTr="00354DCF">
        <w:tc>
          <w:tcPr>
            <w:tcW w:w="5000" w:type="pct"/>
            <w:gridSpan w:val="3"/>
          </w:tcPr>
          <w:p w:rsidR="00571A4D" w:rsidRPr="0040796C" w:rsidRDefault="00571A4D" w:rsidP="00354DCF">
            <w:pPr>
              <w:jc w:val="both"/>
              <w:rPr>
                <w:rFonts w:eastAsia="Calibri"/>
                <w:sz w:val="20"/>
              </w:rPr>
            </w:pPr>
          </w:p>
        </w:tc>
      </w:tr>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Ms. Martin, a teacher at Collège d’Alma, had problems in her relationships with some of her coworkers, whom she accused of harassing her.  Those coworkers were critical of the applicant’s many complaints against them and accused her in turn of harassment.  In light of the facts brought to its attention, the employer decided not to rehire the applicant; the union refused to handle her grievance.  Before the Commission des relations du travail, Ms. Martin alleged that the union was fault; however, the Commission rejected her allegations.  The applicant filed a motion for judicial review four and a half months after the Commission’s decision.  Her opponents argued that this was an inordinate delay and sought to have the proceeding dismissed.</w:t>
            </w:r>
          </w:p>
          <w:p w:rsidR="00571A4D" w:rsidRPr="0040796C" w:rsidRDefault="00571A4D" w:rsidP="00354DCF">
            <w:pPr>
              <w:jc w:val="both"/>
              <w:rPr>
                <w:rFonts w:eastAsia="Calibri"/>
                <w:sz w:val="20"/>
              </w:rPr>
            </w:pP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April 30, 2012</w:t>
            </w:r>
          </w:p>
          <w:p w:rsidR="00571A4D" w:rsidRPr="0040796C" w:rsidRDefault="00571A4D" w:rsidP="00354DCF">
            <w:pPr>
              <w:jc w:val="both"/>
              <w:rPr>
                <w:rFonts w:eastAsia="Calibri"/>
                <w:sz w:val="20"/>
              </w:rPr>
            </w:pPr>
            <w:r w:rsidRPr="0040796C">
              <w:rPr>
                <w:rFonts w:eastAsia="Calibri"/>
                <w:sz w:val="20"/>
              </w:rPr>
              <w:t>Quebec Superior Court</w:t>
            </w:r>
          </w:p>
          <w:p w:rsidR="00571A4D" w:rsidRPr="0040796C" w:rsidRDefault="00571A4D" w:rsidP="00354DCF">
            <w:pPr>
              <w:jc w:val="both"/>
              <w:rPr>
                <w:rFonts w:eastAsia="Calibri"/>
                <w:sz w:val="20"/>
              </w:rPr>
            </w:pPr>
            <w:r w:rsidRPr="0040796C">
              <w:rPr>
                <w:rFonts w:eastAsia="Calibri"/>
                <w:sz w:val="20"/>
              </w:rPr>
              <w:t>(Lesage J.)</w:t>
            </w:r>
          </w:p>
          <w:p w:rsidR="00571A4D" w:rsidRPr="0040796C" w:rsidRDefault="00571A4D" w:rsidP="00354DCF">
            <w:pPr>
              <w:jc w:val="both"/>
              <w:rPr>
                <w:rFonts w:eastAsia="Calibri"/>
                <w:sz w:val="20"/>
              </w:rPr>
            </w:pPr>
            <w:r w:rsidRPr="0040796C">
              <w:rPr>
                <w:rFonts w:eastAsia="Calibri"/>
                <w:sz w:val="20"/>
              </w:rPr>
              <w:t>2012 QCCS 2007</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Applicant’s motion for judicial review dismissed</w:t>
            </w: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June 22, 2012</w:t>
            </w:r>
          </w:p>
          <w:p w:rsidR="00571A4D" w:rsidRPr="0040796C" w:rsidRDefault="00571A4D" w:rsidP="00354DCF">
            <w:pPr>
              <w:jc w:val="both"/>
              <w:rPr>
                <w:rFonts w:eastAsia="Calibri"/>
                <w:sz w:val="20"/>
              </w:rPr>
            </w:pPr>
            <w:r w:rsidRPr="0040796C">
              <w:rPr>
                <w:rFonts w:eastAsia="Calibri"/>
                <w:sz w:val="20"/>
              </w:rPr>
              <w:t>Quebec Court of Appeal (Québec)</w:t>
            </w:r>
          </w:p>
          <w:p w:rsidR="00571A4D" w:rsidRPr="0040796C" w:rsidRDefault="00571A4D" w:rsidP="00354DCF">
            <w:pPr>
              <w:jc w:val="both"/>
              <w:rPr>
                <w:rFonts w:eastAsia="Calibri"/>
                <w:sz w:val="20"/>
              </w:rPr>
            </w:pPr>
            <w:r w:rsidRPr="0040796C">
              <w:rPr>
                <w:rFonts w:eastAsia="Calibri"/>
                <w:sz w:val="20"/>
              </w:rPr>
              <w:t>(Dutil J.A.)</w:t>
            </w:r>
          </w:p>
          <w:p w:rsidR="00571A4D" w:rsidRPr="0040796C" w:rsidRDefault="00571A4D" w:rsidP="00354DCF">
            <w:pPr>
              <w:jc w:val="both"/>
              <w:rPr>
                <w:rFonts w:eastAsia="Calibri"/>
                <w:sz w:val="20"/>
              </w:rPr>
            </w:pPr>
            <w:r w:rsidRPr="0040796C">
              <w:rPr>
                <w:rFonts w:eastAsia="Calibri"/>
                <w:sz w:val="20"/>
              </w:rPr>
              <w:t>2012 QCCA 1195</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Leave to appeal refused</w:t>
            </w: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September 21, 2012</w:t>
            </w:r>
          </w:p>
          <w:p w:rsidR="00571A4D" w:rsidRPr="0040796C" w:rsidRDefault="00571A4D" w:rsidP="00354DCF">
            <w:pPr>
              <w:jc w:val="both"/>
              <w:rPr>
                <w:rFonts w:eastAsia="Calibri"/>
                <w:sz w:val="20"/>
              </w:rPr>
            </w:pPr>
            <w:r w:rsidRPr="0040796C">
              <w:rPr>
                <w:rFonts w:eastAsia="Calibri"/>
                <w:sz w:val="20"/>
              </w:rPr>
              <w:t>Supreme Court of Canada</w:t>
            </w: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Application for leave to appeal filed</w:t>
            </w:r>
          </w:p>
          <w:p w:rsidR="00571A4D" w:rsidRPr="0040796C" w:rsidRDefault="00571A4D" w:rsidP="00354DCF">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70" style="width:2in;height:1pt" o:hrpct="0" o:hralign="center" o:hrstd="t" o:hrnoshade="t" o:hr="t" fillcolor="black [3213]" stroked="f"/>
        </w:pict>
      </w:r>
    </w:p>
    <w:p w:rsidR="002E419A" w:rsidRDefault="002E419A" w:rsidP="002E419A">
      <w:pPr>
        <w:rPr>
          <w:sz w:val="20"/>
          <w:szCs w:val="20"/>
        </w:rPr>
      </w:pPr>
    </w:p>
    <w:p w:rsidR="002E419A" w:rsidRPr="001B157C" w:rsidRDefault="002E419A" w:rsidP="002E419A">
      <w:pPr>
        <w:rPr>
          <w:sz w:val="20"/>
          <w:szCs w:val="20"/>
          <w:u w:val="single"/>
          <w:lang w:val="fr-CA"/>
        </w:rPr>
      </w:pPr>
      <w:r w:rsidRPr="001B157C">
        <w:rPr>
          <w:sz w:val="20"/>
          <w:szCs w:val="20"/>
          <w:u w:val="single"/>
          <w:lang w:val="fr-CA"/>
        </w:rPr>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71A4D" w:rsidRPr="0040796C"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 xml:space="preserve">Procédure civile </w:t>
            </w:r>
            <w:r w:rsidRPr="0040796C">
              <w:rPr>
                <w:rFonts w:eastAsia="Calibri"/>
                <w:smallCaps/>
                <w:sz w:val="20"/>
                <w:lang w:val="fr-CA"/>
              </w:rPr>
              <w:t>—</w:t>
            </w:r>
            <w:r w:rsidRPr="0040796C">
              <w:rPr>
                <w:rFonts w:eastAsia="Calibri"/>
                <w:sz w:val="20"/>
                <w:lang w:val="fr-CA"/>
              </w:rPr>
              <w:t xml:space="preserve"> Délai pour déposer une requête en révision judiciaire d’une décision quasi judiciaire </w:t>
            </w:r>
            <w:r w:rsidRPr="0040796C">
              <w:rPr>
                <w:rFonts w:eastAsia="Calibri"/>
                <w:smallCaps/>
                <w:sz w:val="20"/>
                <w:lang w:val="fr-CA"/>
              </w:rPr>
              <w:t>—</w:t>
            </w:r>
            <w:r w:rsidRPr="0040796C">
              <w:rPr>
                <w:rFonts w:eastAsia="Calibri"/>
                <w:sz w:val="20"/>
                <w:lang w:val="fr-CA"/>
              </w:rPr>
              <w:t xml:space="preserve"> Demande de contrôle survenant quatre mois et demi après une décision de la Commission des relations du travail </w:t>
            </w:r>
            <w:r w:rsidRPr="0040796C">
              <w:rPr>
                <w:rFonts w:eastAsia="Calibri"/>
                <w:smallCaps/>
                <w:sz w:val="20"/>
                <w:lang w:val="fr-CA"/>
              </w:rPr>
              <w:t>—</w:t>
            </w:r>
            <w:r w:rsidRPr="0040796C">
              <w:rPr>
                <w:rFonts w:eastAsia="Calibri"/>
                <w:sz w:val="20"/>
                <w:lang w:val="fr-CA"/>
              </w:rPr>
              <w:t xml:space="preserve"> La Cour d’appel peut</w:t>
            </w:r>
            <w:r w:rsidRPr="0040796C">
              <w:rPr>
                <w:rFonts w:eastAsia="Calibri"/>
                <w:sz w:val="20"/>
                <w:lang w:val="fr-CA"/>
              </w:rPr>
              <w:noBreakHyphen/>
              <w:t xml:space="preserve">elle faire perdre à une partie son droit d’agir à cause de la faute de son procureur? </w:t>
            </w:r>
            <w:r w:rsidRPr="0040796C">
              <w:rPr>
                <w:rFonts w:eastAsia="Calibri"/>
                <w:smallCaps/>
                <w:sz w:val="20"/>
                <w:lang w:val="fr-CA"/>
              </w:rPr>
              <w:t>—</w:t>
            </w:r>
            <w:r w:rsidRPr="0040796C">
              <w:rPr>
                <w:rFonts w:eastAsia="Calibri"/>
                <w:sz w:val="20"/>
                <w:lang w:val="fr-CA"/>
              </w:rPr>
              <w:t xml:space="preserve"> La Cour d’appel peut</w:t>
            </w:r>
            <w:r w:rsidRPr="0040796C">
              <w:rPr>
                <w:rFonts w:eastAsia="Calibri"/>
                <w:sz w:val="20"/>
                <w:lang w:val="fr-CA"/>
              </w:rPr>
              <w:noBreakHyphen/>
              <w:t xml:space="preserve">elle faire perdre à une partie son droit d’agir en l’absence de préjudice causé à la partie adverse par l’extension d’un délai? </w:t>
            </w:r>
            <w:r w:rsidRPr="0040796C">
              <w:rPr>
                <w:rFonts w:eastAsia="Calibri"/>
                <w:smallCaps/>
                <w:sz w:val="20"/>
                <w:lang w:val="fr-CA"/>
              </w:rPr>
              <w:t>—</w:t>
            </w:r>
            <w:r w:rsidRPr="0040796C">
              <w:rPr>
                <w:rFonts w:eastAsia="Calibri"/>
                <w:sz w:val="20"/>
                <w:lang w:val="fr-CA"/>
              </w:rPr>
              <w:t xml:space="preserve"> </w:t>
            </w:r>
            <w:r w:rsidRPr="0040796C">
              <w:rPr>
                <w:rFonts w:eastAsia="Calibri"/>
                <w:i/>
                <w:sz w:val="20"/>
                <w:lang w:val="fr-CA"/>
              </w:rPr>
              <w:t>Code de procédure civile</w:t>
            </w:r>
            <w:r w:rsidRPr="0040796C">
              <w:rPr>
                <w:rFonts w:eastAsia="Calibri"/>
                <w:sz w:val="20"/>
                <w:lang w:val="fr-CA"/>
              </w:rPr>
              <w:t>, L.R.Q. ch. C</w:t>
            </w:r>
            <w:r w:rsidRPr="0040796C">
              <w:rPr>
                <w:rFonts w:eastAsia="Calibri"/>
                <w:sz w:val="20"/>
                <w:lang w:val="fr-CA"/>
              </w:rPr>
              <w:noBreakHyphen/>
              <w:t>25, art. 835.1.</w:t>
            </w:r>
          </w:p>
        </w:tc>
      </w:tr>
      <w:tr w:rsidR="00571A4D" w:rsidRPr="0040796C" w:rsidTr="00354DCF">
        <w:tc>
          <w:tcPr>
            <w:tcW w:w="5000" w:type="pct"/>
            <w:gridSpan w:val="3"/>
          </w:tcPr>
          <w:p w:rsidR="00571A4D" w:rsidRPr="0040796C" w:rsidRDefault="00571A4D" w:rsidP="00354DCF">
            <w:pPr>
              <w:jc w:val="both"/>
              <w:rPr>
                <w:rFonts w:eastAsia="Calibri"/>
                <w:sz w:val="20"/>
                <w:lang w:val="fr-CA"/>
              </w:rPr>
            </w:pPr>
          </w:p>
        </w:tc>
      </w:tr>
      <w:tr w:rsidR="00571A4D" w:rsidRPr="00893A3D"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Mme Martin, enseignante au Collège d’Alma, éprouve des difficultés relationnelles avec des collègues qu’elle accuse de harcèlement à son égard.  Ces collègues dénoncent de leur côté les nombreuses plaintes de la demanderesse à leur endroit et l’accusent à leur tour de harcèlement. À la lumière des faits portés à son attention, l’employeur décide de ne pas réembaucher la demanderesse; le syndicat, pour sa part, refuse de prendre en charge son grief.  Devant la Commission des relations du travail, Mme Martin dénonce la faute syndicale; la Commission, toutefois, rejette ses allégations.  Quatre mois et demi après la décision de la Commission, la demanderesse dépose une requête en révision judiciaire.  Ses adversaires plaident que ce délai est excessif et demandent le rejet de la procédure.</w:t>
            </w:r>
          </w:p>
          <w:p w:rsidR="00571A4D" w:rsidRPr="0040796C" w:rsidRDefault="00571A4D" w:rsidP="00354DCF">
            <w:pPr>
              <w:jc w:val="both"/>
              <w:rPr>
                <w:rFonts w:eastAsia="Calibri"/>
                <w:sz w:val="20"/>
                <w:lang w:val="fr-CA"/>
              </w:rPr>
            </w:pPr>
          </w:p>
        </w:tc>
      </w:tr>
      <w:tr w:rsidR="00571A4D" w:rsidRPr="00893A3D"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Le 30 avril 2012</w:t>
            </w:r>
          </w:p>
          <w:p w:rsidR="00571A4D" w:rsidRPr="0040796C" w:rsidRDefault="00571A4D" w:rsidP="00354DCF">
            <w:pPr>
              <w:jc w:val="both"/>
              <w:rPr>
                <w:rFonts w:eastAsia="Calibri"/>
                <w:sz w:val="20"/>
                <w:lang w:val="fr-CA"/>
              </w:rPr>
            </w:pPr>
            <w:r w:rsidRPr="0040796C">
              <w:rPr>
                <w:rFonts w:eastAsia="Calibri"/>
                <w:sz w:val="20"/>
                <w:lang w:val="fr-CA"/>
              </w:rPr>
              <w:t>Cour supérieure du Québec</w:t>
            </w:r>
          </w:p>
          <w:p w:rsidR="00571A4D" w:rsidRPr="0040796C" w:rsidRDefault="00571A4D" w:rsidP="00354DCF">
            <w:pPr>
              <w:jc w:val="both"/>
              <w:rPr>
                <w:rFonts w:eastAsia="Calibri"/>
                <w:sz w:val="20"/>
                <w:lang w:val="fr-CA"/>
              </w:rPr>
            </w:pPr>
            <w:r w:rsidRPr="0040796C">
              <w:rPr>
                <w:rFonts w:eastAsia="Calibri"/>
                <w:sz w:val="20"/>
                <w:lang w:val="fr-CA"/>
              </w:rPr>
              <w:t>(Le juge Lesage)</w:t>
            </w:r>
          </w:p>
          <w:p w:rsidR="00571A4D" w:rsidRPr="0040796C" w:rsidRDefault="00571A4D" w:rsidP="00354DCF">
            <w:pPr>
              <w:jc w:val="both"/>
              <w:rPr>
                <w:rFonts w:eastAsia="Calibri"/>
                <w:sz w:val="20"/>
                <w:lang w:val="fr-CA"/>
              </w:rPr>
            </w:pPr>
            <w:r w:rsidRPr="0040796C">
              <w:rPr>
                <w:rFonts w:eastAsia="Calibri"/>
                <w:sz w:val="20"/>
                <w:lang w:val="fr-CA"/>
              </w:rPr>
              <w:t>2012 QCCS 2007</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Requête de la demanderesse en révision judiciaire déclarée irrecevable.</w:t>
            </w:r>
          </w:p>
        </w:tc>
      </w:tr>
      <w:tr w:rsidR="00571A4D" w:rsidRPr="0040796C"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Le 22 juin 2012</w:t>
            </w:r>
          </w:p>
          <w:p w:rsidR="00571A4D" w:rsidRPr="0040796C" w:rsidRDefault="00571A4D" w:rsidP="00354DCF">
            <w:pPr>
              <w:jc w:val="both"/>
              <w:rPr>
                <w:rFonts w:eastAsia="Calibri"/>
                <w:sz w:val="20"/>
                <w:lang w:val="fr-CA"/>
              </w:rPr>
            </w:pPr>
            <w:r w:rsidRPr="0040796C">
              <w:rPr>
                <w:rFonts w:eastAsia="Calibri"/>
                <w:sz w:val="20"/>
                <w:lang w:val="fr-CA"/>
              </w:rPr>
              <w:t>Cour d’appel du Québec (Québec)</w:t>
            </w:r>
          </w:p>
          <w:p w:rsidR="00571A4D" w:rsidRPr="0040796C" w:rsidRDefault="00571A4D" w:rsidP="00354DCF">
            <w:pPr>
              <w:jc w:val="both"/>
              <w:rPr>
                <w:rFonts w:eastAsia="Calibri"/>
                <w:sz w:val="20"/>
                <w:lang w:val="fr-CA"/>
              </w:rPr>
            </w:pPr>
            <w:r w:rsidRPr="0040796C">
              <w:rPr>
                <w:rFonts w:eastAsia="Calibri"/>
                <w:sz w:val="20"/>
                <w:lang w:val="fr-CA"/>
              </w:rPr>
              <w:t>(La juge Dutil)</w:t>
            </w:r>
          </w:p>
          <w:p w:rsidR="00571A4D" w:rsidRPr="0040796C" w:rsidRDefault="00571A4D" w:rsidP="00354DCF">
            <w:pPr>
              <w:jc w:val="both"/>
              <w:rPr>
                <w:rFonts w:eastAsia="Calibri"/>
                <w:sz w:val="20"/>
                <w:lang w:val="fr-CA"/>
              </w:rPr>
            </w:pPr>
            <w:r w:rsidRPr="0040796C">
              <w:rPr>
                <w:rFonts w:eastAsia="Calibri"/>
                <w:sz w:val="20"/>
                <w:lang w:val="fr-CA"/>
              </w:rPr>
              <w:t>2012 QCCA 1195</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Permission d’appel refusée.</w:t>
            </w:r>
          </w:p>
        </w:tc>
      </w:tr>
      <w:tr w:rsidR="00571A4D" w:rsidRPr="0040796C"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lastRenderedPageBreak/>
              <w:t>Le 21 septembre 2012</w:t>
            </w:r>
          </w:p>
          <w:p w:rsidR="00571A4D" w:rsidRPr="0040796C" w:rsidRDefault="00571A4D" w:rsidP="00354DCF">
            <w:pPr>
              <w:jc w:val="both"/>
              <w:rPr>
                <w:rFonts w:eastAsia="Calibri"/>
                <w:sz w:val="20"/>
                <w:lang w:val="fr-FR"/>
              </w:rPr>
            </w:pPr>
            <w:r w:rsidRPr="0040796C">
              <w:rPr>
                <w:rFonts w:eastAsia="Calibri"/>
                <w:sz w:val="20"/>
                <w:lang w:val="fr-CA"/>
              </w:rPr>
              <w:t>Cour suprême du Canada</w:t>
            </w:r>
          </w:p>
        </w:tc>
        <w:tc>
          <w:tcPr>
            <w:tcW w:w="243" w:type="pct"/>
          </w:tcPr>
          <w:p w:rsidR="00571A4D" w:rsidRPr="0040796C" w:rsidRDefault="00571A4D" w:rsidP="00354DCF">
            <w:pPr>
              <w:jc w:val="both"/>
              <w:rPr>
                <w:rFonts w:eastAsia="Calibri"/>
                <w:sz w:val="20"/>
                <w:lang w:val="fr-FR"/>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Demande d'autorisation d'appel déposée.</w:t>
            </w:r>
          </w:p>
          <w:p w:rsidR="00571A4D" w:rsidRPr="0040796C" w:rsidRDefault="00571A4D" w:rsidP="00354DCF">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rPr>
      </w:pPr>
      <w:r w:rsidRPr="008419D1">
        <w:rPr>
          <w:sz w:val="20"/>
          <w:szCs w:val="20"/>
          <w:lang w:val="fr-CA"/>
        </w:rPr>
        <w:pict>
          <v:rect id="_x0000_i1071" style="width:2in;height:1pt" o:hrpct="0" o:hralign="center" o:hrstd="t" o:hrnoshade="t" o:hr="t" fillcolor="black [3213]" stroked="f"/>
        </w:pict>
      </w:r>
    </w:p>
    <w:p w:rsidR="002E419A" w:rsidRDefault="002E419A" w:rsidP="002E419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23E50" w:rsidRPr="00893A3D" w:rsidTr="00B35BA1">
        <w:trPr>
          <w:cantSplit/>
        </w:trPr>
        <w:tc>
          <w:tcPr>
            <w:tcW w:w="1458" w:type="dxa"/>
          </w:tcPr>
          <w:p w:rsidR="00223E50" w:rsidRPr="002E1045" w:rsidRDefault="00223E50" w:rsidP="00B35BA1">
            <w:pPr>
              <w:rPr>
                <w:sz w:val="20"/>
                <w:szCs w:val="20"/>
              </w:rPr>
            </w:pPr>
            <w:r w:rsidRPr="002E1045">
              <w:rPr>
                <w:rStyle w:val="SCCFileNumberChar"/>
                <w:sz w:val="20"/>
                <w:szCs w:val="20"/>
              </w:rPr>
              <w:t>35022</w:t>
            </w:r>
          </w:p>
          <w:p w:rsidR="00223E50" w:rsidRPr="002E1045" w:rsidRDefault="00223E50" w:rsidP="00B35BA1">
            <w:pPr>
              <w:rPr>
                <w:b/>
                <w:sz w:val="20"/>
                <w:szCs w:val="20"/>
                <w:lang w:val="fr-CA"/>
              </w:rPr>
            </w:pPr>
          </w:p>
        </w:tc>
        <w:tc>
          <w:tcPr>
            <w:tcW w:w="8118" w:type="dxa"/>
          </w:tcPr>
          <w:p w:rsidR="00223E50" w:rsidRPr="002E1045" w:rsidRDefault="00223E50" w:rsidP="00B35BA1">
            <w:pPr>
              <w:rPr>
                <w:sz w:val="20"/>
                <w:szCs w:val="20"/>
                <w:lang w:val="fr-CA"/>
              </w:rPr>
            </w:pPr>
            <w:r w:rsidRPr="002E1045">
              <w:rPr>
                <w:rStyle w:val="SCCLsocChar"/>
                <w:sz w:val="20"/>
                <w:szCs w:val="20"/>
              </w:rPr>
              <w:t>Cardin Salomon c. Banque nationale du Canada</w:t>
            </w:r>
            <w:r w:rsidRPr="002E1045">
              <w:rPr>
                <w:sz w:val="20"/>
                <w:szCs w:val="20"/>
                <w:lang w:val="fr-CA"/>
              </w:rPr>
              <w:t xml:space="preserve"> (Qc) (Civile) (Autorisation)</w:t>
            </w:r>
          </w:p>
          <w:p w:rsidR="00223E50" w:rsidRPr="002E1045" w:rsidRDefault="00223E50" w:rsidP="00B35BA1">
            <w:pPr>
              <w:rPr>
                <w:sz w:val="20"/>
                <w:szCs w:val="20"/>
                <w:lang w:val="fr-CA"/>
              </w:rPr>
            </w:pPr>
          </w:p>
        </w:tc>
      </w:tr>
      <w:tr w:rsidR="00223E50" w:rsidRPr="00893A3D" w:rsidTr="00B35BA1">
        <w:trPr>
          <w:cantSplit/>
        </w:trPr>
        <w:tc>
          <w:tcPr>
            <w:tcW w:w="1458" w:type="dxa"/>
          </w:tcPr>
          <w:p w:rsidR="00223E50" w:rsidRPr="002E1045" w:rsidRDefault="00223E50" w:rsidP="00B35BA1">
            <w:pPr>
              <w:rPr>
                <w:sz w:val="20"/>
                <w:szCs w:val="20"/>
              </w:rPr>
            </w:pPr>
            <w:r w:rsidRPr="002E1045">
              <w:rPr>
                <w:sz w:val="20"/>
                <w:szCs w:val="20"/>
              </w:rPr>
              <w:t>Coram :</w:t>
            </w:r>
          </w:p>
        </w:tc>
        <w:tc>
          <w:tcPr>
            <w:tcW w:w="8118" w:type="dxa"/>
          </w:tcPr>
          <w:p w:rsidR="00223E50" w:rsidRPr="002E1045" w:rsidRDefault="00223E50" w:rsidP="00B35BA1">
            <w:pPr>
              <w:rPr>
                <w:sz w:val="20"/>
                <w:szCs w:val="20"/>
                <w:lang w:val="fr-CA"/>
              </w:rPr>
            </w:pPr>
            <w:r w:rsidRPr="002E1045">
              <w:rPr>
                <w:rStyle w:val="SCCCoramChar"/>
                <w:sz w:val="20"/>
                <w:szCs w:val="20"/>
              </w:rPr>
              <w:t>La juge en chef McLachlin et les juges Abella et Cromwell</w:t>
            </w:r>
          </w:p>
          <w:p w:rsidR="00223E50" w:rsidRPr="002E1045" w:rsidRDefault="00223E50" w:rsidP="00B35BA1">
            <w:pPr>
              <w:rPr>
                <w:sz w:val="20"/>
                <w:szCs w:val="20"/>
                <w:u w:val="single"/>
                <w:lang w:val="fr-CA"/>
              </w:rPr>
            </w:pPr>
          </w:p>
        </w:tc>
      </w:tr>
      <w:tr w:rsidR="00223E50" w:rsidRPr="002E1045" w:rsidTr="00B35BA1">
        <w:trPr>
          <w:cantSplit/>
        </w:trPr>
        <w:tc>
          <w:tcPr>
            <w:tcW w:w="9576" w:type="dxa"/>
            <w:gridSpan w:val="2"/>
          </w:tcPr>
          <w:p w:rsidR="00223E50" w:rsidRPr="002E1045" w:rsidRDefault="00223E50" w:rsidP="00B35BA1">
            <w:pPr>
              <w:pStyle w:val="SCCShortJudgment"/>
              <w:rPr>
                <w:szCs w:val="20"/>
                <w:lang w:val="fr-CA"/>
              </w:rPr>
            </w:pPr>
            <w:r w:rsidRPr="002E1045">
              <w:rPr>
                <w:szCs w:val="20"/>
                <w:lang w:val="fr-CA"/>
              </w:rPr>
              <w:t>La demande d’autorisation d’appel de l’arrêt de la Cour d’appel du Québec (Montréal), numéro 500-09-022555-122, 2012 QCCA 1266, daté du 5 juillet 2012, est rejetée avec dépens.</w:t>
            </w:r>
          </w:p>
          <w:p w:rsidR="00223E50" w:rsidRPr="002E1045" w:rsidRDefault="00223E50" w:rsidP="00B35BA1">
            <w:pPr>
              <w:pStyle w:val="SCCShortJudgment"/>
              <w:ind w:firstLine="0"/>
              <w:rPr>
                <w:szCs w:val="20"/>
                <w:lang w:val="fr-CA"/>
              </w:rPr>
            </w:pPr>
          </w:p>
          <w:p w:rsidR="00223E50" w:rsidRPr="002E1045" w:rsidRDefault="00223E50" w:rsidP="00B35BA1">
            <w:pPr>
              <w:pStyle w:val="SCCShortJudgment"/>
              <w:rPr>
                <w:szCs w:val="20"/>
              </w:rPr>
            </w:pPr>
            <w:r w:rsidRPr="002E1045">
              <w:rPr>
                <w:szCs w:val="20"/>
              </w:rPr>
              <w:t>The application for leave to appeal from the judgment of the Court of Appeal of Quebec (Montréal), Number 500-09-022555-122, 2012 QCCA 1266, dated July 5, 2012, is dismissed with costs.</w:t>
            </w:r>
          </w:p>
        </w:tc>
      </w:tr>
    </w:tbl>
    <w:p w:rsidR="002E419A" w:rsidRDefault="002E419A" w:rsidP="002E419A">
      <w:pPr>
        <w:rPr>
          <w:sz w:val="20"/>
          <w:szCs w:val="20"/>
        </w:rPr>
      </w:pPr>
    </w:p>
    <w:p w:rsidR="002E419A" w:rsidRPr="001B157C" w:rsidRDefault="002E419A" w:rsidP="002E419A">
      <w:pPr>
        <w:rPr>
          <w:sz w:val="20"/>
          <w:szCs w:val="20"/>
          <w:u w:val="single"/>
        </w:rPr>
      </w:pPr>
      <w:r w:rsidRPr="001B157C">
        <w:rPr>
          <w:sz w:val="20"/>
          <w:szCs w:val="20"/>
          <w:u w:val="single"/>
        </w:rPr>
        <w:t>CASE SUMMARY</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Civil procedure — Appeal — Hypothecary action against applicant allowed after no appearance filed by applicant, who was nonetheless invited to present his case — Motion to dismiss appeal allowed — Whether Court of Appeal wrongly dismissed appeal.</w:t>
            </w:r>
          </w:p>
        </w:tc>
      </w:tr>
      <w:tr w:rsidR="00571A4D" w:rsidRPr="0040796C" w:rsidTr="00354DCF">
        <w:tc>
          <w:tcPr>
            <w:tcW w:w="5000" w:type="pct"/>
            <w:gridSpan w:val="3"/>
          </w:tcPr>
          <w:p w:rsidR="00571A4D" w:rsidRPr="0040796C" w:rsidRDefault="00571A4D" w:rsidP="00354DCF">
            <w:pPr>
              <w:jc w:val="both"/>
              <w:rPr>
                <w:rFonts w:eastAsia="Calibri"/>
                <w:sz w:val="20"/>
              </w:rPr>
            </w:pPr>
          </w:p>
        </w:tc>
      </w:tr>
      <w:tr w:rsidR="00571A4D" w:rsidRPr="0040796C" w:rsidTr="00354DCF">
        <w:tc>
          <w:tcPr>
            <w:tcW w:w="5000" w:type="pct"/>
            <w:gridSpan w:val="3"/>
          </w:tcPr>
          <w:p w:rsidR="00571A4D" w:rsidRPr="0040796C" w:rsidRDefault="00571A4D" w:rsidP="00354DCF">
            <w:pPr>
              <w:jc w:val="both"/>
              <w:rPr>
                <w:rFonts w:eastAsia="Calibri"/>
                <w:sz w:val="20"/>
              </w:rPr>
            </w:pPr>
            <w:r w:rsidRPr="0040796C">
              <w:rPr>
                <w:rFonts w:eastAsia="Calibri"/>
                <w:sz w:val="20"/>
              </w:rPr>
              <w:t>After serving the applicant Mr. Salomon with a prior notice of the exercise of a hypothecary right, the respondent bank brought a motion in the Superior Court for forced surrender, sale by judicial authority made by agreement and repayment of a hypothecary loan.  Mr. Salomon did not file an official appearance but did attend the hearing.  Décarie J. noted the failure to file an official appearance and refused to grant Mr. Salomon a postponement to pay for his law stamp and file a written defence and cross demand.  However, he did give Mr. Salomon permission to present his arguments orally.  Following the hearing, Décarie J. concluded that Mr. Salomon had no defence that was valid or that warranted postponing the hearing of the case.  He allowed the bank’s motion.</w:t>
            </w:r>
          </w:p>
          <w:p w:rsidR="00571A4D" w:rsidRPr="0040796C" w:rsidRDefault="00571A4D" w:rsidP="00354DCF">
            <w:pPr>
              <w:tabs>
                <w:tab w:val="left" w:pos="2220"/>
              </w:tabs>
              <w:jc w:val="both"/>
              <w:rPr>
                <w:rFonts w:eastAsia="Calibri"/>
                <w:sz w:val="20"/>
              </w:rPr>
            </w:pPr>
          </w:p>
          <w:p w:rsidR="00571A4D" w:rsidRPr="0040796C" w:rsidRDefault="00571A4D" w:rsidP="00354DCF">
            <w:pPr>
              <w:jc w:val="both"/>
              <w:rPr>
                <w:rFonts w:eastAsia="Calibri"/>
                <w:sz w:val="20"/>
              </w:rPr>
            </w:pPr>
            <w:r w:rsidRPr="0040796C">
              <w:rPr>
                <w:rFonts w:eastAsia="Calibri"/>
                <w:sz w:val="20"/>
              </w:rPr>
              <w:t>Mr. Salomon appealed the case, but the Court of Appeal allowed the bank's motion to dismiss the appeal.  The Court was of the opinion that the appeal could not succeed.  It noted that Mr. Salomon was not alleging any palpable and overriding error but was instead seeking a reassessment of the facts.  According to the Court, Mr. Salomon was unable to prove that the trial judge had erred by not authorizing a postponement.  Moreover, he had not proved that he could remedy the default in time or that the judge had been mistaken about the amount of the hypothec.</w:t>
            </w:r>
          </w:p>
          <w:p w:rsidR="00571A4D" w:rsidRPr="0040796C" w:rsidRDefault="00571A4D" w:rsidP="00354DCF">
            <w:pPr>
              <w:jc w:val="both"/>
              <w:rPr>
                <w:rFonts w:eastAsia="Calibri"/>
                <w:sz w:val="20"/>
              </w:rPr>
            </w:pP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February 28, 2012</w:t>
            </w:r>
          </w:p>
          <w:p w:rsidR="00571A4D" w:rsidRPr="0040796C" w:rsidRDefault="00571A4D" w:rsidP="00354DCF">
            <w:pPr>
              <w:jc w:val="both"/>
              <w:rPr>
                <w:rFonts w:eastAsia="Calibri"/>
                <w:sz w:val="20"/>
              </w:rPr>
            </w:pPr>
            <w:r w:rsidRPr="0040796C">
              <w:rPr>
                <w:rFonts w:eastAsia="Calibri"/>
                <w:sz w:val="20"/>
              </w:rPr>
              <w:t>Quebec Superior Court</w:t>
            </w:r>
          </w:p>
          <w:p w:rsidR="00571A4D" w:rsidRPr="0040796C" w:rsidRDefault="00571A4D" w:rsidP="00354DCF">
            <w:pPr>
              <w:jc w:val="both"/>
              <w:rPr>
                <w:rFonts w:eastAsia="Calibri"/>
                <w:sz w:val="20"/>
              </w:rPr>
            </w:pPr>
            <w:r w:rsidRPr="0040796C">
              <w:rPr>
                <w:rFonts w:eastAsia="Calibri"/>
                <w:sz w:val="20"/>
              </w:rPr>
              <w:t>(Décarie J.)</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Motion for forced surrender, sale by judicial authority by agreement and repayment of hypothecary loan allowed</w:t>
            </w:r>
          </w:p>
          <w:p w:rsidR="00571A4D" w:rsidRPr="0040796C" w:rsidRDefault="00571A4D" w:rsidP="00354DCF">
            <w:pPr>
              <w:jc w:val="both"/>
              <w:rPr>
                <w:rFonts w:eastAsia="Calibri"/>
                <w:sz w:val="20"/>
              </w:rPr>
            </w:pPr>
          </w:p>
        </w:tc>
      </w:tr>
      <w:tr w:rsidR="00571A4D" w:rsidRPr="0040796C" w:rsidTr="00354DCF">
        <w:tc>
          <w:tcPr>
            <w:tcW w:w="2427" w:type="pct"/>
          </w:tcPr>
          <w:p w:rsidR="00571A4D" w:rsidRPr="0040796C" w:rsidRDefault="00571A4D" w:rsidP="00354DCF">
            <w:pPr>
              <w:jc w:val="both"/>
              <w:rPr>
                <w:rFonts w:eastAsia="Calibri"/>
                <w:sz w:val="20"/>
              </w:rPr>
            </w:pPr>
            <w:r w:rsidRPr="0040796C">
              <w:rPr>
                <w:rFonts w:eastAsia="Calibri"/>
                <w:sz w:val="20"/>
              </w:rPr>
              <w:t>July 5, 2012</w:t>
            </w:r>
          </w:p>
          <w:p w:rsidR="00571A4D" w:rsidRPr="0040796C" w:rsidRDefault="00571A4D" w:rsidP="00354DCF">
            <w:pPr>
              <w:jc w:val="both"/>
              <w:rPr>
                <w:rFonts w:eastAsia="Calibri"/>
                <w:sz w:val="20"/>
              </w:rPr>
            </w:pPr>
            <w:r w:rsidRPr="0040796C">
              <w:rPr>
                <w:rFonts w:eastAsia="Calibri"/>
                <w:sz w:val="20"/>
              </w:rPr>
              <w:t>Quebec Court of Appeal (Montréal)</w:t>
            </w:r>
          </w:p>
          <w:p w:rsidR="00571A4D" w:rsidRPr="0040796C" w:rsidRDefault="00571A4D" w:rsidP="00354DCF">
            <w:pPr>
              <w:jc w:val="both"/>
              <w:rPr>
                <w:rFonts w:eastAsia="Calibri"/>
                <w:sz w:val="20"/>
              </w:rPr>
            </w:pPr>
            <w:r w:rsidRPr="0040796C">
              <w:rPr>
                <w:rFonts w:eastAsia="Calibri"/>
                <w:sz w:val="20"/>
              </w:rPr>
              <w:t>(Kasirer, Wagner and St</w:t>
            </w:r>
            <w:r w:rsidRPr="0040796C">
              <w:rPr>
                <w:rFonts w:eastAsia="Calibri"/>
                <w:sz w:val="20"/>
              </w:rPr>
              <w:noBreakHyphen/>
              <w:t>Pierre JJ.A.)</w:t>
            </w:r>
          </w:p>
          <w:p w:rsidR="00571A4D" w:rsidRPr="0040796C" w:rsidRDefault="00571A4D" w:rsidP="00354DCF">
            <w:pPr>
              <w:jc w:val="both"/>
              <w:rPr>
                <w:rFonts w:eastAsia="Calibri"/>
                <w:sz w:val="20"/>
              </w:rPr>
            </w:pPr>
            <w:r w:rsidRPr="0040796C">
              <w:rPr>
                <w:rFonts w:eastAsia="Calibri"/>
                <w:sz w:val="20"/>
              </w:rPr>
              <w:t>2012 QCCA 1266; 500</w:t>
            </w:r>
            <w:r w:rsidRPr="0040796C">
              <w:rPr>
                <w:rFonts w:eastAsia="Calibri"/>
                <w:sz w:val="20"/>
              </w:rPr>
              <w:noBreakHyphen/>
              <w:t>09</w:t>
            </w:r>
            <w:r w:rsidRPr="0040796C">
              <w:rPr>
                <w:rFonts w:eastAsia="Calibri"/>
                <w:sz w:val="20"/>
              </w:rPr>
              <w:noBreakHyphen/>
              <w:t>022555</w:t>
            </w:r>
            <w:r w:rsidRPr="0040796C">
              <w:rPr>
                <w:rFonts w:eastAsia="Calibri"/>
                <w:sz w:val="20"/>
              </w:rPr>
              <w:noBreakHyphen/>
              <w:t>122</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Motion to dismiss appeal allowed; appeal dismissed</w:t>
            </w:r>
          </w:p>
          <w:p w:rsidR="00571A4D" w:rsidRPr="0040796C" w:rsidRDefault="00571A4D" w:rsidP="00354DCF">
            <w:pPr>
              <w:jc w:val="both"/>
              <w:rPr>
                <w:rFonts w:eastAsia="Calibri"/>
                <w:sz w:val="20"/>
              </w:rPr>
            </w:pPr>
          </w:p>
        </w:tc>
      </w:tr>
      <w:tr w:rsidR="00571A4D" w:rsidRPr="0040796C" w:rsidTr="00354DCF">
        <w:trPr>
          <w:trHeight w:val="288"/>
        </w:trPr>
        <w:tc>
          <w:tcPr>
            <w:tcW w:w="2427" w:type="pct"/>
          </w:tcPr>
          <w:p w:rsidR="00571A4D" w:rsidRPr="0040796C" w:rsidRDefault="00571A4D" w:rsidP="00354DCF">
            <w:pPr>
              <w:jc w:val="both"/>
              <w:rPr>
                <w:rFonts w:eastAsia="Calibri"/>
                <w:sz w:val="20"/>
              </w:rPr>
            </w:pPr>
            <w:r w:rsidRPr="0040796C">
              <w:rPr>
                <w:rFonts w:eastAsia="Calibri"/>
                <w:sz w:val="20"/>
              </w:rPr>
              <w:t>September 27, 2012</w:t>
            </w:r>
          </w:p>
          <w:p w:rsidR="00571A4D" w:rsidRPr="0040796C" w:rsidRDefault="00571A4D" w:rsidP="00354DCF">
            <w:pPr>
              <w:jc w:val="both"/>
              <w:rPr>
                <w:rFonts w:eastAsia="Calibri"/>
                <w:sz w:val="20"/>
              </w:rPr>
            </w:pPr>
            <w:r w:rsidRPr="0040796C">
              <w:rPr>
                <w:rFonts w:eastAsia="Calibri"/>
                <w:sz w:val="20"/>
              </w:rPr>
              <w:t>Supreme Court of Canada</w:t>
            </w: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rPr>
            </w:pPr>
            <w:r w:rsidRPr="0040796C">
              <w:rPr>
                <w:rFonts w:eastAsia="Calibri"/>
                <w:sz w:val="20"/>
              </w:rPr>
              <w:t>Application for leave to appeal filed</w:t>
            </w:r>
          </w:p>
          <w:p w:rsidR="00571A4D" w:rsidRPr="0040796C" w:rsidRDefault="00571A4D" w:rsidP="00354DCF">
            <w:pPr>
              <w:jc w:val="both"/>
              <w:rPr>
                <w:rFonts w:eastAsia="Calibri"/>
                <w:sz w:val="20"/>
              </w:rPr>
            </w:pPr>
          </w:p>
        </w:tc>
      </w:tr>
    </w:tbl>
    <w:p w:rsidR="002E419A" w:rsidRPr="00C50A5C" w:rsidRDefault="002E419A" w:rsidP="002E419A">
      <w:pPr>
        <w:rPr>
          <w:sz w:val="20"/>
          <w:szCs w:val="20"/>
        </w:rPr>
      </w:pPr>
    </w:p>
    <w:p w:rsidR="002E419A" w:rsidRPr="00C50A5C" w:rsidRDefault="008419D1" w:rsidP="002E419A">
      <w:pPr>
        <w:rPr>
          <w:sz w:val="20"/>
          <w:szCs w:val="20"/>
        </w:rPr>
      </w:pPr>
      <w:r w:rsidRPr="008419D1">
        <w:rPr>
          <w:sz w:val="20"/>
          <w:szCs w:val="20"/>
          <w:lang w:val="fr-CA"/>
        </w:rPr>
        <w:pict>
          <v:rect id="_x0000_i1072" style="width:2in;height:1pt" o:hrpct="0" o:hralign="center" o:hrstd="t" o:hrnoshade="t" o:hr="t" fillcolor="black [3213]" stroked="f"/>
        </w:pict>
      </w:r>
    </w:p>
    <w:p w:rsidR="002E419A" w:rsidRDefault="002E419A" w:rsidP="002E419A">
      <w:pPr>
        <w:rPr>
          <w:sz w:val="20"/>
          <w:szCs w:val="20"/>
        </w:rPr>
      </w:pPr>
    </w:p>
    <w:p w:rsidR="00B4135B" w:rsidRDefault="00B4135B">
      <w:pPr>
        <w:rPr>
          <w:sz w:val="20"/>
          <w:szCs w:val="20"/>
          <w:u w:val="single"/>
          <w:lang w:val="fr-CA"/>
        </w:rPr>
      </w:pPr>
      <w:r>
        <w:rPr>
          <w:sz w:val="20"/>
          <w:szCs w:val="20"/>
          <w:u w:val="single"/>
          <w:lang w:val="fr-CA"/>
        </w:rPr>
        <w:br w:type="page"/>
      </w:r>
    </w:p>
    <w:p w:rsidR="002E419A" w:rsidRPr="001B157C" w:rsidRDefault="002E419A" w:rsidP="002E419A">
      <w:pPr>
        <w:rPr>
          <w:sz w:val="20"/>
          <w:szCs w:val="20"/>
          <w:u w:val="single"/>
          <w:lang w:val="fr-CA"/>
        </w:rPr>
      </w:pPr>
      <w:r w:rsidRPr="001B157C">
        <w:rPr>
          <w:sz w:val="20"/>
          <w:szCs w:val="20"/>
          <w:u w:val="single"/>
          <w:lang w:val="fr-CA"/>
        </w:rPr>
        <w:lastRenderedPageBreak/>
        <w:t>RÉSUMÉ DE L’AFFAIRE</w:t>
      </w:r>
    </w:p>
    <w:p w:rsidR="002E419A" w:rsidRDefault="002E419A" w:rsidP="002E419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71A4D" w:rsidRPr="00893A3D"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Procédure civile – Appel – Recours hypothécaire contre le demandeur accueilli en l’absence de comparution du demandeur qui a néanmoins été invité à présenter ses moyens – Requête en rejet d’appel accueillie – Est-ce à tort que la Cour d’appel a rejeté l’appel?</w:t>
            </w:r>
          </w:p>
        </w:tc>
      </w:tr>
      <w:tr w:rsidR="00571A4D" w:rsidRPr="00893A3D" w:rsidTr="00354DCF">
        <w:tc>
          <w:tcPr>
            <w:tcW w:w="5000" w:type="pct"/>
            <w:gridSpan w:val="3"/>
          </w:tcPr>
          <w:p w:rsidR="00571A4D" w:rsidRPr="0040796C" w:rsidRDefault="00571A4D" w:rsidP="00354DCF">
            <w:pPr>
              <w:jc w:val="both"/>
              <w:rPr>
                <w:rFonts w:eastAsia="Calibri"/>
                <w:sz w:val="20"/>
                <w:lang w:val="fr-CA"/>
              </w:rPr>
            </w:pPr>
          </w:p>
        </w:tc>
      </w:tr>
      <w:tr w:rsidR="00571A4D" w:rsidRPr="00B218CE" w:rsidTr="00354DCF">
        <w:tc>
          <w:tcPr>
            <w:tcW w:w="5000" w:type="pct"/>
            <w:gridSpan w:val="3"/>
          </w:tcPr>
          <w:p w:rsidR="00571A4D" w:rsidRPr="0040796C" w:rsidRDefault="00571A4D" w:rsidP="00354DCF">
            <w:pPr>
              <w:jc w:val="both"/>
              <w:rPr>
                <w:rFonts w:eastAsia="Calibri"/>
                <w:sz w:val="20"/>
                <w:lang w:val="fr-CA"/>
              </w:rPr>
            </w:pPr>
            <w:r w:rsidRPr="0040796C">
              <w:rPr>
                <w:rFonts w:eastAsia="Calibri"/>
                <w:sz w:val="20"/>
                <w:lang w:val="fr-CA"/>
              </w:rPr>
              <w:t>Après avoir signifié au demandeur, M. Salomon, un préavis d’exercice d’un droit hypothécaire, la banque intimée présente à la Cour supérieure une requête en délaissement forcé et vente sous contrôle de justice de gré à gré et en remboursement d’un prêt hypothécaire. Monsieur Salomon ne comparaît pas officiellement, mais il se présente à l’audience. Le juge Décarie constate l’absence de comparution officielle et refuse d’accorder à M. Salomon une remise pour payer son timbre judiciaire, produire une défense écrite et une demande reconventionnelle. Il lui accorde cependant la permission de faire valoir ses arguments oralement. Au terme de l’audition, le juge Décarie conclut que M. Salomon n’a aucun moyen de défense valable ou qui justifierait de reporter l’audition de la cause. Il fait droit à la requête de la banque.</w:t>
            </w:r>
          </w:p>
          <w:p w:rsidR="00571A4D" w:rsidRPr="0040796C" w:rsidRDefault="00571A4D" w:rsidP="00354DCF">
            <w:pPr>
              <w:tabs>
                <w:tab w:val="left" w:pos="2220"/>
              </w:tabs>
              <w:jc w:val="both"/>
              <w:rPr>
                <w:rFonts w:eastAsia="Calibri"/>
                <w:sz w:val="20"/>
                <w:lang w:val="fr-CA"/>
              </w:rPr>
            </w:pPr>
          </w:p>
          <w:p w:rsidR="00571A4D" w:rsidRPr="0040796C" w:rsidRDefault="00571A4D" w:rsidP="00354DCF">
            <w:pPr>
              <w:jc w:val="both"/>
              <w:rPr>
                <w:rFonts w:eastAsia="Calibri"/>
                <w:sz w:val="20"/>
                <w:lang w:val="fr-CA"/>
              </w:rPr>
            </w:pPr>
            <w:r w:rsidRPr="0040796C">
              <w:rPr>
                <w:rFonts w:eastAsia="Calibri"/>
                <w:sz w:val="20"/>
                <w:lang w:val="fr-CA"/>
              </w:rPr>
              <w:t xml:space="preserve">Monsieur Salomon porte la cause en appel, mais la Cour d’appel accueille la requête de la banque en rejet d’appel. La Cour est d’avis que l’appel est voué à l’échec. Elle souligne que M. Salomon n’allègue aucune erreur manifeste et déterminante, mais cherche plutôt une nouvelle appréciation des faits. Selon la Cour, M. Salomon n’est pas en mesure de prouver que le juge de première instance a commis une erreur en n’autorisant pas une remise. De plus, il n’a pas prouvé qu’il </w:t>
            </w:r>
            <w:proofErr w:type="gramStart"/>
            <w:r w:rsidRPr="0040796C">
              <w:rPr>
                <w:rFonts w:eastAsia="Calibri"/>
                <w:sz w:val="20"/>
                <w:lang w:val="fr-CA"/>
              </w:rPr>
              <w:t>était</w:t>
            </w:r>
            <w:proofErr w:type="gramEnd"/>
            <w:r w:rsidRPr="0040796C">
              <w:rPr>
                <w:rFonts w:eastAsia="Calibri"/>
                <w:sz w:val="20"/>
                <w:lang w:val="fr-CA"/>
              </w:rPr>
              <w:t xml:space="preserve"> en mesure de remédier au défaut en temps utile ou que le juge s’était mépris quant au montant de l’hypothèque. </w:t>
            </w:r>
          </w:p>
          <w:p w:rsidR="00571A4D" w:rsidRPr="0040796C" w:rsidRDefault="00571A4D" w:rsidP="00354DCF">
            <w:pPr>
              <w:jc w:val="both"/>
              <w:rPr>
                <w:rFonts w:eastAsia="Calibri"/>
                <w:sz w:val="20"/>
                <w:lang w:val="fr-CA"/>
              </w:rPr>
            </w:pPr>
          </w:p>
        </w:tc>
      </w:tr>
      <w:tr w:rsidR="00571A4D" w:rsidRPr="00893A3D"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Le 28 février 2012</w:t>
            </w:r>
          </w:p>
          <w:p w:rsidR="00571A4D" w:rsidRPr="0040796C" w:rsidRDefault="00571A4D" w:rsidP="00354DCF">
            <w:pPr>
              <w:jc w:val="both"/>
              <w:rPr>
                <w:rFonts w:eastAsia="Calibri"/>
                <w:sz w:val="20"/>
                <w:lang w:val="fr-CA"/>
              </w:rPr>
            </w:pPr>
            <w:r w:rsidRPr="0040796C">
              <w:rPr>
                <w:rFonts w:eastAsia="Calibri"/>
                <w:sz w:val="20"/>
                <w:lang w:val="fr-CA"/>
              </w:rPr>
              <w:t>Cour supérieure du Québec</w:t>
            </w:r>
          </w:p>
          <w:p w:rsidR="00571A4D" w:rsidRPr="0040796C" w:rsidRDefault="00571A4D" w:rsidP="00354DCF">
            <w:pPr>
              <w:jc w:val="both"/>
              <w:rPr>
                <w:rFonts w:eastAsia="Calibri"/>
                <w:sz w:val="20"/>
                <w:lang w:val="fr-CA"/>
              </w:rPr>
            </w:pPr>
            <w:r w:rsidRPr="0040796C">
              <w:rPr>
                <w:rFonts w:eastAsia="Calibri"/>
                <w:sz w:val="20"/>
                <w:lang w:val="fr-CA"/>
              </w:rPr>
              <w:t>(Le juge Décarie)</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Requête en délaissement forcé et pour vendre sous contrôle de justice de gré à gré et en remboursement d’un prêt hypothécaire accueillie</w:t>
            </w:r>
          </w:p>
          <w:p w:rsidR="00571A4D" w:rsidRPr="0040796C" w:rsidRDefault="00571A4D" w:rsidP="00354DCF">
            <w:pPr>
              <w:jc w:val="both"/>
              <w:rPr>
                <w:rFonts w:eastAsia="Calibri"/>
                <w:sz w:val="20"/>
                <w:lang w:val="fr-CA"/>
              </w:rPr>
            </w:pPr>
          </w:p>
        </w:tc>
      </w:tr>
      <w:tr w:rsidR="00571A4D" w:rsidRPr="00893A3D"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Le 5 juillet 2012</w:t>
            </w:r>
          </w:p>
          <w:p w:rsidR="00571A4D" w:rsidRPr="0040796C" w:rsidRDefault="00571A4D" w:rsidP="00354DCF">
            <w:pPr>
              <w:jc w:val="both"/>
              <w:rPr>
                <w:rFonts w:eastAsia="Calibri"/>
                <w:sz w:val="20"/>
                <w:lang w:val="fr-CA"/>
              </w:rPr>
            </w:pPr>
            <w:r w:rsidRPr="0040796C">
              <w:rPr>
                <w:rFonts w:eastAsia="Calibri"/>
                <w:sz w:val="20"/>
                <w:lang w:val="fr-CA"/>
              </w:rPr>
              <w:t>Cour d’appel du Québec (Montréal)</w:t>
            </w:r>
          </w:p>
          <w:p w:rsidR="00571A4D" w:rsidRPr="0040796C" w:rsidRDefault="00571A4D" w:rsidP="00354DCF">
            <w:pPr>
              <w:jc w:val="both"/>
              <w:rPr>
                <w:rFonts w:eastAsia="Calibri"/>
                <w:sz w:val="20"/>
                <w:lang w:val="fr-CA"/>
              </w:rPr>
            </w:pPr>
            <w:r w:rsidRPr="0040796C">
              <w:rPr>
                <w:rFonts w:eastAsia="Calibri"/>
                <w:sz w:val="20"/>
                <w:lang w:val="fr-CA"/>
              </w:rPr>
              <w:t>(Les juges Kasirer, Wagner et St-Pierre)</w:t>
            </w:r>
          </w:p>
          <w:p w:rsidR="00571A4D" w:rsidRPr="0040796C" w:rsidRDefault="00571A4D" w:rsidP="00354DCF">
            <w:pPr>
              <w:jc w:val="both"/>
              <w:rPr>
                <w:rFonts w:eastAsia="Calibri"/>
                <w:sz w:val="20"/>
                <w:lang w:val="fr-CA"/>
              </w:rPr>
            </w:pPr>
            <w:r w:rsidRPr="0040796C">
              <w:rPr>
                <w:rFonts w:eastAsia="Calibri"/>
                <w:sz w:val="20"/>
                <w:lang w:val="fr-CA"/>
              </w:rPr>
              <w:t>2012 QCCA 1266; 500-09-022555-122</w:t>
            </w:r>
          </w:p>
          <w:p w:rsidR="00571A4D" w:rsidRPr="0040796C" w:rsidRDefault="00571A4D" w:rsidP="00354DCF">
            <w:pPr>
              <w:jc w:val="both"/>
              <w:rPr>
                <w:rFonts w:eastAsia="Calibri"/>
                <w:sz w:val="20"/>
              </w:rPr>
            </w:pPr>
          </w:p>
        </w:tc>
        <w:tc>
          <w:tcPr>
            <w:tcW w:w="243" w:type="pct"/>
          </w:tcPr>
          <w:p w:rsidR="00571A4D" w:rsidRPr="0040796C" w:rsidRDefault="00571A4D" w:rsidP="00354DCF">
            <w:pPr>
              <w:jc w:val="both"/>
              <w:rPr>
                <w:rFonts w:eastAsia="Calibri"/>
                <w:sz w:val="20"/>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Requête en rejet d’appel accueillie; appel rejeté</w:t>
            </w:r>
          </w:p>
          <w:p w:rsidR="00571A4D" w:rsidRPr="0040796C" w:rsidRDefault="00571A4D" w:rsidP="00354DCF">
            <w:pPr>
              <w:jc w:val="both"/>
              <w:rPr>
                <w:rFonts w:eastAsia="Calibri"/>
                <w:sz w:val="20"/>
                <w:lang w:val="fr-CA"/>
              </w:rPr>
            </w:pPr>
          </w:p>
        </w:tc>
      </w:tr>
      <w:tr w:rsidR="00571A4D" w:rsidRPr="0040796C" w:rsidTr="00354DCF">
        <w:tc>
          <w:tcPr>
            <w:tcW w:w="2427" w:type="pct"/>
          </w:tcPr>
          <w:p w:rsidR="00571A4D" w:rsidRPr="0040796C" w:rsidRDefault="00571A4D" w:rsidP="00354DCF">
            <w:pPr>
              <w:jc w:val="both"/>
              <w:rPr>
                <w:rFonts w:eastAsia="Calibri"/>
                <w:sz w:val="20"/>
                <w:lang w:val="fr-CA"/>
              </w:rPr>
            </w:pPr>
            <w:r w:rsidRPr="0040796C">
              <w:rPr>
                <w:rFonts w:eastAsia="Calibri"/>
                <w:sz w:val="20"/>
                <w:lang w:val="fr-CA"/>
              </w:rPr>
              <w:t>Le 27 septembre 2012</w:t>
            </w:r>
          </w:p>
          <w:p w:rsidR="00571A4D" w:rsidRPr="0040796C" w:rsidRDefault="00571A4D" w:rsidP="00354DCF">
            <w:pPr>
              <w:jc w:val="both"/>
              <w:rPr>
                <w:rFonts w:eastAsia="Calibri"/>
                <w:sz w:val="20"/>
                <w:lang w:val="fr-CA"/>
              </w:rPr>
            </w:pPr>
            <w:r w:rsidRPr="0040796C">
              <w:rPr>
                <w:rFonts w:eastAsia="Calibri"/>
                <w:sz w:val="20"/>
                <w:lang w:val="fr-CA"/>
              </w:rPr>
              <w:t>Cour suprême du Canada</w:t>
            </w:r>
          </w:p>
        </w:tc>
        <w:tc>
          <w:tcPr>
            <w:tcW w:w="243" w:type="pct"/>
          </w:tcPr>
          <w:p w:rsidR="00571A4D" w:rsidRPr="0040796C" w:rsidRDefault="00571A4D" w:rsidP="00354DCF">
            <w:pPr>
              <w:jc w:val="both"/>
              <w:rPr>
                <w:rFonts w:eastAsia="Calibri"/>
                <w:sz w:val="20"/>
                <w:lang w:val="fr-CA"/>
              </w:rPr>
            </w:pPr>
          </w:p>
        </w:tc>
        <w:tc>
          <w:tcPr>
            <w:tcW w:w="2330" w:type="pct"/>
          </w:tcPr>
          <w:p w:rsidR="00571A4D" w:rsidRPr="0040796C" w:rsidRDefault="00571A4D" w:rsidP="00354DCF">
            <w:pPr>
              <w:jc w:val="both"/>
              <w:rPr>
                <w:rFonts w:eastAsia="Calibri"/>
                <w:sz w:val="20"/>
                <w:lang w:val="fr-CA"/>
              </w:rPr>
            </w:pPr>
            <w:r w:rsidRPr="0040796C">
              <w:rPr>
                <w:rFonts w:eastAsia="Calibri"/>
                <w:sz w:val="20"/>
                <w:lang w:val="fr-CA"/>
              </w:rPr>
              <w:t>Demande d'autorisation d'appel déposée</w:t>
            </w:r>
          </w:p>
          <w:p w:rsidR="00571A4D" w:rsidRPr="0040796C" w:rsidRDefault="00571A4D" w:rsidP="00354DCF">
            <w:pPr>
              <w:jc w:val="both"/>
              <w:rPr>
                <w:rFonts w:eastAsia="Calibri"/>
                <w:sz w:val="20"/>
                <w:lang w:val="fr-CA"/>
              </w:rPr>
            </w:pPr>
          </w:p>
        </w:tc>
      </w:tr>
    </w:tbl>
    <w:p w:rsidR="002E419A" w:rsidRDefault="002E419A" w:rsidP="002E419A">
      <w:pPr>
        <w:rPr>
          <w:sz w:val="20"/>
          <w:szCs w:val="20"/>
        </w:rPr>
      </w:pPr>
    </w:p>
    <w:p w:rsidR="002E419A" w:rsidRDefault="008419D1" w:rsidP="002E419A">
      <w:pPr>
        <w:rPr>
          <w:sz w:val="20"/>
          <w:szCs w:val="20"/>
          <w:lang w:val="fr-CA"/>
        </w:rPr>
      </w:pPr>
      <w:r w:rsidRPr="008419D1">
        <w:rPr>
          <w:sz w:val="20"/>
          <w:szCs w:val="20"/>
          <w:lang w:val="fr-CA"/>
        </w:rPr>
        <w:pict>
          <v:rect id="_x0000_i1073" style="width:2in;height:1pt" o:hrpct="0" o:hralign="center" o:hrstd="t" o:hrnoshade="t" o:hr="t" fillcolor="black [3213]" stroked="f"/>
        </w:pict>
      </w:r>
    </w:p>
    <w:p w:rsidR="00223E50" w:rsidRDefault="00223E50" w:rsidP="002E419A">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22.11.2012</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 xml:space="preserve">Before / </w:t>
      </w:r>
      <w:proofErr w:type="gramStart"/>
      <w:r w:rsidRPr="006235A2">
        <w:rPr>
          <w:sz w:val="20"/>
          <w:szCs w:val="20"/>
        </w:rPr>
        <w:t>Devant :</w:t>
      </w:r>
      <w:proofErr w:type="gramEnd"/>
      <w:r w:rsidRPr="006235A2">
        <w:rPr>
          <w:sz w:val="20"/>
          <w:szCs w:val="20"/>
        </w:rPr>
        <w:t xml:space="preserve">   </w:t>
      </w:r>
      <w:r w:rsidRPr="006235A2">
        <w:rPr>
          <w:sz w:val="20"/>
          <w:szCs w:val="20"/>
          <w:lang w:val="fr-CA"/>
        </w:rPr>
        <w:t>THE REGISTRAR / LE REGISTRAIRE</w:t>
      </w:r>
    </w:p>
    <w:p w:rsidR="00354DCF" w:rsidRPr="006235A2" w:rsidRDefault="00354DCF" w:rsidP="00354DC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4DCF" w:rsidRPr="00B218CE" w:rsidTr="00354DCF">
        <w:tc>
          <w:tcPr>
            <w:tcW w:w="4338" w:type="dxa"/>
          </w:tcPr>
          <w:p w:rsidR="00354DCF" w:rsidRPr="006235A2" w:rsidRDefault="008419D1" w:rsidP="00354DCF">
            <w:pPr>
              <w:tabs>
                <w:tab w:val="left" w:pos="-1440"/>
                <w:tab w:val="left" w:pos="-720"/>
              </w:tabs>
              <w:jc w:val="both"/>
              <w:rPr>
                <w:sz w:val="20"/>
                <w:szCs w:val="20"/>
              </w:rPr>
            </w:pP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00354DCF" w:rsidRPr="006235A2">
              <w:rPr>
                <w:b/>
                <w:bCs/>
                <w:sz w:val="20"/>
                <w:szCs w:val="20"/>
              </w:rPr>
              <w:t xml:space="preserve">Motion to extend the time to serve and file the appellant’s factum and </w:t>
            </w: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00354DCF" w:rsidRPr="006235A2">
              <w:rPr>
                <w:b/>
                <w:bCs/>
                <w:sz w:val="20"/>
                <w:szCs w:val="20"/>
              </w:rPr>
              <w:t xml:space="preserve"> book of authorities to November 2, 2012 </w:t>
            </w:r>
          </w:p>
        </w:tc>
        <w:tc>
          <w:tcPr>
            <w:tcW w:w="1170" w:type="dxa"/>
          </w:tcPr>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tc>
        <w:tc>
          <w:tcPr>
            <w:tcW w:w="4327" w:type="dxa"/>
          </w:tcPr>
          <w:p w:rsidR="00354DCF" w:rsidRPr="006235A2" w:rsidRDefault="008419D1" w:rsidP="00354DCF">
            <w:pPr>
              <w:tabs>
                <w:tab w:val="left" w:pos="-1440"/>
                <w:tab w:val="left" w:pos="-720"/>
              </w:tabs>
              <w:jc w:val="both"/>
              <w:rPr>
                <w:sz w:val="20"/>
                <w:szCs w:val="20"/>
                <w:lang w:val="fr-CA"/>
              </w:rPr>
            </w:pP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00354DCF" w:rsidRPr="006235A2">
              <w:rPr>
                <w:b/>
                <w:bCs/>
                <w:sz w:val="20"/>
                <w:szCs w:val="20"/>
                <w:lang w:val="fr-CA"/>
              </w:rPr>
              <w:t xml:space="preserve">Requête en prorogation du délai de signification et de dépôt </w:t>
            </w:r>
            <w:proofErr w:type="gramStart"/>
            <w:r w:rsidR="00354DCF" w:rsidRPr="006235A2">
              <w:rPr>
                <w:b/>
                <w:bCs/>
                <w:sz w:val="20"/>
                <w:szCs w:val="20"/>
                <w:lang w:val="fr-CA"/>
              </w:rPr>
              <w:t>des mémoire</w:t>
            </w:r>
            <w:proofErr w:type="gramEnd"/>
            <w:r w:rsidR="00354DCF" w:rsidRPr="006235A2">
              <w:rPr>
                <w:b/>
                <w:bCs/>
                <w:sz w:val="20"/>
                <w:szCs w:val="20"/>
                <w:lang w:val="fr-CA"/>
              </w:rPr>
              <w:t xml:space="preserve"> et recueil de sources de l'appelant jusqu'au 2 novembre 2012</w:t>
            </w:r>
          </w:p>
        </w:tc>
      </w:tr>
      <w:tr w:rsidR="00354DCF" w:rsidRPr="006235A2" w:rsidTr="00354DCF">
        <w:tc>
          <w:tcPr>
            <w:tcW w:w="4338" w:type="dxa"/>
          </w:tcPr>
          <w:p w:rsidR="00354DCF" w:rsidRPr="006235A2" w:rsidRDefault="00354DCF" w:rsidP="00354DCF">
            <w:pPr>
              <w:tabs>
                <w:tab w:val="left" w:pos="-1440"/>
                <w:tab w:val="left" w:pos="-720"/>
              </w:tabs>
              <w:jc w:val="both"/>
              <w:rPr>
                <w:sz w:val="20"/>
                <w:szCs w:val="20"/>
              </w:rPr>
            </w:pPr>
            <w:r w:rsidRPr="006235A2">
              <w:rPr>
                <w:sz w:val="20"/>
                <w:szCs w:val="20"/>
              </w:rPr>
              <w:t>Thanh Long Vu</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ab/>
              <w:t>v. (34687)</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lang w:val="fr-CA"/>
              </w:rPr>
            </w:pPr>
            <w:r w:rsidRPr="006235A2">
              <w:rPr>
                <w:sz w:val="20"/>
                <w:szCs w:val="20"/>
              </w:rPr>
              <w:t xml:space="preserve">Her Majesty the Queen (Crim.) </w:t>
            </w:r>
            <w:r w:rsidRPr="006235A2">
              <w:rPr>
                <w:sz w:val="20"/>
                <w:szCs w:val="20"/>
                <w:lang w:val="fr-CA"/>
              </w:rPr>
              <w:t>(B.C.)</w:t>
            </w:r>
          </w:p>
        </w:tc>
        <w:tc>
          <w:tcPr>
            <w:tcW w:w="1170" w:type="dxa"/>
          </w:tcPr>
          <w:p w:rsidR="00354DCF" w:rsidRPr="006235A2" w:rsidRDefault="00354DCF" w:rsidP="00354DCF">
            <w:pPr>
              <w:tabs>
                <w:tab w:val="left" w:pos="-1440"/>
                <w:tab w:val="left" w:pos="-720"/>
              </w:tabs>
              <w:jc w:val="both"/>
              <w:rPr>
                <w:sz w:val="20"/>
                <w:szCs w:val="20"/>
                <w:lang w:val="fr-CA"/>
              </w:rPr>
            </w:pPr>
          </w:p>
        </w:tc>
        <w:tc>
          <w:tcPr>
            <w:tcW w:w="4327" w:type="dxa"/>
          </w:tcPr>
          <w:p w:rsidR="00354DCF" w:rsidRPr="006235A2" w:rsidRDefault="00354DCF" w:rsidP="00354DCF">
            <w:pPr>
              <w:tabs>
                <w:tab w:val="left" w:pos="-1440"/>
                <w:tab w:val="left" w:pos="-720"/>
              </w:tabs>
              <w:jc w:val="both"/>
              <w:rPr>
                <w:sz w:val="20"/>
                <w:szCs w:val="20"/>
                <w:lang w:val="fr-CA"/>
              </w:rPr>
            </w:pPr>
          </w:p>
        </w:tc>
      </w:tr>
    </w:tbl>
    <w:p w:rsidR="00354DCF" w:rsidRPr="006235A2" w:rsidRDefault="00354DCF" w:rsidP="00354DCF">
      <w:pPr>
        <w:tabs>
          <w:tab w:val="left" w:pos="-1440"/>
          <w:tab w:val="left" w:pos="-720"/>
        </w:tabs>
        <w:jc w:val="both"/>
        <w:rPr>
          <w:b/>
          <w:sz w:val="20"/>
          <w:szCs w:val="20"/>
          <w:lang w:val="fr-CA"/>
        </w:rPr>
      </w:pPr>
    </w:p>
    <w:p w:rsidR="00354DCF" w:rsidRPr="006235A2" w:rsidRDefault="00354DCF" w:rsidP="00354DCF">
      <w:pPr>
        <w:tabs>
          <w:tab w:val="left" w:pos="-1440"/>
          <w:tab w:val="left" w:pos="-720"/>
        </w:tabs>
        <w:jc w:val="both"/>
        <w:rPr>
          <w:sz w:val="20"/>
          <w:szCs w:val="20"/>
        </w:rPr>
      </w:pPr>
      <w:r w:rsidRPr="006235A2">
        <w:rPr>
          <w:b/>
          <w:sz w:val="20"/>
          <w:szCs w:val="20"/>
        </w:rPr>
        <w:t>GRANTED / ACCORDÉE</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spacing w:line="-19" w:lineRule="auto"/>
        <w:jc w:val="both"/>
        <w:rPr>
          <w:sz w:val="20"/>
          <w:szCs w:val="20"/>
          <w:lang w:val="fr-CA"/>
        </w:rPr>
      </w:pPr>
    </w:p>
    <w:p w:rsidR="00354DCF" w:rsidRPr="006235A2" w:rsidRDefault="008419D1" w:rsidP="00354DCF">
      <w:pPr>
        <w:tabs>
          <w:tab w:val="left" w:pos="-1440"/>
          <w:tab w:val="left" w:pos="-720"/>
        </w:tabs>
        <w:jc w:val="both"/>
        <w:rPr>
          <w:sz w:val="20"/>
          <w:szCs w:val="20"/>
        </w:rPr>
      </w:pPr>
      <w:r w:rsidRPr="008419D1">
        <w:rPr>
          <w:sz w:val="20"/>
          <w:szCs w:val="20"/>
          <w:lang w:val="fr-CA"/>
        </w:rPr>
        <w:pict>
          <v:rect id="_x0000_i1076" style="width:2in;height:1pt" o:hrpct="0" o:hralign="center" o:hrstd="t" o:hrnoshade="t" o:hr="t" fillcolor="black [3213]" stroked="f"/>
        </w:pic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22.11.2012</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Before / Devant :   CROMWELL J. / LE JUGE CROMWELL</w:t>
      </w:r>
    </w:p>
    <w:p w:rsidR="00354DCF" w:rsidRPr="006235A2" w:rsidRDefault="00354DCF" w:rsidP="00354DC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54DCF" w:rsidRPr="00893A3D" w:rsidTr="00354DCF">
        <w:tc>
          <w:tcPr>
            <w:tcW w:w="4338" w:type="dxa"/>
            <w:gridSpan w:val="2"/>
          </w:tcPr>
          <w:p w:rsidR="00354DCF" w:rsidRPr="006235A2" w:rsidRDefault="00354DCF" w:rsidP="00354DCF">
            <w:pPr>
              <w:jc w:val="both"/>
              <w:rPr>
                <w:b/>
                <w:sz w:val="20"/>
                <w:szCs w:val="20"/>
              </w:rPr>
            </w:pPr>
            <w:r w:rsidRPr="006235A2">
              <w:rPr>
                <w:b/>
                <w:sz w:val="20"/>
                <w:szCs w:val="20"/>
              </w:rPr>
              <w:t xml:space="preserve">Order on intervention with respect to oral argument </w:t>
            </w:r>
            <w:r w:rsidR="008419D1" w:rsidRPr="006235A2">
              <w:rPr>
                <w:b/>
                <w:sz w:val="20"/>
                <w:szCs w:val="20"/>
              </w:rPr>
              <w:fldChar w:fldCharType="begin"/>
            </w:r>
            <w:r w:rsidRPr="006235A2">
              <w:rPr>
                <w:b/>
                <w:sz w:val="20"/>
                <w:szCs w:val="20"/>
              </w:rPr>
              <w:instrText xml:space="preserve"> SEQ CHAPTER \h \r 1</w:instrText>
            </w:r>
            <w:r w:rsidR="008419D1" w:rsidRPr="006235A2">
              <w:rPr>
                <w:b/>
                <w:sz w:val="20"/>
                <w:szCs w:val="20"/>
              </w:rPr>
              <w:fldChar w:fldCharType="end"/>
            </w:r>
          </w:p>
        </w:tc>
        <w:tc>
          <w:tcPr>
            <w:tcW w:w="1170" w:type="dxa"/>
          </w:tcPr>
          <w:p w:rsidR="00354DCF" w:rsidRPr="006235A2" w:rsidRDefault="00354DCF" w:rsidP="00354DCF">
            <w:pPr>
              <w:rPr>
                <w:sz w:val="20"/>
                <w:szCs w:val="20"/>
              </w:rPr>
            </w:pPr>
          </w:p>
          <w:p w:rsidR="00354DCF" w:rsidRPr="006235A2" w:rsidRDefault="00354DCF" w:rsidP="00354DCF">
            <w:pPr>
              <w:rPr>
                <w:sz w:val="20"/>
                <w:szCs w:val="20"/>
              </w:rPr>
            </w:pPr>
          </w:p>
          <w:p w:rsidR="00354DCF" w:rsidRPr="006235A2" w:rsidRDefault="00354DCF" w:rsidP="00354DCF">
            <w:pPr>
              <w:rPr>
                <w:sz w:val="20"/>
                <w:szCs w:val="20"/>
              </w:rPr>
            </w:pPr>
          </w:p>
        </w:tc>
        <w:tc>
          <w:tcPr>
            <w:tcW w:w="4327" w:type="dxa"/>
          </w:tcPr>
          <w:p w:rsidR="00354DCF" w:rsidRPr="006235A2" w:rsidRDefault="00354DCF" w:rsidP="00354DCF">
            <w:pPr>
              <w:jc w:val="both"/>
              <w:rPr>
                <w:b/>
                <w:sz w:val="20"/>
                <w:szCs w:val="20"/>
                <w:lang w:val="fr-CA"/>
              </w:rPr>
            </w:pPr>
            <w:r w:rsidRPr="006235A2">
              <w:rPr>
                <w:b/>
                <w:sz w:val="20"/>
                <w:szCs w:val="20"/>
                <w:lang w:val="fr-CA"/>
              </w:rPr>
              <w:t>Ordonnance relative à la présentation d’une plaidoirie orale par l’intervenant</w:t>
            </w:r>
            <w:r w:rsidR="008419D1" w:rsidRPr="006235A2">
              <w:rPr>
                <w:b/>
                <w:sz w:val="20"/>
                <w:szCs w:val="20"/>
              </w:rPr>
              <w:fldChar w:fldCharType="begin"/>
            </w:r>
            <w:r w:rsidRPr="006235A2">
              <w:rPr>
                <w:b/>
                <w:sz w:val="20"/>
                <w:szCs w:val="20"/>
                <w:lang w:val="fr-CA"/>
              </w:rPr>
              <w:instrText xml:space="preserve"> SEQ CHAPTER \h \r 1</w:instrText>
            </w:r>
            <w:r w:rsidR="008419D1" w:rsidRPr="006235A2">
              <w:rPr>
                <w:b/>
                <w:sz w:val="20"/>
                <w:szCs w:val="20"/>
              </w:rPr>
              <w:fldChar w:fldCharType="end"/>
            </w:r>
          </w:p>
        </w:tc>
      </w:tr>
      <w:tr w:rsidR="00354DCF" w:rsidRPr="006235A2" w:rsidTr="00354DCF">
        <w:tc>
          <w:tcPr>
            <w:tcW w:w="1368" w:type="dxa"/>
          </w:tcPr>
          <w:p w:rsidR="00354DCF" w:rsidRPr="006235A2" w:rsidRDefault="00354DCF" w:rsidP="00354DCF">
            <w:pPr>
              <w:rPr>
                <w:sz w:val="20"/>
                <w:szCs w:val="20"/>
              </w:rPr>
            </w:pPr>
            <w:r w:rsidRPr="006235A2">
              <w:rPr>
                <w:sz w:val="20"/>
                <w:szCs w:val="20"/>
              </w:rPr>
              <w:t>RE:</w:t>
            </w:r>
          </w:p>
        </w:tc>
        <w:tc>
          <w:tcPr>
            <w:tcW w:w="2970" w:type="dxa"/>
          </w:tcPr>
          <w:p w:rsidR="00354DCF" w:rsidRPr="006235A2" w:rsidRDefault="00354DCF" w:rsidP="00354DCF">
            <w:pPr>
              <w:rPr>
                <w:sz w:val="20"/>
                <w:szCs w:val="20"/>
              </w:rPr>
            </w:pPr>
            <w:r w:rsidRPr="006235A2">
              <w:rPr>
                <w:sz w:val="20"/>
                <w:szCs w:val="20"/>
              </w:rPr>
              <w:t>Attorney General of Ontario</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r w:rsidRPr="006235A2">
              <w:rPr>
                <w:sz w:val="20"/>
                <w:szCs w:val="20"/>
              </w:rPr>
              <w:t>IN / DANS :</w:t>
            </w:r>
          </w:p>
        </w:tc>
        <w:tc>
          <w:tcPr>
            <w:tcW w:w="2970" w:type="dxa"/>
          </w:tcPr>
          <w:p w:rsidR="00354DCF" w:rsidRPr="006235A2" w:rsidRDefault="00354DCF" w:rsidP="00354DCF">
            <w:pPr>
              <w:rPr>
                <w:sz w:val="20"/>
                <w:szCs w:val="20"/>
              </w:rPr>
            </w:pPr>
            <w:r w:rsidRPr="006235A2">
              <w:rPr>
                <w:sz w:val="20"/>
                <w:szCs w:val="20"/>
              </w:rPr>
              <w:t>Cathie Gauthier</w:t>
            </w:r>
          </w:p>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ab/>
              <w:t>c. (34444)</w:t>
            </w:r>
          </w:p>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jc w:val="both"/>
              <w:rPr>
                <w:sz w:val="20"/>
                <w:szCs w:val="20"/>
                <w:lang w:val="fr-CA"/>
              </w:rPr>
            </w:pPr>
            <w:r w:rsidRPr="006235A2">
              <w:rPr>
                <w:sz w:val="20"/>
                <w:szCs w:val="20"/>
                <w:lang w:val="fr-CA"/>
              </w:rPr>
              <w:t>Sa Majesté la Reine (Crim.) (Qc)</w:t>
            </w:r>
          </w:p>
        </w:tc>
        <w:tc>
          <w:tcPr>
            <w:tcW w:w="1170" w:type="dxa"/>
          </w:tcPr>
          <w:p w:rsidR="00354DCF" w:rsidRPr="006235A2" w:rsidRDefault="00354DCF" w:rsidP="00354DCF">
            <w:pPr>
              <w:rPr>
                <w:sz w:val="20"/>
                <w:szCs w:val="20"/>
                <w:lang w:val="fr-CA"/>
              </w:rPr>
            </w:pPr>
          </w:p>
        </w:tc>
        <w:tc>
          <w:tcPr>
            <w:tcW w:w="4327" w:type="dxa"/>
          </w:tcPr>
          <w:p w:rsidR="00354DCF" w:rsidRPr="006235A2" w:rsidRDefault="00354DCF" w:rsidP="00354DCF">
            <w:pPr>
              <w:rPr>
                <w:sz w:val="20"/>
                <w:szCs w:val="20"/>
                <w:lang w:val="fr-CA"/>
              </w:rPr>
            </w:pPr>
          </w:p>
        </w:tc>
      </w:tr>
    </w:tbl>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spacing w:line="228" w:lineRule="auto"/>
        <w:jc w:val="both"/>
        <w:rPr>
          <w:sz w:val="20"/>
          <w:szCs w:val="20"/>
        </w:rPr>
      </w:pPr>
      <w:r w:rsidRPr="006235A2">
        <w:rPr>
          <w:b/>
          <w:bCs/>
          <w:sz w:val="20"/>
          <w:szCs w:val="20"/>
        </w:rPr>
        <w:t>FURTHER TO THE ORDER</w:t>
      </w:r>
      <w:r w:rsidRPr="006235A2">
        <w:rPr>
          <w:sz w:val="20"/>
          <w:szCs w:val="20"/>
        </w:rPr>
        <w:t xml:space="preserve"> dated August 23, 2012, granting leave to intervene to the Attorney General of Ontario;</w:t>
      </w:r>
    </w:p>
    <w:p w:rsidR="00354DCF" w:rsidRPr="006235A2" w:rsidRDefault="00354DCF" w:rsidP="00354DCF">
      <w:pPr>
        <w:spacing w:line="228" w:lineRule="auto"/>
        <w:jc w:val="both"/>
        <w:rPr>
          <w:sz w:val="20"/>
          <w:szCs w:val="20"/>
        </w:rPr>
      </w:pPr>
    </w:p>
    <w:p w:rsidR="00354DCF" w:rsidRPr="006235A2" w:rsidRDefault="00354DCF" w:rsidP="00354DCF">
      <w:pPr>
        <w:spacing w:line="233" w:lineRule="auto"/>
        <w:jc w:val="both"/>
        <w:rPr>
          <w:sz w:val="20"/>
          <w:szCs w:val="20"/>
        </w:rPr>
      </w:pPr>
      <w:r w:rsidRPr="006235A2">
        <w:rPr>
          <w:b/>
          <w:sz w:val="20"/>
          <w:szCs w:val="20"/>
        </w:rPr>
        <w:t xml:space="preserve">AND UPON APPLICATION </w:t>
      </w:r>
      <w:r w:rsidRPr="006235A2">
        <w:rPr>
          <w:sz w:val="20"/>
          <w:szCs w:val="20"/>
        </w:rPr>
        <w:t>by the Attorney General of Ontario for an order extending the time to serve and file its Factum and Book of Authorities to October 23, 2012 and for an order pursuant to Rule 71(3) permitting oral argument at the hearing of the appeal;</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AND THE MATERIAL FILED</w:t>
      </w:r>
      <w:r w:rsidRPr="006235A2">
        <w:rPr>
          <w:sz w:val="20"/>
          <w:szCs w:val="20"/>
        </w:rPr>
        <w:t xml:space="preserve"> having been read;</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IT IS HEREBY ORDERED THAT:</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sz w:val="20"/>
          <w:szCs w:val="20"/>
        </w:rPr>
        <w:t xml:space="preserve">The motion is granted </w:t>
      </w:r>
      <w:r w:rsidRPr="006235A2">
        <w:rPr>
          <w:bCs/>
          <w:sz w:val="20"/>
          <w:szCs w:val="20"/>
        </w:rPr>
        <w:t>and</w:t>
      </w:r>
      <w:r w:rsidRPr="006235A2">
        <w:rPr>
          <w:b/>
          <w:bCs/>
          <w:sz w:val="20"/>
          <w:szCs w:val="20"/>
        </w:rPr>
        <w:t xml:space="preserve"> </w:t>
      </w:r>
      <w:r w:rsidRPr="006235A2">
        <w:rPr>
          <w:sz w:val="20"/>
          <w:szCs w:val="20"/>
        </w:rPr>
        <w:t>the said intervener is granted permission to present oral argument not exceeding ten (10) minutes at the hearing of the appeal.</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lang w:val="fr-FR"/>
        </w:rPr>
      </w:pPr>
      <w:r w:rsidRPr="006235A2">
        <w:rPr>
          <w:b/>
          <w:bCs/>
          <w:sz w:val="20"/>
          <w:szCs w:val="20"/>
          <w:lang w:val="fr-CA"/>
        </w:rPr>
        <w:t xml:space="preserve">À LA SUITE DE L’ORDONNANCE </w:t>
      </w:r>
      <w:r w:rsidRPr="006235A2">
        <w:rPr>
          <w:sz w:val="20"/>
          <w:szCs w:val="20"/>
          <w:lang w:val="fr-CA"/>
        </w:rPr>
        <w:t>du 23 août 2012, accordant l’autorisation d’intervenir au Procureur général de l’Ontario;</w:t>
      </w:r>
    </w:p>
    <w:p w:rsidR="00354DCF" w:rsidRPr="006235A2" w:rsidRDefault="00354DCF" w:rsidP="00354DCF">
      <w:pPr>
        <w:spacing w:line="233" w:lineRule="auto"/>
        <w:jc w:val="both"/>
        <w:rPr>
          <w:sz w:val="20"/>
          <w:szCs w:val="20"/>
          <w:lang w:val="fr-CA"/>
        </w:rPr>
      </w:pPr>
    </w:p>
    <w:p w:rsidR="00354DCF" w:rsidRPr="006235A2" w:rsidRDefault="00354DCF" w:rsidP="00354DCF">
      <w:pPr>
        <w:spacing w:line="233" w:lineRule="auto"/>
        <w:jc w:val="both"/>
        <w:rPr>
          <w:b/>
          <w:bCs/>
          <w:sz w:val="20"/>
          <w:szCs w:val="20"/>
          <w:lang w:val="fr-CA"/>
        </w:rPr>
      </w:pPr>
      <w:r w:rsidRPr="006235A2">
        <w:rPr>
          <w:b/>
          <w:sz w:val="20"/>
          <w:szCs w:val="20"/>
          <w:lang w:val="fr-CA"/>
        </w:rPr>
        <w:t xml:space="preserve">ET À LA SUITE DE LA DEMANDE </w:t>
      </w:r>
      <w:r w:rsidRPr="006235A2">
        <w:rPr>
          <w:sz w:val="20"/>
          <w:szCs w:val="20"/>
          <w:lang w:val="fr-CA"/>
        </w:rPr>
        <w:t>présentée par le Procureur général de l’Ontario en prorogation du délai pour signifier et déposer son mémoire et son recueil de sources au 23 octobre 2012, et pour obtenir une ordonnance en vertu de la règle 71(3) pour plaider à l'audition de l'appel;</w:t>
      </w:r>
    </w:p>
    <w:p w:rsidR="00354DCF" w:rsidRPr="006235A2" w:rsidRDefault="00354DCF" w:rsidP="00354DCF">
      <w:pPr>
        <w:spacing w:line="233" w:lineRule="auto"/>
        <w:jc w:val="both"/>
        <w:rPr>
          <w:b/>
          <w:bCs/>
          <w:sz w:val="20"/>
          <w:szCs w:val="20"/>
          <w:lang w:val="fr-CA"/>
        </w:rPr>
      </w:pPr>
    </w:p>
    <w:p w:rsidR="00354DCF" w:rsidRPr="006235A2" w:rsidRDefault="00354DCF" w:rsidP="00354DCF">
      <w:pPr>
        <w:spacing w:line="233" w:lineRule="auto"/>
        <w:jc w:val="both"/>
        <w:rPr>
          <w:sz w:val="20"/>
          <w:szCs w:val="20"/>
          <w:lang w:val="fr-CA"/>
        </w:rPr>
      </w:pPr>
      <w:r w:rsidRPr="006235A2">
        <w:rPr>
          <w:b/>
          <w:bCs/>
          <w:sz w:val="20"/>
          <w:szCs w:val="20"/>
          <w:lang w:val="fr-CA"/>
        </w:rPr>
        <w:t xml:space="preserve">ET APRÈS EXAMEN </w:t>
      </w:r>
      <w:r w:rsidRPr="006235A2">
        <w:rPr>
          <w:sz w:val="20"/>
          <w:szCs w:val="20"/>
          <w:lang w:val="fr-CA"/>
        </w:rPr>
        <w:t xml:space="preserve">des documents déposés; </w:t>
      </w:r>
    </w:p>
    <w:p w:rsidR="00354DCF" w:rsidRPr="006235A2" w:rsidRDefault="00354DCF" w:rsidP="00354DCF">
      <w:pPr>
        <w:spacing w:line="233" w:lineRule="auto"/>
        <w:jc w:val="both"/>
        <w:rPr>
          <w:sz w:val="20"/>
          <w:szCs w:val="20"/>
          <w:lang w:val="fr-CA"/>
        </w:rPr>
      </w:pPr>
    </w:p>
    <w:p w:rsidR="00354DCF" w:rsidRPr="006235A2" w:rsidRDefault="00354DCF" w:rsidP="00354DCF">
      <w:pPr>
        <w:spacing w:line="230" w:lineRule="auto"/>
        <w:ind w:left="-23"/>
        <w:jc w:val="both"/>
        <w:rPr>
          <w:b/>
          <w:bCs/>
          <w:sz w:val="20"/>
          <w:szCs w:val="20"/>
          <w:lang w:val="fr-CA"/>
        </w:rPr>
      </w:pPr>
      <w:r w:rsidRPr="006235A2">
        <w:rPr>
          <w:b/>
          <w:bCs/>
          <w:sz w:val="20"/>
          <w:szCs w:val="20"/>
          <w:lang w:val="fr-CA"/>
        </w:rPr>
        <w:t>IL EST ORDONNÉ QUE :</w:t>
      </w:r>
    </w:p>
    <w:p w:rsidR="00354DCF" w:rsidRPr="006235A2" w:rsidRDefault="00354DCF" w:rsidP="00354DCF">
      <w:pPr>
        <w:spacing w:line="230" w:lineRule="auto"/>
        <w:ind w:left="-23"/>
        <w:jc w:val="both"/>
        <w:rPr>
          <w:b/>
          <w:bCs/>
          <w:sz w:val="20"/>
          <w:szCs w:val="20"/>
          <w:lang w:val="fr-CA"/>
        </w:rPr>
      </w:pPr>
    </w:p>
    <w:p w:rsidR="00354DCF" w:rsidRPr="006235A2" w:rsidRDefault="00354DCF" w:rsidP="00354DCF">
      <w:pPr>
        <w:spacing w:line="230" w:lineRule="auto"/>
        <w:ind w:left="-23"/>
        <w:jc w:val="both"/>
        <w:rPr>
          <w:sz w:val="20"/>
          <w:szCs w:val="20"/>
          <w:lang w:val="fr-CA"/>
        </w:rPr>
      </w:pPr>
      <w:r w:rsidRPr="006235A2">
        <w:rPr>
          <w:bCs/>
          <w:sz w:val="20"/>
          <w:szCs w:val="20"/>
          <w:lang w:val="fr-CA"/>
        </w:rPr>
        <w:t xml:space="preserve">La requête est accueillie et </w:t>
      </w:r>
      <w:r w:rsidRPr="006235A2">
        <w:rPr>
          <w:sz w:val="20"/>
          <w:szCs w:val="20"/>
          <w:lang w:val="fr-CA"/>
        </w:rPr>
        <w:t xml:space="preserve">cet intervenant est autorisé à présenter une plaidoirie orale d’au plus dix (10) minutes lors de l’audition de l’appel. </w:t>
      </w:r>
    </w:p>
    <w:p w:rsidR="00354DCF" w:rsidRPr="006235A2" w:rsidRDefault="00354DCF" w:rsidP="00354DCF">
      <w:pPr>
        <w:spacing w:line="225" w:lineRule="auto"/>
        <w:jc w:val="both"/>
        <w:rPr>
          <w:sz w:val="20"/>
          <w:szCs w:val="20"/>
          <w:lang w:val="fr-CA"/>
        </w:rPr>
      </w:pPr>
    </w:p>
    <w:p w:rsidR="00354DCF" w:rsidRPr="006235A2" w:rsidRDefault="008419D1" w:rsidP="00354DCF">
      <w:pPr>
        <w:tabs>
          <w:tab w:val="left" w:pos="-1440"/>
          <w:tab w:val="left" w:pos="-720"/>
        </w:tabs>
        <w:jc w:val="both"/>
        <w:rPr>
          <w:sz w:val="20"/>
          <w:szCs w:val="20"/>
          <w:lang w:val="fr-CA"/>
        </w:rPr>
      </w:pPr>
      <w:r w:rsidRPr="008419D1">
        <w:rPr>
          <w:sz w:val="20"/>
          <w:szCs w:val="20"/>
          <w:lang w:val="fr-CA"/>
        </w:rPr>
        <w:pict>
          <v:rect id="_x0000_i1077" style="width:2in;height:1pt" o:hrpct="0" o:hralign="center" o:hrstd="t" o:hrnoshade="t" o:hr="t" fillcolor="black [3213]" stroked="f"/>
        </w:pic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rPr>
      </w:pPr>
      <w:r w:rsidRPr="006235A2">
        <w:rPr>
          <w:sz w:val="20"/>
          <w:szCs w:val="20"/>
        </w:rPr>
        <w:t>22.11.2012</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 xml:space="preserve">Before / </w:t>
      </w:r>
      <w:proofErr w:type="gramStart"/>
      <w:r w:rsidRPr="006235A2">
        <w:rPr>
          <w:sz w:val="20"/>
          <w:szCs w:val="20"/>
        </w:rPr>
        <w:t>Devant :</w:t>
      </w:r>
      <w:proofErr w:type="gramEnd"/>
      <w:r w:rsidRPr="006235A2">
        <w:rPr>
          <w:sz w:val="20"/>
          <w:szCs w:val="20"/>
        </w:rPr>
        <w:t xml:space="preserve">   </w:t>
      </w:r>
      <w:r w:rsidRPr="006235A2">
        <w:rPr>
          <w:sz w:val="20"/>
          <w:szCs w:val="20"/>
          <w:lang w:val="fr-CA"/>
        </w:rPr>
        <w:t>THE REGISTRAR / LE REGISTRAIRE</w:t>
      </w:r>
    </w:p>
    <w:p w:rsidR="00354DCF" w:rsidRPr="006235A2" w:rsidRDefault="00354DCF" w:rsidP="00354DCF">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4DCF" w:rsidRPr="00893A3D" w:rsidTr="00354DCF">
        <w:tc>
          <w:tcPr>
            <w:tcW w:w="4338" w:type="dxa"/>
          </w:tcPr>
          <w:p w:rsidR="00354DCF" w:rsidRPr="006235A2" w:rsidRDefault="008419D1" w:rsidP="00354DCF">
            <w:pPr>
              <w:tabs>
                <w:tab w:val="left" w:pos="-1440"/>
                <w:tab w:val="left" w:pos="-720"/>
              </w:tabs>
              <w:jc w:val="both"/>
              <w:rPr>
                <w:sz w:val="20"/>
                <w:szCs w:val="20"/>
              </w:rPr>
            </w:pP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00354DCF" w:rsidRPr="006235A2">
              <w:rPr>
                <w:b/>
                <w:bCs/>
                <w:sz w:val="20"/>
                <w:szCs w:val="20"/>
              </w:rPr>
              <w:t>Motion to extend the time to serve and file the applicant’s reply to November 9, 2012</w:t>
            </w:r>
          </w:p>
        </w:tc>
        <w:tc>
          <w:tcPr>
            <w:tcW w:w="1170" w:type="dxa"/>
          </w:tcPr>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tc>
        <w:tc>
          <w:tcPr>
            <w:tcW w:w="4327" w:type="dxa"/>
          </w:tcPr>
          <w:p w:rsidR="00354DCF" w:rsidRPr="006235A2" w:rsidRDefault="008419D1" w:rsidP="00354DCF">
            <w:pPr>
              <w:tabs>
                <w:tab w:val="left" w:pos="-1440"/>
                <w:tab w:val="left" w:pos="-720"/>
              </w:tabs>
              <w:jc w:val="both"/>
              <w:rPr>
                <w:sz w:val="20"/>
                <w:szCs w:val="20"/>
                <w:lang w:val="fr-CA"/>
              </w:rPr>
            </w:pP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00354DCF" w:rsidRPr="006235A2">
              <w:rPr>
                <w:b/>
                <w:bCs/>
                <w:sz w:val="20"/>
                <w:szCs w:val="20"/>
                <w:lang w:val="fr-CA"/>
              </w:rPr>
              <w:t>Requête en prorogation du délai de signification et de dépôt de la réplique du demandeur jusqu’au 9 novembre 2012</w:t>
            </w:r>
          </w:p>
        </w:tc>
      </w:tr>
      <w:tr w:rsidR="00354DCF" w:rsidRPr="006235A2" w:rsidTr="00354DCF">
        <w:tc>
          <w:tcPr>
            <w:tcW w:w="4338" w:type="dxa"/>
          </w:tcPr>
          <w:p w:rsidR="00354DCF" w:rsidRPr="006235A2" w:rsidRDefault="00354DCF" w:rsidP="00354DCF">
            <w:pPr>
              <w:tabs>
                <w:tab w:val="left" w:pos="-1440"/>
                <w:tab w:val="left" w:pos="-720"/>
              </w:tabs>
              <w:jc w:val="both"/>
              <w:rPr>
                <w:sz w:val="20"/>
                <w:szCs w:val="20"/>
              </w:rPr>
            </w:pPr>
            <w:r w:rsidRPr="006235A2">
              <w:rPr>
                <w:sz w:val="20"/>
                <w:szCs w:val="20"/>
              </w:rPr>
              <w:t>Trevor Middleton</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ab/>
              <w:t>v. (35021)</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lang w:val="fr-CA"/>
              </w:rPr>
            </w:pPr>
            <w:r w:rsidRPr="006235A2">
              <w:rPr>
                <w:sz w:val="20"/>
                <w:szCs w:val="20"/>
              </w:rPr>
              <w:t xml:space="preserve">Her Majesty the Queen (Crim.) </w:t>
            </w:r>
            <w:r w:rsidRPr="006235A2">
              <w:rPr>
                <w:sz w:val="20"/>
                <w:szCs w:val="20"/>
                <w:lang w:val="fr-CA"/>
              </w:rPr>
              <w:t>(Ont.)</w:t>
            </w:r>
          </w:p>
        </w:tc>
        <w:tc>
          <w:tcPr>
            <w:tcW w:w="1170" w:type="dxa"/>
          </w:tcPr>
          <w:p w:rsidR="00354DCF" w:rsidRPr="006235A2" w:rsidRDefault="00354DCF" w:rsidP="00354DCF">
            <w:pPr>
              <w:tabs>
                <w:tab w:val="left" w:pos="-1440"/>
                <w:tab w:val="left" w:pos="-720"/>
              </w:tabs>
              <w:jc w:val="both"/>
              <w:rPr>
                <w:sz w:val="20"/>
                <w:szCs w:val="20"/>
                <w:lang w:val="fr-CA"/>
              </w:rPr>
            </w:pPr>
          </w:p>
        </w:tc>
        <w:tc>
          <w:tcPr>
            <w:tcW w:w="4327" w:type="dxa"/>
          </w:tcPr>
          <w:p w:rsidR="00354DCF" w:rsidRPr="006235A2" w:rsidRDefault="00354DCF" w:rsidP="00354DCF">
            <w:pPr>
              <w:tabs>
                <w:tab w:val="left" w:pos="-1440"/>
                <w:tab w:val="left" w:pos="-720"/>
              </w:tabs>
              <w:jc w:val="both"/>
              <w:rPr>
                <w:sz w:val="20"/>
                <w:szCs w:val="20"/>
                <w:lang w:val="fr-CA"/>
              </w:rPr>
            </w:pPr>
          </w:p>
        </w:tc>
      </w:tr>
    </w:tbl>
    <w:p w:rsidR="00354DCF" w:rsidRPr="006235A2" w:rsidRDefault="00354DCF" w:rsidP="00354DCF">
      <w:pPr>
        <w:tabs>
          <w:tab w:val="left" w:pos="-1440"/>
          <w:tab w:val="left" w:pos="-720"/>
        </w:tabs>
        <w:jc w:val="both"/>
        <w:rPr>
          <w:b/>
          <w:sz w:val="20"/>
          <w:szCs w:val="20"/>
          <w:lang w:val="fr-CA"/>
        </w:rPr>
      </w:pPr>
    </w:p>
    <w:p w:rsidR="00354DCF" w:rsidRPr="006235A2" w:rsidRDefault="00354DCF" w:rsidP="00354DCF">
      <w:pPr>
        <w:tabs>
          <w:tab w:val="left" w:pos="-1440"/>
          <w:tab w:val="left" w:pos="-720"/>
        </w:tabs>
        <w:jc w:val="both"/>
        <w:rPr>
          <w:sz w:val="20"/>
          <w:szCs w:val="20"/>
        </w:rPr>
      </w:pPr>
      <w:r w:rsidRPr="006235A2">
        <w:rPr>
          <w:b/>
          <w:sz w:val="20"/>
          <w:szCs w:val="20"/>
        </w:rPr>
        <w:t>GRANTED / ACCORDÉE</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spacing w:line="-19" w:lineRule="auto"/>
        <w:jc w:val="both"/>
        <w:rPr>
          <w:sz w:val="20"/>
          <w:szCs w:val="20"/>
          <w:lang w:val="fr-CA"/>
        </w:rPr>
      </w:pPr>
    </w:p>
    <w:p w:rsidR="00354DCF" w:rsidRPr="006235A2" w:rsidRDefault="008419D1" w:rsidP="00354DCF">
      <w:pPr>
        <w:tabs>
          <w:tab w:val="left" w:pos="-1440"/>
          <w:tab w:val="left" w:pos="-720"/>
        </w:tabs>
        <w:jc w:val="both"/>
        <w:rPr>
          <w:sz w:val="20"/>
          <w:szCs w:val="20"/>
        </w:rPr>
      </w:pPr>
      <w:r w:rsidRPr="008419D1">
        <w:rPr>
          <w:sz w:val="20"/>
          <w:szCs w:val="20"/>
          <w:lang w:val="fr-CA"/>
        </w:rPr>
        <w:pict>
          <v:rect id="_x0000_i1078" style="width:2in;height:1pt" o:hrpct="0" o:hralign="center" o:hrstd="t" o:hrnoshade="t" o:hr="t" fillcolor="black [3213]" stroked="f"/>
        </w:pic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23.11.2012</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Before / Devant :   FISH J. / LE JUGE FISH</w:t>
      </w:r>
    </w:p>
    <w:p w:rsidR="00354DCF" w:rsidRPr="006235A2" w:rsidRDefault="00354DCF" w:rsidP="00354DC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54DCF" w:rsidRPr="006235A2" w:rsidTr="00354DCF">
        <w:tc>
          <w:tcPr>
            <w:tcW w:w="4338" w:type="dxa"/>
            <w:gridSpan w:val="2"/>
          </w:tcPr>
          <w:p w:rsidR="00354DCF" w:rsidRPr="006235A2" w:rsidRDefault="00354DCF" w:rsidP="00354DCF">
            <w:pPr>
              <w:rPr>
                <w:b/>
                <w:sz w:val="20"/>
                <w:szCs w:val="20"/>
              </w:rPr>
            </w:pPr>
            <w:r w:rsidRPr="006235A2">
              <w:rPr>
                <w:b/>
                <w:sz w:val="20"/>
                <w:szCs w:val="20"/>
              </w:rPr>
              <w:t>Motions for leave to intervene</w:t>
            </w:r>
            <w:r w:rsidRPr="006235A2">
              <w:rPr>
                <w:sz w:val="20"/>
                <w:szCs w:val="20"/>
              </w:rPr>
              <w:t xml:space="preserve"> </w:t>
            </w:r>
            <w:r w:rsidR="008419D1" w:rsidRPr="006235A2">
              <w:rPr>
                <w:sz w:val="20"/>
                <w:szCs w:val="20"/>
              </w:rPr>
              <w:fldChar w:fldCharType="begin"/>
            </w:r>
            <w:r w:rsidRPr="006235A2">
              <w:rPr>
                <w:sz w:val="20"/>
                <w:szCs w:val="20"/>
              </w:rPr>
              <w:instrText xml:space="preserve"> SEQ CHAPTER \h \r 1</w:instrText>
            </w:r>
            <w:r w:rsidR="008419D1" w:rsidRPr="006235A2">
              <w:rPr>
                <w:sz w:val="20"/>
                <w:szCs w:val="20"/>
              </w:rPr>
              <w:fldChar w:fldCharType="end"/>
            </w:r>
          </w:p>
        </w:tc>
        <w:tc>
          <w:tcPr>
            <w:tcW w:w="1170" w:type="dxa"/>
          </w:tcPr>
          <w:p w:rsidR="00354DCF" w:rsidRPr="006235A2" w:rsidRDefault="00354DCF" w:rsidP="00354DCF">
            <w:pPr>
              <w:rPr>
                <w:sz w:val="20"/>
                <w:szCs w:val="20"/>
              </w:rPr>
            </w:pPr>
          </w:p>
          <w:p w:rsidR="00354DCF" w:rsidRPr="006235A2" w:rsidRDefault="00354DCF" w:rsidP="00354DCF">
            <w:pPr>
              <w:rPr>
                <w:sz w:val="20"/>
                <w:szCs w:val="20"/>
              </w:rPr>
            </w:pPr>
          </w:p>
        </w:tc>
        <w:tc>
          <w:tcPr>
            <w:tcW w:w="4327" w:type="dxa"/>
          </w:tcPr>
          <w:p w:rsidR="00354DCF" w:rsidRPr="006235A2" w:rsidRDefault="00354DCF" w:rsidP="00354DCF">
            <w:pPr>
              <w:rPr>
                <w:b/>
                <w:sz w:val="20"/>
                <w:szCs w:val="20"/>
              </w:rPr>
            </w:pPr>
            <w:r w:rsidRPr="006235A2">
              <w:rPr>
                <w:b/>
                <w:bCs/>
                <w:sz w:val="20"/>
                <w:szCs w:val="20"/>
                <w:lang w:val="fr-CA"/>
              </w:rPr>
              <w:t>Requêtes en autorisation d’intervenir</w:t>
            </w:r>
            <w:r w:rsidRPr="006235A2">
              <w:rPr>
                <w:sz w:val="20"/>
                <w:szCs w:val="20"/>
              </w:rPr>
              <w:t xml:space="preserve"> </w:t>
            </w:r>
            <w:r w:rsidR="008419D1" w:rsidRPr="006235A2">
              <w:rPr>
                <w:sz w:val="20"/>
                <w:szCs w:val="20"/>
              </w:rPr>
              <w:fldChar w:fldCharType="begin"/>
            </w:r>
            <w:r w:rsidRPr="006235A2">
              <w:rPr>
                <w:sz w:val="20"/>
                <w:szCs w:val="20"/>
              </w:rPr>
              <w:instrText xml:space="preserve"> SEQ CHAPTER \h \r 1</w:instrText>
            </w:r>
            <w:r w:rsidR="008419D1" w:rsidRPr="006235A2">
              <w:rPr>
                <w:sz w:val="20"/>
                <w:szCs w:val="20"/>
              </w:rPr>
              <w:fldChar w:fldCharType="end"/>
            </w:r>
          </w:p>
        </w:tc>
      </w:tr>
      <w:tr w:rsidR="00354DCF" w:rsidRPr="006235A2" w:rsidTr="00354DCF">
        <w:tc>
          <w:tcPr>
            <w:tcW w:w="1368" w:type="dxa"/>
          </w:tcPr>
          <w:p w:rsidR="00354DCF" w:rsidRPr="006235A2" w:rsidRDefault="00354DCF" w:rsidP="00354DCF">
            <w:pPr>
              <w:rPr>
                <w:sz w:val="20"/>
                <w:szCs w:val="20"/>
              </w:rPr>
            </w:pPr>
            <w:r w:rsidRPr="006235A2">
              <w:rPr>
                <w:sz w:val="20"/>
                <w:szCs w:val="20"/>
              </w:rPr>
              <w:t>BY / PAR</w:t>
            </w:r>
          </w:p>
        </w:tc>
        <w:tc>
          <w:tcPr>
            <w:tcW w:w="2970" w:type="dxa"/>
          </w:tcPr>
          <w:p w:rsidR="00354DCF" w:rsidRPr="006235A2" w:rsidRDefault="00354DCF" w:rsidP="00354DCF">
            <w:pPr>
              <w:rPr>
                <w:sz w:val="20"/>
                <w:szCs w:val="20"/>
              </w:rPr>
            </w:pPr>
            <w:r w:rsidRPr="006235A2">
              <w:rPr>
                <w:sz w:val="20"/>
                <w:szCs w:val="20"/>
              </w:rPr>
              <w:t>Canadian Bar Association;</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Federation of Law Societies of Canada</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r w:rsidRPr="006235A2">
              <w:rPr>
                <w:sz w:val="20"/>
                <w:szCs w:val="20"/>
              </w:rPr>
              <w:t>IN / DANS :</w:t>
            </w:r>
          </w:p>
        </w:tc>
        <w:tc>
          <w:tcPr>
            <w:tcW w:w="2970" w:type="dxa"/>
          </w:tcPr>
          <w:p w:rsidR="00354DCF" w:rsidRPr="006235A2" w:rsidRDefault="00354DCF" w:rsidP="00354DCF">
            <w:pPr>
              <w:rPr>
                <w:sz w:val="20"/>
                <w:szCs w:val="20"/>
              </w:rPr>
            </w:pPr>
            <w:r w:rsidRPr="006235A2">
              <w:rPr>
                <w:sz w:val="20"/>
                <w:szCs w:val="20"/>
              </w:rPr>
              <w:t>Canadian National Railway</w:t>
            </w:r>
          </w:p>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ab/>
              <w:t>v. (34545)</w:t>
            </w:r>
          </w:p>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893A3D"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jc w:val="both"/>
              <w:rPr>
                <w:sz w:val="20"/>
                <w:szCs w:val="20"/>
                <w:lang w:val="fr-CA"/>
              </w:rPr>
            </w:pPr>
            <w:r w:rsidRPr="006235A2">
              <w:rPr>
                <w:sz w:val="20"/>
                <w:szCs w:val="20"/>
                <w:lang w:val="fr-CA"/>
              </w:rPr>
              <w:t>McKercher LLP et al. (Sask.)</w:t>
            </w:r>
          </w:p>
        </w:tc>
        <w:tc>
          <w:tcPr>
            <w:tcW w:w="1170" w:type="dxa"/>
          </w:tcPr>
          <w:p w:rsidR="00354DCF" w:rsidRPr="006235A2" w:rsidRDefault="00354DCF" w:rsidP="00354DCF">
            <w:pPr>
              <w:rPr>
                <w:sz w:val="20"/>
                <w:szCs w:val="20"/>
                <w:lang w:val="fr-CA"/>
              </w:rPr>
            </w:pPr>
          </w:p>
        </w:tc>
        <w:tc>
          <w:tcPr>
            <w:tcW w:w="4327" w:type="dxa"/>
          </w:tcPr>
          <w:p w:rsidR="00354DCF" w:rsidRPr="006235A2" w:rsidRDefault="00354DCF" w:rsidP="00354DCF">
            <w:pPr>
              <w:rPr>
                <w:sz w:val="20"/>
                <w:szCs w:val="20"/>
                <w:lang w:val="fr-CA"/>
              </w:rPr>
            </w:pPr>
          </w:p>
        </w:tc>
      </w:tr>
    </w:tbl>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rPr>
      </w:pPr>
      <w:r w:rsidRPr="006235A2">
        <w:rPr>
          <w:b/>
          <w:sz w:val="20"/>
          <w:szCs w:val="20"/>
        </w:rPr>
        <w:t>GRANTED / ACCORDÉES</w:t>
      </w:r>
    </w:p>
    <w:p w:rsidR="00354DCF" w:rsidRPr="006235A2" w:rsidRDefault="00354DCF" w:rsidP="00354DCF">
      <w:pPr>
        <w:tabs>
          <w:tab w:val="left" w:pos="-1440"/>
          <w:tab w:val="left" w:pos="-720"/>
        </w:tabs>
        <w:jc w:val="both"/>
        <w:rPr>
          <w:sz w:val="20"/>
          <w:szCs w:val="20"/>
        </w:rPr>
      </w:pPr>
    </w:p>
    <w:p w:rsidR="00354DCF" w:rsidRPr="006235A2" w:rsidRDefault="00354DCF" w:rsidP="00354DCF">
      <w:pPr>
        <w:spacing w:line="233" w:lineRule="auto"/>
        <w:jc w:val="both"/>
        <w:rPr>
          <w:b/>
          <w:sz w:val="20"/>
          <w:szCs w:val="20"/>
        </w:rPr>
      </w:pPr>
      <w:r w:rsidRPr="006235A2">
        <w:rPr>
          <w:b/>
          <w:sz w:val="20"/>
          <w:szCs w:val="20"/>
        </w:rPr>
        <w:t xml:space="preserve">UPON APPLICATIONS </w:t>
      </w:r>
      <w:r w:rsidRPr="006235A2">
        <w:rPr>
          <w:sz w:val="20"/>
          <w:szCs w:val="20"/>
        </w:rPr>
        <w:t>by the Canadian Bar Association and the Federation of Law Societies of Canada for leave to intervene in the above appeal;</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AND THE MATERIAL FILED</w:t>
      </w:r>
      <w:r w:rsidRPr="006235A2">
        <w:rPr>
          <w:sz w:val="20"/>
          <w:szCs w:val="20"/>
        </w:rPr>
        <w:t xml:space="preserve"> having been read;</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IT IS HEREBY ORDERED THAT:</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sz w:val="20"/>
          <w:szCs w:val="20"/>
        </w:rPr>
        <w:t>The motions for leave to intervene of the Canadian Bar Association and the Federation of Law Societies of Canada are granted and the said interveners shall be entitled to each serve and file a factum not to exceed 10 pages in length on or before January 10, 2013.</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sz w:val="20"/>
          <w:szCs w:val="20"/>
        </w:rPr>
        <w:t>The requests to present oral argument are deferred to a date following receipt and consideration of the written arguments of the parties and the interveners.</w:t>
      </w:r>
    </w:p>
    <w:p w:rsidR="00354DCF" w:rsidRPr="006235A2" w:rsidRDefault="00354DCF" w:rsidP="00354DCF">
      <w:pPr>
        <w:spacing w:line="230" w:lineRule="auto"/>
        <w:jc w:val="both"/>
        <w:rPr>
          <w:sz w:val="20"/>
          <w:szCs w:val="20"/>
        </w:rPr>
      </w:pPr>
    </w:p>
    <w:p w:rsidR="00354DCF" w:rsidRPr="006235A2" w:rsidRDefault="008419D1" w:rsidP="00354DCF">
      <w:pPr>
        <w:jc w:val="both"/>
        <w:rPr>
          <w:bCs/>
          <w:sz w:val="20"/>
          <w:szCs w:val="20"/>
        </w:rPr>
      </w:pP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00354DCF" w:rsidRPr="006235A2">
        <w:rPr>
          <w:bCs/>
          <w:sz w:val="20"/>
          <w:szCs w:val="20"/>
        </w:rPr>
        <w:t>The interveners are not entitled to raise new issues or to adduce further evidence or otherwise to supplement the record of the parties.</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sz w:val="20"/>
          <w:szCs w:val="20"/>
        </w:rPr>
        <w:t>Pursuant to Rule 59(1</w:t>
      </w:r>
      <w:proofErr w:type="gramStart"/>
      <w:r w:rsidRPr="006235A2">
        <w:rPr>
          <w:sz w:val="20"/>
          <w:szCs w:val="20"/>
        </w:rPr>
        <w:t>)(</w:t>
      </w:r>
      <w:proofErr w:type="gramEnd"/>
      <w:r w:rsidRPr="006235A2">
        <w:rPr>
          <w:i/>
          <w:iCs/>
          <w:sz w:val="20"/>
          <w:szCs w:val="20"/>
        </w:rPr>
        <w:t>a</w:t>
      </w:r>
      <w:r w:rsidRPr="006235A2">
        <w:rPr>
          <w:sz w:val="20"/>
          <w:szCs w:val="20"/>
        </w:rPr>
        <w:t xml:space="preserve">) of the </w:t>
      </w:r>
      <w:r w:rsidRPr="006235A2">
        <w:rPr>
          <w:i/>
          <w:iCs/>
          <w:sz w:val="20"/>
          <w:szCs w:val="20"/>
        </w:rPr>
        <w:t>Rules of the Supreme Court of Canada</w:t>
      </w:r>
      <w:r w:rsidRPr="006235A2">
        <w:rPr>
          <w:sz w:val="20"/>
          <w:szCs w:val="20"/>
        </w:rPr>
        <w:t>, the interveners shall pay to the appellant and respondents any additional disbursements occasioned to the appellant and respondents by their interventions.</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spacing w:line="233" w:lineRule="auto"/>
        <w:jc w:val="both"/>
        <w:rPr>
          <w:b/>
          <w:sz w:val="20"/>
          <w:szCs w:val="20"/>
          <w:lang w:val="fr-FR"/>
        </w:rPr>
      </w:pPr>
      <w:r w:rsidRPr="006235A2">
        <w:rPr>
          <w:b/>
          <w:sz w:val="20"/>
          <w:szCs w:val="20"/>
          <w:lang w:val="fr-FR"/>
        </w:rPr>
        <w:t xml:space="preserve">À LA SUITE DES DEMANDES </w:t>
      </w:r>
      <w:r w:rsidRPr="006235A2">
        <w:rPr>
          <w:sz w:val="20"/>
          <w:szCs w:val="20"/>
          <w:lang w:val="fr-FR"/>
        </w:rPr>
        <w:t xml:space="preserve">présentées par l’Association du Barreau canadien et par la Fédération des ordres professionnels de juristes du Canada en vue d’intervenir dans l’appel; </w:t>
      </w:r>
    </w:p>
    <w:p w:rsidR="00354DCF" w:rsidRPr="006235A2" w:rsidRDefault="00354DCF" w:rsidP="00354DCF">
      <w:pPr>
        <w:spacing w:line="233" w:lineRule="auto"/>
        <w:jc w:val="both"/>
        <w:rPr>
          <w:sz w:val="20"/>
          <w:szCs w:val="20"/>
          <w:lang w:val="fr-FR"/>
        </w:rPr>
      </w:pPr>
    </w:p>
    <w:p w:rsidR="00354DCF" w:rsidRPr="006235A2" w:rsidRDefault="00354DCF" w:rsidP="00354DCF">
      <w:pPr>
        <w:spacing w:line="233" w:lineRule="auto"/>
        <w:jc w:val="both"/>
        <w:rPr>
          <w:sz w:val="20"/>
          <w:szCs w:val="20"/>
          <w:lang w:val="fr-CA"/>
        </w:rPr>
      </w:pPr>
      <w:r w:rsidRPr="006235A2">
        <w:rPr>
          <w:b/>
          <w:bCs/>
          <w:sz w:val="20"/>
          <w:szCs w:val="20"/>
          <w:lang w:val="fr-CA"/>
        </w:rPr>
        <w:t xml:space="preserve">ET APRÈS EXAMEN </w:t>
      </w:r>
      <w:r w:rsidRPr="006235A2">
        <w:rPr>
          <w:bCs/>
          <w:sz w:val="20"/>
          <w:szCs w:val="20"/>
          <w:lang w:val="fr-CA"/>
        </w:rPr>
        <w:t>des documents déposés,</w:t>
      </w:r>
      <w:r w:rsidRPr="006235A2">
        <w:rPr>
          <w:b/>
          <w:bCs/>
          <w:sz w:val="20"/>
          <w:szCs w:val="20"/>
          <w:lang w:val="fr-CA"/>
        </w:rPr>
        <w:t xml:space="preserve"> </w:t>
      </w:r>
    </w:p>
    <w:p w:rsidR="00354DCF" w:rsidRPr="006235A2" w:rsidRDefault="00354DCF" w:rsidP="00354DCF">
      <w:pPr>
        <w:spacing w:line="233" w:lineRule="auto"/>
        <w:jc w:val="center"/>
        <w:rPr>
          <w:sz w:val="20"/>
          <w:szCs w:val="20"/>
          <w:lang w:val="fr-CA"/>
        </w:rPr>
      </w:pPr>
    </w:p>
    <w:p w:rsidR="00354DCF" w:rsidRPr="006235A2" w:rsidRDefault="00354DCF" w:rsidP="00354DCF">
      <w:pPr>
        <w:spacing w:line="233" w:lineRule="auto"/>
        <w:jc w:val="both"/>
        <w:rPr>
          <w:sz w:val="20"/>
          <w:szCs w:val="20"/>
          <w:lang w:val="fr-FR"/>
        </w:rPr>
      </w:pPr>
      <w:r w:rsidRPr="006235A2">
        <w:rPr>
          <w:b/>
          <w:bCs/>
          <w:sz w:val="20"/>
          <w:szCs w:val="20"/>
          <w:lang w:val="fr-FR"/>
        </w:rPr>
        <w:t xml:space="preserve">IL EST ORDONNÉ CE QUI SUIT : </w:t>
      </w:r>
    </w:p>
    <w:p w:rsidR="00354DCF" w:rsidRPr="006235A2" w:rsidRDefault="00354DCF" w:rsidP="00354DCF">
      <w:pPr>
        <w:spacing w:line="233" w:lineRule="auto"/>
        <w:jc w:val="both"/>
        <w:rPr>
          <w:sz w:val="20"/>
          <w:szCs w:val="20"/>
          <w:lang w:val="fr-FR"/>
        </w:rPr>
      </w:pPr>
    </w:p>
    <w:p w:rsidR="00354DCF" w:rsidRPr="006235A2" w:rsidRDefault="00354DCF" w:rsidP="00354DCF">
      <w:pPr>
        <w:spacing w:line="233" w:lineRule="auto"/>
        <w:jc w:val="both"/>
        <w:rPr>
          <w:sz w:val="20"/>
          <w:szCs w:val="20"/>
          <w:lang w:val="fr-FR"/>
        </w:rPr>
      </w:pPr>
      <w:r w:rsidRPr="006235A2">
        <w:rPr>
          <w:sz w:val="20"/>
          <w:szCs w:val="20"/>
          <w:lang w:val="fr-FR"/>
        </w:rPr>
        <w:t>Les requêtes en autorisation d’intervenir présentées par l’Association du Barreau canadien et par la Fédération des ordres professionnels de juristes du Canada sont accueillies et ces intervenantes pourront signifier et déposer chacune un mémoire d’au plus 10 pages au plus tard le 10 janvier 2013.</w:t>
      </w:r>
    </w:p>
    <w:p w:rsidR="00354DCF" w:rsidRPr="006235A2" w:rsidRDefault="00354DCF" w:rsidP="00354DCF">
      <w:pPr>
        <w:spacing w:line="233" w:lineRule="auto"/>
        <w:jc w:val="both"/>
        <w:rPr>
          <w:sz w:val="20"/>
          <w:szCs w:val="20"/>
          <w:lang w:val="fr-FR"/>
        </w:rPr>
      </w:pPr>
    </w:p>
    <w:p w:rsidR="00354DCF" w:rsidRPr="006235A2" w:rsidRDefault="00354DCF" w:rsidP="00354DCF">
      <w:pPr>
        <w:spacing w:line="233" w:lineRule="auto"/>
        <w:jc w:val="both"/>
        <w:rPr>
          <w:sz w:val="20"/>
          <w:szCs w:val="20"/>
          <w:lang w:val="fr-FR"/>
        </w:rPr>
      </w:pPr>
      <w:r w:rsidRPr="006235A2">
        <w:rPr>
          <w:sz w:val="20"/>
          <w:szCs w:val="20"/>
          <w:lang w:val="fr-FR"/>
        </w:rPr>
        <w:t>La décision sur les demandes en vue de présenter une plaidoirie orale sera rendue après réception et examen des arguments écrits des parties et des intervenantes.</w:t>
      </w:r>
    </w:p>
    <w:p w:rsidR="00354DCF" w:rsidRPr="006235A2" w:rsidRDefault="00354DCF" w:rsidP="00354DCF">
      <w:pPr>
        <w:spacing w:line="233" w:lineRule="auto"/>
        <w:jc w:val="both"/>
        <w:rPr>
          <w:sz w:val="20"/>
          <w:szCs w:val="20"/>
          <w:lang w:val="fr-FR"/>
        </w:rPr>
      </w:pPr>
    </w:p>
    <w:p w:rsidR="00354DCF" w:rsidRPr="006235A2" w:rsidRDefault="00354DCF" w:rsidP="00354DCF">
      <w:pPr>
        <w:spacing w:line="233" w:lineRule="auto"/>
        <w:jc w:val="both"/>
        <w:rPr>
          <w:sz w:val="20"/>
          <w:szCs w:val="20"/>
          <w:lang w:val="fr-FR"/>
        </w:rPr>
      </w:pPr>
      <w:r w:rsidRPr="006235A2">
        <w:rPr>
          <w:sz w:val="20"/>
          <w:szCs w:val="20"/>
          <w:lang w:val="fr-FR"/>
        </w:rPr>
        <w:t>Les intervenantes n’ont pas le droit de soulever de nouvelles questions, de produire d’autres éléments de preuve ni de compléter de quelque autre façon le dossier des parties.</w:t>
      </w:r>
    </w:p>
    <w:p w:rsidR="00354DCF" w:rsidRPr="006235A2" w:rsidRDefault="00354DCF" w:rsidP="00354DCF">
      <w:pPr>
        <w:spacing w:line="233" w:lineRule="auto"/>
        <w:jc w:val="both"/>
        <w:rPr>
          <w:sz w:val="20"/>
          <w:szCs w:val="20"/>
          <w:lang w:val="fr-FR"/>
        </w:rPr>
      </w:pPr>
    </w:p>
    <w:p w:rsidR="00354DCF" w:rsidRPr="006235A2" w:rsidRDefault="00354DCF" w:rsidP="00354DCF">
      <w:pPr>
        <w:spacing w:line="233" w:lineRule="auto"/>
        <w:jc w:val="both"/>
        <w:rPr>
          <w:b/>
          <w:bCs/>
          <w:sz w:val="20"/>
          <w:szCs w:val="20"/>
          <w:lang w:val="fr-FR"/>
        </w:rPr>
      </w:pPr>
      <w:r w:rsidRPr="006235A2">
        <w:rPr>
          <w:sz w:val="20"/>
          <w:szCs w:val="20"/>
          <w:lang w:val="fr-FR"/>
        </w:rPr>
        <w:t>Conformément à l’alinéa 59(1)</w:t>
      </w:r>
      <w:r w:rsidRPr="006235A2">
        <w:rPr>
          <w:i/>
          <w:sz w:val="20"/>
          <w:szCs w:val="20"/>
          <w:lang w:val="fr-FR"/>
        </w:rPr>
        <w:t>a</w:t>
      </w:r>
      <w:r w:rsidRPr="006235A2">
        <w:rPr>
          <w:sz w:val="20"/>
          <w:szCs w:val="20"/>
          <w:lang w:val="fr-FR"/>
        </w:rPr>
        <w:t xml:space="preserve">) des </w:t>
      </w:r>
      <w:r w:rsidRPr="006235A2">
        <w:rPr>
          <w:i/>
          <w:sz w:val="20"/>
          <w:szCs w:val="20"/>
          <w:lang w:val="fr-FR"/>
        </w:rPr>
        <w:t>Règles de la Cour suprême du Canada</w:t>
      </w:r>
      <w:r w:rsidRPr="006235A2">
        <w:rPr>
          <w:sz w:val="20"/>
          <w:szCs w:val="20"/>
          <w:lang w:val="fr-FR"/>
        </w:rPr>
        <w:t>, les intervenantes paieront à l’appelante et à aux intimés tous débours supplémentaires résultant de leur intervention.</w:t>
      </w:r>
    </w:p>
    <w:p w:rsidR="00354DCF" w:rsidRPr="006235A2" w:rsidRDefault="00354DCF" w:rsidP="00354DCF">
      <w:pPr>
        <w:tabs>
          <w:tab w:val="left" w:pos="-1440"/>
          <w:tab w:val="left" w:pos="-720"/>
        </w:tabs>
        <w:jc w:val="both"/>
        <w:rPr>
          <w:sz w:val="20"/>
          <w:szCs w:val="20"/>
          <w:lang w:val="fr-FR"/>
        </w:rPr>
      </w:pPr>
    </w:p>
    <w:p w:rsidR="00354DCF" w:rsidRPr="006235A2" w:rsidRDefault="008419D1" w:rsidP="00354DCF">
      <w:pPr>
        <w:tabs>
          <w:tab w:val="left" w:pos="-1440"/>
          <w:tab w:val="left" w:pos="-720"/>
        </w:tabs>
        <w:jc w:val="both"/>
        <w:rPr>
          <w:sz w:val="20"/>
          <w:szCs w:val="20"/>
          <w:lang w:val="fr-CA"/>
        </w:rPr>
      </w:pPr>
      <w:r w:rsidRPr="008419D1">
        <w:rPr>
          <w:sz w:val="20"/>
          <w:szCs w:val="20"/>
          <w:lang w:val="fr-CA"/>
        </w:rPr>
        <w:pict>
          <v:rect id="_x0000_i1079" style="width:2in;height:1pt" o:hrpct="0" o:hralign="center" o:hrstd="t" o:hrnoshade="t" o:hr="t" fillcolor="black [3213]" stroked="f"/>
        </w:pic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23.11.2012</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Before / Devant :   THE CHIEF JUSTICE / LA JUGE EN CHEF</w:t>
      </w:r>
    </w:p>
    <w:p w:rsidR="00354DCF" w:rsidRPr="006235A2" w:rsidRDefault="00354DCF" w:rsidP="00354DC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4DCF" w:rsidRPr="00893A3D" w:rsidTr="00354DCF">
        <w:tc>
          <w:tcPr>
            <w:tcW w:w="4338" w:type="dxa"/>
          </w:tcPr>
          <w:p w:rsidR="00354DCF" w:rsidRPr="006235A2" w:rsidRDefault="008419D1" w:rsidP="00354DCF">
            <w:pPr>
              <w:tabs>
                <w:tab w:val="left" w:pos="-1440"/>
                <w:tab w:val="left" w:pos="-720"/>
              </w:tabs>
              <w:jc w:val="both"/>
              <w:rPr>
                <w:b/>
                <w:sz w:val="20"/>
                <w:szCs w:val="20"/>
              </w:rPr>
            </w:pP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00354DCF" w:rsidRPr="006235A2">
              <w:rPr>
                <w:b/>
                <w:bCs/>
                <w:sz w:val="20"/>
                <w:szCs w:val="20"/>
              </w:rPr>
              <w:t>Motion to state constitutional questions</w:t>
            </w:r>
          </w:p>
        </w:tc>
        <w:tc>
          <w:tcPr>
            <w:tcW w:w="1170" w:type="dxa"/>
          </w:tcPr>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tc>
        <w:tc>
          <w:tcPr>
            <w:tcW w:w="4327" w:type="dxa"/>
          </w:tcPr>
          <w:p w:rsidR="00354DCF" w:rsidRPr="006235A2" w:rsidRDefault="008419D1" w:rsidP="00354DCF">
            <w:pPr>
              <w:tabs>
                <w:tab w:val="left" w:pos="-1440"/>
                <w:tab w:val="left" w:pos="-720"/>
              </w:tabs>
              <w:jc w:val="both"/>
              <w:rPr>
                <w:sz w:val="20"/>
                <w:szCs w:val="20"/>
                <w:lang w:val="fr-CA"/>
              </w:rPr>
            </w:pP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00354DCF" w:rsidRPr="006235A2">
              <w:rPr>
                <w:b/>
                <w:bCs/>
                <w:sz w:val="20"/>
                <w:szCs w:val="20"/>
                <w:lang w:val="fr-CA"/>
              </w:rPr>
              <w:t>Requête en formulation de questions constitutionnelles</w:t>
            </w: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p>
        </w:tc>
      </w:tr>
      <w:tr w:rsidR="00354DCF" w:rsidRPr="006235A2" w:rsidTr="00354DCF">
        <w:tc>
          <w:tcPr>
            <w:tcW w:w="4338" w:type="dxa"/>
          </w:tcPr>
          <w:p w:rsidR="00354DCF" w:rsidRPr="006235A2" w:rsidRDefault="00354DCF" w:rsidP="00354DCF">
            <w:pPr>
              <w:tabs>
                <w:tab w:val="left" w:pos="-1440"/>
                <w:tab w:val="left" w:pos="-720"/>
              </w:tabs>
              <w:jc w:val="both"/>
              <w:rPr>
                <w:sz w:val="20"/>
                <w:szCs w:val="20"/>
              </w:rPr>
            </w:pPr>
            <w:r w:rsidRPr="006235A2">
              <w:rPr>
                <w:sz w:val="20"/>
                <w:szCs w:val="20"/>
              </w:rPr>
              <w:t>Castonguay Blasting Ltd.</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ab/>
              <w:t>v. (34816)</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sz w:val="20"/>
                <w:szCs w:val="20"/>
              </w:rPr>
              <w:t>Her Majesty the Queen in Right of the Province of Ontario as represented by the Minister of the Environment (Crim.) (Ont.)</w:t>
            </w:r>
          </w:p>
        </w:tc>
        <w:tc>
          <w:tcPr>
            <w:tcW w:w="1170" w:type="dxa"/>
          </w:tcPr>
          <w:p w:rsidR="00354DCF" w:rsidRPr="006235A2" w:rsidRDefault="00354DCF" w:rsidP="00354DCF">
            <w:pPr>
              <w:tabs>
                <w:tab w:val="left" w:pos="-1440"/>
                <w:tab w:val="left" w:pos="-720"/>
              </w:tabs>
              <w:jc w:val="both"/>
              <w:rPr>
                <w:sz w:val="20"/>
                <w:szCs w:val="20"/>
              </w:rPr>
            </w:pPr>
          </w:p>
        </w:tc>
        <w:tc>
          <w:tcPr>
            <w:tcW w:w="4327" w:type="dxa"/>
          </w:tcPr>
          <w:p w:rsidR="00354DCF" w:rsidRPr="006235A2" w:rsidRDefault="00354DCF" w:rsidP="00354DCF">
            <w:pPr>
              <w:tabs>
                <w:tab w:val="left" w:pos="-1440"/>
                <w:tab w:val="left" w:pos="-720"/>
              </w:tabs>
              <w:jc w:val="both"/>
              <w:rPr>
                <w:sz w:val="20"/>
                <w:szCs w:val="20"/>
              </w:rPr>
            </w:pPr>
          </w:p>
        </w:tc>
      </w:tr>
    </w:tbl>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r w:rsidRPr="006235A2">
        <w:rPr>
          <w:b/>
          <w:sz w:val="20"/>
          <w:szCs w:val="20"/>
        </w:rPr>
        <w:t>GRANTED / ACCORDÉE</w:t>
      </w:r>
    </w:p>
    <w:p w:rsidR="00354DCF" w:rsidRPr="006235A2" w:rsidRDefault="00354DCF" w:rsidP="00354DCF">
      <w:pPr>
        <w:tabs>
          <w:tab w:val="left" w:pos="-1440"/>
          <w:tab w:val="left" w:pos="-720"/>
        </w:tabs>
        <w:jc w:val="both"/>
        <w:rPr>
          <w:sz w:val="20"/>
          <w:szCs w:val="20"/>
        </w:rPr>
      </w:pPr>
    </w:p>
    <w:p w:rsidR="00354DCF" w:rsidRPr="006235A2" w:rsidRDefault="00354DCF" w:rsidP="00354DCF">
      <w:pPr>
        <w:jc w:val="both"/>
        <w:rPr>
          <w:sz w:val="20"/>
          <w:szCs w:val="20"/>
        </w:rPr>
      </w:pPr>
      <w:r w:rsidRPr="006235A2">
        <w:rPr>
          <w:b/>
          <w:bCs/>
          <w:sz w:val="20"/>
          <w:szCs w:val="20"/>
        </w:rPr>
        <w:t>UPON APPLICATION</w:t>
      </w:r>
      <w:r w:rsidRPr="006235A2">
        <w:rPr>
          <w:sz w:val="20"/>
          <w:szCs w:val="20"/>
        </w:rPr>
        <w:t xml:space="preserve"> by the appellant </w:t>
      </w:r>
      <w:r w:rsidR="008419D1" w:rsidRPr="006235A2">
        <w:rPr>
          <w:sz w:val="20"/>
          <w:szCs w:val="20"/>
        </w:rPr>
        <w:fldChar w:fldCharType="begin"/>
      </w:r>
      <w:r w:rsidRPr="006235A2">
        <w:rPr>
          <w:sz w:val="20"/>
          <w:szCs w:val="20"/>
        </w:rPr>
        <w:instrText xml:space="preserve"> SEQ CHAPTER \h \r 1</w:instrText>
      </w:r>
      <w:r w:rsidR="008419D1" w:rsidRPr="006235A2">
        <w:rPr>
          <w:sz w:val="20"/>
          <w:szCs w:val="20"/>
        </w:rPr>
        <w:fldChar w:fldCharType="end"/>
      </w:r>
      <w:r w:rsidRPr="006235A2">
        <w:rPr>
          <w:sz w:val="20"/>
          <w:szCs w:val="20"/>
        </w:rPr>
        <w:t>for an order stating constitutional questions in the above appeal;</w:t>
      </w:r>
    </w:p>
    <w:p w:rsidR="00354DCF" w:rsidRPr="006235A2" w:rsidRDefault="00354DCF" w:rsidP="00354DCF">
      <w:pPr>
        <w:jc w:val="both"/>
        <w:rPr>
          <w:sz w:val="20"/>
          <w:szCs w:val="20"/>
        </w:rPr>
      </w:pPr>
    </w:p>
    <w:p w:rsidR="00354DCF" w:rsidRDefault="00354DCF" w:rsidP="00354DCF">
      <w:pPr>
        <w:jc w:val="both"/>
        <w:rPr>
          <w:sz w:val="20"/>
          <w:szCs w:val="20"/>
        </w:rPr>
      </w:pPr>
      <w:r w:rsidRPr="006235A2">
        <w:rPr>
          <w:b/>
          <w:bCs/>
          <w:sz w:val="20"/>
          <w:szCs w:val="20"/>
        </w:rPr>
        <w:t>AND THE MATERIAL FILED</w:t>
      </w:r>
      <w:r w:rsidRPr="006235A2">
        <w:rPr>
          <w:sz w:val="20"/>
          <w:szCs w:val="20"/>
        </w:rPr>
        <w:t xml:space="preserve"> having been read;</w:t>
      </w:r>
    </w:p>
    <w:p w:rsidR="00354DCF" w:rsidRPr="006235A2" w:rsidRDefault="00354DCF" w:rsidP="00354DCF">
      <w:pPr>
        <w:jc w:val="both"/>
        <w:rPr>
          <w:sz w:val="20"/>
          <w:szCs w:val="20"/>
        </w:rPr>
      </w:pPr>
    </w:p>
    <w:p w:rsidR="00354DCF" w:rsidRDefault="00354DCF">
      <w:pPr>
        <w:rPr>
          <w:sz w:val="20"/>
          <w:szCs w:val="20"/>
        </w:rPr>
      </w:pPr>
      <w:r>
        <w:rPr>
          <w:sz w:val="20"/>
          <w:szCs w:val="20"/>
        </w:rPr>
        <w:br w:type="page"/>
      </w:r>
    </w:p>
    <w:p w:rsidR="00354DCF" w:rsidRPr="006235A2" w:rsidRDefault="00354DCF" w:rsidP="00354DCF">
      <w:pPr>
        <w:jc w:val="both"/>
        <w:rPr>
          <w:sz w:val="20"/>
          <w:szCs w:val="20"/>
          <w:lang w:val="fr-CA"/>
        </w:rPr>
      </w:pPr>
      <w:r w:rsidRPr="006235A2">
        <w:rPr>
          <w:sz w:val="20"/>
          <w:szCs w:val="20"/>
        </w:rPr>
        <w:lastRenderedPageBreak/>
        <w:tab/>
      </w:r>
      <w:r w:rsidRPr="006235A2">
        <w:rPr>
          <w:sz w:val="20"/>
          <w:szCs w:val="20"/>
          <w:lang w:val="fr-CA"/>
        </w:rPr>
        <w:t>The motion is dismissed.</w:t>
      </w:r>
    </w:p>
    <w:p w:rsidR="00354DCF" w:rsidRPr="006235A2" w:rsidRDefault="00354DCF" w:rsidP="00354DCF">
      <w:pPr>
        <w:jc w:val="both"/>
        <w:rPr>
          <w:sz w:val="20"/>
          <w:szCs w:val="20"/>
          <w:lang w:val="fr-CA"/>
        </w:rPr>
      </w:pPr>
    </w:p>
    <w:p w:rsidR="00354DCF" w:rsidRPr="006235A2" w:rsidRDefault="00354DCF" w:rsidP="00354DCF">
      <w:pPr>
        <w:jc w:val="both"/>
        <w:rPr>
          <w:sz w:val="20"/>
          <w:szCs w:val="20"/>
          <w:lang w:val="fr-CA"/>
        </w:rPr>
      </w:pPr>
    </w:p>
    <w:p w:rsidR="00354DCF" w:rsidRPr="006235A2" w:rsidRDefault="00354DCF" w:rsidP="00354DCF">
      <w:pPr>
        <w:jc w:val="both"/>
        <w:rPr>
          <w:b/>
          <w:bCs/>
          <w:sz w:val="20"/>
          <w:szCs w:val="20"/>
          <w:lang w:val="fr-CA"/>
        </w:rPr>
      </w:pPr>
    </w:p>
    <w:p w:rsidR="00354DCF" w:rsidRPr="006235A2" w:rsidRDefault="00354DCF" w:rsidP="00354DCF">
      <w:pPr>
        <w:jc w:val="both"/>
        <w:rPr>
          <w:sz w:val="20"/>
          <w:szCs w:val="20"/>
          <w:lang w:val="fr-CA"/>
        </w:rPr>
      </w:pPr>
      <w:r w:rsidRPr="006235A2">
        <w:rPr>
          <w:b/>
          <w:bCs/>
          <w:sz w:val="20"/>
          <w:szCs w:val="20"/>
          <w:lang w:val="fr-CA"/>
        </w:rPr>
        <w:t>À LA SUITE DE LA DEMANDE</w:t>
      </w:r>
      <w:r w:rsidRPr="006235A2">
        <w:rPr>
          <w:sz w:val="20"/>
          <w:szCs w:val="20"/>
          <w:lang w:val="fr-CA"/>
        </w:rPr>
        <w:t xml:space="preserve"> de l’appelante visant à obtenir la formulation de questions constitutionnelles dans l'appel susmentionné;</w:t>
      </w:r>
    </w:p>
    <w:p w:rsidR="00354DCF" w:rsidRPr="006235A2" w:rsidRDefault="00354DCF" w:rsidP="00354DCF">
      <w:pPr>
        <w:jc w:val="both"/>
        <w:rPr>
          <w:sz w:val="20"/>
          <w:szCs w:val="20"/>
          <w:lang w:val="fr-CA"/>
        </w:rPr>
      </w:pPr>
    </w:p>
    <w:p w:rsidR="00354DCF" w:rsidRPr="006235A2" w:rsidRDefault="00354DCF" w:rsidP="00354DCF">
      <w:pPr>
        <w:jc w:val="both"/>
        <w:rPr>
          <w:sz w:val="20"/>
          <w:szCs w:val="20"/>
          <w:lang w:val="fr-CA"/>
        </w:rPr>
      </w:pPr>
      <w:r w:rsidRPr="006235A2">
        <w:rPr>
          <w:b/>
          <w:bCs/>
          <w:sz w:val="20"/>
          <w:szCs w:val="20"/>
          <w:lang w:val="fr-CA"/>
        </w:rPr>
        <w:t>ET APRÈS AVOIR LU</w:t>
      </w:r>
      <w:r w:rsidRPr="006235A2">
        <w:rPr>
          <w:sz w:val="20"/>
          <w:szCs w:val="20"/>
          <w:lang w:val="fr-CA"/>
        </w:rPr>
        <w:t xml:space="preserve"> la documentation déposée;</w:t>
      </w:r>
    </w:p>
    <w:p w:rsidR="00354DCF" w:rsidRPr="006235A2" w:rsidRDefault="00354DCF" w:rsidP="00354DCF">
      <w:pPr>
        <w:jc w:val="both"/>
        <w:rPr>
          <w:sz w:val="20"/>
          <w:szCs w:val="20"/>
          <w:lang w:val="fr-CA"/>
        </w:rPr>
      </w:pPr>
    </w:p>
    <w:p w:rsidR="00354DCF" w:rsidRPr="006235A2" w:rsidRDefault="00354DCF" w:rsidP="00354DCF">
      <w:pPr>
        <w:jc w:val="both"/>
        <w:rPr>
          <w:sz w:val="20"/>
          <w:szCs w:val="20"/>
          <w:lang w:val="fr-FR"/>
        </w:rPr>
      </w:pPr>
      <w:r w:rsidRPr="006235A2">
        <w:rPr>
          <w:sz w:val="20"/>
          <w:szCs w:val="20"/>
          <w:lang w:val="fr-FR"/>
        </w:rPr>
        <w:tab/>
        <w:t>La requête est rejetée.</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spacing w:line="-19" w:lineRule="auto"/>
        <w:jc w:val="both"/>
        <w:rPr>
          <w:sz w:val="20"/>
          <w:szCs w:val="20"/>
          <w:lang w:val="fr-CA"/>
        </w:rPr>
      </w:pPr>
    </w:p>
    <w:p w:rsidR="00354DCF" w:rsidRPr="006235A2" w:rsidRDefault="008419D1" w:rsidP="00354DCF">
      <w:pPr>
        <w:tabs>
          <w:tab w:val="left" w:pos="-1440"/>
          <w:tab w:val="left" w:pos="-720"/>
        </w:tabs>
        <w:jc w:val="both"/>
        <w:rPr>
          <w:sz w:val="20"/>
          <w:szCs w:val="20"/>
        </w:rPr>
      </w:pPr>
      <w:r w:rsidRPr="008419D1">
        <w:rPr>
          <w:sz w:val="20"/>
          <w:szCs w:val="20"/>
          <w:lang w:val="fr-CA"/>
        </w:rPr>
        <w:pict>
          <v:rect id="_x0000_i1080" style="width:2in;height:1pt" o:hrpct="0" o:hralign="center" o:hrstd="t" o:hrnoshade="t" o:hr="t" fillcolor="black [3213]" stroked="f"/>
        </w:pic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23.11.2012</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Before / Devant :   CROMWELL J. / LE JUGE CROMWELL</w:t>
      </w:r>
    </w:p>
    <w:p w:rsidR="00354DCF" w:rsidRPr="006235A2" w:rsidRDefault="00354DCF" w:rsidP="00354DC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354DCF" w:rsidRPr="00893A3D" w:rsidTr="00354DCF">
        <w:tc>
          <w:tcPr>
            <w:tcW w:w="4338" w:type="dxa"/>
            <w:gridSpan w:val="2"/>
          </w:tcPr>
          <w:p w:rsidR="00354DCF" w:rsidRPr="006235A2" w:rsidRDefault="00354DCF" w:rsidP="00354DCF">
            <w:pPr>
              <w:jc w:val="both"/>
              <w:rPr>
                <w:b/>
                <w:sz w:val="20"/>
                <w:szCs w:val="20"/>
              </w:rPr>
            </w:pPr>
            <w:r w:rsidRPr="006235A2">
              <w:rPr>
                <w:b/>
                <w:sz w:val="20"/>
                <w:szCs w:val="20"/>
              </w:rPr>
              <w:t xml:space="preserve">Order on interventions with respect to oral argument </w:t>
            </w:r>
            <w:r w:rsidR="008419D1" w:rsidRPr="006235A2">
              <w:rPr>
                <w:b/>
                <w:sz w:val="20"/>
                <w:szCs w:val="20"/>
              </w:rPr>
              <w:fldChar w:fldCharType="begin"/>
            </w:r>
            <w:r w:rsidRPr="006235A2">
              <w:rPr>
                <w:b/>
                <w:sz w:val="20"/>
                <w:szCs w:val="20"/>
              </w:rPr>
              <w:instrText xml:space="preserve"> SEQ CHAPTER \h \r 1</w:instrText>
            </w:r>
            <w:r w:rsidR="008419D1" w:rsidRPr="006235A2">
              <w:rPr>
                <w:b/>
                <w:sz w:val="20"/>
                <w:szCs w:val="20"/>
              </w:rPr>
              <w:fldChar w:fldCharType="end"/>
            </w:r>
          </w:p>
        </w:tc>
        <w:tc>
          <w:tcPr>
            <w:tcW w:w="1170" w:type="dxa"/>
          </w:tcPr>
          <w:p w:rsidR="00354DCF" w:rsidRPr="006235A2" w:rsidRDefault="00354DCF" w:rsidP="00354DCF">
            <w:pPr>
              <w:rPr>
                <w:sz w:val="20"/>
                <w:szCs w:val="20"/>
              </w:rPr>
            </w:pPr>
          </w:p>
          <w:p w:rsidR="00354DCF" w:rsidRPr="006235A2" w:rsidRDefault="00354DCF" w:rsidP="00354DCF">
            <w:pPr>
              <w:rPr>
                <w:sz w:val="20"/>
                <w:szCs w:val="20"/>
              </w:rPr>
            </w:pPr>
          </w:p>
          <w:p w:rsidR="00354DCF" w:rsidRPr="006235A2" w:rsidRDefault="00354DCF" w:rsidP="00354DCF">
            <w:pPr>
              <w:rPr>
                <w:sz w:val="20"/>
                <w:szCs w:val="20"/>
              </w:rPr>
            </w:pPr>
          </w:p>
        </w:tc>
        <w:tc>
          <w:tcPr>
            <w:tcW w:w="4327" w:type="dxa"/>
          </w:tcPr>
          <w:p w:rsidR="00354DCF" w:rsidRPr="006235A2" w:rsidRDefault="00354DCF" w:rsidP="00354DCF">
            <w:pPr>
              <w:jc w:val="both"/>
              <w:rPr>
                <w:b/>
                <w:sz w:val="20"/>
                <w:szCs w:val="20"/>
                <w:lang w:val="fr-CA"/>
              </w:rPr>
            </w:pPr>
            <w:r w:rsidRPr="006235A2">
              <w:rPr>
                <w:b/>
                <w:sz w:val="20"/>
                <w:szCs w:val="20"/>
                <w:lang w:val="fr-CA"/>
              </w:rPr>
              <w:t>Ordonnance relative à la présentation d’une plaidoirie orale par les intervenants</w:t>
            </w:r>
            <w:r w:rsidR="008419D1" w:rsidRPr="006235A2">
              <w:rPr>
                <w:b/>
                <w:sz w:val="20"/>
                <w:szCs w:val="20"/>
              </w:rPr>
              <w:fldChar w:fldCharType="begin"/>
            </w:r>
            <w:r w:rsidRPr="006235A2">
              <w:rPr>
                <w:b/>
                <w:sz w:val="20"/>
                <w:szCs w:val="20"/>
                <w:lang w:val="fr-CA"/>
              </w:rPr>
              <w:instrText xml:space="preserve"> SEQ CHAPTER \h \r 1</w:instrText>
            </w:r>
            <w:r w:rsidR="008419D1" w:rsidRPr="006235A2">
              <w:rPr>
                <w:b/>
                <w:sz w:val="20"/>
                <w:szCs w:val="20"/>
              </w:rPr>
              <w:fldChar w:fldCharType="end"/>
            </w:r>
          </w:p>
        </w:tc>
      </w:tr>
      <w:tr w:rsidR="00354DCF" w:rsidRPr="006235A2" w:rsidTr="00354DCF">
        <w:tc>
          <w:tcPr>
            <w:tcW w:w="1368" w:type="dxa"/>
          </w:tcPr>
          <w:p w:rsidR="00354DCF" w:rsidRPr="006235A2" w:rsidRDefault="00354DCF" w:rsidP="00354DCF">
            <w:pPr>
              <w:rPr>
                <w:sz w:val="20"/>
                <w:szCs w:val="20"/>
              </w:rPr>
            </w:pPr>
            <w:r w:rsidRPr="006235A2">
              <w:rPr>
                <w:sz w:val="20"/>
                <w:szCs w:val="20"/>
              </w:rPr>
              <w:t>RE:</w:t>
            </w:r>
          </w:p>
        </w:tc>
        <w:tc>
          <w:tcPr>
            <w:tcW w:w="2970" w:type="dxa"/>
          </w:tcPr>
          <w:p w:rsidR="00354DCF" w:rsidRPr="006235A2" w:rsidRDefault="00354DCF" w:rsidP="00354DCF">
            <w:pPr>
              <w:rPr>
                <w:sz w:val="20"/>
                <w:szCs w:val="20"/>
              </w:rPr>
            </w:pPr>
            <w:r w:rsidRPr="006235A2">
              <w:rPr>
                <w:sz w:val="20"/>
                <w:szCs w:val="20"/>
              </w:rPr>
              <w:t>Director of Public Prosecutions of Canada;</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Attorney General of Ontario;</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Canadian Civil Liberties Association;</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British Columbia Civil Liberties Association</w:t>
            </w: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r w:rsidRPr="006235A2">
              <w:rPr>
                <w:sz w:val="20"/>
                <w:szCs w:val="20"/>
              </w:rPr>
              <w:t>IN / DANS :</w:t>
            </w:r>
          </w:p>
        </w:tc>
        <w:tc>
          <w:tcPr>
            <w:tcW w:w="2970" w:type="dxa"/>
          </w:tcPr>
          <w:p w:rsidR="00354DCF" w:rsidRPr="006235A2" w:rsidRDefault="00354DCF" w:rsidP="00354DCF">
            <w:pPr>
              <w:rPr>
                <w:sz w:val="20"/>
                <w:szCs w:val="20"/>
              </w:rPr>
            </w:pPr>
            <w:r w:rsidRPr="006235A2">
              <w:rPr>
                <w:sz w:val="20"/>
                <w:szCs w:val="20"/>
                <w:lang w:val="fr-CA"/>
              </w:rPr>
              <w:t>Sa Majesté la Reine</w:t>
            </w:r>
            <w:r w:rsidRPr="006235A2">
              <w:rPr>
                <w:sz w:val="20"/>
                <w:szCs w:val="20"/>
              </w:rPr>
              <w:t xml:space="preserve"> </w:t>
            </w:r>
          </w:p>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rPr>
                <w:sz w:val="20"/>
                <w:szCs w:val="20"/>
              </w:rPr>
            </w:pPr>
            <w:r w:rsidRPr="006235A2">
              <w:rPr>
                <w:sz w:val="20"/>
                <w:szCs w:val="20"/>
              </w:rPr>
              <w:tab/>
              <w:t>c. (34358)</w:t>
            </w:r>
          </w:p>
          <w:p w:rsidR="00354DCF" w:rsidRPr="006235A2" w:rsidRDefault="00354DCF" w:rsidP="00354DCF">
            <w:pPr>
              <w:rPr>
                <w:sz w:val="20"/>
                <w:szCs w:val="20"/>
              </w:rPr>
            </w:pPr>
          </w:p>
        </w:tc>
        <w:tc>
          <w:tcPr>
            <w:tcW w:w="1170" w:type="dxa"/>
          </w:tcPr>
          <w:p w:rsidR="00354DCF" w:rsidRPr="006235A2" w:rsidRDefault="00354DCF" w:rsidP="00354DCF">
            <w:pPr>
              <w:rPr>
                <w:sz w:val="20"/>
                <w:szCs w:val="20"/>
              </w:rPr>
            </w:pPr>
          </w:p>
        </w:tc>
        <w:tc>
          <w:tcPr>
            <w:tcW w:w="4327" w:type="dxa"/>
          </w:tcPr>
          <w:p w:rsidR="00354DCF" w:rsidRPr="006235A2" w:rsidRDefault="00354DCF" w:rsidP="00354DCF">
            <w:pPr>
              <w:rPr>
                <w:sz w:val="20"/>
                <w:szCs w:val="20"/>
              </w:rPr>
            </w:pPr>
          </w:p>
        </w:tc>
      </w:tr>
      <w:tr w:rsidR="00354DCF" w:rsidRPr="006235A2" w:rsidTr="00354DCF">
        <w:tc>
          <w:tcPr>
            <w:tcW w:w="1368" w:type="dxa"/>
          </w:tcPr>
          <w:p w:rsidR="00354DCF" w:rsidRPr="006235A2" w:rsidRDefault="00354DCF" w:rsidP="00354DCF">
            <w:pPr>
              <w:rPr>
                <w:sz w:val="20"/>
                <w:szCs w:val="20"/>
              </w:rPr>
            </w:pPr>
          </w:p>
        </w:tc>
        <w:tc>
          <w:tcPr>
            <w:tcW w:w="2970" w:type="dxa"/>
          </w:tcPr>
          <w:p w:rsidR="00354DCF" w:rsidRPr="006235A2" w:rsidRDefault="00354DCF" w:rsidP="00354DCF">
            <w:pPr>
              <w:jc w:val="both"/>
              <w:rPr>
                <w:sz w:val="20"/>
                <w:szCs w:val="20"/>
                <w:lang w:val="fr-CA"/>
              </w:rPr>
            </w:pPr>
            <w:r w:rsidRPr="006235A2">
              <w:rPr>
                <w:sz w:val="20"/>
                <w:szCs w:val="20"/>
                <w:lang w:val="fr-CA"/>
              </w:rPr>
              <w:t>Alphide Manning (Crim.) (Qc)</w:t>
            </w:r>
          </w:p>
        </w:tc>
        <w:tc>
          <w:tcPr>
            <w:tcW w:w="1170" w:type="dxa"/>
          </w:tcPr>
          <w:p w:rsidR="00354DCF" w:rsidRPr="006235A2" w:rsidRDefault="00354DCF" w:rsidP="00354DCF">
            <w:pPr>
              <w:rPr>
                <w:sz w:val="20"/>
                <w:szCs w:val="20"/>
                <w:lang w:val="fr-CA"/>
              </w:rPr>
            </w:pPr>
          </w:p>
        </w:tc>
        <w:tc>
          <w:tcPr>
            <w:tcW w:w="4327" w:type="dxa"/>
          </w:tcPr>
          <w:p w:rsidR="00354DCF" w:rsidRPr="006235A2" w:rsidRDefault="00354DCF" w:rsidP="00354DCF">
            <w:pPr>
              <w:rPr>
                <w:sz w:val="20"/>
                <w:szCs w:val="20"/>
                <w:lang w:val="fr-CA"/>
              </w:rPr>
            </w:pPr>
          </w:p>
        </w:tc>
      </w:tr>
    </w:tbl>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spacing w:line="230" w:lineRule="auto"/>
        <w:jc w:val="both"/>
        <w:rPr>
          <w:sz w:val="20"/>
          <w:szCs w:val="20"/>
        </w:rPr>
      </w:pPr>
      <w:r w:rsidRPr="006235A2">
        <w:rPr>
          <w:b/>
          <w:bCs/>
          <w:sz w:val="20"/>
          <w:szCs w:val="20"/>
        </w:rPr>
        <w:t>FURTHER TO THE ORDER</w:t>
      </w:r>
      <w:r w:rsidRPr="006235A2">
        <w:rPr>
          <w:sz w:val="20"/>
          <w:szCs w:val="20"/>
        </w:rPr>
        <w:t xml:space="preserve"> dated September 26, 2012, granting leave to intervene to</w:t>
      </w:r>
      <w:r w:rsidRPr="006235A2">
        <w:rPr>
          <w:b/>
          <w:bCs/>
          <w:sz w:val="20"/>
          <w:szCs w:val="20"/>
        </w:rPr>
        <w:t xml:space="preserve"> </w:t>
      </w:r>
      <w:r w:rsidRPr="006235A2">
        <w:rPr>
          <w:sz w:val="20"/>
          <w:szCs w:val="20"/>
        </w:rPr>
        <w:t>the Director of Public Prosecutions of Canada, the Attorney General of Ontario, the Canadian Civil Liberties Association and the British Columbia Civil Liberties Association;</w:t>
      </w:r>
    </w:p>
    <w:p w:rsidR="00354DCF" w:rsidRPr="006235A2" w:rsidRDefault="00354DCF" w:rsidP="00354DCF">
      <w:pPr>
        <w:spacing w:line="230" w:lineRule="auto"/>
        <w:jc w:val="both"/>
        <w:rPr>
          <w:sz w:val="20"/>
          <w:szCs w:val="20"/>
        </w:rPr>
      </w:pPr>
    </w:p>
    <w:p w:rsidR="00354DCF" w:rsidRPr="006235A2" w:rsidRDefault="00354DCF" w:rsidP="00354DCF">
      <w:pPr>
        <w:spacing w:line="230" w:lineRule="auto"/>
        <w:jc w:val="both"/>
        <w:rPr>
          <w:sz w:val="20"/>
          <w:szCs w:val="20"/>
        </w:rPr>
      </w:pPr>
      <w:r w:rsidRPr="006235A2">
        <w:rPr>
          <w:b/>
          <w:bCs/>
          <w:sz w:val="20"/>
          <w:szCs w:val="20"/>
        </w:rPr>
        <w:t xml:space="preserve">IT IS HEREBY FURTHER ORDERED THAT </w:t>
      </w:r>
      <w:r w:rsidRPr="006235A2">
        <w:rPr>
          <w:sz w:val="20"/>
          <w:szCs w:val="20"/>
        </w:rPr>
        <w:t xml:space="preserve">the Attorney General of Ontario, the Canadian Civil Liberties Association and the British Columbia Civil Liberties Association are </w:t>
      </w:r>
      <w:proofErr w:type="gramStart"/>
      <w:r w:rsidRPr="006235A2">
        <w:rPr>
          <w:sz w:val="20"/>
          <w:szCs w:val="20"/>
        </w:rPr>
        <w:t>each granted permission</w:t>
      </w:r>
      <w:proofErr w:type="gramEnd"/>
      <w:r w:rsidRPr="006235A2">
        <w:rPr>
          <w:sz w:val="20"/>
          <w:szCs w:val="20"/>
        </w:rPr>
        <w:t xml:space="preserve"> to present oral argument not exceeding ten (10) minutes at the hearing of the appeal.</w:t>
      </w:r>
    </w:p>
    <w:p w:rsidR="00354DCF" w:rsidRPr="006235A2" w:rsidRDefault="00354DCF" w:rsidP="00354DCF">
      <w:pPr>
        <w:spacing w:line="230"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 xml:space="preserve">IT IS HEREBY FURTHER ORDERED THAT </w:t>
      </w:r>
      <w:r w:rsidRPr="006235A2">
        <w:rPr>
          <w:sz w:val="20"/>
          <w:szCs w:val="20"/>
        </w:rPr>
        <w:t>that the intervener Director of Public Prosecutions of Canada is denied permission to present oral argument at the hearing of the appeal.</w:t>
      </w:r>
    </w:p>
    <w:p w:rsidR="00354DCF" w:rsidRPr="006235A2" w:rsidRDefault="00354DCF" w:rsidP="00354DCF">
      <w:pPr>
        <w:spacing w:line="230" w:lineRule="auto"/>
        <w:jc w:val="both"/>
        <w:rPr>
          <w:sz w:val="20"/>
          <w:szCs w:val="20"/>
        </w:rPr>
      </w:pP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p>
    <w:p w:rsidR="00354DCF" w:rsidRPr="006235A2" w:rsidRDefault="00354DCF" w:rsidP="00354DCF">
      <w:pPr>
        <w:spacing w:line="230" w:lineRule="auto"/>
        <w:ind w:left="-23"/>
        <w:jc w:val="both"/>
        <w:rPr>
          <w:sz w:val="20"/>
          <w:szCs w:val="20"/>
          <w:lang w:val="fr-CA"/>
        </w:rPr>
      </w:pPr>
      <w:r w:rsidRPr="006235A2">
        <w:rPr>
          <w:b/>
          <w:bCs/>
          <w:sz w:val="20"/>
          <w:szCs w:val="20"/>
          <w:lang w:val="fr-CA"/>
        </w:rPr>
        <w:t xml:space="preserve">À LA SUITE DE L’ORDONNANCE </w:t>
      </w:r>
      <w:r w:rsidRPr="006235A2">
        <w:rPr>
          <w:sz w:val="20"/>
          <w:szCs w:val="20"/>
          <w:lang w:val="fr-CA"/>
        </w:rPr>
        <w:t>du 26 septembre 2012, accordant l’autorisation d’intervenir au</w:t>
      </w:r>
      <w:r w:rsidRPr="006235A2">
        <w:rPr>
          <w:bCs/>
          <w:sz w:val="20"/>
          <w:szCs w:val="20"/>
          <w:lang w:val="fr-CA"/>
        </w:rPr>
        <w:t xml:space="preserve"> Directeur des poursuites pénales du Canada, au </w:t>
      </w:r>
      <w:r w:rsidRPr="006235A2">
        <w:rPr>
          <w:sz w:val="20"/>
          <w:szCs w:val="20"/>
          <w:lang w:val="fr-CA"/>
        </w:rPr>
        <w:t>Procureur général de l’Ontario, à l’Association canadienne des libertés civiles et à l’Association des libertés civiles de la Colombie-Britannique;</w:t>
      </w:r>
    </w:p>
    <w:p w:rsidR="00354DCF" w:rsidRPr="006235A2" w:rsidRDefault="00354DCF" w:rsidP="00354DCF">
      <w:pPr>
        <w:spacing w:line="230" w:lineRule="auto"/>
        <w:ind w:left="-23"/>
        <w:jc w:val="both"/>
        <w:rPr>
          <w:sz w:val="20"/>
          <w:szCs w:val="20"/>
          <w:lang w:val="fr-CA"/>
        </w:rPr>
      </w:pPr>
    </w:p>
    <w:p w:rsidR="00354DCF" w:rsidRPr="006235A2" w:rsidRDefault="00354DCF" w:rsidP="00354DCF">
      <w:pPr>
        <w:spacing w:line="230" w:lineRule="auto"/>
        <w:ind w:left="-23"/>
        <w:jc w:val="both"/>
        <w:rPr>
          <w:sz w:val="20"/>
          <w:szCs w:val="20"/>
          <w:lang w:val="fr-CA"/>
        </w:rPr>
      </w:pPr>
      <w:r w:rsidRPr="006235A2">
        <w:rPr>
          <w:b/>
          <w:bCs/>
          <w:sz w:val="20"/>
          <w:szCs w:val="20"/>
          <w:lang w:val="fr-CA"/>
        </w:rPr>
        <w:t xml:space="preserve">IL EST AUSSI ORDONNÉ QUE </w:t>
      </w:r>
      <w:r w:rsidRPr="006235A2">
        <w:rPr>
          <w:bCs/>
          <w:sz w:val="20"/>
          <w:szCs w:val="20"/>
          <w:lang w:val="fr-CA"/>
        </w:rPr>
        <w:t xml:space="preserve">le </w:t>
      </w:r>
      <w:r w:rsidRPr="006235A2">
        <w:rPr>
          <w:sz w:val="20"/>
          <w:szCs w:val="20"/>
          <w:lang w:val="fr-CA"/>
        </w:rPr>
        <w:t>Procureur général de l’Ontario, à l’Association canadienne des libertés civiles et à l’Association des libertés civiles de la Colombie-Britannique auront chacun le droit de présenter une plaidoirie orale d’au plus dix (10) minutes lors de l’audition de l’appel.</w:t>
      </w:r>
    </w:p>
    <w:p w:rsidR="00354DCF" w:rsidRPr="006235A2" w:rsidRDefault="00354DCF" w:rsidP="00354DCF">
      <w:pPr>
        <w:spacing w:line="230" w:lineRule="auto"/>
        <w:ind w:left="-23"/>
        <w:jc w:val="both"/>
        <w:rPr>
          <w:sz w:val="20"/>
          <w:szCs w:val="20"/>
          <w:lang w:val="fr-CA"/>
        </w:rPr>
      </w:pPr>
    </w:p>
    <w:p w:rsidR="00354DCF" w:rsidRPr="006235A2" w:rsidRDefault="00354DCF" w:rsidP="00354DCF">
      <w:pPr>
        <w:spacing w:line="230" w:lineRule="auto"/>
        <w:ind w:left="-23"/>
        <w:jc w:val="both"/>
        <w:rPr>
          <w:sz w:val="20"/>
          <w:szCs w:val="20"/>
          <w:lang w:val="fr-CA"/>
        </w:rPr>
      </w:pPr>
      <w:r w:rsidRPr="006235A2">
        <w:rPr>
          <w:b/>
          <w:sz w:val="20"/>
          <w:szCs w:val="20"/>
          <w:lang w:val="fr-CA"/>
        </w:rPr>
        <w:lastRenderedPageBreak/>
        <w:t>IL EST EN OUTRE ORDONNÉ CE QUI SUIT</w:t>
      </w:r>
      <w:r w:rsidRPr="006235A2">
        <w:rPr>
          <w:sz w:val="20"/>
          <w:szCs w:val="20"/>
          <w:lang w:val="fr-CA"/>
        </w:rPr>
        <w:t xml:space="preserve"> : l’intervenant le </w:t>
      </w:r>
      <w:r w:rsidRPr="006235A2">
        <w:rPr>
          <w:bCs/>
          <w:sz w:val="20"/>
          <w:szCs w:val="20"/>
          <w:lang w:val="fr-CA"/>
        </w:rPr>
        <w:t>Directeur des poursuites pénales du Canada</w:t>
      </w:r>
      <w:r w:rsidRPr="006235A2">
        <w:rPr>
          <w:sz w:val="20"/>
          <w:szCs w:val="20"/>
          <w:lang w:val="fr-CA"/>
        </w:rPr>
        <w:t xml:space="preserve"> n’est pas autorisé à présenter une plaidoirie orale lors de l’audition de l’appel.</w:t>
      </w:r>
    </w:p>
    <w:p w:rsidR="00354DCF" w:rsidRPr="006235A2" w:rsidRDefault="00354DCF" w:rsidP="00354DCF">
      <w:pPr>
        <w:tabs>
          <w:tab w:val="left" w:pos="-1440"/>
          <w:tab w:val="left" w:pos="-720"/>
        </w:tabs>
        <w:jc w:val="both"/>
        <w:rPr>
          <w:sz w:val="20"/>
          <w:szCs w:val="20"/>
          <w:lang w:val="fr-CA"/>
        </w:rPr>
      </w:pPr>
    </w:p>
    <w:p w:rsidR="00354DCF" w:rsidRPr="006235A2" w:rsidRDefault="008419D1" w:rsidP="00354DCF">
      <w:pPr>
        <w:tabs>
          <w:tab w:val="left" w:pos="-1440"/>
          <w:tab w:val="left" w:pos="-720"/>
        </w:tabs>
        <w:jc w:val="both"/>
        <w:rPr>
          <w:sz w:val="20"/>
          <w:szCs w:val="20"/>
        </w:rPr>
      </w:pPr>
      <w:r w:rsidRPr="008419D1">
        <w:rPr>
          <w:sz w:val="20"/>
          <w:szCs w:val="20"/>
          <w:lang w:val="fr-CA"/>
        </w:rPr>
        <w:pict>
          <v:rect id="_x0000_i1081" style="width:2in;height:1pt" o:hrpct="0" o:hralign="center" o:hrstd="t" o:hrnoshade="t" o:hr="t" fillcolor="black [3213]" stroked="f"/>
        </w:pict>
      </w:r>
    </w:p>
    <w:p w:rsidR="00354DCF" w:rsidRPr="006235A2" w:rsidRDefault="00354DCF" w:rsidP="00354DCF">
      <w:pPr>
        <w:rPr>
          <w:sz w:val="20"/>
          <w:szCs w:val="20"/>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29.11.2012</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Before / Devant :   KARAKATSANIS J. / LA JUGE KARAKATSANIS</w:t>
      </w:r>
    </w:p>
    <w:p w:rsidR="00354DCF" w:rsidRPr="006235A2" w:rsidRDefault="00354DCF" w:rsidP="00354DCF">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354DCF" w:rsidRPr="00893A3D" w:rsidTr="00354DCF">
        <w:tc>
          <w:tcPr>
            <w:tcW w:w="4338" w:type="dxa"/>
          </w:tcPr>
          <w:p w:rsidR="00354DCF" w:rsidRPr="006235A2" w:rsidRDefault="008419D1" w:rsidP="00354DCF">
            <w:pPr>
              <w:tabs>
                <w:tab w:val="left" w:pos="-1440"/>
                <w:tab w:val="left" w:pos="-720"/>
              </w:tabs>
              <w:jc w:val="both"/>
              <w:rPr>
                <w:b/>
                <w:sz w:val="20"/>
                <w:szCs w:val="20"/>
              </w:rPr>
            </w:pP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r w:rsidR="00354DCF" w:rsidRPr="006235A2">
              <w:rPr>
                <w:b/>
                <w:bCs/>
                <w:sz w:val="20"/>
                <w:szCs w:val="20"/>
              </w:rPr>
              <w:t>Motion to adduce new evidence</w:t>
            </w:r>
            <w:r w:rsidRPr="006235A2">
              <w:rPr>
                <w:sz w:val="20"/>
                <w:szCs w:val="20"/>
              </w:rPr>
              <w:fldChar w:fldCharType="begin"/>
            </w:r>
            <w:r w:rsidR="00354DCF" w:rsidRPr="006235A2">
              <w:rPr>
                <w:sz w:val="20"/>
                <w:szCs w:val="20"/>
              </w:rPr>
              <w:instrText xml:space="preserve"> SEQ CHAPTER \h \r 1</w:instrText>
            </w:r>
            <w:r w:rsidRPr="006235A2">
              <w:rPr>
                <w:sz w:val="20"/>
                <w:szCs w:val="20"/>
              </w:rPr>
              <w:fldChar w:fldCharType="end"/>
            </w:r>
          </w:p>
        </w:tc>
        <w:tc>
          <w:tcPr>
            <w:tcW w:w="1170" w:type="dxa"/>
          </w:tcPr>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tc>
        <w:tc>
          <w:tcPr>
            <w:tcW w:w="4327" w:type="dxa"/>
          </w:tcPr>
          <w:p w:rsidR="00354DCF" w:rsidRPr="006235A2" w:rsidRDefault="008419D1" w:rsidP="00354DCF">
            <w:pPr>
              <w:tabs>
                <w:tab w:val="left" w:pos="-1440"/>
                <w:tab w:val="left" w:pos="-720"/>
              </w:tabs>
              <w:jc w:val="both"/>
              <w:rPr>
                <w:b/>
                <w:sz w:val="20"/>
                <w:szCs w:val="20"/>
                <w:lang w:val="fr-CA"/>
              </w:rPr>
            </w:pPr>
            <w:r w:rsidRPr="006235A2">
              <w:rPr>
                <w:b/>
                <w:sz w:val="20"/>
                <w:szCs w:val="20"/>
              </w:rPr>
              <w:fldChar w:fldCharType="begin"/>
            </w:r>
            <w:r w:rsidR="00354DCF" w:rsidRPr="006235A2">
              <w:rPr>
                <w:b/>
                <w:sz w:val="20"/>
                <w:szCs w:val="20"/>
                <w:lang w:val="fr-CA"/>
              </w:rPr>
              <w:instrText xml:space="preserve"> SEQ CHAPTER \h \r 1</w:instrText>
            </w:r>
            <w:r w:rsidRPr="006235A2">
              <w:rPr>
                <w:b/>
                <w:sz w:val="20"/>
                <w:szCs w:val="20"/>
              </w:rPr>
              <w:fldChar w:fldCharType="end"/>
            </w:r>
            <w:r w:rsidRPr="006235A2">
              <w:rPr>
                <w:sz w:val="20"/>
                <w:szCs w:val="20"/>
              </w:rPr>
              <w:fldChar w:fldCharType="begin"/>
            </w:r>
            <w:r w:rsidR="00354DCF" w:rsidRPr="006235A2">
              <w:rPr>
                <w:sz w:val="20"/>
                <w:szCs w:val="20"/>
                <w:lang w:val="fr-CA"/>
              </w:rPr>
              <w:instrText xml:space="preserve"> SEQ CHAPTER \h \r 1</w:instrText>
            </w:r>
            <w:r w:rsidRPr="006235A2">
              <w:rPr>
                <w:sz w:val="20"/>
                <w:szCs w:val="20"/>
              </w:rPr>
              <w:fldChar w:fldCharType="end"/>
            </w:r>
            <w:r w:rsidR="00354DCF" w:rsidRPr="006235A2">
              <w:rPr>
                <w:b/>
                <w:bCs/>
                <w:sz w:val="20"/>
                <w:szCs w:val="20"/>
                <w:lang w:val="fr-CA"/>
              </w:rPr>
              <w:t>Requête en vue de produire une nouvelle preuve</w:t>
            </w:r>
            <w:r w:rsidRPr="006235A2">
              <w:rPr>
                <w:b/>
                <w:sz w:val="20"/>
                <w:szCs w:val="20"/>
              </w:rPr>
              <w:fldChar w:fldCharType="begin"/>
            </w:r>
            <w:r w:rsidR="00354DCF" w:rsidRPr="006235A2">
              <w:rPr>
                <w:b/>
                <w:sz w:val="20"/>
                <w:szCs w:val="20"/>
                <w:lang w:val="fr-CA"/>
              </w:rPr>
              <w:instrText xml:space="preserve"> SEQ CHAPTER \h \r 1</w:instrText>
            </w:r>
            <w:r w:rsidRPr="006235A2">
              <w:rPr>
                <w:b/>
                <w:sz w:val="20"/>
                <w:szCs w:val="20"/>
              </w:rPr>
              <w:fldChar w:fldCharType="end"/>
            </w:r>
          </w:p>
        </w:tc>
      </w:tr>
      <w:tr w:rsidR="00354DCF" w:rsidRPr="006235A2" w:rsidTr="00354DCF">
        <w:tc>
          <w:tcPr>
            <w:tcW w:w="4338" w:type="dxa"/>
          </w:tcPr>
          <w:p w:rsidR="00354DCF" w:rsidRPr="006235A2" w:rsidRDefault="00354DCF" w:rsidP="00354DCF">
            <w:pPr>
              <w:tabs>
                <w:tab w:val="left" w:pos="-1440"/>
                <w:tab w:val="left" w:pos="-720"/>
              </w:tabs>
              <w:jc w:val="both"/>
              <w:rPr>
                <w:sz w:val="20"/>
                <w:szCs w:val="20"/>
                <w:lang w:val="fr-CA"/>
              </w:rPr>
            </w:pPr>
            <w:r w:rsidRPr="006235A2">
              <w:rPr>
                <w:sz w:val="20"/>
                <w:szCs w:val="20"/>
                <w:lang w:val="fr-CA"/>
              </w:rPr>
              <w:t>Brian Cuthbertson et al.</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lang w:val="fr-CA"/>
              </w:rPr>
            </w:pPr>
            <w:r w:rsidRPr="006235A2">
              <w:rPr>
                <w:sz w:val="20"/>
                <w:szCs w:val="20"/>
                <w:lang w:val="fr-CA"/>
              </w:rPr>
              <w:tab/>
              <w:t>v. (34362)</w:t>
            </w:r>
          </w:p>
          <w:p w:rsidR="00354DCF" w:rsidRPr="006235A2" w:rsidRDefault="00354DCF" w:rsidP="00354DCF">
            <w:pPr>
              <w:tabs>
                <w:tab w:val="left" w:pos="-1440"/>
                <w:tab w:val="left" w:pos="-720"/>
              </w:tabs>
              <w:jc w:val="both"/>
              <w:rPr>
                <w:sz w:val="20"/>
                <w:szCs w:val="20"/>
                <w:lang w:val="fr-CA"/>
              </w:rPr>
            </w:pPr>
          </w:p>
          <w:p w:rsidR="00354DCF" w:rsidRPr="006235A2" w:rsidRDefault="00354DCF" w:rsidP="00354DCF">
            <w:pPr>
              <w:tabs>
                <w:tab w:val="left" w:pos="-1440"/>
                <w:tab w:val="left" w:pos="-720"/>
              </w:tabs>
              <w:jc w:val="both"/>
              <w:rPr>
                <w:sz w:val="20"/>
                <w:szCs w:val="20"/>
              </w:rPr>
            </w:pPr>
            <w:r w:rsidRPr="006235A2">
              <w:rPr>
                <w:sz w:val="20"/>
                <w:szCs w:val="20"/>
              </w:rPr>
              <w:t>Hassan Rasouli by his Litigation Guardian and Substitute Decision Maker, Parichehr Salasel (Ont.)</w:t>
            </w:r>
          </w:p>
        </w:tc>
        <w:tc>
          <w:tcPr>
            <w:tcW w:w="1170" w:type="dxa"/>
          </w:tcPr>
          <w:p w:rsidR="00354DCF" w:rsidRPr="006235A2" w:rsidRDefault="00354DCF" w:rsidP="00354DCF">
            <w:pPr>
              <w:tabs>
                <w:tab w:val="left" w:pos="-1440"/>
                <w:tab w:val="left" w:pos="-720"/>
              </w:tabs>
              <w:jc w:val="both"/>
              <w:rPr>
                <w:sz w:val="20"/>
                <w:szCs w:val="20"/>
              </w:rPr>
            </w:pPr>
          </w:p>
        </w:tc>
        <w:tc>
          <w:tcPr>
            <w:tcW w:w="4327" w:type="dxa"/>
          </w:tcPr>
          <w:p w:rsidR="00354DCF" w:rsidRPr="006235A2" w:rsidRDefault="00354DCF" w:rsidP="00354DCF">
            <w:pPr>
              <w:tabs>
                <w:tab w:val="left" w:pos="-1440"/>
                <w:tab w:val="left" w:pos="-720"/>
              </w:tabs>
              <w:jc w:val="both"/>
              <w:rPr>
                <w:sz w:val="20"/>
                <w:szCs w:val="20"/>
              </w:rPr>
            </w:pPr>
          </w:p>
        </w:tc>
      </w:tr>
    </w:tbl>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b/>
          <w:sz w:val="20"/>
          <w:szCs w:val="20"/>
        </w:rPr>
      </w:pPr>
      <w:r w:rsidRPr="006235A2">
        <w:rPr>
          <w:b/>
          <w:sz w:val="20"/>
          <w:szCs w:val="20"/>
        </w:rPr>
        <w:t>REFERRED / RÉFÉRÉE</w:t>
      </w:r>
    </w:p>
    <w:p w:rsidR="00354DCF" w:rsidRPr="006235A2" w:rsidRDefault="00354DCF" w:rsidP="00354DCF">
      <w:pPr>
        <w:tabs>
          <w:tab w:val="left" w:pos="-1440"/>
          <w:tab w:val="left" w:pos="-720"/>
        </w:tabs>
        <w:jc w:val="both"/>
        <w:rPr>
          <w:sz w:val="20"/>
          <w:szCs w:val="20"/>
        </w:rPr>
      </w:pPr>
    </w:p>
    <w:p w:rsidR="00354DCF" w:rsidRPr="006235A2" w:rsidRDefault="00354DCF" w:rsidP="00354DCF">
      <w:pPr>
        <w:spacing w:after="60"/>
        <w:jc w:val="both"/>
        <w:rPr>
          <w:sz w:val="20"/>
          <w:szCs w:val="20"/>
        </w:rPr>
      </w:pPr>
      <w:r w:rsidRPr="006235A2">
        <w:rPr>
          <w:b/>
          <w:bCs/>
          <w:sz w:val="20"/>
          <w:szCs w:val="20"/>
        </w:rPr>
        <w:t xml:space="preserve">UPON APPLICATION </w:t>
      </w:r>
      <w:r w:rsidRPr="006235A2">
        <w:rPr>
          <w:sz w:val="20"/>
          <w:szCs w:val="20"/>
        </w:rPr>
        <w:t>by the appellants for an order granting leave to adduce fresh evidence namely the affidavit of Lifa Jensen-Taillefer sworn November 9, 2012;</w:t>
      </w:r>
    </w:p>
    <w:p w:rsidR="00354DCF" w:rsidRPr="006235A2" w:rsidRDefault="00354DCF" w:rsidP="00354DCF">
      <w:pPr>
        <w:jc w:val="both"/>
        <w:rPr>
          <w:sz w:val="20"/>
          <w:szCs w:val="20"/>
        </w:rPr>
      </w:pPr>
    </w:p>
    <w:p w:rsidR="00354DCF" w:rsidRPr="006235A2" w:rsidRDefault="00354DCF" w:rsidP="00354DCF">
      <w:pPr>
        <w:spacing w:line="233" w:lineRule="auto"/>
        <w:jc w:val="both"/>
        <w:rPr>
          <w:sz w:val="20"/>
          <w:szCs w:val="20"/>
        </w:rPr>
      </w:pPr>
      <w:r w:rsidRPr="006235A2">
        <w:rPr>
          <w:b/>
          <w:sz w:val="20"/>
          <w:szCs w:val="20"/>
        </w:rPr>
        <w:t>AND</w:t>
      </w:r>
      <w:r w:rsidRPr="006235A2">
        <w:rPr>
          <w:sz w:val="20"/>
          <w:szCs w:val="20"/>
        </w:rPr>
        <w:t xml:space="preserve"> </w:t>
      </w:r>
      <w:r w:rsidRPr="006235A2">
        <w:rPr>
          <w:b/>
          <w:bCs/>
          <w:sz w:val="20"/>
          <w:szCs w:val="20"/>
        </w:rPr>
        <w:t xml:space="preserve">UPON APPLICATION </w:t>
      </w:r>
      <w:r w:rsidRPr="006235A2">
        <w:rPr>
          <w:bCs/>
          <w:sz w:val="20"/>
          <w:szCs w:val="20"/>
        </w:rPr>
        <w:t xml:space="preserve">by </w:t>
      </w:r>
      <w:r w:rsidRPr="006235A2">
        <w:rPr>
          <w:sz w:val="20"/>
          <w:szCs w:val="20"/>
        </w:rPr>
        <w:t>the respondent for an order to adduce fresh evidence namely the affidavit of Parichehr Salasel sworn November 22, 2012 and the affidavit of Mojgan Rasouli sworn November 25, 2012;</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AND THE MATERIAL FILED</w:t>
      </w:r>
      <w:r w:rsidRPr="006235A2">
        <w:rPr>
          <w:sz w:val="20"/>
          <w:szCs w:val="20"/>
        </w:rPr>
        <w:t xml:space="preserve"> having been read;</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b/>
          <w:bCs/>
          <w:sz w:val="20"/>
          <w:szCs w:val="20"/>
        </w:rPr>
        <w:t>IT IS HEREBY ORDERED THAT:</w:t>
      </w:r>
    </w:p>
    <w:p w:rsidR="00354DCF" w:rsidRPr="006235A2" w:rsidRDefault="00354DCF" w:rsidP="00354DCF">
      <w:pPr>
        <w:spacing w:line="233" w:lineRule="auto"/>
        <w:jc w:val="both"/>
        <w:rPr>
          <w:sz w:val="20"/>
          <w:szCs w:val="20"/>
        </w:rPr>
      </w:pPr>
    </w:p>
    <w:p w:rsidR="00354DCF" w:rsidRPr="006235A2" w:rsidRDefault="00354DCF" w:rsidP="00354DCF">
      <w:pPr>
        <w:spacing w:line="233" w:lineRule="auto"/>
        <w:jc w:val="both"/>
        <w:rPr>
          <w:sz w:val="20"/>
          <w:szCs w:val="20"/>
        </w:rPr>
      </w:pPr>
      <w:r w:rsidRPr="006235A2">
        <w:rPr>
          <w:sz w:val="20"/>
          <w:szCs w:val="20"/>
        </w:rPr>
        <w:t>The motions to adduce fresh evidence are referred to the panel of the Court hearing the appeal and may be argued at the commencement of the hearing. If so argued, the time required for the argument of these motions will be deducted from the time allotted to the appellants and respondent for the presentation of their submissions on the appeal.</w:t>
      </w: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tabs>
          <w:tab w:val="left" w:pos="-1440"/>
          <w:tab w:val="left" w:pos="-720"/>
        </w:tabs>
        <w:jc w:val="both"/>
        <w:rPr>
          <w:sz w:val="20"/>
          <w:szCs w:val="20"/>
        </w:rPr>
      </w:pPr>
    </w:p>
    <w:p w:rsidR="00354DCF" w:rsidRPr="006235A2" w:rsidRDefault="00354DCF" w:rsidP="00354DCF">
      <w:pPr>
        <w:spacing w:after="60"/>
        <w:jc w:val="both"/>
        <w:rPr>
          <w:sz w:val="20"/>
          <w:szCs w:val="20"/>
          <w:lang w:val="fr-FR"/>
        </w:rPr>
      </w:pPr>
      <w:r w:rsidRPr="006235A2">
        <w:rPr>
          <w:b/>
          <w:bCs/>
          <w:sz w:val="20"/>
          <w:szCs w:val="20"/>
          <w:lang w:val="fr-FR"/>
        </w:rPr>
        <w:t xml:space="preserve">À LA SUITE DE LA DEMANDE </w:t>
      </w:r>
      <w:r w:rsidRPr="006235A2">
        <w:rPr>
          <w:bCs/>
          <w:sz w:val="20"/>
          <w:szCs w:val="20"/>
          <w:lang w:val="fr-FR"/>
        </w:rPr>
        <w:t xml:space="preserve">présentée par les appelants en vue de présenter un nouvel élément de preuve, soit l’affidavit signé par </w:t>
      </w:r>
      <w:r w:rsidRPr="006235A2">
        <w:rPr>
          <w:sz w:val="20"/>
          <w:szCs w:val="20"/>
          <w:lang w:val="fr-FR"/>
        </w:rPr>
        <w:t>Lifa Jensen-Taillefer le 9 novembre 2012;</w:t>
      </w:r>
    </w:p>
    <w:p w:rsidR="00354DCF" w:rsidRPr="006235A2" w:rsidRDefault="00354DCF" w:rsidP="00354DCF">
      <w:pPr>
        <w:jc w:val="both"/>
        <w:rPr>
          <w:sz w:val="20"/>
          <w:szCs w:val="20"/>
          <w:lang w:val="fr-FR"/>
        </w:rPr>
      </w:pPr>
    </w:p>
    <w:p w:rsidR="00354DCF" w:rsidRPr="006235A2" w:rsidRDefault="00354DCF" w:rsidP="00354DCF">
      <w:pPr>
        <w:spacing w:line="233" w:lineRule="auto"/>
        <w:jc w:val="both"/>
        <w:rPr>
          <w:sz w:val="20"/>
          <w:szCs w:val="20"/>
          <w:lang w:val="fr-FR"/>
        </w:rPr>
      </w:pPr>
      <w:r w:rsidRPr="006235A2">
        <w:rPr>
          <w:b/>
          <w:sz w:val="20"/>
          <w:szCs w:val="20"/>
          <w:lang w:val="fr-FR"/>
        </w:rPr>
        <w:t xml:space="preserve">ET À LA SUITE DE LA DEMANDE </w:t>
      </w:r>
      <w:r w:rsidRPr="006235A2">
        <w:rPr>
          <w:sz w:val="20"/>
          <w:szCs w:val="20"/>
          <w:lang w:val="fr-FR"/>
        </w:rPr>
        <w:t>présentée par l’intimé en vue de présenter de nouveaux éléments de preuve, soit les affidavits signés par Parichehr Salasel le 22 novembre 2012 et par Mojgan Rasouli le 25 novembre 2012;</w:t>
      </w:r>
    </w:p>
    <w:p w:rsidR="00354DCF" w:rsidRPr="006235A2" w:rsidRDefault="00354DCF" w:rsidP="00354DCF">
      <w:pPr>
        <w:spacing w:line="233" w:lineRule="auto"/>
        <w:jc w:val="both"/>
        <w:rPr>
          <w:sz w:val="20"/>
          <w:szCs w:val="20"/>
          <w:lang w:val="fr-FR"/>
        </w:rPr>
      </w:pPr>
    </w:p>
    <w:p w:rsidR="00354DCF" w:rsidRPr="006235A2" w:rsidRDefault="00354DCF" w:rsidP="00354DCF">
      <w:pPr>
        <w:spacing w:line="233" w:lineRule="auto"/>
        <w:jc w:val="both"/>
        <w:rPr>
          <w:sz w:val="20"/>
          <w:szCs w:val="20"/>
          <w:lang w:val="fr-FR"/>
        </w:rPr>
      </w:pPr>
      <w:r w:rsidRPr="006235A2">
        <w:rPr>
          <w:b/>
          <w:bCs/>
          <w:sz w:val="20"/>
          <w:szCs w:val="20"/>
          <w:lang w:val="fr-FR"/>
        </w:rPr>
        <w:t xml:space="preserve">ET APRÈS EXAMEN </w:t>
      </w:r>
      <w:r w:rsidRPr="006235A2">
        <w:rPr>
          <w:bCs/>
          <w:sz w:val="20"/>
          <w:szCs w:val="20"/>
          <w:lang w:val="fr-FR"/>
        </w:rPr>
        <w:t>des documents déposés,</w:t>
      </w:r>
    </w:p>
    <w:p w:rsidR="00354DCF" w:rsidRPr="006235A2" w:rsidRDefault="00354DCF" w:rsidP="00354DCF">
      <w:pPr>
        <w:spacing w:line="233" w:lineRule="auto"/>
        <w:rPr>
          <w:sz w:val="20"/>
          <w:szCs w:val="20"/>
          <w:lang w:val="fr-FR"/>
        </w:rPr>
      </w:pPr>
    </w:p>
    <w:p w:rsidR="00354DCF" w:rsidRPr="006235A2" w:rsidRDefault="00354DCF" w:rsidP="00354DCF">
      <w:pPr>
        <w:spacing w:line="233" w:lineRule="auto"/>
        <w:rPr>
          <w:sz w:val="20"/>
          <w:szCs w:val="20"/>
          <w:lang w:val="fr-FR"/>
        </w:rPr>
      </w:pPr>
      <w:r w:rsidRPr="006235A2">
        <w:rPr>
          <w:b/>
          <w:bCs/>
          <w:sz w:val="20"/>
          <w:szCs w:val="20"/>
          <w:lang w:val="fr-FR"/>
        </w:rPr>
        <w:t xml:space="preserve">IL EST ORDONNÉ CE QUI SUIT : </w:t>
      </w:r>
    </w:p>
    <w:p w:rsidR="00354DCF" w:rsidRPr="006235A2" w:rsidRDefault="00354DCF" w:rsidP="00354DCF">
      <w:pPr>
        <w:spacing w:line="233" w:lineRule="auto"/>
        <w:rPr>
          <w:sz w:val="20"/>
          <w:szCs w:val="20"/>
          <w:lang w:val="fr-FR"/>
        </w:rPr>
      </w:pPr>
    </w:p>
    <w:p w:rsidR="00354DCF" w:rsidRPr="006235A2" w:rsidRDefault="00354DCF" w:rsidP="00354DCF">
      <w:pPr>
        <w:spacing w:line="233" w:lineRule="auto"/>
        <w:jc w:val="both"/>
        <w:rPr>
          <w:sz w:val="20"/>
          <w:szCs w:val="20"/>
          <w:lang w:val="fr-CA"/>
        </w:rPr>
      </w:pPr>
      <w:r w:rsidRPr="006235A2">
        <w:rPr>
          <w:sz w:val="20"/>
          <w:szCs w:val="20"/>
          <w:lang w:val="fr-FR"/>
        </w:rPr>
        <w:t xml:space="preserve">Les requêtes en vue de présenter de nouveaux éléments de preuve sont déférées à la formation de la Cour qui entendra l’appel et pourront être plaidées au début de l’audience.  Le temps que les appelants et l’intimé utiliseront pour plaider ces requêtes, le cas échéant, sera déduit du temps qui leur est alloué pour présenter leurs observations sur l’appel. </w:t>
      </w:r>
    </w:p>
    <w:p w:rsidR="00354DCF" w:rsidRPr="006235A2" w:rsidRDefault="00354DCF" w:rsidP="00354DCF">
      <w:pPr>
        <w:tabs>
          <w:tab w:val="left" w:pos="-1440"/>
          <w:tab w:val="left" w:pos="-720"/>
        </w:tabs>
        <w:jc w:val="both"/>
        <w:rPr>
          <w:sz w:val="20"/>
          <w:szCs w:val="20"/>
          <w:lang w:val="fr-CA"/>
        </w:rPr>
      </w:pPr>
    </w:p>
    <w:p w:rsidR="00354DCF" w:rsidRPr="006235A2" w:rsidRDefault="008419D1" w:rsidP="00354DCF">
      <w:pPr>
        <w:tabs>
          <w:tab w:val="left" w:pos="-1440"/>
          <w:tab w:val="left" w:pos="-720"/>
        </w:tabs>
        <w:jc w:val="both"/>
        <w:rPr>
          <w:sz w:val="20"/>
          <w:szCs w:val="20"/>
        </w:rPr>
      </w:pPr>
      <w:r w:rsidRPr="008419D1">
        <w:rPr>
          <w:sz w:val="20"/>
          <w:szCs w:val="20"/>
          <w:lang w:val="fr-CA"/>
        </w:rPr>
        <w:pict>
          <v:rect id="_x0000_i1082"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893A3D"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004D48" w:rsidP="003B3977">
            <w:pPr>
              <w:rPr>
                <w:sz w:val="20"/>
                <w:szCs w:val="20"/>
              </w:rPr>
            </w:pPr>
            <w:r>
              <w:rPr>
                <w:sz w:val="20"/>
                <w:szCs w:val="20"/>
              </w:rPr>
              <w:t>2</w:t>
            </w:r>
            <w:r w:rsidR="0010587F" w:rsidRPr="003B3977">
              <w:rPr>
                <w:sz w:val="20"/>
                <w:szCs w:val="20"/>
              </w:rPr>
              <w:t>6.1</w:t>
            </w:r>
            <w:r>
              <w:rPr>
                <w:sz w:val="20"/>
                <w:szCs w:val="20"/>
              </w:rPr>
              <w:t>1</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004D48" w:rsidP="003B3977">
            <w:pPr>
              <w:rPr>
                <w:b/>
                <w:sz w:val="20"/>
                <w:szCs w:val="20"/>
              </w:rPr>
            </w:pPr>
            <w:r>
              <w:rPr>
                <w:b/>
                <w:sz w:val="20"/>
                <w:szCs w:val="20"/>
              </w:rPr>
              <w:t>Ho</w:t>
            </w:r>
            <w:r w:rsidR="0010587F" w:rsidRPr="003B3977">
              <w:rPr>
                <w:b/>
                <w:sz w:val="20"/>
                <w:szCs w:val="20"/>
              </w:rPr>
              <w:t>an</w:t>
            </w:r>
            <w:r>
              <w:rPr>
                <w:b/>
                <w:sz w:val="20"/>
                <w:szCs w:val="20"/>
              </w:rPr>
              <w:t>g Anh Pham</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004D48">
              <w:rPr>
                <w:b/>
                <w:sz w:val="20"/>
                <w:szCs w:val="20"/>
              </w:rPr>
              <w:t>48</w:t>
            </w:r>
            <w:r w:rsidRPr="003B3977">
              <w:rPr>
                <w:b/>
                <w:sz w:val="20"/>
                <w:szCs w:val="20"/>
              </w:rPr>
              <w:t>9</w:t>
            </w:r>
            <w:r w:rsidR="00004D48">
              <w:rPr>
                <w:b/>
                <w:sz w:val="20"/>
                <w:szCs w:val="20"/>
              </w:rPr>
              <w:t>7</w:t>
            </w:r>
            <w:r w:rsidRPr="003B3977">
              <w:rPr>
                <w:b/>
                <w:sz w:val="20"/>
                <w:szCs w:val="20"/>
              </w:rPr>
              <w:t>)</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Her Majesty the Queen (Alta.)</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04D48" w:rsidRPr="003B3977">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8419D1" w:rsidP="003B3977">
            <w:pPr>
              <w:rPr>
                <w:sz w:val="20"/>
                <w:szCs w:val="20"/>
                <w:lang w:val="fr-CA"/>
              </w:rPr>
            </w:pPr>
            <w:r w:rsidRPr="008419D1">
              <w:rPr>
                <w:sz w:val="20"/>
                <w:szCs w:val="20"/>
                <w:lang w:val="fr-CA"/>
              </w:rPr>
              <w:pict>
                <v:rect id="_x0000_i1085"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893A3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956ACB" w:rsidP="00732DB7">
      <w:pPr>
        <w:widowControl w:val="0"/>
        <w:rPr>
          <w:sz w:val="20"/>
          <w:szCs w:val="20"/>
        </w:rPr>
      </w:pPr>
      <w:r>
        <w:rPr>
          <w:sz w:val="20"/>
          <w:szCs w:val="20"/>
        </w:rPr>
        <w:t>0</w:t>
      </w:r>
      <w:r w:rsidR="00732DB7" w:rsidRPr="00C50A5C">
        <w:rPr>
          <w:sz w:val="20"/>
          <w:szCs w:val="20"/>
        </w:rPr>
        <w:t>4.</w:t>
      </w:r>
      <w:r>
        <w:rPr>
          <w:sz w:val="20"/>
          <w:szCs w:val="20"/>
        </w:rPr>
        <w:t>12</w:t>
      </w:r>
      <w:r w:rsidR="00732DB7" w:rsidRPr="00C50A5C">
        <w:rPr>
          <w:sz w:val="20"/>
          <w:szCs w:val="20"/>
        </w:rPr>
        <w:t>.201</w:t>
      </w:r>
      <w:r>
        <w:rPr>
          <w:sz w:val="20"/>
          <w:szCs w:val="20"/>
        </w:rPr>
        <w:t>2</w:t>
      </w:r>
    </w:p>
    <w:p w:rsidR="00732DB7" w:rsidRDefault="00732DB7" w:rsidP="00732DB7">
      <w:pPr>
        <w:widowControl w:val="0"/>
        <w:rPr>
          <w:sz w:val="20"/>
          <w:szCs w:val="20"/>
        </w:rPr>
      </w:pPr>
    </w:p>
    <w:p w:rsidR="00D44C92" w:rsidRPr="00D727D3" w:rsidRDefault="00D44C92" w:rsidP="00D44C92">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D727D3">
        <w:rPr>
          <w:rFonts w:eastAsia="Calibri" w:cs="Times New Roman"/>
          <w:sz w:val="20"/>
          <w:szCs w:val="20"/>
        </w:rPr>
        <w:t xml:space="preserve">Coram: </w:t>
      </w:r>
      <w:r w:rsidRPr="00D727D3">
        <w:rPr>
          <w:rFonts w:eastAsia="Calibri" w:cs="Times New Roman"/>
          <w:sz w:val="20"/>
          <w:szCs w:val="20"/>
        </w:rPr>
        <w:tab/>
      </w:r>
      <w:r w:rsidRPr="00D727D3">
        <w:rPr>
          <w:rFonts w:eastAsia="Calibri" w:cs="Times New Roman"/>
          <w:sz w:val="20"/>
          <w:szCs w:val="20"/>
          <w:u w:val="single"/>
        </w:rPr>
        <w:t xml:space="preserve">McLachlin C.J. and LeBel, Rothstein, Cromwell, </w:t>
      </w:r>
      <w:proofErr w:type="gramStart"/>
      <w:r w:rsidRPr="00D727D3">
        <w:rPr>
          <w:rFonts w:eastAsia="Calibri" w:cs="Times New Roman"/>
          <w:sz w:val="20"/>
          <w:szCs w:val="20"/>
          <w:u w:val="single"/>
        </w:rPr>
        <w:t>Moldaver ,</w:t>
      </w:r>
      <w:proofErr w:type="gramEnd"/>
      <w:r w:rsidRPr="00D727D3">
        <w:rPr>
          <w:rFonts w:eastAsia="Calibri" w:cs="Times New Roman"/>
          <w:sz w:val="20"/>
          <w:szCs w:val="20"/>
          <w:u w:val="single"/>
        </w:rPr>
        <w:t xml:space="preserve">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732DB7" w:rsidRPr="00C50A5C" w:rsidRDefault="00956ACB" w:rsidP="00C1697B">
            <w:pPr>
              <w:widowControl w:val="0"/>
              <w:jc w:val="both"/>
              <w:rPr>
                <w:b/>
                <w:sz w:val="20"/>
                <w:szCs w:val="20"/>
              </w:rPr>
            </w:pPr>
            <w:r>
              <w:rPr>
                <w:b/>
                <w:sz w:val="20"/>
                <w:szCs w:val="20"/>
              </w:rPr>
              <w:t>Cassidy Alexis Ediger, an infant by her Guardian Ad Litem, Carolyn Gra</w:t>
            </w:r>
            <w:r w:rsidR="00732DB7" w:rsidRPr="00C50A5C">
              <w:rPr>
                <w:b/>
                <w:sz w:val="20"/>
                <w:szCs w:val="20"/>
              </w:rPr>
              <w:t>c</w:t>
            </w:r>
            <w:r>
              <w:rPr>
                <w:b/>
                <w:sz w:val="20"/>
                <w:szCs w:val="20"/>
              </w:rPr>
              <w:t>e Edig</w:t>
            </w:r>
            <w:r w:rsidR="00732DB7" w:rsidRPr="00C50A5C">
              <w:rPr>
                <w:b/>
                <w:sz w:val="20"/>
                <w:szCs w:val="20"/>
              </w:rPr>
              <w:t>e</w:t>
            </w:r>
            <w:r>
              <w:rPr>
                <w:b/>
                <w:sz w:val="20"/>
                <w:szCs w:val="20"/>
              </w:rPr>
              <w:t>r</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956ACB">
              <w:rPr>
                <w:b/>
                <w:sz w:val="20"/>
                <w:szCs w:val="20"/>
              </w:rPr>
              <w:t>4408</w:t>
            </w:r>
            <w:r w:rsidRPr="00C50A5C">
              <w:rPr>
                <w:b/>
                <w:sz w:val="20"/>
                <w:szCs w:val="20"/>
              </w:rPr>
              <w:t>)</w:t>
            </w:r>
          </w:p>
          <w:p w:rsidR="00732DB7" w:rsidRPr="00C50A5C" w:rsidRDefault="00732DB7" w:rsidP="00C1697B">
            <w:pPr>
              <w:widowControl w:val="0"/>
              <w:jc w:val="both"/>
              <w:rPr>
                <w:b/>
                <w:sz w:val="20"/>
                <w:szCs w:val="20"/>
              </w:rPr>
            </w:pPr>
          </w:p>
          <w:p w:rsidR="00D44C92" w:rsidRPr="00956ACB" w:rsidRDefault="00956ACB" w:rsidP="00D44C92">
            <w:pPr>
              <w:widowControl w:val="0"/>
              <w:jc w:val="both"/>
              <w:rPr>
                <w:sz w:val="20"/>
                <w:szCs w:val="20"/>
              </w:rPr>
            </w:pPr>
            <w:r>
              <w:rPr>
                <w:b/>
                <w:sz w:val="20"/>
                <w:szCs w:val="20"/>
              </w:rPr>
              <w:t>William G. Johnston</w:t>
            </w:r>
            <w:r w:rsidR="00732DB7" w:rsidRPr="00C50A5C">
              <w:rPr>
                <w:b/>
                <w:sz w:val="20"/>
                <w:szCs w:val="20"/>
              </w:rPr>
              <w:t xml:space="preserve"> (B.C.) (Civil) (By Leave)</w:t>
            </w:r>
          </w:p>
        </w:tc>
        <w:tc>
          <w:tcPr>
            <w:tcW w:w="720" w:type="dxa"/>
            <w:tcMar>
              <w:left w:w="0" w:type="dxa"/>
              <w:right w:w="0" w:type="dxa"/>
            </w:tcMar>
          </w:tcPr>
          <w:p w:rsidR="00732DB7" w:rsidRPr="00956ACB" w:rsidRDefault="00732DB7" w:rsidP="00732DB7">
            <w:pPr>
              <w:widowControl w:val="0"/>
              <w:jc w:val="center"/>
              <w:rPr>
                <w:sz w:val="20"/>
                <w:szCs w:val="20"/>
              </w:rPr>
            </w:pPr>
          </w:p>
        </w:tc>
        <w:tc>
          <w:tcPr>
            <w:tcW w:w="4380" w:type="dxa"/>
            <w:tcMar>
              <w:left w:w="0" w:type="dxa"/>
              <w:right w:w="0" w:type="dxa"/>
            </w:tcMar>
          </w:tcPr>
          <w:p w:rsidR="00D44C92" w:rsidRPr="009779E8" w:rsidRDefault="00D44C92" w:rsidP="00D44C92">
            <w:pPr>
              <w:tabs>
                <w:tab w:val="left" w:pos="-2970"/>
              </w:tabs>
              <w:jc w:val="both"/>
              <w:rPr>
                <w:sz w:val="20"/>
                <w:szCs w:val="20"/>
                <w:lang w:val="en-US"/>
              </w:rPr>
            </w:pPr>
            <w:r w:rsidRPr="009779E8">
              <w:rPr>
                <w:sz w:val="20"/>
                <w:szCs w:val="20"/>
                <w:lang w:val="en-US"/>
              </w:rPr>
              <w:t>Vincent R.K. Orchard, Q.C.</w:t>
            </w:r>
            <w:r>
              <w:rPr>
                <w:sz w:val="20"/>
                <w:szCs w:val="20"/>
                <w:lang w:val="en-US"/>
              </w:rPr>
              <w:t xml:space="preserve">, </w:t>
            </w:r>
            <w:r w:rsidRPr="009779E8">
              <w:rPr>
                <w:sz w:val="20"/>
                <w:szCs w:val="20"/>
                <w:lang w:val="en-US"/>
              </w:rPr>
              <w:t>Steven Hoyer</w:t>
            </w:r>
            <w:r>
              <w:rPr>
                <w:sz w:val="20"/>
                <w:szCs w:val="20"/>
                <w:lang w:val="en-US"/>
              </w:rPr>
              <w:t xml:space="preserve">, </w:t>
            </w:r>
            <w:r w:rsidRPr="009779E8">
              <w:rPr>
                <w:sz w:val="20"/>
                <w:szCs w:val="20"/>
                <w:lang w:val="en-US"/>
              </w:rPr>
              <w:t>Susanne Raab</w:t>
            </w:r>
            <w:r>
              <w:rPr>
                <w:sz w:val="20"/>
                <w:szCs w:val="20"/>
                <w:lang w:val="en-US"/>
              </w:rPr>
              <w:t xml:space="preserve"> and </w:t>
            </w:r>
            <w:r w:rsidRPr="009779E8">
              <w:rPr>
                <w:sz w:val="20"/>
                <w:szCs w:val="20"/>
                <w:lang w:val="en-US"/>
              </w:rPr>
              <w:t>Paul T. McGivern</w:t>
            </w:r>
            <w:r>
              <w:rPr>
                <w:sz w:val="20"/>
                <w:szCs w:val="20"/>
                <w:lang w:val="en-US"/>
              </w:rPr>
              <w:t xml:space="preserve"> f</w:t>
            </w:r>
            <w:r w:rsidRPr="009779E8">
              <w:rPr>
                <w:sz w:val="20"/>
                <w:szCs w:val="20"/>
                <w:lang w:val="en-US"/>
              </w:rPr>
              <w:t xml:space="preserve">or the </w:t>
            </w:r>
            <w:r>
              <w:rPr>
                <w:sz w:val="20"/>
                <w:szCs w:val="20"/>
                <w:lang w:val="en-US"/>
              </w:rPr>
              <w:t>a</w:t>
            </w:r>
            <w:r w:rsidRPr="009779E8">
              <w:rPr>
                <w:sz w:val="20"/>
                <w:szCs w:val="20"/>
                <w:lang w:val="en-US"/>
              </w:rPr>
              <w:t>ppellant.</w:t>
            </w:r>
          </w:p>
          <w:p w:rsidR="00D44C92" w:rsidRPr="009779E8" w:rsidRDefault="00D44C92" w:rsidP="00D44C92">
            <w:pPr>
              <w:tabs>
                <w:tab w:val="left" w:pos="-2970"/>
              </w:tabs>
              <w:jc w:val="both"/>
              <w:rPr>
                <w:sz w:val="20"/>
                <w:szCs w:val="20"/>
                <w:lang w:val="en-US"/>
              </w:rPr>
            </w:pPr>
          </w:p>
          <w:p w:rsidR="00732DB7" w:rsidRPr="00C50A5C" w:rsidRDefault="00D44C92" w:rsidP="00D44C92">
            <w:pPr>
              <w:widowControl w:val="0"/>
              <w:jc w:val="both"/>
              <w:rPr>
                <w:sz w:val="20"/>
                <w:szCs w:val="20"/>
              </w:rPr>
            </w:pPr>
            <w:r w:rsidRPr="009779E8">
              <w:rPr>
                <w:sz w:val="20"/>
                <w:szCs w:val="20"/>
              </w:rPr>
              <w:t xml:space="preserve">James M. Lepp, Q.C., </w:t>
            </w:r>
            <w:r w:rsidRPr="009779E8">
              <w:rPr>
                <w:sz w:val="20"/>
                <w:szCs w:val="20"/>
                <w:lang w:val="en-US"/>
              </w:rPr>
              <w:t>Michael G. Thomas</w:t>
            </w:r>
            <w:r>
              <w:rPr>
                <w:sz w:val="20"/>
                <w:szCs w:val="20"/>
                <w:lang w:val="en-US"/>
              </w:rPr>
              <w:t xml:space="preserve"> and </w:t>
            </w:r>
            <w:r w:rsidRPr="009779E8">
              <w:rPr>
                <w:sz w:val="20"/>
                <w:szCs w:val="20"/>
                <w:lang w:val="en-US"/>
              </w:rPr>
              <w:t>Daniel J. Reid</w:t>
            </w:r>
            <w:r>
              <w:rPr>
                <w:sz w:val="20"/>
                <w:szCs w:val="20"/>
                <w:lang w:val="en-US"/>
              </w:rPr>
              <w:t xml:space="preserve"> f</w:t>
            </w:r>
            <w:r w:rsidRPr="009779E8">
              <w:rPr>
                <w:sz w:val="20"/>
                <w:szCs w:val="20"/>
                <w:lang w:val="en-US"/>
              </w:rPr>
              <w:t xml:space="preserve">or the </w:t>
            </w:r>
            <w:r>
              <w:rPr>
                <w:sz w:val="20"/>
                <w:szCs w:val="20"/>
                <w:lang w:val="en-US"/>
              </w:rPr>
              <w:t>r</w:t>
            </w:r>
            <w:r w:rsidRPr="009779E8">
              <w:rPr>
                <w:sz w:val="20"/>
                <w:szCs w:val="20"/>
                <w:lang w:val="en-US"/>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893A3D"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Default="00C1697B" w:rsidP="00C1697B">
            <w:pPr>
              <w:widowControl w:val="0"/>
              <w:jc w:val="both"/>
              <w:rPr>
                <w:b/>
                <w:sz w:val="20"/>
                <w:szCs w:val="20"/>
              </w:rPr>
            </w:pPr>
          </w:p>
          <w:p w:rsidR="00956ACB" w:rsidRPr="00C1697B" w:rsidRDefault="00D44C92" w:rsidP="00C1697B">
            <w:pPr>
              <w:widowControl w:val="0"/>
              <w:jc w:val="both"/>
              <w:rPr>
                <w:b/>
                <w:sz w:val="20"/>
                <w:szCs w:val="20"/>
              </w:rPr>
            </w:pPr>
            <w:r w:rsidRPr="0046450A">
              <w:rPr>
                <w:sz w:val="20"/>
                <w:szCs w:val="20"/>
              </w:rPr>
              <w:t xml:space="preserve">Torts </w:t>
            </w:r>
            <w:r w:rsidRPr="0046450A">
              <w:rPr>
                <w:sz w:val="20"/>
                <w:szCs w:val="20"/>
              </w:rPr>
              <w:noBreakHyphen/>
              <w:t xml:space="preserve"> Negligence </w:t>
            </w:r>
            <w:r w:rsidRPr="0046450A">
              <w:rPr>
                <w:sz w:val="20"/>
                <w:szCs w:val="20"/>
              </w:rPr>
              <w:noBreakHyphen/>
              <w:t xml:space="preserve"> Medical malpractice </w:t>
            </w:r>
            <w:r w:rsidRPr="0046450A">
              <w:rPr>
                <w:sz w:val="20"/>
                <w:szCs w:val="20"/>
              </w:rPr>
              <w:noBreakHyphen/>
              <w:t xml:space="preserve"> Causation </w:t>
            </w:r>
            <w:r w:rsidRPr="0046450A">
              <w:rPr>
                <w:sz w:val="20"/>
                <w:szCs w:val="20"/>
              </w:rPr>
              <w:noBreakHyphen/>
              <w:t xml:space="preserve"> Trial judge finding respondent obstetrician liable for infant appellant’s injuries </w:t>
            </w:r>
            <w:r w:rsidRPr="0046450A">
              <w:rPr>
                <w:sz w:val="20"/>
                <w:szCs w:val="20"/>
              </w:rPr>
              <w:noBreakHyphen/>
              <w:t xml:space="preserve"> Whether the Court of Appeal misinterpreted </w:t>
            </w:r>
            <w:r w:rsidRPr="0046450A">
              <w:rPr>
                <w:i/>
                <w:sz w:val="20"/>
                <w:szCs w:val="20"/>
              </w:rPr>
              <w:t xml:space="preserve">Snell v. Farrell, </w:t>
            </w:r>
            <w:r w:rsidRPr="0046450A">
              <w:rPr>
                <w:sz w:val="20"/>
                <w:szCs w:val="20"/>
              </w:rPr>
              <w:t xml:space="preserve">[1990] 2 S.C.R. 311, in holding that the trial judge was not permitted to draw an inference of causation, because both parties had led expert evidence on the issue </w:t>
            </w:r>
            <w:r w:rsidRPr="0046450A">
              <w:rPr>
                <w:sz w:val="20"/>
                <w:szCs w:val="20"/>
              </w:rPr>
              <w:noBreakHyphen/>
              <w:t xml:space="preserve"> Whether the Court of Appeal erred in holding that there were insufficient findings and evidence to support an inference that the respondent’s breaches of the standard of care caused the appellant’s injuries </w:t>
            </w:r>
            <w:r w:rsidRPr="0046450A">
              <w:rPr>
                <w:sz w:val="20"/>
                <w:szCs w:val="20"/>
              </w:rPr>
              <w:noBreakHyphen/>
              <w:t xml:space="preserve"> Alternatively, whether the Court of Appeal misapprehended the “but for” test in holding that the plaintiff bore the legal burden of proving the threshold issue that the respondent’s application of the forceps was a cause of the bradycardia </w:t>
            </w:r>
            <w:r w:rsidRPr="0046450A">
              <w:rPr>
                <w:sz w:val="20"/>
                <w:szCs w:val="20"/>
              </w:rPr>
              <w:noBreakHyphen/>
              <w:t xml:space="preserve"> Alternatively, whether the Court of Appeal misapprehended the burden of proof of factual causation when it refused to apply recognized exceptions to the “but for” test in circumstances where the trial judge found that it was not possible to establish with precision the causal mechanism of cord compression resulting in the appellant’s bradycardia, and found that the appellant’s mother would likely not have consented to the mid</w:t>
            </w:r>
            <w:r w:rsidRPr="0046450A">
              <w:rPr>
                <w:sz w:val="20"/>
                <w:szCs w:val="20"/>
              </w:rPr>
              <w:noBreakHyphen/>
              <w:t>forceps procedure had she been properly informed of the material risks of injury.</w:t>
            </w: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D44C92" w:rsidP="00C1697B">
            <w:pPr>
              <w:widowControl w:val="0"/>
              <w:jc w:val="both"/>
              <w:rPr>
                <w:sz w:val="20"/>
                <w:szCs w:val="20"/>
                <w:lang w:val="fr-CA"/>
              </w:rPr>
            </w:pPr>
            <w:r w:rsidRPr="002B08B7">
              <w:rPr>
                <w:sz w:val="20"/>
                <w:szCs w:val="20"/>
                <w:lang w:val="fr-CA"/>
              </w:rPr>
              <w:t xml:space="preserve">Responsabilité délictuelle </w:t>
            </w:r>
            <w:r w:rsidRPr="002B08B7">
              <w:rPr>
                <w:sz w:val="20"/>
                <w:szCs w:val="20"/>
                <w:lang w:val="fr-CA"/>
              </w:rPr>
              <w:noBreakHyphen/>
              <w:t xml:space="preserve"> Négligence </w:t>
            </w:r>
            <w:r w:rsidRPr="002B08B7">
              <w:rPr>
                <w:sz w:val="20"/>
                <w:szCs w:val="20"/>
                <w:lang w:val="fr-CA"/>
              </w:rPr>
              <w:noBreakHyphen/>
              <w:t xml:space="preserve"> Faute professionnelle médicale </w:t>
            </w:r>
            <w:r w:rsidRPr="002B08B7">
              <w:rPr>
                <w:sz w:val="20"/>
                <w:szCs w:val="20"/>
                <w:lang w:val="fr-CA"/>
              </w:rPr>
              <w:noBreakHyphen/>
              <w:t xml:space="preserve"> Lien de causalité </w:t>
            </w:r>
            <w:r w:rsidRPr="002B08B7">
              <w:rPr>
                <w:sz w:val="20"/>
                <w:szCs w:val="20"/>
                <w:lang w:val="fr-CA"/>
              </w:rPr>
              <w:noBreakHyphen/>
              <w:t xml:space="preserve"> La juge du procès a conclu à la responsabilité de l’obstétricien intimé pour le préjudice subi par la mineure appelante </w:t>
            </w:r>
            <w:r w:rsidRPr="002B08B7">
              <w:rPr>
                <w:sz w:val="20"/>
                <w:szCs w:val="20"/>
                <w:lang w:val="fr-CA"/>
              </w:rPr>
              <w:noBreakHyphen/>
              <w:t xml:space="preserve"> La Cour d’appel a</w:t>
            </w:r>
            <w:r w:rsidRPr="002B08B7">
              <w:rPr>
                <w:sz w:val="20"/>
                <w:szCs w:val="20"/>
                <w:lang w:val="fr-CA"/>
              </w:rPr>
              <w:noBreakHyphen/>
              <w:t>t</w:t>
            </w:r>
            <w:r w:rsidRPr="002B08B7">
              <w:rPr>
                <w:sz w:val="20"/>
                <w:szCs w:val="20"/>
                <w:lang w:val="fr-CA"/>
              </w:rPr>
              <w:noBreakHyphen/>
              <w:t xml:space="preserve">elle mal interprété l’arrêt </w:t>
            </w:r>
            <w:r w:rsidRPr="002B08B7">
              <w:rPr>
                <w:i/>
                <w:sz w:val="20"/>
                <w:szCs w:val="20"/>
                <w:lang w:val="fr-CA"/>
              </w:rPr>
              <w:t>Snell c. Farrell</w:t>
            </w:r>
            <w:r w:rsidRPr="002B08B7">
              <w:rPr>
                <w:sz w:val="20"/>
                <w:szCs w:val="20"/>
                <w:lang w:val="fr-CA"/>
              </w:rPr>
              <w:t>,</w:t>
            </w:r>
            <w:r w:rsidRPr="002B08B7">
              <w:rPr>
                <w:i/>
                <w:sz w:val="20"/>
                <w:szCs w:val="20"/>
                <w:lang w:val="fr-CA"/>
              </w:rPr>
              <w:t xml:space="preserve"> </w:t>
            </w:r>
            <w:r w:rsidRPr="002B08B7">
              <w:rPr>
                <w:sz w:val="20"/>
                <w:szCs w:val="20"/>
                <w:lang w:val="fr-CA"/>
              </w:rPr>
              <w:t xml:space="preserve">[1990] 2 R.C.S. 311 en statuant qu’il n’était pas loisible à la juge du procès de faire une inférence de causalité, puisque les deux parties avaient présenté une preuve d’expert sur la question? </w:t>
            </w:r>
            <w:r w:rsidRPr="002B08B7">
              <w:rPr>
                <w:sz w:val="20"/>
                <w:szCs w:val="20"/>
                <w:lang w:val="fr-CA"/>
              </w:rPr>
              <w:noBreakHyphen/>
              <w:t xml:space="preserve"> La Cour d’appel a</w:t>
            </w:r>
            <w:r w:rsidRPr="002B08B7">
              <w:rPr>
                <w:sz w:val="20"/>
                <w:szCs w:val="20"/>
                <w:lang w:val="fr-CA"/>
              </w:rPr>
              <w:noBreakHyphen/>
              <w:t>t</w:t>
            </w:r>
            <w:r w:rsidRPr="002B08B7">
              <w:rPr>
                <w:sz w:val="20"/>
                <w:szCs w:val="20"/>
                <w:lang w:val="fr-CA"/>
              </w:rPr>
              <w:noBreakHyphen/>
              <w:t xml:space="preserve">elle eu tort de conclure qu’il n’y avait pas suffisamment de conclusions et d’éléments de preuve pour appuyer une inférence selon laquelle les manquements de l’intimé à la norme de diligence avaient causé le préjudice subis par l’appelante? </w:t>
            </w:r>
            <w:r w:rsidRPr="002B08B7">
              <w:rPr>
                <w:sz w:val="20"/>
                <w:szCs w:val="20"/>
                <w:lang w:val="fr-CA"/>
              </w:rPr>
              <w:noBreakHyphen/>
              <w:t xml:space="preserve"> À titre subsidiaire, la Cour d’appel a</w:t>
            </w:r>
            <w:r w:rsidRPr="002B08B7">
              <w:rPr>
                <w:sz w:val="20"/>
                <w:szCs w:val="20"/>
                <w:lang w:val="fr-CA"/>
              </w:rPr>
              <w:noBreakHyphen/>
              <w:t>t</w:t>
            </w:r>
            <w:r w:rsidRPr="002B08B7">
              <w:rPr>
                <w:sz w:val="20"/>
                <w:szCs w:val="20"/>
                <w:lang w:val="fr-CA"/>
              </w:rPr>
              <w:noBreakHyphen/>
              <w:t xml:space="preserve">elle mal interprété le critère du « facteur déterminant » en statuant que la demanderesse avait le fardeau ultime de prouver la question préliminaire selon laquelle l’application des forceps par l’intimé avait été une cause de la bradycardie? </w:t>
            </w:r>
            <w:r w:rsidRPr="002B08B7">
              <w:rPr>
                <w:sz w:val="20"/>
                <w:szCs w:val="20"/>
                <w:lang w:val="fr-CA"/>
              </w:rPr>
              <w:noBreakHyphen/>
              <w:t xml:space="preserve"> À titre subsidiaire, la Cour d’appel a</w:t>
            </w:r>
            <w:r w:rsidRPr="002B08B7">
              <w:rPr>
                <w:sz w:val="20"/>
                <w:szCs w:val="20"/>
                <w:lang w:val="fr-CA"/>
              </w:rPr>
              <w:noBreakHyphen/>
              <w:t>t</w:t>
            </w:r>
            <w:r w:rsidRPr="002B08B7">
              <w:rPr>
                <w:sz w:val="20"/>
                <w:szCs w:val="20"/>
                <w:lang w:val="fr-CA"/>
              </w:rPr>
              <w:noBreakHyphen/>
              <w:t>elle mal interprété le fardeau de la preuve de la causalité factuelle lorsqu’elle a refusé d’appliquer les exceptions reconnues au critère du « facteur déterminant » dans une situation où la juge du procès avait conclu qu’il n’était pas possible d’établir avec précision le mécanisme par lequel la compression du cordon avait causé la bradycardie de l’appelante et avait conclu que la mère de l’appelante n’aurait vraisemblablement pas consenti à l’intervention au moyen de forceps si elle avait été dûment informée des risques importants de préjudice?</w:t>
            </w:r>
          </w:p>
        </w:tc>
      </w:tr>
    </w:tbl>
    <w:p w:rsidR="00732DB7" w:rsidRDefault="00732DB7" w:rsidP="00732DB7">
      <w:pPr>
        <w:widowControl w:val="0"/>
        <w:rPr>
          <w:sz w:val="20"/>
          <w:szCs w:val="20"/>
          <w:lang w:val="fr-CA"/>
        </w:rPr>
      </w:pPr>
    </w:p>
    <w:p w:rsidR="002A27D1" w:rsidRDefault="008419D1" w:rsidP="002A27D1">
      <w:pPr>
        <w:widowControl w:val="0"/>
        <w:rPr>
          <w:sz w:val="20"/>
          <w:szCs w:val="20"/>
        </w:rPr>
      </w:pPr>
      <w:r w:rsidRPr="008419D1">
        <w:rPr>
          <w:sz w:val="20"/>
          <w:szCs w:val="20"/>
          <w:lang w:val="fr-CA"/>
        </w:rPr>
        <w:pict>
          <v:rect id="_x0000_i1088" style="width:2in;height:1pt" o:hrpct="0" o:hralign="center" o:hrstd="t" o:hrnoshade="t" o:hr="t" fillcolor="black [3213]" stroked="f"/>
        </w:pict>
      </w:r>
    </w:p>
    <w:p w:rsidR="002A27D1" w:rsidRDefault="002A27D1" w:rsidP="002A27D1">
      <w:pPr>
        <w:widowControl w:val="0"/>
        <w:rPr>
          <w:sz w:val="20"/>
          <w:szCs w:val="20"/>
        </w:rPr>
      </w:pPr>
    </w:p>
    <w:p w:rsidR="00D44C92" w:rsidRDefault="00D44C92">
      <w:pPr>
        <w:rPr>
          <w:sz w:val="20"/>
          <w:szCs w:val="20"/>
        </w:rPr>
      </w:pPr>
      <w:r>
        <w:rPr>
          <w:sz w:val="20"/>
          <w:szCs w:val="20"/>
        </w:rPr>
        <w:br w:type="page"/>
      </w:r>
    </w:p>
    <w:p w:rsidR="00956ACB" w:rsidRPr="00F63D09" w:rsidRDefault="00956ACB" w:rsidP="00956ACB">
      <w:pPr>
        <w:widowControl w:val="0"/>
        <w:rPr>
          <w:sz w:val="20"/>
          <w:szCs w:val="20"/>
          <w:lang w:val="fr-CA"/>
        </w:rPr>
      </w:pPr>
      <w:r w:rsidRPr="00F63D09">
        <w:rPr>
          <w:sz w:val="20"/>
          <w:szCs w:val="20"/>
          <w:lang w:val="fr-CA"/>
        </w:rPr>
        <w:lastRenderedPageBreak/>
        <w:t>05.12.2012</w:t>
      </w:r>
    </w:p>
    <w:p w:rsidR="00D44C92" w:rsidRPr="00F63D09" w:rsidRDefault="00D44C92" w:rsidP="00956ACB">
      <w:pPr>
        <w:widowControl w:val="0"/>
        <w:rPr>
          <w:sz w:val="20"/>
          <w:szCs w:val="20"/>
          <w:lang w:val="fr-CA"/>
        </w:rPr>
      </w:pPr>
    </w:p>
    <w:p w:rsidR="000107C6" w:rsidRPr="00EE3C94" w:rsidRDefault="000107C6" w:rsidP="000107C6">
      <w:pPr>
        <w:widowControl w:val="0"/>
        <w:tabs>
          <w:tab w:val="left" w:pos="720"/>
          <w:tab w:val="left" w:pos="1110"/>
          <w:tab w:val="left" w:pos="2851"/>
          <w:tab w:val="left" w:pos="4320"/>
          <w:tab w:val="left" w:pos="10224"/>
          <w:tab w:val="left" w:pos="11376"/>
        </w:tabs>
        <w:ind w:left="1110" w:hanging="1110"/>
        <w:rPr>
          <w:rFonts w:eastAsia="Calibri" w:cs="Times New Roman"/>
          <w:sz w:val="20"/>
          <w:szCs w:val="20"/>
          <w:lang w:val="fr-CA"/>
        </w:rPr>
      </w:pPr>
      <w:r w:rsidRPr="00EE3C94">
        <w:rPr>
          <w:rFonts w:eastAsia="Calibri" w:cs="Times New Roman"/>
          <w:sz w:val="20"/>
          <w:szCs w:val="20"/>
          <w:lang w:val="fr-CA"/>
        </w:rPr>
        <w:t xml:space="preserve">Coram: </w:t>
      </w:r>
      <w:r w:rsidRPr="00EE3C94">
        <w:rPr>
          <w:rFonts w:eastAsia="Calibri" w:cs="Times New Roman"/>
          <w:sz w:val="20"/>
          <w:szCs w:val="20"/>
          <w:lang w:val="fr-CA"/>
        </w:rPr>
        <w:tab/>
      </w:r>
      <w:r w:rsidRPr="00EE3C94">
        <w:rPr>
          <w:rFonts w:eastAsia="Calibri" w:cs="Times New Roman"/>
          <w:sz w:val="20"/>
          <w:szCs w:val="20"/>
          <w:u w:val="single"/>
          <w:lang w:val="fr-CA"/>
        </w:rPr>
        <w:t>La juge en chef McLachlin et les juges LeBel, Fish, Abella, Cromwell, Karakatsanis et Wagner</w:t>
      </w:r>
    </w:p>
    <w:p w:rsidR="00956ACB" w:rsidRPr="00F63D09" w:rsidRDefault="00956ACB" w:rsidP="00956ACB">
      <w:pPr>
        <w:widowControl w:val="0"/>
        <w:rPr>
          <w:sz w:val="20"/>
          <w:szCs w:val="20"/>
          <w:lang w:val="fr-CA"/>
        </w:rPr>
      </w:pPr>
    </w:p>
    <w:tbl>
      <w:tblPr>
        <w:tblW w:w="0" w:type="auto"/>
        <w:tblLayout w:type="fixed"/>
        <w:tblCellMar>
          <w:left w:w="0" w:type="dxa"/>
          <w:right w:w="0" w:type="dxa"/>
        </w:tblCellMar>
        <w:tblLook w:val="0000"/>
      </w:tblPr>
      <w:tblGrid>
        <w:gridCol w:w="4380"/>
        <w:gridCol w:w="720"/>
        <w:gridCol w:w="4380"/>
      </w:tblGrid>
      <w:tr w:rsidR="00956ACB" w:rsidRPr="00893A3D" w:rsidTr="00956ACB">
        <w:tc>
          <w:tcPr>
            <w:tcW w:w="4380" w:type="dxa"/>
            <w:tcMar>
              <w:left w:w="0" w:type="dxa"/>
              <w:right w:w="0" w:type="dxa"/>
            </w:tcMar>
          </w:tcPr>
          <w:p w:rsidR="00956ACB" w:rsidRPr="00956ACB" w:rsidRDefault="00956ACB" w:rsidP="00956ACB">
            <w:pPr>
              <w:widowControl w:val="0"/>
              <w:jc w:val="both"/>
              <w:rPr>
                <w:b/>
                <w:sz w:val="20"/>
                <w:szCs w:val="20"/>
                <w:lang w:val="fr-CA"/>
              </w:rPr>
            </w:pPr>
            <w:r w:rsidRPr="00956ACB">
              <w:rPr>
                <w:b/>
                <w:sz w:val="20"/>
                <w:szCs w:val="20"/>
                <w:lang w:val="fr-CA"/>
              </w:rPr>
              <w:t>Sa Majesté la Reine</w:t>
            </w:r>
          </w:p>
          <w:p w:rsidR="00956ACB" w:rsidRPr="00956ACB" w:rsidRDefault="00956ACB" w:rsidP="00956ACB">
            <w:pPr>
              <w:widowControl w:val="0"/>
              <w:jc w:val="both"/>
              <w:rPr>
                <w:b/>
                <w:sz w:val="20"/>
                <w:szCs w:val="20"/>
                <w:lang w:val="fr-CA"/>
              </w:rPr>
            </w:pPr>
          </w:p>
          <w:p w:rsidR="00956ACB" w:rsidRPr="00956ACB" w:rsidRDefault="00956ACB" w:rsidP="00956ACB">
            <w:pPr>
              <w:widowControl w:val="0"/>
              <w:tabs>
                <w:tab w:val="left" w:pos="736"/>
              </w:tabs>
              <w:jc w:val="both"/>
              <w:rPr>
                <w:b/>
                <w:sz w:val="20"/>
                <w:szCs w:val="20"/>
                <w:lang w:val="fr-CA"/>
              </w:rPr>
            </w:pPr>
            <w:r w:rsidRPr="00956ACB">
              <w:rPr>
                <w:b/>
                <w:sz w:val="20"/>
                <w:szCs w:val="20"/>
                <w:lang w:val="fr-CA"/>
              </w:rPr>
              <w:tab/>
              <w:t>c. (34</w:t>
            </w:r>
            <w:r>
              <w:rPr>
                <w:b/>
                <w:sz w:val="20"/>
                <w:szCs w:val="20"/>
                <w:lang w:val="fr-CA"/>
              </w:rPr>
              <w:t>358</w:t>
            </w:r>
            <w:r w:rsidRPr="00956ACB">
              <w:rPr>
                <w:b/>
                <w:sz w:val="20"/>
                <w:szCs w:val="20"/>
                <w:lang w:val="fr-CA"/>
              </w:rPr>
              <w:t>)</w:t>
            </w:r>
          </w:p>
          <w:p w:rsidR="00956ACB" w:rsidRPr="00956ACB" w:rsidRDefault="00956ACB" w:rsidP="00956ACB">
            <w:pPr>
              <w:widowControl w:val="0"/>
              <w:jc w:val="both"/>
              <w:rPr>
                <w:b/>
                <w:sz w:val="20"/>
                <w:szCs w:val="20"/>
                <w:lang w:val="fr-CA"/>
              </w:rPr>
            </w:pPr>
          </w:p>
          <w:p w:rsidR="000107C6" w:rsidRPr="00956ACB" w:rsidRDefault="00956ACB" w:rsidP="000107C6">
            <w:pPr>
              <w:widowControl w:val="0"/>
              <w:jc w:val="both"/>
              <w:rPr>
                <w:sz w:val="20"/>
                <w:szCs w:val="20"/>
                <w:lang w:val="fr-CA"/>
              </w:rPr>
            </w:pPr>
            <w:r w:rsidRPr="00956ACB">
              <w:rPr>
                <w:b/>
                <w:sz w:val="20"/>
                <w:szCs w:val="20"/>
                <w:lang w:val="fr-CA"/>
              </w:rPr>
              <w:t>Alphide Manning (Qc) (Criminelle) (Autorisation)</w:t>
            </w:r>
          </w:p>
        </w:tc>
        <w:tc>
          <w:tcPr>
            <w:tcW w:w="720" w:type="dxa"/>
            <w:tcMar>
              <w:left w:w="0" w:type="dxa"/>
              <w:right w:w="0" w:type="dxa"/>
            </w:tcMar>
          </w:tcPr>
          <w:p w:rsidR="00956ACB" w:rsidRPr="00956ACB" w:rsidRDefault="00956ACB" w:rsidP="00956ACB">
            <w:pPr>
              <w:widowControl w:val="0"/>
              <w:jc w:val="center"/>
              <w:rPr>
                <w:sz w:val="20"/>
                <w:szCs w:val="20"/>
                <w:lang w:val="fr-CA"/>
              </w:rPr>
            </w:pPr>
          </w:p>
        </w:tc>
        <w:tc>
          <w:tcPr>
            <w:tcW w:w="4380" w:type="dxa"/>
            <w:tcMar>
              <w:left w:w="0" w:type="dxa"/>
              <w:right w:w="0" w:type="dxa"/>
            </w:tcMar>
          </w:tcPr>
          <w:p w:rsidR="0075551A" w:rsidRPr="00971910" w:rsidRDefault="0075551A" w:rsidP="0075551A">
            <w:pPr>
              <w:jc w:val="both"/>
              <w:rPr>
                <w:sz w:val="20"/>
                <w:szCs w:val="20"/>
                <w:lang w:val="fr-CA"/>
              </w:rPr>
            </w:pPr>
            <w:r w:rsidRPr="00971910">
              <w:rPr>
                <w:sz w:val="20"/>
                <w:szCs w:val="20"/>
                <w:lang w:val="fr-CA"/>
              </w:rPr>
              <w:t>Robin Tremblay</w:t>
            </w:r>
            <w:r>
              <w:rPr>
                <w:sz w:val="20"/>
                <w:szCs w:val="20"/>
                <w:lang w:val="fr-CA"/>
              </w:rPr>
              <w:t xml:space="preserve"> et </w:t>
            </w:r>
            <w:r w:rsidRPr="00971910">
              <w:rPr>
                <w:sz w:val="20"/>
                <w:szCs w:val="20"/>
                <w:lang w:val="fr-CA"/>
              </w:rPr>
              <w:t>Jean-François Bouvette</w:t>
            </w:r>
            <w:r>
              <w:rPr>
                <w:sz w:val="20"/>
                <w:szCs w:val="20"/>
                <w:lang w:val="fr-CA"/>
              </w:rPr>
              <w:t xml:space="preserve"> p</w:t>
            </w:r>
            <w:r w:rsidRPr="00971910">
              <w:rPr>
                <w:sz w:val="20"/>
                <w:szCs w:val="20"/>
                <w:lang w:val="fr-CA"/>
              </w:rPr>
              <w:t>our l’appelante.</w:t>
            </w:r>
          </w:p>
          <w:p w:rsidR="0075551A" w:rsidRPr="00971910" w:rsidRDefault="0075551A" w:rsidP="0075551A">
            <w:pPr>
              <w:jc w:val="both"/>
              <w:rPr>
                <w:sz w:val="20"/>
                <w:szCs w:val="20"/>
                <w:lang w:val="fr-CA"/>
              </w:rPr>
            </w:pPr>
          </w:p>
          <w:p w:rsidR="0075551A" w:rsidRPr="00971910" w:rsidRDefault="0075551A" w:rsidP="0075551A">
            <w:pPr>
              <w:jc w:val="both"/>
              <w:rPr>
                <w:sz w:val="20"/>
                <w:szCs w:val="20"/>
                <w:lang w:val="fr-CA"/>
              </w:rPr>
            </w:pPr>
            <w:r w:rsidRPr="00971910">
              <w:rPr>
                <w:sz w:val="20"/>
                <w:szCs w:val="20"/>
                <w:lang w:val="fr-CA"/>
              </w:rPr>
              <w:t>Susan Ficek</w:t>
            </w:r>
            <w:r>
              <w:rPr>
                <w:sz w:val="20"/>
                <w:szCs w:val="20"/>
                <w:lang w:val="fr-CA"/>
              </w:rPr>
              <w:t xml:space="preserve"> et </w:t>
            </w:r>
            <w:r w:rsidRPr="00971910">
              <w:rPr>
                <w:sz w:val="20"/>
                <w:szCs w:val="20"/>
                <w:lang w:val="fr-CA"/>
              </w:rPr>
              <w:t>Melissa Adams</w:t>
            </w:r>
            <w:r>
              <w:rPr>
                <w:sz w:val="20"/>
                <w:szCs w:val="20"/>
                <w:lang w:val="fr-CA"/>
              </w:rPr>
              <w:t xml:space="preserve"> p</w:t>
            </w:r>
            <w:r w:rsidRPr="00971910">
              <w:rPr>
                <w:sz w:val="20"/>
                <w:szCs w:val="20"/>
                <w:lang w:val="fr-CA"/>
              </w:rPr>
              <w:t>our l’intervenant</w:t>
            </w:r>
            <w:r>
              <w:rPr>
                <w:sz w:val="20"/>
                <w:szCs w:val="20"/>
                <w:lang w:val="fr-CA"/>
              </w:rPr>
              <w:t xml:space="preserve"> </w:t>
            </w:r>
            <w:r w:rsidRPr="00971910">
              <w:rPr>
                <w:sz w:val="20"/>
                <w:szCs w:val="20"/>
                <w:lang w:val="fr-CA"/>
              </w:rPr>
              <w:t>Procureur général de l’Ontario</w:t>
            </w:r>
            <w:r>
              <w:rPr>
                <w:sz w:val="20"/>
                <w:szCs w:val="20"/>
                <w:lang w:val="fr-CA"/>
              </w:rPr>
              <w:t>.</w:t>
            </w:r>
          </w:p>
          <w:p w:rsidR="0075551A" w:rsidRPr="00971910" w:rsidRDefault="0075551A" w:rsidP="0075551A">
            <w:pPr>
              <w:jc w:val="both"/>
              <w:rPr>
                <w:sz w:val="20"/>
                <w:szCs w:val="20"/>
                <w:lang w:val="fr-CA"/>
              </w:rPr>
            </w:pPr>
          </w:p>
          <w:p w:rsidR="0075551A" w:rsidRPr="00971910" w:rsidRDefault="0075551A" w:rsidP="0075551A">
            <w:pPr>
              <w:jc w:val="both"/>
              <w:rPr>
                <w:sz w:val="20"/>
                <w:szCs w:val="20"/>
                <w:lang w:val="fr-CA"/>
              </w:rPr>
            </w:pPr>
            <w:r w:rsidRPr="00971910">
              <w:rPr>
                <w:sz w:val="20"/>
                <w:szCs w:val="20"/>
                <w:lang w:val="fr-CA"/>
              </w:rPr>
              <w:t>Soumission écrit</w:t>
            </w:r>
            <w:r>
              <w:rPr>
                <w:sz w:val="20"/>
                <w:szCs w:val="20"/>
                <w:lang w:val="fr-CA"/>
              </w:rPr>
              <w:t>e seulement p</w:t>
            </w:r>
            <w:r w:rsidRPr="00971910">
              <w:rPr>
                <w:sz w:val="20"/>
                <w:szCs w:val="20"/>
                <w:lang w:val="fr-CA"/>
              </w:rPr>
              <w:t>our l’intervenant</w:t>
            </w:r>
            <w:r>
              <w:rPr>
                <w:sz w:val="20"/>
                <w:szCs w:val="20"/>
                <w:lang w:val="fr-CA"/>
              </w:rPr>
              <w:t xml:space="preserve"> </w:t>
            </w:r>
            <w:r w:rsidRPr="00971910">
              <w:rPr>
                <w:sz w:val="20"/>
                <w:szCs w:val="20"/>
                <w:lang w:val="fr-CA"/>
              </w:rPr>
              <w:t>Directeur des poursuites pénales du Canada</w:t>
            </w:r>
            <w:r>
              <w:rPr>
                <w:sz w:val="20"/>
                <w:szCs w:val="20"/>
                <w:lang w:val="fr-CA"/>
              </w:rPr>
              <w:t xml:space="preserve">. </w:t>
            </w:r>
          </w:p>
          <w:p w:rsidR="0075551A" w:rsidRPr="00971910" w:rsidRDefault="0075551A" w:rsidP="0075551A">
            <w:pPr>
              <w:jc w:val="both"/>
              <w:rPr>
                <w:sz w:val="20"/>
                <w:szCs w:val="20"/>
                <w:lang w:val="fr-CA"/>
              </w:rPr>
            </w:pPr>
          </w:p>
          <w:p w:rsidR="0075551A" w:rsidRPr="00971910" w:rsidRDefault="0075551A" w:rsidP="0075551A">
            <w:pPr>
              <w:jc w:val="both"/>
              <w:rPr>
                <w:sz w:val="20"/>
                <w:szCs w:val="20"/>
                <w:lang w:val="fr-CA"/>
              </w:rPr>
            </w:pPr>
            <w:r w:rsidRPr="00971910">
              <w:rPr>
                <w:sz w:val="20"/>
                <w:szCs w:val="20"/>
                <w:lang w:val="fr-CA"/>
              </w:rPr>
              <w:t>Patrick Jacques</w:t>
            </w:r>
            <w:r>
              <w:rPr>
                <w:sz w:val="20"/>
                <w:szCs w:val="20"/>
                <w:lang w:val="fr-CA"/>
              </w:rPr>
              <w:t xml:space="preserve"> p</w:t>
            </w:r>
            <w:r w:rsidRPr="00971910">
              <w:rPr>
                <w:sz w:val="20"/>
                <w:szCs w:val="20"/>
                <w:lang w:val="fr-CA"/>
              </w:rPr>
              <w:t>our l’intimé</w:t>
            </w:r>
            <w:r>
              <w:rPr>
                <w:sz w:val="20"/>
                <w:szCs w:val="20"/>
                <w:lang w:val="fr-CA"/>
              </w:rPr>
              <w:t>.</w:t>
            </w:r>
          </w:p>
          <w:p w:rsidR="0075551A" w:rsidRPr="00971910" w:rsidRDefault="0075551A" w:rsidP="0075551A">
            <w:pPr>
              <w:jc w:val="both"/>
              <w:rPr>
                <w:sz w:val="20"/>
                <w:szCs w:val="20"/>
                <w:lang w:val="fr-CA"/>
              </w:rPr>
            </w:pPr>
          </w:p>
          <w:p w:rsidR="0075551A" w:rsidRPr="00971910" w:rsidRDefault="0075551A" w:rsidP="0075551A">
            <w:pPr>
              <w:jc w:val="both"/>
              <w:rPr>
                <w:sz w:val="20"/>
                <w:szCs w:val="20"/>
                <w:lang w:val="fr-CA"/>
              </w:rPr>
            </w:pPr>
            <w:r w:rsidRPr="00971910">
              <w:rPr>
                <w:sz w:val="20"/>
                <w:szCs w:val="20"/>
                <w:lang w:val="fr-CA"/>
              </w:rPr>
              <w:t>Catherine Beagan Flood</w:t>
            </w:r>
            <w:r>
              <w:rPr>
                <w:sz w:val="20"/>
                <w:szCs w:val="20"/>
                <w:lang w:val="fr-CA"/>
              </w:rPr>
              <w:t xml:space="preserve"> et </w:t>
            </w:r>
            <w:r w:rsidRPr="00971910">
              <w:rPr>
                <w:sz w:val="20"/>
                <w:szCs w:val="20"/>
                <w:lang w:val="fr-CA"/>
              </w:rPr>
              <w:t>Joshua A. Krane</w:t>
            </w:r>
            <w:r>
              <w:rPr>
                <w:sz w:val="20"/>
                <w:szCs w:val="20"/>
                <w:lang w:val="fr-CA"/>
              </w:rPr>
              <w:t xml:space="preserve"> p</w:t>
            </w:r>
            <w:r w:rsidRPr="00971910">
              <w:rPr>
                <w:sz w:val="20"/>
                <w:szCs w:val="20"/>
                <w:lang w:val="fr-CA"/>
              </w:rPr>
              <w:t>our l’intervenante</w:t>
            </w:r>
            <w:r>
              <w:rPr>
                <w:sz w:val="20"/>
                <w:szCs w:val="20"/>
                <w:lang w:val="fr-CA"/>
              </w:rPr>
              <w:t xml:space="preserve"> </w:t>
            </w:r>
            <w:r w:rsidRPr="00971910">
              <w:rPr>
                <w:sz w:val="20"/>
                <w:szCs w:val="20"/>
                <w:lang w:val="fr-CA"/>
              </w:rPr>
              <w:t>Association canadienne des libertés civiles</w:t>
            </w:r>
            <w:r>
              <w:rPr>
                <w:sz w:val="20"/>
                <w:szCs w:val="20"/>
                <w:lang w:val="fr-CA"/>
              </w:rPr>
              <w:t>.</w:t>
            </w:r>
          </w:p>
          <w:p w:rsidR="0075551A" w:rsidRPr="00971910" w:rsidRDefault="0075551A" w:rsidP="0075551A">
            <w:pPr>
              <w:jc w:val="both"/>
              <w:rPr>
                <w:sz w:val="20"/>
                <w:szCs w:val="20"/>
                <w:lang w:val="fr-CA"/>
              </w:rPr>
            </w:pPr>
          </w:p>
          <w:p w:rsidR="00956ACB" w:rsidRPr="00956ACB" w:rsidRDefault="0075551A" w:rsidP="0075551A">
            <w:pPr>
              <w:jc w:val="both"/>
              <w:rPr>
                <w:sz w:val="20"/>
                <w:szCs w:val="20"/>
                <w:lang w:val="fr-CA"/>
              </w:rPr>
            </w:pPr>
            <w:r w:rsidRPr="00971910">
              <w:rPr>
                <w:sz w:val="20"/>
                <w:szCs w:val="20"/>
                <w:lang w:val="fr-CA"/>
              </w:rPr>
              <w:t>Audrey Boctor</w:t>
            </w:r>
            <w:r>
              <w:rPr>
                <w:sz w:val="20"/>
                <w:szCs w:val="20"/>
                <w:lang w:val="fr-CA"/>
              </w:rPr>
              <w:t xml:space="preserve"> et </w:t>
            </w:r>
            <w:r w:rsidRPr="00971910">
              <w:rPr>
                <w:sz w:val="20"/>
                <w:szCs w:val="20"/>
                <w:lang w:val="fr-CA"/>
              </w:rPr>
              <w:tab/>
              <w:t>Douglas C. Mitchell</w:t>
            </w:r>
            <w:r>
              <w:rPr>
                <w:sz w:val="20"/>
                <w:szCs w:val="20"/>
                <w:lang w:val="fr-CA"/>
              </w:rPr>
              <w:t xml:space="preserve"> p</w:t>
            </w:r>
            <w:r w:rsidRPr="00971910">
              <w:rPr>
                <w:sz w:val="20"/>
                <w:szCs w:val="20"/>
                <w:lang w:val="fr-CA"/>
              </w:rPr>
              <w:t>our l’intervenante</w:t>
            </w:r>
            <w:r>
              <w:rPr>
                <w:sz w:val="20"/>
                <w:szCs w:val="20"/>
                <w:lang w:val="fr-CA"/>
              </w:rPr>
              <w:t xml:space="preserve"> </w:t>
            </w:r>
            <w:r w:rsidRPr="00971910">
              <w:rPr>
                <w:sz w:val="20"/>
                <w:szCs w:val="20"/>
                <w:lang w:val="fr-CA"/>
              </w:rPr>
              <w:t xml:space="preserve">Association des libertés civiles </w:t>
            </w:r>
            <w:r>
              <w:rPr>
                <w:sz w:val="20"/>
                <w:szCs w:val="20"/>
                <w:lang w:val="fr-CA"/>
              </w:rPr>
              <w:t>d</w:t>
            </w:r>
            <w:r w:rsidRPr="00971910">
              <w:rPr>
                <w:sz w:val="20"/>
                <w:szCs w:val="20"/>
                <w:lang w:val="fr-CA"/>
              </w:rPr>
              <w:t>e la Colombie-Britannique</w:t>
            </w:r>
            <w:r>
              <w:rPr>
                <w:sz w:val="20"/>
                <w:szCs w:val="20"/>
                <w:lang w:val="fr-CA"/>
              </w:rPr>
              <w:t>.</w:t>
            </w:r>
          </w:p>
        </w:tc>
      </w:tr>
    </w:tbl>
    <w:p w:rsidR="00956ACB" w:rsidRPr="00956ACB" w:rsidRDefault="00956ACB" w:rsidP="00956ACB">
      <w:pPr>
        <w:widowControl w:val="0"/>
        <w:rPr>
          <w:sz w:val="20"/>
          <w:szCs w:val="20"/>
          <w:lang w:val="fr-CA"/>
        </w:rPr>
      </w:pPr>
    </w:p>
    <w:p w:rsidR="00956ACB" w:rsidRPr="0085476B" w:rsidRDefault="00956ACB" w:rsidP="00956ACB">
      <w:pPr>
        <w:widowControl w:val="0"/>
        <w:rPr>
          <w:sz w:val="20"/>
          <w:szCs w:val="20"/>
        </w:rPr>
      </w:pPr>
      <w:r w:rsidRPr="0085476B">
        <w:rPr>
          <w:b/>
          <w:sz w:val="20"/>
          <w:szCs w:val="20"/>
        </w:rPr>
        <w:t xml:space="preserve">RESERVED / </w:t>
      </w:r>
      <w:r w:rsidRPr="0085476B">
        <w:rPr>
          <w:b/>
          <w:sz w:val="20"/>
          <w:szCs w:val="20"/>
          <w:lang w:val="fr-CA"/>
        </w:rPr>
        <w:t>EN DÉLIBÉRÉ</w:t>
      </w:r>
    </w:p>
    <w:p w:rsidR="00956ACB" w:rsidRDefault="00956ACB" w:rsidP="00956ACB"/>
    <w:tbl>
      <w:tblPr>
        <w:tblW w:w="0" w:type="auto"/>
        <w:tblLayout w:type="fixed"/>
        <w:tblCellMar>
          <w:left w:w="0" w:type="dxa"/>
          <w:right w:w="0" w:type="dxa"/>
        </w:tblCellMar>
        <w:tblLook w:val="0000"/>
      </w:tblPr>
      <w:tblGrid>
        <w:gridCol w:w="4380"/>
        <w:gridCol w:w="720"/>
        <w:gridCol w:w="4380"/>
      </w:tblGrid>
      <w:tr w:rsidR="00956ACB" w:rsidRPr="00D44C92" w:rsidTr="00956ACB">
        <w:tc>
          <w:tcPr>
            <w:tcW w:w="4380" w:type="dxa"/>
            <w:tcMar>
              <w:left w:w="0" w:type="dxa"/>
              <w:right w:w="0" w:type="dxa"/>
            </w:tcMar>
          </w:tcPr>
          <w:p w:rsidR="00956ACB" w:rsidRPr="00CC4D84" w:rsidRDefault="00956ACB" w:rsidP="00956ACB">
            <w:pPr>
              <w:widowControl w:val="0"/>
              <w:jc w:val="both"/>
              <w:rPr>
                <w:b/>
                <w:sz w:val="20"/>
                <w:szCs w:val="20"/>
                <w:u w:val="single"/>
              </w:rPr>
            </w:pPr>
            <w:r w:rsidRPr="00CC4D84">
              <w:rPr>
                <w:b/>
                <w:sz w:val="20"/>
                <w:szCs w:val="20"/>
                <w:u w:val="single"/>
              </w:rPr>
              <w:t>Nature of the case:</w:t>
            </w:r>
          </w:p>
          <w:p w:rsidR="00956ACB" w:rsidRDefault="00956ACB" w:rsidP="00956ACB">
            <w:pPr>
              <w:widowControl w:val="0"/>
              <w:jc w:val="both"/>
              <w:rPr>
                <w:b/>
                <w:sz w:val="20"/>
                <w:szCs w:val="20"/>
              </w:rPr>
            </w:pPr>
          </w:p>
          <w:p w:rsidR="00956ACB" w:rsidRPr="00C1697B" w:rsidRDefault="000107C6" w:rsidP="000107C6">
            <w:pPr>
              <w:widowControl w:val="0"/>
              <w:jc w:val="both"/>
              <w:rPr>
                <w:b/>
                <w:sz w:val="20"/>
                <w:szCs w:val="20"/>
              </w:rPr>
            </w:pPr>
            <w:r w:rsidRPr="00A03A2B">
              <w:rPr>
                <w:sz w:val="20"/>
                <w:szCs w:val="20"/>
              </w:rPr>
              <w:t>Criminal law - Forfeiture of offence</w:t>
            </w:r>
            <w:r w:rsidRPr="00A03A2B">
              <w:rPr>
                <w:sz w:val="20"/>
                <w:szCs w:val="20"/>
              </w:rPr>
              <w:noBreakHyphen/>
              <w:t>related property - Factors to be considered by court in deciding not to order forfeiture of offence</w:t>
            </w:r>
            <w:r w:rsidRPr="00A03A2B">
              <w:rPr>
                <w:sz w:val="20"/>
                <w:szCs w:val="20"/>
              </w:rPr>
              <w:noBreakHyphen/>
              <w:t>related property - Whether Court of Appeal erred as regards factors that can be considered in balancing exercise used to determine whether impact of order of forfeiture of property other than dwelling</w:t>
            </w:r>
            <w:r w:rsidRPr="00A03A2B">
              <w:rPr>
                <w:sz w:val="20"/>
                <w:szCs w:val="20"/>
              </w:rPr>
              <w:noBreakHyphen/>
              <w:t xml:space="preserve">house is disproportionate under s. 490.41(3) </w:t>
            </w:r>
            <w:r w:rsidRPr="00A03A2B">
              <w:rPr>
                <w:i/>
                <w:sz w:val="20"/>
                <w:szCs w:val="20"/>
              </w:rPr>
              <w:t>Cr.C.</w:t>
            </w:r>
            <w:r w:rsidRPr="00A03A2B">
              <w:rPr>
                <w:sz w:val="20"/>
                <w:szCs w:val="20"/>
              </w:rPr>
              <w:t xml:space="preserve"> - </w:t>
            </w:r>
            <w:r w:rsidRPr="00A03A2B">
              <w:rPr>
                <w:i/>
                <w:sz w:val="20"/>
                <w:szCs w:val="20"/>
              </w:rPr>
              <w:t>Criminal Code</w:t>
            </w:r>
            <w:r w:rsidRPr="00A03A2B">
              <w:rPr>
                <w:sz w:val="20"/>
                <w:szCs w:val="20"/>
              </w:rPr>
              <w:t>, R.S.C. 1985, c. C</w:t>
            </w:r>
            <w:r w:rsidRPr="00A03A2B">
              <w:rPr>
                <w:sz w:val="20"/>
                <w:szCs w:val="20"/>
              </w:rPr>
              <w:noBreakHyphen/>
              <w:t>46, s. 490.41(3).</w:t>
            </w:r>
          </w:p>
        </w:tc>
        <w:tc>
          <w:tcPr>
            <w:tcW w:w="720" w:type="dxa"/>
            <w:tcMar>
              <w:left w:w="0" w:type="dxa"/>
              <w:right w:w="0" w:type="dxa"/>
            </w:tcMar>
          </w:tcPr>
          <w:p w:rsidR="00956ACB" w:rsidRPr="00C1697B" w:rsidRDefault="00956ACB" w:rsidP="00956ACB">
            <w:pPr>
              <w:widowControl w:val="0"/>
              <w:jc w:val="center"/>
              <w:rPr>
                <w:sz w:val="20"/>
                <w:szCs w:val="20"/>
              </w:rPr>
            </w:pPr>
          </w:p>
        </w:tc>
        <w:tc>
          <w:tcPr>
            <w:tcW w:w="4380" w:type="dxa"/>
            <w:tcMar>
              <w:left w:w="0" w:type="dxa"/>
              <w:right w:w="0" w:type="dxa"/>
            </w:tcMar>
          </w:tcPr>
          <w:p w:rsidR="00956ACB" w:rsidRPr="00CC4D84" w:rsidRDefault="00956ACB" w:rsidP="00956ACB">
            <w:pPr>
              <w:widowControl w:val="0"/>
              <w:jc w:val="both"/>
              <w:rPr>
                <w:b/>
                <w:sz w:val="20"/>
                <w:szCs w:val="20"/>
                <w:u w:val="single"/>
                <w:lang w:val="fr-CA"/>
              </w:rPr>
            </w:pPr>
            <w:r w:rsidRPr="00CC4D84">
              <w:rPr>
                <w:b/>
                <w:sz w:val="20"/>
                <w:szCs w:val="20"/>
                <w:u w:val="single"/>
                <w:lang w:val="fr-CA"/>
              </w:rPr>
              <w:t>Nature de la cause :</w:t>
            </w:r>
          </w:p>
          <w:p w:rsidR="00956ACB" w:rsidRPr="00C1697B" w:rsidRDefault="00956ACB" w:rsidP="00956ACB">
            <w:pPr>
              <w:widowControl w:val="0"/>
              <w:jc w:val="both"/>
              <w:rPr>
                <w:sz w:val="20"/>
                <w:szCs w:val="20"/>
                <w:lang w:val="fr-CA"/>
              </w:rPr>
            </w:pPr>
          </w:p>
          <w:p w:rsidR="00956ACB" w:rsidRPr="00C1697B" w:rsidRDefault="000107C6" w:rsidP="00D44C92">
            <w:pPr>
              <w:widowControl w:val="0"/>
              <w:jc w:val="both"/>
              <w:rPr>
                <w:sz w:val="20"/>
                <w:szCs w:val="20"/>
                <w:lang w:val="fr-CA"/>
              </w:rPr>
            </w:pPr>
            <w:r w:rsidRPr="001B5535">
              <w:rPr>
                <w:sz w:val="20"/>
                <w:szCs w:val="20"/>
                <w:lang w:val="fr-CA"/>
              </w:rPr>
              <w:t>Droit criminel - Confiscation de biens infractionnels - Facteurs à considérer par le tribunal pour ne pas ordonner la confiscation d’un bien infractionnel - La Cour d’appel a</w:t>
            </w:r>
            <w:r w:rsidRPr="001B5535">
              <w:rPr>
                <w:sz w:val="20"/>
                <w:szCs w:val="20"/>
                <w:lang w:val="fr-CA"/>
              </w:rPr>
              <w:noBreakHyphen/>
              <w:t>t</w:t>
            </w:r>
            <w:r w:rsidRPr="001B5535">
              <w:rPr>
                <w:sz w:val="20"/>
                <w:szCs w:val="20"/>
                <w:lang w:val="fr-CA"/>
              </w:rPr>
              <w:noBreakHyphen/>
              <w:t xml:space="preserve">elle erré quant aux facteurs pouvant être pris en compte dans l’exercice de pondération visant à déterminer si la confiscation d’un bien autre qu’une maison d’habitation est ou non démesurée suivant le paragraphe 490.41 (3) </w:t>
            </w:r>
            <w:r w:rsidRPr="001B5535">
              <w:rPr>
                <w:i/>
                <w:sz w:val="20"/>
                <w:szCs w:val="20"/>
                <w:lang w:val="fr-CA"/>
              </w:rPr>
              <w:t>C.cr</w:t>
            </w:r>
            <w:r w:rsidRPr="001B5535">
              <w:rPr>
                <w:sz w:val="20"/>
                <w:szCs w:val="20"/>
                <w:lang w:val="fr-CA"/>
              </w:rPr>
              <w:t xml:space="preserve">.? - </w:t>
            </w:r>
            <w:r w:rsidRPr="001B5535">
              <w:rPr>
                <w:i/>
                <w:sz w:val="20"/>
                <w:szCs w:val="20"/>
                <w:lang w:val="fr-CA"/>
              </w:rPr>
              <w:t>Code criminel</w:t>
            </w:r>
            <w:r w:rsidRPr="001B5535">
              <w:rPr>
                <w:sz w:val="20"/>
                <w:szCs w:val="20"/>
                <w:lang w:val="fr-CA"/>
              </w:rPr>
              <w:t>, L.R.C. 1985, ch. C</w:t>
            </w:r>
            <w:r w:rsidRPr="001B5535">
              <w:rPr>
                <w:sz w:val="20"/>
                <w:szCs w:val="20"/>
                <w:lang w:val="fr-CA"/>
              </w:rPr>
              <w:noBreakHyphen/>
              <w:t>46, art. 490.41(3).</w:t>
            </w:r>
          </w:p>
        </w:tc>
      </w:tr>
    </w:tbl>
    <w:p w:rsidR="00956ACB" w:rsidRDefault="00956ACB" w:rsidP="00956ACB">
      <w:pPr>
        <w:widowControl w:val="0"/>
        <w:rPr>
          <w:sz w:val="20"/>
          <w:szCs w:val="20"/>
          <w:lang w:val="fr-CA"/>
        </w:rPr>
      </w:pPr>
    </w:p>
    <w:p w:rsidR="00956ACB" w:rsidRDefault="008419D1" w:rsidP="00956ACB">
      <w:pPr>
        <w:widowControl w:val="0"/>
        <w:rPr>
          <w:sz w:val="20"/>
          <w:szCs w:val="20"/>
        </w:rPr>
      </w:pPr>
      <w:r w:rsidRPr="008419D1">
        <w:rPr>
          <w:sz w:val="20"/>
          <w:szCs w:val="20"/>
          <w:lang w:val="fr-CA"/>
        </w:rPr>
        <w:pict>
          <v:rect id="_x0000_i1089" style="width:2in;height:1pt" o:hrpct="0" o:hralign="center" o:hrstd="t" o:hrnoshade="t" o:hr="t" fillcolor="black [3213]" stroked="f"/>
        </w:pict>
      </w:r>
    </w:p>
    <w:p w:rsidR="00956ACB" w:rsidRDefault="00956ACB" w:rsidP="00956ACB">
      <w:pPr>
        <w:widowControl w:val="0"/>
        <w:rPr>
          <w:sz w:val="20"/>
          <w:szCs w:val="20"/>
        </w:rPr>
      </w:pPr>
    </w:p>
    <w:p w:rsidR="00956ACB" w:rsidRDefault="00956ACB" w:rsidP="00956ACB">
      <w:pPr>
        <w:widowControl w:val="0"/>
        <w:rPr>
          <w:sz w:val="20"/>
          <w:szCs w:val="20"/>
        </w:rPr>
      </w:pPr>
      <w:r>
        <w:rPr>
          <w:sz w:val="20"/>
          <w:szCs w:val="20"/>
        </w:rPr>
        <w:t>06.12.2012</w:t>
      </w:r>
    </w:p>
    <w:p w:rsidR="00956ACB" w:rsidRDefault="00956ACB" w:rsidP="00956ACB">
      <w:pPr>
        <w:widowControl w:val="0"/>
        <w:rPr>
          <w:sz w:val="20"/>
          <w:szCs w:val="20"/>
        </w:rPr>
      </w:pPr>
    </w:p>
    <w:p w:rsidR="00893A3D" w:rsidRPr="00912998" w:rsidRDefault="00893A3D" w:rsidP="00893A3D">
      <w:pPr>
        <w:widowControl w:val="0"/>
        <w:tabs>
          <w:tab w:val="left" w:pos="720"/>
          <w:tab w:val="left" w:pos="1110"/>
          <w:tab w:val="left" w:pos="2851"/>
          <w:tab w:val="left" w:pos="4320"/>
          <w:tab w:val="left" w:pos="10224"/>
          <w:tab w:val="left" w:pos="11376"/>
        </w:tabs>
        <w:ind w:left="1110" w:hanging="1110"/>
        <w:rPr>
          <w:rFonts w:eastAsia="Calibri" w:cs="Times New Roman"/>
          <w:sz w:val="20"/>
          <w:szCs w:val="20"/>
          <w:u w:val="single"/>
        </w:rPr>
      </w:pPr>
      <w:r w:rsidRPr="00912998">
        <w:rPr>
          <w:rFonts w:eastAsia="Calibri" w:cs="Times New Roman"/>
          <w:sz w:val="20"/>
          <w:szCs w:val="20"/>
        </w:rPr>
        <w:t xml:space="preserve">Coram: </w:t>
      </w:r>
      <w:r w:rsidRPr="00912998">
        <w:rPr>
          <w:rFonts w:eastAsia="Calibri" w:cs="Times New Roman"/>
          <w:sz w:val="20"/>
          <w:szCs w:val="20"/>
        </w:rPr>
        <w:tab/>
      </w:r>
      <w:r w:rsidRPr="00912998">
        <w:rPr>
          <w:rFonts w:eastAsia="Calibri" w:cs="Times New Roman"/>
          <w:sz w:val="20"/>
          <w:szCs w:val="20"/>
          <w:u w:val="single"/>
        </w:rPr>
        <w:t>McLachlin C.J. and Fish, Abella, Rothstein, Cromwell, Moldaver and Wagner JJ.</w:t>
      </w:r>
    </w:p>
    <w:p w:rsidR="00956ACB" w:rsidRDefault="00956ACB" w:rsidP="00956AC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56ACB" w:rsidRPr="00956ACB" w:rsidTr="00956ACB">
        <w:tc>
          <w:tcPr>
            <w:tcW w:w="4380" w:type="dxa"/>
            <w:tcMar>
              <w:left w:w="0" w:type="dxa"/>
              <w:right w:w="0" w:type="dxa"/>
            </w:tcMar>
          </w:tcPr>
          <w:p w:rsidR="00956ACB" w:rsidRPr="00956ACB" w:rsidRDefault="00956ACB" w:rsidP="00956ACB">
            <w:pPr>
              <w:widowControl w:val="0"/>
              <w:jc w:val="both"/>
              <w:rPr>
                <w:b/>
                <w:sz w:val="20"/>
                <w:szCs w:val="20"/>
              </w:rPr>
            </w:pPr>
            <w:r w:rsidRPr="00956ACB">
              <w:rPr>
                <w:b/>
                <w:sz w:val="20"/>
                <w:szCs w:val="20"/>
              </w:rPr>
              <w:t>Her Majesty the Queen</w:t>
            </w:r>
          </w:p>
          <w:p w:rsidR="00956ACB" w:rsidRPr="00956ACB" w:rsidRDefault="00956ACB" w:rsidP="00956ACB">
            <w:pPr>
              <w:widowControl w:val="0"/>
              <w:jc w:val="both"/>
              <w:rPr>
                <w:b/>
                <w:sz w:val="20"/>
                <w:szCs w:val="20"/>
              </w:rPr>
            </w:pPr>
          </w:p>
          <w:p w:rsidR="00956ACB" w:rsidRPr="00956ACB" w:rsidRDefault="00956ACB" w:rsidP="00956ACB">
            <w:pPr>
              <w:widowControl w:val="0"/>
              <w:tabs>
                <w:tab w:val="left" w:pos="736"/>
              </w:tabs>
              <w:jc w:val="both"/>
              <w:rPr>
                <w:b/>
                <w:sz w:val="20"/>
                <w:szCs w:val="20"/>
              </w:rPr>
            </w:pPr>
            <w:r w:rsidRPr="00956ACB">
              <w:rPr>
                <w:b/>
                <w:sz w:val="20"/>
                <w:szCs w:val="20"/>
              </w:rPr>
              <w:tab/>
            </w:r>
            <w:r>
              <w:rPr>
                <w:b/>
                <w:sz w:val="20"/>
                <w:szCs w:val="20"/>
              </w:rPr>
              <w:t>v</w:t>
            </w:r>
            <w:r w:rsidRPr="00956ACB">
              <w:rPr>
                <w:b/>
                <w:sz w:val="20"/>
                <w:szCs w:val="20"/>
              </w:rPr>
              <w:t>. (34</w:t>
            </w:r>
            <w:r>
              <w:rPr>
                <w:b/>
                <w:sz w:val="20"/>
                <w:szCs w:val="20"/>
              </w:rPr>
              <w:t>6</w:t>
            </w:r>
            <w:r w:rsidRPr="00956ACB">
              <w:rPr>
                <w:b/>
                <w:sz w:val="20"/>
                <w:szCs w:val="20"/>
              </w:rPr>
              <w:t>94)</w:t>
            </w:r>
          </w:p>
          <w:p w:rsidR="00956ACB" w:rsidRPr="00956ACB" w:rsidRDefault="00956ACB" w:rsidP="00956ACB">
            <w:pPr>
              <w:widowControl w:val="0"/>
              <w:jc w:val="both"/>
              <w:rPr>
                <w:b/>
                <w:sz w:val="20"/>
                <w:szCs w:val="20"/>
              </w:rPr>
            </w:pPr>
          </w:p>
          <w:p w:rsidR="00956ACB" w:rsidRPr="00E345DE" w:rsidRDefault="00956ACB" w:rsidP="00956ACB">
            <w:pPr>
              <w:widowControl w:val="0"/>
              <w:jc w:val="both"/>
              <w:rPr>
                <w:b/>
                <w:sz w:val="20"/>
                <w:szCs w:val="20"/>
              </w:rPr>
            </w:pPr>
            <w:r w:rsidRPr="00956ACB">
              <w:rPr>
                <w:b/>
                <w:sz w:val="20"/>
                <w:szCs w:val="20"/>
              </w:rPr>
              <w:t xml:space="preserve">Kelly Joseph O’Brien (Man.) </w:t>
            </w:r>
            <w:r w:rsidRPr="00E345DE">
              <w:rPr>
                <w:b/>
                <w:sz w:val="20"/>
                <w:szCs w:val="20"/>
              </w:rPr>
              <w:t xml:space="preserve">(Criminal) </w:t>
            </w:r>
          </w:p>
          <w:p w:rsidR="00956ACB" w:rsidRPr="00956ACB" w:rsidRDefault="00956ACB" w:rsidP="00956ACB">
            <w:pPr>
              <w:widowControl w:val="0"/>
              <w:jc w:val="both"/>
              <w:rPr>
                <w:sz w:val="20"/>
                <w:szCs w:val="20"/>
                <w:lang w:val="fr-CA"/>
              </w:rPr>
            </w:pPr>
            <w:r w:rsidRPr="00956ACB">
              <w:rPr>
                <w:b/>
                <w:sz w:val="20"/>
                <w:szCs w:val="20"/>
                <w:lang w:val="fr-CA"/>
              </w:rPr>
              <w:t>(A</w:t>
            </w:r>
            <w:r>
              <w:rPr>
                <w:b/>
                <w:sz w:val="20"/>
                <w:szCs w:val="20"/>
                <w:lang w:val="fr-CA"/>
              </w:rPr>
              <w:t>s of Right</w:t>
            </w:r>
            <w:r w:rsidRPr="00956ACB">
              <w:rPr>
                <w:b/>
                <w:sz w:val="20"/>
                <w:szCs w:val="20"/>
                <w:lang w:val="fr-CA"/>
              </w:rPr>
              <w:t>)</w:t>
            </w:r>
          </w:p>
        </w:tc>
        <w:tc>
          <w:tcPr>
            <w:tcW w:w="720" w:type="dxa"/>
            <w:tcMar>
              <w:left w:w="0" w:type="dxa"/>
              <w:right w:w="0" w:type="dxa"/>
            </w:tcMar>
          </w:tcPr>
          <w:p w:rsidR="00956ACB" w:rsidRPr="00956ACB" w:rsidRDefault="00956ACB" w:rsidP="00956ACB">
            <w:pPr>
              <w:widowControl w:val="0"/>
              <w:jc w:val="center"/>
              <w:rPr>
                <w:sz w:val="20"/>
                <w:szCs w:val="20"/>
                <w:lang w:val="fr-CA"/>
              </w:rPr>
            </w:pPr>
          </w:p>
        </w:tc>
        <w:tc>
          <w:tcPr>
            <w:tcW w:w="4380" w:type="dxa"/>
            <w:tcMar>
              <w:left w:w="0" w:type="dxa"/>
              <w:right w:w="0" w:type="dxa"/>
            </w:tcMar>
          </w:tcPr>
          <w:p w:rsidR="009C4EA2" w:rsidRPr="00110A6D" w:rsidRDefault="009C4EA2" w:rsidP="009C4EA2">
            <w:pPr>
              <w:jc w:val="both"/>
              <w:rPr>
                <w:sz w:val="20"/>
                <w:szCs w:val="20"/>
              </w:rPr>
            </w:pPr>
            <w:r w:rsidRPr="00110A6D">
              <w:rPr>
                <w:sz w:val="20"/>
                <w:szCs w:val="20"/>
              </w:rPr>
              <w:t>Rekha Malaviya</w:t>
            </w:r>
            <w:r>
              <w:rPr>
                <w:sz w:val="20"/>
                <w:szCs w:val="20"/>
              </w:rPr>
              <w:t xml:space="preserve"> and </w:t>
            </w:r>
            <w:r w:rsidRPr="00110A6D">
              <w:rPr>
                <w:sz w:val="20"/>
                <w:szCs w:val="20"/>
              </w:rPr>
              <w:t>Amiram Kotler</w:t>
            </w:r>
            <w:r>
              <w:rPr>
                <w:sz w:val="20"/>
                <w:szCs w:val="20"/>
              </w:rPr>
              <w:t xml:space="preserve"> f</w:t>
            </w:r>
            <w:r w:rsidRPr="00110A6D">
              <w:rPr>
                <w:sz w:val="20"/>
                <w:szCs w:val="20"/>
              </w:rPr>
              <w:t xml:space="preserve">or the </w:t>
            </w:r>
            <w:r>
              <w:rPr>
                <w:sz w:val="20"/>
                <w:szCs w:val="20"/>
              </w:rPr>
              <w:t>a</w:t>
            </w:r>
            <w:r w:rsidRPr="00110A6D">
              <w:rPr>
                <w:sz w:val="20"/>
                <w:szCs w:val="20"/>
              </w:rPr>
              <w:t>ppellant</w:t>
            </w:r>
            <w:r>
              <w:rPr>
                <w:sz w:val="20"/>
                <w:szCs w:val="20"/>
              </w:rPr>
              <w:t>.</w:t>
            </w:r>
          </w:p>
          <w:p w:rsidR="009C4EA2" w:rsidRPr="00110A6D" w:rsidRDefault="009C4EA2" w:rsidP="009C4EA2">
            <w:pPr>
              <w:jc w:val="both"/>
              <w:rPr>
                <w:sz w:val="20"/>
                <w:szCs w:val="20"/>
              </w:rPr>
            </w:pPr>
          </w:p>
          <w:p w:rsidR="009C4EA2" w:rsidRPr="00110A6D" w:rsidRDefault="009C4EA2" w:rsidP="009C4EA2">
            <w:pPr>
              <w:jc w:val="both"/>
              <w:rPr>
                <w:sz w:val="20"/>
                <w:szCs w:val="20"/>
              </w:rPr>
            </w:pPr>
            <w:r w:rsidRPr="00110A6D">
              <w:rPr>
                <w:sz w:val="20"/>
                <w:szCs w:val="20"/>
              </w:rPr>
              <w:t>Michael P. Cook</w:t>
            </w:r>
            <w:r>
              <w:rPr>
                <w:sz w:val="20"/>
                <w:szCs w:val="20"/>
              </w:rPr>
              <w:t xml:space="preserve"> and </w:t>
            </w:r>
            <w:r w:rsidRPr="00110A6D">
              <w:rPr>
                <w:sz w:val="20"/>
                <w:szCs w:val="20"/>
              </w:rPr>
              <w:t>Marie-France Major</w:t>
            </w:r>
            <w:r>
              <w:rPr>
                <w:sz w:val="20"/>
                <w:szCs w:val="20"/>
              </w:rPr>
              <w:t xml:space="preserve"> f</w:t>
            </w:r>
            <w:r w:rsidRPr="00110A6D">
              <w:rPr>
                <w:sz w:val="20"/>
                <w:szCs w:val="20"/>
              </w:rPr>
              <w:t xml:space="preserve">or the </w:t>
            </w:r>
            <w:r>
              <w:rPr>
                <w:sz w:val="20"/>
                <w:szCs w:val="20"/>
              </w:rPr>
              <w:t>r</w:t>
            </w:r>
            <w:r w:rsidRPr="00110A6D">
              <w:rPr>
                <w:sz w:val="20"/>
                <w:szCs w:val="20"/>
              </w:rPr>
              <w:t>espondent.</w:t>
            </w:r>
          </w:p>
          <w:p w:rsidR="00956ACB" w:rsidRPr="00EA1991" w:rsidRDefault="00956ACB" w:rsidP="00956ACB">
            <w:pPr>
              <w:widowControl w:val="0"/>
              <w:jc w:val="both"/>
              <w:rPr>
                <w:sz w:val="20"/>
                <w:szCs w:val="20"/>
              </w:rPr>
            </w:pPr>
          </w:p>
        </w:tc>
      </w:tr>
    </w:tbl>
    <w:p w:rsidR="00956ACB" w:rsidRPr="00EA1991" w:rsidRDefault="00956ACB" w:rsidP="00956ACB">
      <w:pPr>
        <w:widowControl w:val="0"/>
        <w:rPr>
          <w:sz w:val="20"/>
          <w:szCs w:val="20"/>
        </w:rPr>
      </w:pPr>
    </w:p>
    <w:p w:rsidR="00956ACB" w:rsidRPr="0085476B" w:rsidRDefault="00956ACB" w:rsidP="00956ACB">
      <w:pPr>
        <w:widowControl w:val="0"/>
        <w:rPr>
          <w:sz w:val="20"/>
          <w:szCs w:val="20"/>
        </w:rPr>
      </w:pPr>
      <w:r w:rsidRPr="0085476B">
        <w:rPr>
          <w:b/>
          <w:sz w:val="20"/>
          <w:szCs w:val="20"/>
        </w:rPr>
        <w:t xml:space="preserve">RESERVED / </w:t>
      </w:r>
      <w:r w:rsidRPr="0085476B">
        <w:rPr>
          <w:b/>
          <w:sz w:val="20"/>
          <w:szCs w:val="20"/>
          <w:lang w:val="fr-CA"/>
        </w:rPr>
        <w:t>EN DÉLIBÉRÉ</w:t>
      </w:r>
    </w:p>
    <w:p w:rsidR="00956ACB" w:rsidRDefault="00956ACB" w:rsidP="00956ACB"/>
    <w:p w:rsidR="009C4EA2" w:rsidRDefault="009C4EA2">
      <w:r>
        <w:br w:type="page"/>
      </w:r>
    </w:p>
    <w:tbl>
      <w:tblPr>
        <w:tblW w:w="0" w:type="auto"/>
        <w:tblLayout w:type="fixed"/>
        <w:tblCellMar>
          <w:left w:w="0" w:type="dxa"/>
          <w:right w:w="0" w:type="dxa"/>
        </w:tblCellMar>
        <w:tblLook w:val="0000"/>
      </w:tblPr>
      <w:tblGrid>
        <w:gridCol w:w="4380"/>
        <w:gridCol w:w="720"/>
        <w:gridCol w:w="4380"/>
      </w:tblGrid>
      <w:tr w:rsidR="00956ACB" w:rsidRPr="009C74BB" w:rsidTr="00956ACB">
        <w:tc>
          <w:tcPr>
            <w:tcW w:w="4380" w:type="dxa"/>
            <w:tcMar>
              <w:left w:w="0" w:type="dxa"/>
              <w:right w:w="0" w:type="dxa"/>
            </w:tcMar>
          </w:tcPr>
          <w:p w:rsidR="00956ACB" w:rsidRPr="00CC4D84" w:rsidRDefault="00956ACB" w:rsidP="00956ACB">
            <w:pPr>
              <w:widowControl w:val="0"/>
              <w:jc w:val="both"/>
              <w:rPr>
                <w:b/>
                <w:sz w:val="20"/>
                <w:szCs w:val="20"/>
                <w:u w:val="single"/>
              </w:rPr>
            </w:pPr>
            <w:r w:rsidRPr="00CC4D84">
              <w:rPr>
                <w:b/>
                <w:sz w:val="20"/>
                <w:szCs w:val="20"/>
                <w:u w:val="single"/>
              </w:rPr>
              <w:lastRenderedPageBreak/>
              <w:t>Nature of the case:</w:t>
            </w:r>
          </w:p>
          <w:p w:rsidR="00956ACB" w:rsidRDefault="00956ACB" w:rsidP="00956ACB">
            <w:pPr>
              <w:widowControl w:val="0"/>
              <w:jc w:val="both"/>
              <w:rPr>
                <w:b/>
                <w:sz w:val="20"/>
                <w:szCs w:val="20"/>
              </w:rPr>
            </w:pPr>
          </w:p>
          <w:p w:rsidR="00956ACB" w:rsidRPr="00C1697B" w:rsidRDefault="00EA1991" w:rsidP="00956ACB">
            <w:pPr>
              <w:widowControl w:val="0"/>
              <w:jc w:val="both"/>
              <w:rPr>
                <w:b/>
                <w:sz w:val="20"/>
                <w:szCs w:val="20"/>
              </w:rPr>
            </w:pPr>
            <w:r w:rsidRPr="00A9404C">
              <w:rPr>
                <w:sz w:val="20"/>
                <w:szCs w:val="20"/>
              </w:rPr>
              <w:t xml:space="preserve">Criminal law </w:t>
            </w:r>
            <w:r w:rsidRPr="00A9404C">
              <w:rPr>
                <w:sz w:val="20"/>
                <w:szCs w:val="20"/>
              </w:rPr>
              <w:noBreakHyphen/>
              <w:t xml:space="preserve"> Offences </w:t>
            </w:r>
            <w:r w:rsidRPr="00A9404C">
              <w:rPr>
                <w:sz w:val="20"/>
                <w:szCs w:val="20"/>
              </w:rPr>
              <w:noBreakHyphen/>
              <w:t xml:space="preserve"> Elements of the offence </w:t>
            </w:r>
            <w:r w:rsidRPr="00A9404C">
              <w:rPr>
                <w:sz w:val="20"/>
                <w:szCs w:val="20"/>
              </w:rPr>
              <w:noBreakHyphen/>
              <w:t xml:space="preserve"> Uttering threats </w:t>
            </w:r>
            <w:r w:rsidRPr="00A9404C">
              <w:rPr>
                <w:sz w:val="20"/>
                <w:szCs w:val="20"/>
              </w:rPr>
              <w:noBreakHyphen/>
              <w:t xml:space="preserve"> </w:t>
            </w:r>
            <w:r w:rsidRPr="00A9404C">
              <w:rPr>
                <w:i/>
                <w:sz w:val="20"/>
                <w:szCs w:val="20"/>
              </w:rPr>
              <w:t>Mens rea</w:t>
            </w:r>
            <w:r w:rsidRPr="00A9404C">
              <w:rPr>
                <w:sz w:val="20"/>
                <w:szCs w:val="20"/>
              </w:rPr>
              <w:t xml:space="preserve"> requirement </w:t>
            </w:r>
            <w:r w:rsidRPr="00A9404C">
              <w:rPr>
                <w:sz w:val="20"/>
                <w:szCs w:val="20"/>
              </w:rPr>
              <w:noBreakHyphen/>
              <w:t xml:space="preserve"> Whether the Court of Appeal erred in assessing the </w:t>
            </w:r>
            <w:r w:rsidRPr="00A9404C">
              <w:rPr>
                <w:i/>
                <w:sz w:val="20"/>
                <w:szCs w:val="20"/>
              </w:rPr>
              <w:t>mens rea</w:t>
            </w:r>
            <w:r w:rsidRPr="00A9404C">
              <w:rPr>
                <w:sz w:val="20"/>
                <w:szCs w:val="20"/>
              </w:rPr>
              <w:t xml:space="preserve"> requirement for the offence of uttering threats </w:t>
            </w:r>
            <w:r w:rsidRPr="00A9404C">
              <w:rPr>
                <w:sz w:val="20"/>
                <w:szCs w:val="20"/>
              </w:rPr>
              <w:noBreakHyphen/>
              <w:t xml:space="preserve"> Whether the Court of Appeal erred in finding that the evidence of the complainant was the determinative factor in the analysis of the </w:t>
            </w:r>
            <w:r w:rsidRPr="00A9404C">
              <w:rPr>
                <w:i/>
                <w:sz w:val="20"/>
                <w:szCs w:val="20"/>
              </w:rPr>
              <w:t>mens rea</w:t>
            </w:r>
            <w:r w:rsidRPr="00A9404C">
              <w:rPr>
                <w:sz w:val="20"/>
                <w:szCs w:val="20"/>
              </w:rPr>
              <w:t xml:space="preserve"> requirement for uttering threats </w:t>
            </w:r>
            <w:r w:rsidRPr="00A9404C">
              <w:rPr>
                <w:sz w:val="20"/>
                <w:szCs w:val="20"/>
              </w:rPr>
              <w:noBreakHyphen/>
              <w:t xml:space="preserve"> </w:t>
            </w:r>
            <w:r w:rsidRPr="00A9404C">
              <w:rPr>
                <w:i/>
                <w:sz w:val="20"/>
                <w:szCs w:val="20"/>
              </w:rPr>
              <w:t>Criminal Code</w:t>
            </w:r>
            <w:r w:rsidRPr="00A9404C">
              <w:rPr>
                <w:sz w:val="20"/>
                <w:szCs w:val="20"/>
              </w:rPr>
              <w:t>, R.S.C. 1985, c. C</w:t>
            </w:r>
            <w:r w:rsidRPr="00A9404C">
              <w:rPr>
                <w:sz w:val="20"/>
                <w:szCs w:val="20"/>
              </w:rPr>
              <w:noBreakHyphen/>
              <w:t>46, s. 264.1(1</w:t>
            </w:r>
            <w:proofErr w:type="gramStart"/>
            <w:r w:rsidRPr="00A9404C">
              <w:rPr>
                <w:sz w:val="20"/>
                <w:szCs w:val="20"/>
              </w:rPr>
              <w:t>)(</w:t>
            </w:r>
            <w:proofErr w:type="gramEnd"/>
            <w:r w:rsidRPr="00A9404C">
              <w:rPr>
                <w:i/>
                <w:sz w:val="20"/>
                <w:szCs w:val="20"/>
              </w:rPr>
              <w:t>a</w:t>
            </w:r>
            <w:r w:rsidRPr="00A9404C">
              <w:rPr>
                <w:sz w:val="20"/>
                <w:szCs w:val="20"/>
              </w:rPr>
              <w:t>).</w:t>
            </w:r>
          </w:p>
        </w:tc>
        <w:tc>
          <w:tcPr>
            <w:tcW w:w="720" w:type="dxa"/>
            <w:tcMar>
              <w:left w:w="0" w:type="dxa"/>
              <w:right w:w="0" w:type="dxa"/>
            </w:tcMar>
          </w:tcPr>
          <w:p w:rsidR="00956ACB" w:rsidRPr="00C1697B" w:rsidRDefault="00956ACB" w:rsidP="00956ACB">
            <w:pPr>
              <w:widowControl w:val="0"/>
              <w:jc w:val="center"/>
              <w:rPr>
                <w:sz w:val="20"/>
                <w:szCs w:val="20"/>
              </w:rPr>
            </w:pPr>
          </w:p>
        </w:tc>
        <w:tc>
          <w:tcPr>
            <w:tcW w:w="4380" w:type="dxa"/>
            <w:tcMar>
              <w:left w:w="0" w:type="dxa"/>
              <w:right w:w="0" w:type="dxa"/>
            </w:tcMar>
          </w:tcPr>
          <w:p w:rsidR="00956ACB" w:rsidRPr="00CC4D84" w:rsidRDefault="00956ACB" w:rsidP="00956ACB">
            <w:pPr>
              <w:widowControl w:val="0"/>
              <w:jc w:val="both"/>
              <w:rPr>
                <w:b/>
                <w:sz w:val="20"/>
                <w:szCs w:val="20"/>
                <w:u w:val="single"/>
                <w:lang w:val="fr-CA"/>
              </w:rPr>
            </w:pPr>
            <w:r w:rsidRPr="00CC4D84">
              <w:rPr>
                <w:b/>
                <w:sz w:val="20"/>
                <w:szCs w:val="20"/>
                <w:u w:val="single"/>
                <w:lang w:val="fr-CA"/>
              </w:rPr>
              <w:t>Nature de la cause :</w:t>
            </w:r>
          </w:p>
          <w:p w:rsidR="00956ACB" w:rsidRPr="00C1697B" w:rsidRDefault="00956ACB" w:rsidP="00956ACB">
            <w:pPr>
              <w:widowControl w:val="0"/>
              <w:jc w:val="both"/>
              <w:rPr>
                <w:sz w:val="20"/>
                <w:szCs w:val="20"/>
                <w:lang w:val="fr-CA"/>
              </w:rPr>
            </w:pPr>
          </w:p>
          <w:p w:rsidR="00956ACB" w:rsidRPr="00C1697B" w:rsidRDefault="00EA1991" w:rsidP="00956ACB">
            <w:pPr>
              <w:widowControl w:val="0"/>
              <w:jc w:val="both"/>
              <w:rPr>
                <w:sz w:val="20"/>
                <w:szCs w:val="20"/>
                <w:lang w:val="fr-CA"/>
              </w:rPr>
            </w:pPr>
            <w:r w:rsidRPr="00025AC5">
              <w:rPr>
                <w:sz w:val="20"/>
                <w:szCs w:val="20"/>
                <w:lang w:val="fr-FR"/>
              </w:rPr>
              <w:t xml:space="preserve">Droit criminel </w:t>
            </w:r>
            <w:r w:rsidRPr="00025AC5">
              <w:rPr>
                <w:sz w:val="20"/>
                <w:szCs w:val="20"/>
                <w:lang w:val="fr-FR"/>
              </w:rPr>
              <w:noBreakHyphen/>
              <w:t xml:space="preserve"> Infractions </w:t>
            </w:r>
            <w:r w:rsidRPr="00025AC5">
              <w:rPr>
                <w:sz w:val="20"/>
                <w:szCs w:val="20"/>
                <w:lang w:val="fr-FR"/>
              </w:rPr>
              <w:noBreakHyphen/>
              <w:t xml:space="preserve"> Éléments de l’infraction </w:t>
            </w:r>
            <w:r w:rsidRPr="00025AC5">
              <w:rPr>
                <w:sz w:val="20"/>
                <w:szCs w:val="20"/>
                <w:lang w:val="fr-FR"/>
              </w:rPr>
              <w:noBreakHyphen/>
              <w:t xml:space="preserve"> Profération de menaces </w:t>
            </w:r>
            <w:r w:rsidRPr="00025AC5">
              <w:rPr>
                <w:sz w:val="20"/>
                <w:szCs w:val="20"/>
                <w:lang w:val="fr-FR"/>
              </w:rPr>
              <w:noBreakHyphen/>
              <w:t xml:space="preserve"> Exigence de la </w:t>
            </w:r>
            <w:r w:rsidRPr="00025AC5">
              <w:rPr>
                <w:i/>
                <w:sz w:val="20"/>
                <w:szCs w:val="20"/>
                <w:lang w:val="fr-FR"/>
              </w:rPr>
              <w:t>mens rea</w:t>
            </w:r>
            <w:r w:rsidRPr="00025AC5">
              <w:rPr>
                <w:sz w:val="20"/>
                <w:szCs w:val="20"/>
                <w:lang w:val="fr-FR"/>
              </w:rPr>
              <w:t xml:space="preserve"> </w:t>
            </w:r>
            <w:r w:rsidRPr="00025AC5">
              <w:rPr>
                <w:sz w:val="20"/>
                <w:szCs w:val="20"/>
                <w:lang w:val="fr-FR"/>
              </w:rPr>
              <w:noBreakHyphen/>
              <w:t xml:space="preserve"> La Cour d’appel a</w:t>
            </w:r>
            <w:r w:rsidRPr="00025AC5">
              <w:rPr>
                <w:sz w:val="20"/>
                <w:szCs w:val="20"/>
                <w:lang w:val="fr-FR"/>
              </w:rPr>
              <w:noBreakHyphen/>
              <w:t>t</w:t>
            </w:r>
            <w:r w:rsidRPr="00025AC5">
              <w:rPr>
                <w:sz w:val="20"/>
                <w:szCs w:val="20"/>
                <w:lang w:val="fr-FR"/>
              </w:rPr>
              <w:noBreakHyphen/>
              <w:t xml:space="preserve">elle mal évalué la </w:t>
            </w:r>
            <w:r w:rsidRPr="00025AC5">
              <w:rPr>
                <w:i/>
                <w:sz w:val="20"/>
                <w:szCs w:val="20"/>
                <w:lang w:val="fr-FR"/>
              </w:rPr>
              <w:t>mens rea</w:t>
            </w:r>
            <w:r w:rsidRPr="00025AC5">
              <w:rPr>
                <w:sz w:val="20"/>
                <w:szCs w:val="20"/>
                <w:lang w:val="fr-FR"/>
              </w:rPr>
              <w:t xml:space="preserve"> requise pour l’infraction de proférer des menaces? </w:t>
            </w:r>
            <w:r w:rsidRPr="00025AC5">
              <w:rPr>
                <w:sz w:val="20"/>
                <w:szCs w:val="20"/>
                <w:lang w:val="fr-FR"/>
              </w:rPr>
              <w:noBreakHyphen/>
              <w:t xml:space="preserve"> La Cour d’appel a</w:t>
            </w:r>
            <w:r w:rsidRPr="00025AC5">
              <w:rPr>
                <w:sz w:val="20"/>
                <w:szCs w:val="20"/>
                <w:lang w:val="fr-FR"/>
              </w:rPr>
              <w:noBreakHyphen/>
              <w:t>t</w:t>
            </w:r>
            <w:r w:rsidRPr="00025AC5">
              <w:rPr>
                <w:sz w:val="20"/>
                <w:szCs w:val="20"/>
                <w:lang w:val="fr-FR"/>
              </w:rPr>
              <w:noBreakHyphen/>
              <w:t xml:space="preserve">elle conclu à tort que le témoignage de la plaignante était déterminant dans l’analyse de la </w:t>
            </w:r>
            <w:r w:rsidRPr="00025AC5">
              <w:rPr>
                <w:i/>
                <w:sz w:val="20"/>
                <w:szCs w:val="20"/>
                <w:lang w:val="fr-FR"/>
              </w:rPr>
              <w:t>mens rea</w:t>
            </w:r>
            <w:r w:rsidRPr="00025AC5">
              <w:rPr>
                <w:sz w:val="20"/>
                <w:szCs w:val="20"/>
                <w:lang w:val="fr-FR"/>
              </w:rPr>
              <w:t xml:space="preserve"> requise pour la profération de menaces? </w:t>
            </w:r>
            <w:r w:rsidRPr="00025AC5">
              <w:rPr>
                <w:sz w:val="20"/>
                <w:szCs w:val="20"/>
                <w:lang w:val="fr-FR"/>
              </w:rPr>
              <w:noBreakHyphen/>
              <w:t xml:space="preserve"> </w:t>
            </w:r>
            <w:r w:rsidRPr="00025AC5">
              <w:rPr>
                <w:i/>
                <w:sz w:val="20"/>
                <w:szCs w:val="20"/>
                <w:lang w:val="fr-FR"/>
              </w:rPr>
              <w:t>Code criminel</w:t>
            </w:r>
            <w:r w:rsidRPr="00025AC5">
              <w:rPr>
                <w:sz w:val="20"/>
                <w:szCs w:val="20"/>
                <w:lang w:val="fr-FR"/>
              </w:rPr>
              <w:t>, L.R.C. 1985, ch. C</w:t>
            </w:r>
            <w:r w:rsidRPr="00025AC5">
              <w:rPr>
                <w:sz w:val="20"/>
                <w:szCs w:val="20"/>
                <w:lang w:val="fr-FR"/>
              </w:rPr>
              <w:noBreakHyphen/>
              <w:t>46, art. 264.1(1)</w:t>
            </w:r>
            <w:r w:rsidRPr="00025AC5">
              <w:rPr>
                <w:i/>
                <w:sz w:val="20"/>
                <w:szCs w:val="20"/>
                <w:lang w:val="fr-FR"/>
              </w:rPr>
              <w:t>a</w:t>
            </w:r>
            <w:r w:rsidRPr="00025AC5">
              <w:rPr>
                <w:sz w:val="20"/>
                <w:szCs w:val="20"/>
                <w:lang w:val="fr-FR"/>
              </w:rPr>
              <w:t>).</w:t>
            </w:r>
          </w:p>
        </w:tc>
      </w:tr>
    </w:tbl>
    <w:p w:rsidR="00956ACB" w:rsidRDefault="00956ACB" w:rsidP="00956ACB">
      <w:pPr>
        <w:widowControl w:val="0"/>
        <w:rPr>
          <w:sz w:val="20"/>
          <w:szCs w:val="20"/>
          <w:lang w:val="fr-CA"/>
        </w:rPr>
      </w:pPr>
    </w:p>
    <w:p w:rsidR="00956ACB" w:rsidRPr="00956ACB" w:rsidRDefault="008419D1" w:rsidP="00956ACB">
      <w:pPr>
        <w:widowControl w:val="0"/>
        <w:rPr>
          <w:sz w:val="20"/>
          <w:szCs w:val="20"/>
          <w:lang w:val="fr-CA"/>
        </w:rPr>
      </w:pPr>
      <w:r w:rsidRPr="008419D1">
        <w:rPr>
          <w:sz w:val="20"/>
          <w:szCs w:val="20"/>
          <w:lang w:val="fr-CA"/>
        </w:rPr>
        <w:pict>
          <v:rect id="_x0000_i1090" style="width:2in;height:1pt" o:hrpct="0" o:hralign="center" o:hrstd="t" o:hrnoshade="t" o:hr="t" fillcolor="black [3213]" stroked="f"/>
        </w:pict>
      </w:r>
    </w:p>
    <w:p w:rsidR="00956ACB" w:rsidRDefault="00956ACB" w:rsidP="002A27D1">
      <w:pPr>
        <w:widowControl w:val="0"/>
        <w:rPr>
          <w:sz w:val="20"/>
          <w:szCs w:val="20"/>
          <w:lang w:val="fr-CA"/>
        </w:rPr>
      </w:pPr>
    </w:p>
    <w:p w:rsidR="00956ACB" w:rsidRDefault="00956ACB" w:rsidP="00956ACB">
      <w:pPr>
        <w:widowControl w:val="0"/>
        <w:rPr>
          <w:sz w:val="20"/>
          <w:szCs w:val="20"/>
        </w:rPr>
      </w:pPr>
      <w:r>
        <w:rPr>
          <w:sz w:val="20"/>
          <w:szCs w:val="20"/>
        </w:rPr>
        <w:t>06.12.2012</w:t>
      </w:r>
    </w:p>
    <w:p w:rsidR="00956ACB" w:rsidRDefault="00956ACB" w:rsidP="00956ACB">
      <w:pPr>
        <w:widowControl w:val="0"/>
        <w:rPr>
          <w:sz w:val="20"/>
          <w:szCs w:val="20"/>
        </w:rPr>
      </w:pPr>
    </w:p>
    <w:p w:rsidR="00893A3D" w:rsidRPr="00912998" w:rsidRDefault="00893A3D" w:rsidP="00893A3D">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912998">
        <w:rPr>
          <w:rFonts w:eastAsia="Calibri" w:cs="Times New Roman"/>
          <w:sz w:val="20"/>
          <w:szCs w:val="20"/>
        </w:rPr>
        <w:t xml:space="preserve">Coram: </w:t>
      </w:r>
      <w:r w:rsidRPr="00912998">
        <w:rPr>
          <w:rFonts w:eastAsia="Calibri" w:cs="Times New Roman"/>
          <w:sz w:val="20"/>
          <w:szCs w:val="20"/>
        </w:rPr>
        <w:tab/>
      </w:r>
      <w:r w:rsidRPr="00912998">
        <w:rPr>
          <w:rFonts w:eastAsia="Calibri" w:cs="Times New Roman"/>
          <w:sz w:val="20"/>
          <w:szCs w:val="20"/>
          <w:u w:val="single"/>
        </w:rPr>
        <w:t xml:space="preserve">McLachlin C.J. and Fish, Abella, Rothstein, </w:t>
      </w:r>
      <w:proofErr w:type="gramStart"/>
      <w:r w:rsidRPr="00912998">
        <w:rPr>
          <w:rFonts w:eastAsia="Calibri" w:cs="Times New Roman"/>
          <w:sz w:val="20"/>
          <w:szCs w:val="20"/>
          <w:u w:val="single"/>
        </w:rPr>
        <w:t>Moldaver ,</w:t>
      </w:r>
      <w:proofErr w:type="gramEnd"/>
      <w:r w:rsidRPr="00912998">
        <w:rPr>
          <w:rFonts w:eastAsia="Calibri" w:cs="Times New Roman"/>
          <w:sz w:val="20"/>
          <w:szCs w:val="20"/>
          <w:u w:val="single"/>
        </w:rPr>
        <w:t xml:space="preserve"> Karakatsanis and Wagner JJ.</w:t>
      </w:r>
    </w:p>
    <w:p w:rsidR="00956ACB" w:rsidRDefault="00956ACB" w:rsidP="00956ACB">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956ACB" w:rsidRPr="00956ACB" w:rsidTr="00956ACB">
        <w:tc>
          <w:tcPr>
            <w:tcW w:w="4380" w:type="dxa"/>
            <w:tcMar>
              <w:left w:w="0" w:type="dxa"/>
              <w:right w:w="0" w:type="dxa"/>
            </w:tcMar>
          </w:tcPr>
          <w:p w:rsidR="00956ACB" w:rsidRPr="00956ACB" w:rsidRDefault="00956ACB" w:rsidP="00956ACB">
            <w:pPr>
              <w:widowControl w:val="0"/>
              <w:jc w:val="both"/>
              <w:rPr>
                <w:b/>
                <w:sz w:val="20"/>
                <w:szCs w:val="20"/>
              </w:rPr>
            </w:pPr>
            <w:r w:rsidRPr="00956ACB">
              <w:rPr>
                <w:b/>
                <w:sz w:val="20"/>
                <w:szCs w:val="20"/>
              </w:rPr>
              <w:t>Her Majesty the Queen</w:t>
            </w:r>
          </w:p>
          <w:p w:rsidR="00956ACB" w:rsidRPr="00956ACB" w:rsidRDefault="00956ACB" w:rsidP="00956ACB">
            <w:pPr>
              <w:widowControl w:val="0"/>
              <w:jc w:val="both"/>
              <w:rPr>
                <w:b/>
                <w:sz w:val="20"/>
                <w:szCs w:val="20"/>
              </w:rPr>
            </w:pPr>
          </w:p>
          <w:p w:rsidR="00956ACB" w:rsidRPr="00956ACB" w:rsidRDefault="00956ACB" w:rsidP="00956ACB">
            <w:pPr>
              <w:widowControl w:val="0"/>
              <w:tabs>
                <w:tab w:val="left" w:pos="736"/>
              </w:tabs>
              <w:jc w:val="both"/>
              <w:rPr>
                <w:b/>
                <w:sz w:val="20"/>
                <w:szCs w:val="20"/>
              </w:rPr>
            </w:pPr>
            <w:r w:rsidRPr="00956ACB">
              <w:rPr>
                <w:b/>
                <w:sz w:val="20"/>
                <w:szCs w:val="20"/>
              </w:rPr>
              <w:tab/>
            </w:r>
            <w:r>
              <w:rPr>
                <w:b/>
                <w:sz w:val="20"/>
                <w:szCs w:val="20"/>
              </w:rPr>
              <w:t>v</w:t>
            </w:r>
            <w:r w:rsidRPr="00956ACB">
              <w:rPr>
                <w:b/>
                <w:sz w:val="20"/>
                <w:szCs w:val="20"/>
              </w:rPr>
              <w:t>. (34</w:t>
            </w:r>
            <w:r>
              <w:rPr>
                <w:b/>
                <w:sz w:val="20"/>
                <w:szCs w:val="20"/>
              </w:rPr>
              <w:t>720</w:t>
            </w:r>
            <w:r w:rsidRPr="00956ACB">
              <w:rPr>
                <w:b/>
                <w:sz w:val="20"/>
                <w:szCs w:val="20"/>
              </w:rPr>
              <w:t>)</w:t>
            </w:r>
          </w:p>
          <w:p w:rsidR="00956ACB" w:rsidRPr="00956ACB" w:rsidRDefault="00956ACB" w:rsidP="00956ACB">
            <w:pPr>
              <w:widowControl w:val="0"/>
              <w:jc w:val="both"/>
              <w:rPr>
                <w:b/>
                <w:sz w:val="20"/>
                <w:szCs w:val="20"/>
              </w:rPr>
            </w:pPr>
          </w:p>
          <w:p w:rsidR="00956ACB" w:rsidRPr="00956ACB" w:rsidRDefault="00956ACB" w:rsidP="00956ACB">
            <w:pPr>
              <w:widowControl w:val="0"/>
              <w:jc w:val="both"/>
              <w:rPr>
                <w:b/>
                <w:sz w:val="20"/>
                <w:szCs w:val="20"/>
              </w:rPr>
            </w:pPr>
            <w:r>
              <w:rPr>
                <w:b/>
                <w:sz w:val="20"/>
                <w:szCs w:val="20"/>
              </w:rPr>
              <w:t>Harr</w:t>
            </w:r>
            <w:r w:rsidRPr="00956ACB">
              <w:rPr>
                <w:b/>
                <w:sz w:val="20"/>
                <w:szCs w:val="20"/>
              </w:rPr>
              <w:t xml:space="preserve">y </w:t>
            </w:r>
            <w:r>
              <w:rPr>
                <w:b/>
                <w:sz w:val="20"/>
                <w:szCs w:val="20"/>
              </w:rPr>
              <w:t>P</w:t>
            </w:r>
            <w:r w:rsidRPr="00956ACB">
              <w:rPr>
                <w:b/>
                <w:sz w:val="20"/>
                <w:szCs w:val="20"/>
              </w:rPr>
              <w:t>e</w:t>
            </w:r>
            <w:r>
              <w:rPr>
                <w:b/>
                <w:sz w:val="20"/>
                <w:szCs w:val="20"/>
              </w:rPr>
              <w:t>rsaud San</w:t>
            </w:r>
            <w:r w:rsidRPr="00956ACB">
              <w:rPr>
                <w:b/>
                <w:sz w:val="20"/>
                <w:szCs w:val="20"/>
              </w:rPr>
              <w:t>i</w:t>
            </w:r>
            <w:r>
              <w:rPr>
                <w:b/>
                <w:sz w:val="20"/>
                <w:szCs w:val="20"/>
              </w:rPr>
              <w:t>char</w:t>
            </w:r>
            <w:r w:rsidRPr="00956ACB">
              <w:rPr>
                <w:b/>
                <w:sz w:val="20"/>
                <w:szCs w:val="20"/>
              </w:rPr>
              <w:t xml:space="preserve"> (</w:t>
            </w:r>
            <w:r>
              <w:rPr>
                <w:b/>
                <w:sz w:val="20"/>
                <w:szCs w:val="20"/>
              </w:rPr>
              <w:t>O</w:t>
            </w:r>
            <w:r w:rsidRPr="00956ACB">
              <w:rPr>
                <w:b/>
                <w:sz w:val="20"/>
                <w:szCs w:val="20"/>
              </w:rPr>
              <w:t>n</w:t>
            </w:r>
            <w:r>
              <w:rPr>
                <w:b/>
                <w:sz w:val="20"/>
                <w:szCs w:val="20"/>
              </w:rPr>
              <w:t>t</w:t>
            </w:r>
            <w:r w:rsidRPr="00956ACB">
              <w:rPr>
                <w:b/>
                <w:sz w:val="20"/>
                <w:szCs w:val="20"/>
              </w:rPr>
              <w:t xml:space="preserve">.) (Criminal) </w:t>
            </w:r>
          </w:p>
          <w:p w:rsidR="00956ACB" w:rsidRPr="00956ACB" w:rsidRDefault="00956ACB" w:rsidP="00956ACB">
            <w:pPr>
              <w:widowControl w:val="0"/>
              <w:jc w:val="both"/>
              <w:rPr>
                <w:sz w:val="20"/>
                <w:szCs w:val="20"/>
                <w:lang w:val="fr-CA"/>
              </w:rPr>
            </w:pPr>
            <w:r w:rsidRPr="00956ACB">
              <w:rPr>
                <w:b/>
                <w:sz w:val="20"/>
                <w:szCs w:val="20"/>
                <w:lang w:val="fr-CA"/>
              </w:rPr>
              <w:t>(A</w:t>
            </w:r>
            <w:r>
              <w:rPr>
                <w:b/>
                <w:sz w:val="20"/>
                <w:szCs w:val="20"/>
                <w:lang w:val="fr-CA"/>
              </w:rPr>
              <w:t>s of Right</w:t>
            </w:r>
            <w:r w:rsidRPr="00956ACB">
              <w:rPr>
                <w:b/>
                <w:sz w:val="20"/>
                <w:szCs w:val="20"/>
                <w:lang w:val="fr-CA"/>
              </w:rPr>
              <w:t>)</w:t>
            </w:r>
          </w:p>
        </w:tc>
        <w:tc>
          <w:tcPr>
            <w:tcW w:w="720" w:type="dxa"/>
            <w:tcMar>
              <w:left w:w="0" w:type="dxa"/>
              <w:right w:w="0" w:type="dxa"/>
            </w:tcMar>
          </w:tcPr>
          <w:p w:rsidR="00956ACB" w:rsidRPr="00956ACB" w:rsidRDefault="00956ACB" w:rsidP="00956ACB">
            <w:pPr>
              <w:widowControl w:val="0"/>
              <w:jc w:val="center"/>
              <w:rPr>
                <w:sz w:val="20"/>
                <w:szCs w:val="20"/>
                <w:lang w:val="fr-CA"/>
              </w:rPr>
            </w:pPr>
          </w:p>
        </w:tc>
        <w:tc>
          <w:tcPr>
            <w:tcW w:w="4380" w:type="dxa"/>
            <w:tcMar>
              <w:left w:w="0" w:type="dxa"/>
              <w:right w:w="0" w:type="dxa"/>
            </w:tcMar>
          </w:tcPr>
          <w:p w:rsidR="009C4EA2" w:rsidRPr="00786698" w:rsidRDefault="009C4EA2" w:rsidP="009C4EA2">
            <w:pPr>
              <w:jc w:val="both"/>
              <w:rPr>
                <w:sz w:val="20"/>
                <w:szCs w:val="20"/>
              </w:rPr>
            </w:pPr>
            <w:r w:rsidRPr="00786698">
              <w:rPr>
                <w:sz w:val="20"/>
                <w:szCs w:val="20"/>
              </w:rPr>
              <w:t>Christine Bartlett-Hughes</w:t>
            </w:r>
            <w:r>
              <w:rPr>
                <w:sz w:val="20"/>
                <w:szCs w:val="20"/>
              </w:rPr>
              <w:t xml:space="preserve"> and </w:t>
            </w:r>
            <w:r w:rsidRPr="00786698">
              <w:rPr>
                <w:sz w:val="20"/>
                <w:szCs w:val="20"/>
              </w:rPr>
              <w:t>Holly Loubert</w:t>
            </w:r>
            <w:r>
              <w:rPr>
                <w:sz w:val="20"/>
                <w:szCs w:val="20"/>
              </w:rPr>
              <w:t xml:space="preserve"> f</w:t>
            </w:r>
            <w:r w:rsidRPr="00786698">
              <w:rPr>
                <w:sz w:val="20"/>
                <w:szCs w:val="20"/>
              </w:rPr>
              <w:t xml:space="preserve">or the </w:t>
            </w:r>
            <w:r>
              <w:rPr>
                <w:sz w:val="20"/>
                <w:szCs w:val="20"/>
              </w:rPr>
              <w:t>a</w:t>
            </w:r>
            <w:r w:rsidRPr="00786698">
              <w:rPr>
                <w:sz w:val="20"/>
                <w:szCs w:val="20"/>
              </w:rPr>
              <w:t>ppellant.</w:t>
            </w:r>
          </w:p>
          <w:p w:rsidR="009C4EA2" w:rsidRPr="00786698" w:rsidRDefault="009C4EA2" w:rsidP="009C4EA2">
            <w:pPr>
              <w:jc w:val="both"/>
              <w:rPr>
                <w:sz w:val="20"/>
                <w:szCs w:val="20"/>
              </w:rPr>
            </w:pPr>
          </w:p>
          <w:p w:rsidR="00956ACB" w:rsidRPr="009C4EA2" w:rsidRDefault="009C4EA2" w:rsidP="009C4EA2">
            <w:pPr>
              <w:widowControl w:val="0"/>
              <w:jc w:val="both"/>
              <w:rPr>
                <w:sz w:val="20"/>
                <w:szCs w:val="20"/>
              </w:rPr>
            </w:pPr>
            <w:r w:rsidRPr="00786698">
              <w:rPr>
                <w:sz w:val="20"/>
                <w:szCs w:val="20"/>
              </w:rPr>
              <w:t>Mark C. Halfyard</w:t>
            </w:r>
            <w:r>
              <w:rPr>
                <w:sz w:val="20"/>
                <w:szCs w:val="20"/>
              </w:rPr>
              <w:t xml:space="preserve"> and </w:t>
            </w:r>
            <w:r w:rsidRPr="00786698">
              <w:rPr>
                <w:sz w:val="20"/>
                <w:szCs w:val="20"/>
              </w:rPr>
              <w:t>Michael Dineen</w:t>
            </w:r>
            <w:r>
              <w:rPr>
                <w:sz w:val="20"/>
                <w:szCs w:val="20"/>
              </w:rPr>
              <w:t xml:space="preserve"> f</w:t>
            </w:r>
            <w:r w:rsidRPr="00786698">
              <w:rPr>
                <w:sz w:val="20"/>
                <w:szCs w:val="20"/>
              </w:rPr>
              <w:t xml:space="preserve">or the </w:t>
            </w:r>
            <w:r>
              <w:rPr>
                <w:sz w:val="20"/>
                <w:szCs w:val="20"/>
              </w:rPr>
              <w:t>r</w:t>
            </w:r>
            <w:r w:rsidRPr="00786698">
              <w:rPr>
                <w:sz w:val="20"/>
                <w:szCs w:val="20"/>
              </w:rPr>
              <w:t>espondent.</w:t>
            </w:r>
          </w:p>
        </w:tc>
      </w:tr>
    </w:tbl>
    <w:p w:rsidR="00956ACB" w:rsidRPr="009C4EA2" w:rsidRDefault="00956ACB" w:rsidP="00956ACB">
      <w:pPr>
        <w:widowControl w:val="0"/>
        <w:rPr>
          <w:sz w:val="20"/>
          <w:szCs w:val="20"/>
        </w:rPr>
      </w:pPr>
    </w:p>
    <w:p w:rsidR="00956ACB" w:rsidRPr="0085476B" w:rsidRDefault="00956ACB" w:rsidP="00956ACB">
      <w:pPr>
        <w:widowControl w:val="0"/>
        <w:rPr>
          <w:sz w:val="20"/>
          <w:szCs w:val="20"/>
        </w:rPr>
      </w:pPr>
      <w:r w:rsidRPr="0085476B">
        <w:rPr>
          <w:b/>
          <w:sz w:val="20"/>
          <w:szCs w:val="20"/>
        </w:rPr>
        <w:t xml:space="preserve">RESERVED / </w:t>
      </w:r>
      <w:r w:rsidRPr="0085476B">
        <w:rPr>
          <w:b/>
          <w:sz w:val="20"/>
          <w:szCs w:val="20"/>
          <w:lang w:val="fr-CA"/>
        </w:rPr>
        <w:t>EN DÉLIBÉRÉ</w:t>
      </w:r>
    </w:p>
    <w:p w:rsidR="00956ACB" w:rsidRDefault="00956ACB" w:rsidP="00956ACB"/>
    <w:tbl>
      <w:tblPr>
        <w:tblW w:w="0" w:type="auto"/>
        <w:tblLayout w:type="fixed"/>
        <w:tblCellMar>
          <w:left w:w="0" w:type="dxa"/>
          <w:right w:w="0" w:type="dxa"/>
        </w:tblCellMar>
        <w:tblLook w:val="0000"/>
      </w:tblPr>
      <w:tblGrid>
        <w:gridCol w:w="4380"/>
        <w:gridCol w:w="720"/>
        <w:gridCol w:w="4380"/>
      </w:tblGrid>
      <w:tr w:rsidR="00956ACB" w:rsidRPr="00893A3D" w:rsidTr="00956ACB">
        <w:tc>
          <w:tcPr>
            <w:tcW w:w="4380" w:type="dxa"/>
            <w:tcMar>
              <w:left w:w="0" w:type="dxa"/>
              <w:right w:w="0" w:type="dxa"/>
            </w:tcMar>
          </w:tcPr>
          <w:p w:rsidR="00956ACB" w:rsidRPr="00CC4D84" w:rsidRDefault="00956ACB" w:rsidP="00956ACB">
            <w:pPr>
              <w:widowControl w:val="0"/>
              <w:jc w:val="both"/>
              <w:rPr>
                <w:b/>
                <w:sz w:val="20"/>
                <w:szCs w:val="20"/>
                <w:u w:val="single"/>
              </w:rPr>
            </w:pPr>
            <w:r w:rsidRPr="00CC4D84">
              <w:rPr>
                <w:b/>
                <w:sz w:val="20"/>
                <w:szCs w:val="20"/>
                <w:u w:val="single"/>
              </w:rPr>
              <w:t>Nature of the case:</w:t>
            </w:r>
          </w:p>
          <w:p w:rsidR="00956ACB" w:rsidRDefault="00956ACB" w:rsidP="00956ACB">
            <w:pPr>
              <w:widowControl w:val="0"/>
              <w:jc w:val="both"/>
              <w:rPr>
                <w:b/>
                <w:sz w:val="20"/>
                <w:szCs w:val="20"/>
              </w:rPr>
            </w:pPr>
          </w:p>
          <w:p w:rsidR="00956ACB" w:rsidRPr="00C1697B" w:rsidRDefault="00EA1991" w:rsidP="00956ACB">
            <w:pPr>
              <w:widowControl w:val="0"/>
              <w:jc w:val="both"/>
              <w:rPr>
                <w:b/>
                <w:sz w:val="20"/>
                <w:szCs w:val="20"/>
              </w:rPr>
            </w:pPr>
            <w:r w:rsidRPr="007F17C0">
              <w:rPr>
                <w:sz w:val="20"/>
                <w:szCs w:val="20"/>
              </w:rPr>
              <w:t xml:space="preserve">Criminal law </w:t>
            </w:r>
            <w:r w:rsidRPr="007F17C0">
              <w:rPr>
                <w:sz w:val="20"/>
                <w:szCs w:val="20"/>
              </w:rPr>
              <w:noBreakHyphen/>
              <w:t xml:space="preserve"> Evidence </w:t>
            </w:r>
            <w:r w:rsidRPr="007F17C0">
              <w:rPr>
                <w:sz w:val="20"/>
                <w:szCs w:val="20"/>
              </w:rPr>
              <w:noBreakHyphen/>
              <w:t xml:space="preserve"> Complainant’s testimony </w:t>
            </w:r>
            <w:r w:rsidRPr="007F17C0">
              <w:rPr>
                <w:sz w:val="20"/>
                <w:szCs w:val="20"/>
              </w:rPr>
              <w:noBreakHyphen/>
              <w:t xml:space="preserve"> Reliability </w:t>
            </w:r>
            <w:r w:rsidRPr="007F17C0">
              <w:rPr>
                <w:sz w:val="20"/>
                <w:szCs w:val="20"/>
              </w:rPr>
              <w:noBreakHyphen/>
              <w:t xml:space="preserve"> Whether the trial judge failed to conduct a proper inquiry into the reliability of the complainant’s evidence </w:t>
            </w:r>
            <w:r w:rsidRPr="007F17C0">
              <w:rPr>
                <w:sz w:val="20"/>
                <w:szCs w:val="20"/>
              </w:rPr>
              <w:noBreakHyphen/>
              <w:t xml:space="preserve"> Whether the trial judge failed to apply the principles of reasonable doubt to aspects of the evidence that could have been in the defence’s favour.</w:t>
            </w:r>
          </w:p>
        </w:tc>
        <w:tc>
          <w:tcPr>
            <w:tcW w:w="720" w:type="dxa"/>
            <w:tcMar>
              <w:left w:w="0" w:type="dxa"/>
              <w:right w:w="0" w:type="dxa"/>
            </w:tcMar>
          </w:tcPr>
          <w:p w:rsidR="00956ACB" w:rsidRPr="00C1697B" w:rsidRDefault="00956ACB" w:rsidP="00956ACB">
            <w:pPr>
              <w:widowControl w:val="0"/>
              <w:jc w:val="center"/>
              <w:rPr>
                <w:sz w:val="20"/>
                <w:szCs w:val="20"/>
              </w:rPr>
            </w:pPr>
          </w:p>
        </w:tc>
        <w:tc>
          <w:tcPr>
            <w:tcW w:w="4380" w:type="dxa"/>
            <w:tcMar>
              <w:left w:w="0" w:type="dxa"/>
              <w:right w:w="0" w:type="dxa"/>
            </w:tcMar>
          </w:tcPr>
          <w:p w:rsidR="00956ACB" w:rsidRPr="00CC4D84" w:rsidRDefault="00956ACB" w:rsidP="00956ACB">
            <w:pPr>
              <w:widowControl w:val="0"/>
              <w:jc w:val="both"/>
              <w:rPr>
                <w:b/>
                <w:sz w:val="20"/>
                <w:szCs w:val="20"/>
                <w:u w:val="single"/>
                <w:lang w:val="fr-CA"/>
              </w:rPr>
            </w:pPr>
            <w:r w:rsidRPr="00CC4D84">
              <w:rPr>
                <w:b/>
                <w:sz w:val="20"/>
                <w:szCs w:val="20"/>
                <w:u w:val="single"/>
                <w:lang w:val="fr-CA"/>
              </w:rPr>
              <w:t>Nature de la cause :</w:t>
            </w:r>
          </w:p>
          <w:p w:rsidR="00956ACB" w:rsidRPr="00C1697B" w:rsidRDefault="00956ACB" w:rsidP="00956ACB">
            <w:pPr>
              <w:widowControl w:val="0"/>
              <w:jc w:val="both"/>
              <w:rPr>
                <w:sz w:val="20"/>
                <w:szCs w:val="20"/>
                <w:lang w:val="fr-CA"/>
              </w:rPr>
            </w:pPr>
          </w:p>
          <w:p w:rsidR="00956ACB" w:rsidRPr="00C1697B" w:rsidRDefault="00EA1991" w:rsidP="00956ACB">
            <w:pPr>
              <w:widowControl w:val="0"/>
              <w:jc w:val="both"/>
              <w:rPr>
                <w:sz w:val="20"/>
                <w:szCs w:val="20"/>
                <w:lang w:val="fr-CA"/>
              </w:rPr>
            </w:pPr>
            <w:r w:rsidRPr="005F2963">
              <w:rPr>
                <w:sz w:val="20"/>
                <w:szCs w:val="20"/>
                <w:lang w:val="fr-CA"/>
              </w:rPr>
              <w:t xml:space="preserve">Droit criminel </w:t>
            </w:r>
            <w:r w:rsidRPr="005F2963">
              <w:rPr>
                <w:sz w:val="20"/>
                <w:szCs w:val="20"/>
                <w:lang w:val="fr-CA"/>
              </w:rPr>
              <w:noBreakHyphen/>
              <w:t xml:space="preserve"> Preuve </w:t>
            </w:r>
            <w:r w:rsidRPr="005F2963">
              <w:rPr>
                <w:sz w:val="20"/>
                <w:szCs w:val="20"/>
                <w:lang w:val="fr-CA"/>
              </w:rPr>
              <w:noBreakHyphen/>
              <w:t xml:space="preserve"> Témoignage de la plaignante </w:t>
            </w:r>
            <w:r w:rsidRPr="005F2963">
              <w:rPr>
                <w:sz w:val="20"/>
                <w:szCs w:val="20"/>
                <w:lang w:val="fr-CA"/>
              </w:rPr>
              <w:noBreakHyphen/>
              <w:t xml:space="preserve"> Fiabilité </w:t>
            </w:r>
            <w:r w:rsidRPr="005F2963">
              <w:rPr>
                <w:sz w:val="20"/>
                <w:szCs w:val="20"/>
                <w:lang w:val="fr-CA"/>
              </w:rPr>
              <w:noBreakHyphen/>
              <w:t xml:space="preserve"> Le juge du procès a</w:t>
            </w:r>
            <w:r w:rsidRPr="005F2963">
              <w:rPr>
                <w:sz w:val="20"/>
                <w:szCs w:val="20"/>
                <w:lang w:val="fr-CA"/>
              </w:rPr>
              <w:noBreakHyphen/>
              <w:t>t</w:t>
            </w:r>
            <w:r w:rsidRPr="005F2963">
              <w:rPr>
                <w:sz w:val="20"/>
                <w:szCs w:val="20"/>
                <w:lang w:val="fr-CA"/>
              </w:rPr>
              <w:noBreakHyphen/>
              <w:t xml:space="preserve">il omis d’analyser correctement la fiabilité du témoignage de la plaignante? </w:t>
            </w:r>
            <w:r w:rsidRPr="005F2963">
              <w:rPr>
                <w:sz w:val="20"/>
                <w:szCs w:val="20"/>
                <w:lang w:val="fr-CA"/>
              </w:rPr>
              <w:noBreakHyphen/>
              <w:t xml:space="preserve"> Le juge du procès a</w:t>
            </w:r>
            <w:r w:rsidRPr="005F2963">
              <w:rPr>
                <w:sz w:val="20"/>
                <w:szCs w:val="20"/>
                <w:lang w:val="fr-CA"/>
              </w:rPr>
              <w:noBreakHyphen/>
              <w:t>t</w:t>
            </w:r>
            <w:r w:rsidRPr="005F2963">
              <w:rPr>
                <w:sz w:val="20"/>
                <w:szCs w:val="20"/>
                <w:lang w:val="fr-CA"/>
              </w:rPr>
              <w:noBreakHyphen/>
              <w:t>il omis d’appliquer les principes du doute raisonnable à des aspects de la preuve qui auraient pu être favorables à la défense?</w:t>
            </w:r>
          </w:p>
        </w:tc>
      </w:tr>
    </w:tbl>
    <w:p w:rsidR="00956ACB" w:rsidRDefault="00956ACB" w:rsidP="00956ACB">
      <w:pPr>
        <w:widowControl w:val="0"/>
        <w:rPr>
          <w:sz w:val="20"/>
          <w:szCs w:val="20"/>
          <w:lang w:val="fr-CA"/>
        </w:rPr>
      </w:pPr>
    </w:p>
    <w:p w:rsidR="00956ACB" w:rsidRPr="00956ACB" w:rsidRDefault="008419D1" w:rsidP="00956ACB">
      <w:pPr>
        <w:widowControl w:val="0"/>
        <w:rPr>
          <w:sz w:val="20"/>
          <w:szCs w:val="20"/>
          <w:lang w:val="fr-CA"/>
        </w:rPr>
      </w:pPr>
      <w:r w:rsidRPr="008419D1">
        <w:rPr>
          <w:sz w:val="20"/>
          <w:szCs w:val="20"/>
          <w:lang w:val="fr-CA"/>
        </w:rPr>
        <w:pict>
          <v:rect id="_x0000_i1091" style="width:2in;height:1pt" o:hrpct="0" o:hralign="center" o:hrstd="t" o:hrnoshade="t" o:hr="t" fillcolor="black [3213]" stroked="f"/>
        </w:pict>
      </w:r>
    </w:p>
    <w:p w:rsidR="00956ACB" w:rsidRDefault="00956ACB" w:rsidP="002A27D1">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893A3D"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B90FDA" w:rsidP="00AF1715">
      <w:pPr>
        <w:rPr>
          <w:b/>
          <w:sz w:val="20"/>
          <w:szCs w:val="20"/>
        </w:rPr>
      </w:pPr>
      <w:r>
        <w:rPr>
          <w:b/>
          <w:sz w:val="20"/>
          <w:szCs w:val="20"/>
        </w:rPr>
        <w:t>DECEM</w:t>
      </w:r>
      <w:r w:rsidR="00AF1715" w:rsidRPr="003B3977">
        <w:rPr>
          <w:b/>
          <w:sz w:val="20"/>
          <w:szCs w:val="20"/>
        </w:rPr>
        <w:t xml:space="preserve">BER </w:t>
      </w:r>
      <w:r>
        <w:rPr>
          <w:b/>
          <w:sz w:val="20"/>
          <w:szCs w:val="20"/>
        </w:rPr>
        <w:t>7</w:t>
      </w:r>
      <w:r w:rsidR="00AF1715" w:rsidRPr="003B3977">
        <w:rPr>
          <w:b/>
          <w:sz w:val="20"/>
          <w:szCs w:val="20"/>
        </w:rPr>
        <w:t>, 201</w:t>
      </w:r>
      <w:r w:rsidR="004E1E0A">
        <w:rPr>
          <w:b/>
          <w:sz w:val="20"/>
          <w:szCs w:val="20"/>
        </w:rPr>
        <w:t>2</w:t>
      </w:r>
      <w:r w:rsidR="00AF1715" w:rsidRPr="003B3977">
        <w:rPr>
          <w:b/>
          <w:sz w:val="20"/>
          <w:szCs w:val="20"/>
        </w:rPr>
        <w:t xml:space="preserve"> / LE </w:t>
      </w:r>
      <w:r>
        <w:rPr>
          <w:b/>
          <w:sz w:val="20"/>
          <w:szCs w:val="20"/>
        </w:rPr>
        <w:t>7 DÉCEM</w:t>
      </w:r>
      <w:r w:rsidR="00AF1715" w:rsidRPr="003B3977">
        <w:rPr>
          <w:b/>
          <w:sz w:val="20"/>
          <w:szCs w:val="20"/>
        </w:rPr>
        <w:t>BRE 201</w:t>
      </w:r>
      <w:r w:rsidR="004E1E0A">
        <w:rPr>
          <w:b/>
          <w:sz w:val="20"/>
          <w:szCs w:val="20"/>
        </w:rPr>
        <w:t>2</w:t>
      </w:r>
    </w:p>
    <w:p w:rsidR="00AF1715" w:rsidRDefault="00AF1715" w:rsidP="00AF1715">
      <w:pPr>
        <w:rPr>
          <w:sz w:val="20"/>
          <w:szCs w:val="20"/>
        </w:rPr>
      </w:pPr>
    </w:p>
    <w:p w:rsidR="000E45A8" w:rsidRPr="004B036B" w:rsidRDefault="000E45A8" w:rsidP="000E45A8">
      <w:pPr>
        <w:pStyle w:val="SCCLsocParty"/>
        <w:ind w:left="1440" w:hanging="1440"/>
        <w:jc w:val="both"/>
        <w:rPr>
          <w:sz w:val="20"/>
          <w:szCs w:val="20"/>
          <w:lang w:val="en-CA"/>
        </w:rPr>
      </w:pPr>
      <w:r w:rsidRPr="004B036B">
        <w:rPr>
          <w:b/>
          <w:sz w:val="20"/>
          <w:szCs w:val="20"/>
          <w:lang w:val="en-US"/>
        </w:rPr>
        <w:t>33797</w:t>
      </w:r>
      <w:r w:rsidRPr="004B036B">
        <w:rPr>
          <w:b/>
          <w:sz w:val="20"/>
          <w:szCs w:val="20"/>
          <w:lang w:val="en-US"/>
        </w:rPr>
        <w:tab/>
      </w:r>
      <w:r w:rsidRPr="004B036B">
        <w:rPr>
          <w:b/>
          <w:sz w:val="20"/>
          <w:szCs w:val="20"/>
          <w:u w:val="single"/>
          <w:lang w:val="en-CA"/>
        </w:rPr>
        <w:t>Her Majesty The Queen in Right of the Province of Newfoundland and Labrador v. AbitibiBowater Inc., Abitibi-Consolidated Inc., Bowater Canadian Holdings Inc., Ad Hoc Committee of Bondholders, Ad Hoc Committee of Senior Secured Noteholders and U.S. Bank National Association (Indenture Trustee for the Senior Secured Noteholders) – and – Attorney General of Canada, Attorney General of Ontario, Attorney General of British Columbia, Attorney General of Alberta, Her Majesty The Queen in Right of British Columbia, Ernst &amp; Young Inc., as Monitor, and Friends of the Earth Canada</w:t>
      </w:r>
      <w:r w:rsidRPr="004B036B">
        <w:rPr>
          <w:sz w:val="20"/>
          <w:szCs w:val="20"/>
          <w:lang w:val="en-CA"/>
        </w:rPr>
        <w:t xml:space="preserve"> (Que.)</w:t>
      </w:r>
    </w:p>
    <w:p w:rsidR="000E45A8" w:rsidRPr="004B036B" w:rsidRDefault="000E45A8" w:rsidP="000E45A8">
      <w:pPr>
        <w:ind w:left="1440"/>
        <w:jc w:val="both"/>
        <w:rPr>
          <w:rFonts w:eastAsia="Calibri" w:cs="Times New Roman"/>
          <w:b/>
          <w:sz w:val="20"/>
          <w:szCs w:val="20"/>
        </w:rPr>
      </w:pPr>
      <w:r w:rsidRPr="004B036B">
        <w:rPr>
          <w:rFonts w:eastAsia="Calibri" w:cs="Times New Roman"/>
          <w:b/>
          <w:sz w:val="20"/>
          <w:szCs w:val="20"/>
        </w:rPr>
        <w:t>2012 SCC 67 / 2012 CSC 67</w:t>
      </w:r>
    </w:p>
    <w:p w:rsidR="000E45A8" w:rsidRPr="004B036B" w:rsidRDefault="000E45A8" w:rsidP="000E45A8">
      <w:pPr>
        <w:ind w:left="1440" w:hanging="1440"/>
        <w:rPr>
          <w:rFonts w:eastAsia="Calibri" w:cs="Times New Roman"/>
          <w:sz w:val="20"/>
          <w:szCs w:val="20"/>
        </w:rPr>
      </w:pPr>
    </w:p>
    <w:p w:rsidR="000E45A8" w:rsidRPr="004B036B" w:rsidRDefault="000E45A8" w:rsidP="000E45A8">
      <w:pPr>
        <w:ind w:left="1440" w:hanging="1440"/>
        <w:jc w:val="both"/>
        <w:rPr>
          <w:rFonts w:eastAsia="Calibri" w:cs="Times New Roman"/>
          <w:sz w:val="20"/>
          <w:szCs w:val="20"/>
        </w:rPr>
      </w:pPr>
      <w:r w:rsidRPr="004B036B">
        <w:rPr>
          <w:rFonts w:eastAsia="Calibri" w:cs="Times New Roman"/>
          <w:sz w:val="20"/>
          <w:szCs w:val="20"/>
        </w:rPr>
        <w:t xml:space="preserve">Coram: </w:t>
      </w:r>
      <w:r>
        <w:rPr>
          <w:sz w:val="20"/>
          <w:szCs w:val="20"/>
        </w:rPr>
        <w:tab/>
      </w:r>
      <w:r w:rsidRPr="004B036B">
        <w:rPr>
          <w:rFonts w:eastAsia="Calibri" w:cs="Times New Roman"/>
          <w:sz w:val="20"/>
          <w:szCs w:val="20"/>
          <w:u w:val="single"/>
        </w:rPr>
        <w:t>McLachlin C.J. and LeBel, Deschamps, Fish, Abella, Rothstein, Cromwell, Moldaver and Karakatsanis JJ.</w:t>
      </w:r>
    </w:p>
    <w:p w:rsidR="000E45A8" w:rsidRPr="004B036B" w:rsidRDefault="000E45A8" w:rsidP="000E45A8">
      <w:pPr>
        <w:pStyle w:val="SCCLsocParty"/>
        <w:ind w:left="1440" w:hanging="1440"/>
        <w:jc w:val="both"/>
        <w:rPr>
          <w:sz w:val="20"/>
          <w:szCs w:val="20"/>
          <w:lang w:val="en-US"/>
        </w:rPr>
      </w:pPr>
    </w:p>
    <w:p w:rsidR="000E45A8" w:rsidRPr="004B036B" w:rsidRDefault="000E45A8" w:rsidP="000E45A8">
      <w:pPr>
        <w:jc w:val="both"/>
        <w:rPr>
          <w:rFonts w:eastAsia="Calibri" w:cs="Times New Roman"/>
          <w:sz w:val="20"/>
          <w:szCs w:val="20"/>
          <w:lang w:val="fr-CA"/>
        </w:rPr>
      </w:pPr>
      <w:r w:rsidRPr="004B036B">
        <w:rPr>
          <w:rFonts w:eastAsia="Calibri" w:cs="Times New Roman"/>
          <w:sz w:val="20"/>
          <w:szCs w:val="20"/>
        </w:rPr>
        <w:t xml:space="preserve">The appeal from the judgment of the Court of Appeal of Quebec (Montréal), Number 500-09-020594-107, 2010 QCCA 965, dated May 18, 2010, heard on November 16, 2011, is dismissed with costs. </w:t>
      </w:r>
      <w:r w:rsidRPr="004B036B">
        <w:rPr>
          <w:rFonts w:eastAsia="Calibri" w:cs="Times New Roman"/>
          <w:sz w:val="20"/>
          <w:szCs w:val="20"/>
          <w:lang w:val="fr-CA"/>
        </w:rPr>
        <w:t>McLachlin C.J. and LeBel J. are dissenting.</w:t>
      </w:r>
    </w:p>
    <w:p w:rsidR="000E45A8" w:rsidRPr="000E45A8" w:rsidRDefault="000E45A8" w:rsidP="000E45A8">
      <w:pPr>
        <w:rPr>
          <w:rFonts w:eastAsia="Calibri" w:cs="Times New Roman"/>
          <w:sz w:val="20"/>
          <w:szCs w:val="20"/>
          <w:lang w:val="fr-CA"/>
        </w:rPr>
      </w:pPr>
    </w:p>
    <w:p w:rsidR="000E45A8" w:rsidRPr="004B036B" w:rsidRDefault="000E45A8" w:rsidP="000E45A8">
      <w:pPr>
        <w:jc w:val="both"/>
        <w:rPr>
          <w:rFonts w:eastAsia="Calibri" w:cs="Times New Roman"/>
          <w:sz w:val="20"/>
          <w:szCs w:val="20"/>
          <w:lang w:val="fr-CA"/>
        </w:rPr>
      </w:pPr>
      <w:r w:rsidRPr="004B036B">
        <w:rPr>
          <w:rFonts w:eastAsia="Calibri" w:cs="Times New Roman"/>
          <w:sz w:val="20"/>
          <w:szCs w:val="20"/>
          <w:lang w:val="fr-CA"/>
        </w:rPr>
        <w:t>L’appel interjeté contre l’arrêt de la Cour d’appel du Québec (Montréal), numéro 500-09-020594-107, 2010 QCCA 965, en date du 18 mai 2010, entendu le 16 novembre 2011, est rejeté avec dépens. La juge en chef McLachlin et le juge LeBel sont dissidents.</w:t>
      </w:r>
    </w:p>
    <w:p w:rsidR="00B90FDA" w:rsidRPr="000E45A8" w:rsidRDefault="00B90FDA" w:rsidP="00AF1715">
      <w:pPr>
        <w:rPr>
          <w:sz w:val="20"/>
          <w:szCs w:val="20"/>
          <w:lang w:val="fr-CA"/>
        </w:rPr>
      </w:pPr>
    </w:p>
    <w:p w:rsidR="00AF1715" w:rsidRPr="003B3977" w:rsidRDefault="008419D1" w:rsidP="00AF1715">
      <w:pPr>
        <w:spacing w:line="0" w:lineRule="atLeast"/>
        <w:rPr>
          <w:sz w:val="20"/>
          <w:szCs w:val="20"/>
        </w:rPr>
      </w:pPr>
      <w:r w:rsidRPr="008419D1">
        <w:rPr>
          <w:b/>
          <w:sz w:val="20"/>
          <w:szCs w:val="20"/>
        </w:rPr>
        <w:pict>
          <v:rect id="_x0000_i1094"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90FDA" w:rsidRPr="00561862" w:rsidRDefault="00B90FDA" w:rsidP="00B90FDA">
      <w:pPr>
        <w:jc w:val="both"/>
        <w:rPr>
          <w:rFonts w:eastAsia="Calibri" w:cs="Times New Roman"/>
          <w:sz w:val="20"/>
          <w:szCs w:val="20"/>
        </w:rPr>
      </w:pPr>
      <w:r w:rsidRPr="00EB4B28">
        <w:rPr>
          <w:rFonts w:eastAsia="Calibri" w:cs="Times New Roman"/>
          <w:i/>
          <w:sz w:val="20"/>
          <w:szCs w:val="20"/>
        </w:rPr>
        <w:t xml:space="preserve">Her Majesty the Queen in Right of the Province of Newfoundland and Labrador v. Abitibibowater Inc. et al. </w:t>
      </w:r>
      <w:r w:rsidRPr="00EB4B28">
        <w:rPr>
          <w:rFonts w:eastAsia="Calibri" w:cs="Times New Roman"/>
          <w:sz w:val="20"/>
          <w:szCs w:val="20"/>
        </w:rPr>
        <w:t>(Que) (33797)</w:t>
      </w:r>
    </w:p>
    <w:p w:rsidR="00561862" w:rsidRPr="00823D4E" w:rsidRDefault="00561862" w:rsidP="00561862">
      <w:pPr>
        <w:jc w:val="both"/>
        <w:rPr>
          <w:b/>
          <w:sz w:val="20"/>
          <w:szCs w:val="20"/>
        </w:rPr>
      </w:pPr>
      <w:r w:rsidRPr="00823D4E">
        <w:rPr>
          <w:b/>
          <w:sz w:val="20"/>
          <w:szCs w:val="20"/>
        </w:rPr>
        <w:t xml:space="preserve">Indexed as:  Newfoundland and Labrador </w:t>
      </w:r>
      <w:r w:rsidRPr="00823D4E">
        <w:rPr>
          <w:b/>
          <w:i/>
          <w:sz w:val="20"/>
          <w:szCs w:val="20"/>
        </w:rPr>
        <w:t>v.</w:t>
      </w:r>
      <w:r w:rsidRPr="00823D4E">
        <w:rPr>
          <w:b/>
          <w:sz w:val="20"/>
          <w:szCs w:val="20"/>
        </w:rPr>
        <w:t xml:space="preserve"> AbitibiBowater Inc.</w:t>
      </w:r>
      <w:r>
        <w:rPr>
          <w:b/>
          <w:sz w:val="20"/>
          <w:szCs w:val="20"/>
        </w:rPr>
        <w:t xml:space="preserve"> /</w:t>
      </w:r>
    </w:p>
    <w:p w:rsidR="00561862" w:rsidRPr="00561862" w:rsidRDefault="00561862" w:rsidP="00561862">
      <w:pPr>
        <w:widowControl w:val="0"/>
        <w:contextualSpacing/>
        <w:jc w:val="both"/>
        <w:rPr>
          <w:b/>
          <w:sz w:val="20"/>
          <w:szCs w:val="20"/>
          <w:lang w:val="fr-CA"/>
        </w:rPr>
      </w:pPr>
      <w:r w:rsidRPr="00561862">
        <w:rPr>
          <w:b/>
          <w:sz w:val="20"/>
          <w:szCs w:val="20"/>
          <w:lang w:val="fr-CA"/>
        </w:rPr>
        <w:t>Répertorié : Terre</w:t>
      </w:r>
      <w:r w:rsidRPr="00561862">
        <w:rPr>
          <w:b/>
          <w:sz w:val="20"/>
          <w:szCs w:val="20"/>
          <w:lang w:val="fr-CA"/>
        </w:rPr>
        <w:noBreakHyphen/>
        <w:t>Neuve</w:t>
      </w:r>
      <w:r w:rsidRPr="00561862">
        <w:rPr>
          <w:b/>
          <w:sz w:val="20"/>
          <w:szCs w:val="20"/>
          <w:lang w:val="fr-CA"/>
        </w:rPr>
        <w:noBreakHyphen/>
        <w:t>et</w:t>
      </w:r>
      <w:r w:rsidRPr="00561862">
        <w:rPr>
          <w:b/>
          <w:sz w:val="20"/>
          <w:szCs w:val="20"/>
          <w:lang w:val="fr-CA"/>
        </w:rPr>
        <w:noBreakHyphen/>
        <w:t xml:space="preserve">Labrador </w:t>
      </w:r>
      <w:r w:rsidRPr="00561862">
        <w:rPr>
          <w:b/>
          <w:i/>
          <w:sz w:val="20"/>
          <w:szCs w:val="20"/>
          <w:lang w:val="fr-CA"/>
        </w:rPr>
        <w:t>c.</w:t>
      </w:r>
      <w:r w:rsidRPr="00561862">
        <w:rPr>
          <w:b/>
          <w:sz w:val="20"/>
          <w:szCs w:val="20"/>
          <w:lang w:val="fr-CA"/>
        </w:rPr>
        <w:t xml:space="preserve"> AbitibiBowater Inc.</w:t>
      </w:r>
    </w:p>
    <w:p w:rsidR="005C6840" w:rsidRPr="00561862" w:rsidRDefault="005C6840" w:rsidP="005C6840">
      <w:pPr>
        <w:pStyle w:val="SCCSystemYear"/>
        <w:jc w:val="both"/>
        <w:rPr>
          <w:sz w:val="20"/>
        </w:rPr>
      </w:pPr>
      <w:r w:rsidRPr="00561862">
        <w:rPr>
          <w:sz w:val="20"/>
        </w:rPr>
        <w:t>Neutral citation</w:t>
      </w:r>
      <w:proofErr w:type="gramStart"/>
      <w:r w:rsidRPr="00561862">
        <w:rPr>
          <w:sz w:val="20"/>
        </w:rPr>
        <w:t>:  201</w:t>
      </w:r>
      <w:r w:rsidR="004E1E0A" w:rsidRPr="00561862">
        <w:rPr>
          <w:sz w:val="20"/>
        </w:rPr>
        <w:t>2</w:t>
      </w:r>
      <w:proofErr w:type="gramEnd"/>
      <w:r w:rsidRPr="00561862">
        <w:rPr>
          <w:sz w:val="20"/>
        </w:rPr>
        <w:t xml:space="preserve"> SCC </w:t>
      </w:r>
      <w:r w:rsidR="00B90FDA" w:rsidRPr="00561862">
        <w:rPr>
          <w:sz w:val="20"/>
        </w:rPr>
        <w:t>67</w:t>
      </w:r>
      <w:r w:rsidRPr="00561862">
        <w:rPr>
          <w:sz w:val="20"/>
        </w:rPr>
        <w:t xml:space="preserve"> / Référence neutre : 201</w:t>
      </w:r>
      <w:r w:rsidR="004E1E0A" w:rsidRPr="00561862">
        <w:rPr>
          <w:sz w:val="20"/>
        </w:rPr>
        <w:t>2</w:t>
      </w:r>
      <w:r w:rsidRPr="00561862">
        <w:rPr>
          <w:sz w:val="20"/>
        </w:rPr>
        <w:t xml:space="preserve"> CSC </w:t>
      </w:r>
      <w:r w:rsidR="00B90FDA" w:rsidRPr="00561862">
        <w:rPr>
          <w:sz w:val="20"/>
        </w:rPr>
        <w:t>67</w:t>
      </w:r>
    </w:p>
    <w:p w:rsidR="005C6840" w:rsidRPr="003B3977" w:rsidRDefault="005C6840" w:rsidP="005C6840">
      <w:pPr>
        <w:rPr>
          <w:rFonts w:cs="Times New Roman"/>
          <w:sz w:val="20"/>
          <w:szCs w:val="20"/>
          <w:lang w:val="fr-CA"/>
        </w:rPr>
      </w:pPr>
      <w:r w:rsidRPr="00561862">
        <w:rPr>
          <w:rFonts w:cs="Times New Roman"/>
          <w:sz w:val="20"/>
          <w:szCs w:val="20"/>
        </w:rPr>
        <w:t xml:space="preserve">Hearing:  </w:t>
      </w:r>
      <w:r w:rsidR="00561862">
        <w:rPr>
          <w:rFonts w:cs="Times New Roman"/>
          <w:sz w:val="20"/>
          <w:szCs w:val="20"/>
          <w:lang w:val="fr-CA"/>
        </w:rPr>
        <w:t>Novembe</w:t>
      </w:r>
      <w:r w:rsidRPr="003B3977">
        <w:rPr>
          <w:rFonts w:cs="Times New Roman"/>
          <w:sz w:val="20"/>
          <w:szCs w:val="20"/>
          <w:lang w:val="fr-CA"/>
        </w:rPr>
        <w:t xml:space="preserve">r </w:t>
      </w:r>
      <w:r w:rsidR="00561862">
        <w:rPr>
          <w:rFonts w:cs="Times New Roman"/>
          <w:sz w:val="20"/>
          <w:szCs w:val="20"/>
          <w:lang w:val="fr-CA"/>
        </w:rPr>
        <w:t>16</w:t>
      </w:r>
      <w:r w:rsidRPr="003B3977">
        <w:rPr>
          <w:rFonts w:cs="Times New Roman"/>
          <w:sz w:val="20"/>
          <w:szCs w:val="20"/>
          <w:lang w:val="fr-CA"/>
        </w:rPr>
        <w:t xml:space="preserve"> 201</w:t>
      </w:r>
      <w:r w:rsidR="00561862">
        <w:rPr>
          <w:rFonts w:cs="Times New Roman"/>
          <w:sz w:val="20"/>
          <w:szCs w:val="20"/>
          <w:lang w:val="fr-CA"/>
        </w:rPr>
        <w:t>1</w:t>
      </w:r>
      <w:r w:rsidRPr="003B3977">
        <w:rPr>
          <w:rFonts w:cs="Times New Roman"/>
          <w:sz w:val="20"/>
          <w:szCs w:val="20"/>
          <w:lang w:val="fr-CA"/>
        </w:rPr>
        <w:t xml:space="preserve"> / Judgment:  </w:t>
      </w:r>
      <w:r w:rsidR="00561862">
        <w:rPr>
          <w:rFonts w:cs="Times New Roman"/>
          <w:sz w:val="20"/>
          <w:szCs w:val="20"/>
          <w:lang w:val="fr-CA"/>
        </w:rPr>
        <w:t>Dec</w:t>
      </w:r>
      <w:r w:rsidR="00B90FDA">
        <w:rPr>
          <w:rFonts w:cs="Times New Roman"/>
          <w:sz w:val="20"/>
          <w:szCs w:val="20"/>
          <w:lang w:val="fr-CA"/>
        </w:rPr>
        <w:t>em</w:t>
      </w:r>
      <w:r w:rsidRPr="003B3977">
        <w:rPr>
          <w:rFonts w:cs="Times New Roman"/>
          <w:sz w:val="20"/>
          <w:szCs w:val="20"/>
          <w:lang w:val="fr-CA"/>
        </w:rPr>
        <w:t xml:space="preserve">ber </w:t>
      </w:r>
      <w:r w:rsidR="00561862">
        <w:rPr>
          <w:rFonts w:cs="Times New Roman"/>
          <w:sz w:val="20"/>
          <w:szCs w:val="20"/>
          <w:lang w:val="fr-CA"/>
        </w:rPr>
        <w:t>7</w:t>
      </w:r>
      <w:r w:rsidRPr="003B3977">
        <w:rPr>
          <w:rFonts w:cs="Times New Roman"/>
          <w:sz w:val="20"/>
          <w:szCs w:val="20"/>
          <w:lang w:val="fr-CA"/>
        </w:rPr>
        <w:t>, 201</w:t>
      </w:r>
      <w:r w:rsidR="00561862">
        <w:rPr>
          <w:rFonts w:cs="Times New Roman"/>
          <w:sz w:val="20"/>
          <w:szCs w:val="20"/>
          <w:lang w:val="fr-CA"/>
        </w:rPr>
        <w:t>2</w:t>
      </w:r>
    </w:p>
    <w:p w:rsidR="005C6840" w:rsidRPr="003B3977" w:rsidRDefault="00561862" w:rsidP="005C6840">
      <w:pPr>
        <w:rPr>
          <w:rFonts w:cs="Times New Roman"/>
          <w:sz w:val="20"/>
          <w:szCs w:val="20"/>
          <w:lang w:val="fr-CA"/>
        </w:rPr>
      </w:pPr>
      <w:r>
        <w:rPr>
          <w:rFonts w:cs="Times New Roman"/>
          <w:sz w:val="20"/>
          <w:szCs w:val="20"/>
          <w:lang w:val="fr-CA"/>
        </w:rPr>
        <w:t>Audition : Le 16 novem</w:t>
      </w:r>
      <w:r w:rsidR="005C6840" w:rsidRPr="003B3977">
        <w:rPr>
          <w:rFonts w:cs="Times New Roman"/>
          <w:sz w:val="20"/>
          <w:szCs w:val="20"/>
          <w:lang w:val="fr-CA"/>
        </w:rPr>
        <w:t>bre 201</w:t>
      </w:r>
      <w:r>
        <w:rPr>
          <w:rFonts w:cs="Times New Roman"/>
          <w:sz w:val="20"/>
          <w:szCs w:val="20"/>
          <w:lang w:val="fr-CA"/>
        </w:rPr>
        <w:t>1</w:t>
      </w:r>
      <w:r w:rsidR="005C6840" w:rsidRPr="003B3977">
        <w:rPr>
          <w:rFonts w:cs="Times New Roman"/>
          <w:sz w:val="20"/>
          <w:szCs w:val="20"/>
          <w:lang w:val="fr-CA"/>
        </w:rPr>
        <w:t xml:space="preserve"> / Jugement : Le 7 </w:t>
      </w:r>
      <w:r w:rsidR="00B90FDA">
        <w:rPr>
          <w:rFonts w:cs="Times New Roman"/>
          <w:sz w:val="20"/>
          <w:szCs w:val="20"/>
          <w:lang w:val="fr-CA"/>
        </w:rPr>
        <w:t>décem</w:t>
      </w:r>
      <w:r w:rsidR="005C6840" w:rsidRPr="003B3977">
        <w:rPr>
          <w:rFonts w:cs="Times New Roman"/>
          <w:sz w:val="20"/>
          <w:szCs w:val="20"/>
          <w:lang w:val="fr-CA"/>
        </w:rPr>
        <w:t>bre 201</w:t>
      </w:r>
      <w:r w:rsidR="004E1E0A">
        <w:rPr>
          <w:rFonts w:cs="Times New Roman"/>
          <w:sz w:val="20"/>
          <w:szCs w:val="20"/>
          <w:lang w:val="fr-CA"/>
        </w:rPr>
        <w:t>2</w:t>
      </w:r>
    </w:p>
    <w:p w:rsidR="005C6840" w:rsidRPr="003B3977" w:rsidRDefault="008419D1" w:rsidP="005C6840">
      <w:pPr>
        <w:rPr>
          <w:rFonts w:cs="Times New Roman"/>
          <w:sz w:val="20"/>
          <w:szCs w:val="20"/>
          <w:lang w:val="fr-CA"/>
        </w:rPr>
      </w:pPr>
      <w:r w:rsidRPr="008419D1">
        <w:rPr>
          <w:rFonts w:cs="Times New Roman"/>
          <w:i/>
          <w:sz w:val="20"/>
          <w:szCs w:val="20"/>
        </w:rPr>
        <w:pict>
          <v:rect id="_x0000_i109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61862" w:rsidRPr="00823D4E" w:rsidRDefault="00561862" w:rsidP="00561862">
      <w:pPr>
        <w:jc w:val="both"/>
        <w:rPr>
          <w:sz w:val="20"/>
          <w:szCs w:val="20"/>
        </w:rPr>
      </w:pPr>
      <w:r w:rsidRPr="00823D4E">
        <w:rPr>
          <w:sz w:val="20"/>
          <w:szCs w:val="20"/>
        </w:rPr>
        <w:t>Present:  McLachlin C.J. and LeBel, Deschamps, Fish, Abella, Rothstein, Cromwell, Moldaver and Karakatsanis JJ.</w:t>
      </w:r>
    </w:p>
    <w:p w:rsidR="00561862" w:rsidRDefault="00561862" w:rsidP="00561862">
      <w:pPr>
        <w:pStyle w:val="SCCLowerCourtNameLowercase"/>
        <w:spacing w:line="240" w:lineRule="auto"/>
        <w:rPr>
          <w:sz w:val="20"/>
        </w:rPr>
      </w:pPr>
    </w:p>
    <w:p w:rsidR="00561862" w:rsidRPr="00823D4E" w:rsidRDefault="00561862" w:rsidP="00561862">
      <w:pPr>
        <w:pStyle w:val="SCCNormalDoubleSpacing"/>
        <w:spacing w:line="240" w:lineRule="auto"/>
        <w:rPr>
          <w:sz w:val="20"/>
        </w:rPr>
      </w:pPr>
      <w:r w:rsidRPr="00823D4E">
        <w:rPr>
          <w:sz w:val="20"/>
        </w:rPr>
        <w:tab/>
      </w:r>
      <w:r w:rsidRPr="00823D4E">
        <w:rPr>
          <w:i/>
          <w:sz w:val="20"/>
        </w:rPr>
        <w:t>Bankruptcy and Insolvency — Provable claims — Contingent claims — Corporation filing for insolvency protection — Province issuing environmental protection orders against corporation and seeking declaration that orders not “claims” under Companies’ Creditors Arrangement Act, R.S.C. 1985, c. C-36 (“CCAA”),</w:t>
      </w:r>
      <w:r w:rsidRPr="00823D4E">
        <w:rPr>
          <w:sz w:val="20"/>
        </w:rPr>
        <w:t xml:space="preserve"> </w:t>
      </w:r>
      <w:r w:rsidRPr="00823D4E">
        <w:rPr>
          <w:i/>
          <w:sz w:val="20"/>
        </w:rPr>
        <w:t>and not subject to claims procedure order</w:t>
      </w:r>
      <w:r w:rsidRPr="00823D4E">
        <w:rPr>
          <w:sz w:val="20"/>
        </w:rPr>
        <w:t xml:space="preserve"> </w:t>
      </w:r>
      <w:r w:rsidRPr="00823D4E">
        <w:rPr>
          <w:i/>
          <w:sz w:val="20"/>
        </w:rPr>
        <w:t>— Whether environmental protection orders are monetary claims that can be compromised in corporate restructuring under CCAA — Whether CCAA is ultra vires or constitutionally inapplicable by permitting court to determine whether environmental order is a monetary claim.</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 xml:space="preserve">A was involved in industrial activity in Newfoundland and Labrador (the “Province”).  In a period of general financial distress, it ended its last operation there, filed for insolvency protection in the United States and obtained a stay of proceedings under the </w:t>
      </w:r>
      <w:r w:rsidRPr="00823D4E">
        <w:rPr>
          <w:i/>
          <w:sz w:val="20"/>
        </w:rPr>
        <w:t>Companies’ Creditors Arrangement Act</w:t>
      </w:r>
      <w:r w:rsidRPr="00823D4E">
        <w:rPr>
          <w:sz w:val="20"/>
        </w:rPr>
        <w:t xml:space="preserve">, R.S.C. 1985, </w:t>
      </w:r>
      <w:proofErr w:type="gramStart"/>
      <w:r w:rsidRPr="00823D4E">
        <w:rPr>
          <w:sz w:val="20"/>
        </w:rPr>
        <w:t>c</w:t>
      </w:r>
      <w:proofErr w:type="gramEnd"/>
      <w:r w:rsidRPr="00823D4E">
        <w:rPr>
          <w:sz w:val="20"/>
        </w:rPr>
        <w:t>. C-36 (“</w:t>
      </w:r>
      <w:r w:rsidRPr="00823D4E">
        <w:rPr>
          <w:i/>
          <w:sz w:val="20"/>
        </w:rPr>
        <w:t>CCAA</w:t>
      </w:r>
      <w:r w:rsidRPr="00823D4E">
        <w:rPr>
          <w:sz w:val="20"/>
        </w:rPr>
        <w:t xml:space="preserve">”).  The Province subsequently issued five orders under the </w:t>
      </w:r>
      <w:r w:rsidRPr="00823D4E">
        <w:rPr>
          <w:i/>
          <w:sz w:val="20"/>
        </w:rPr>
        <w:t>Environmental Protection Act</w:t>
      </w:r>
      <w:r w:rsidRPr="00823D4E">
        <w:rPr>
          <w:sz w:val="20"/>
        </w:rPr>
        <w:t xml:space="preserve">, S.N.L. 2002, c. E-14.2, requiring A to submit remediation action plans for five industrial sites it had occupied, three of which had been expropriated by the Province, and to complete the remediation actions.  The Province also brought a motion for a declaration that a claims procedure order issued under the </w:t>
      </w:r>
      <w:r w:rsidRPr="00823D4E">
        <w:rPr>
          <w:i/>
          <w:sz w:val="20"/>
        </w:rPr>
        <w:t>CCAA</w:t>
      </w:r>
      <w:r w:rsidRPr="00823D4E">
        <w:rPr>
          <w:sz w:val="20"/>
        </w:rPr>
        <w:t xml:space="preserve"> in relation to A’s proposed reorganization did not bar the Province from enforcing the environmental protection orders.  The Province argued that the environmental protection orders were not “claims” under the </w:t>
      </w:r>
      <w:r w:rsidRPr="00823D4E">
        <w:rPr>
          <w:i/>
          <w:sz w:val="20"/>
        </w:rPr>
        <w:t>CCAA</w:t>
      </w:r>
      <w:r w:rsidRPr="00823D4E">
        <w:rPr>
          <w:sz w:val="20"/>
        </w:rPr>
        <w:t xml:space="preserve"> and therefore could not be stayed and subject to a claims procedure order.  It further argued that Parliament lacked the constitutional competence under its power to make laws in relation to bankruptcy and insolvency to stay orders that were validly made in the exercise of a provincial power.  A contested the motion, arguing that the orders were monetary in nature and hence fell within the definition of the word “claim” in the claims procedure order.  The </w:t>
      </w:r>
      <w:r w:rsidRPr="00823D4E">
        <w:rPr>
          <w:i/>
          <w:sz w:val="20"/>
        </w:rPr>
        <w:t>CCAA</w:t>
      </w:r>
      <w:r w:rsidRPr="00823D4E">
        <w:rPr>
          <w:sz w:val="20"/>
        </w:rPr>
        <w:t xml:space="preserve"> court dismissed the Province’s motion.  The Court of Appeal denied the Province leave to appeal. </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r>
      <w:r w:rsidRPr="00823D4E">
        <w:rPr>
          <w:i/>
          <w:iCs/>
          <w:sz w:val="20"/>
        </w:rPr>
        <w:t>Held</w:t>
      </w:r>
      <w:r w:rsidRPr="00823D4E">
        <w:rPr>
          <w:iCs/>
          <w:sz w:val="20"/>
        </w:rPr>
        <w:t xml:space="preserve"> (McLachlin C.J. and LeBel J. dissenting):</w:t>
      </w:r>
      <w:r w:rsidRPr="00823D4E">
        <w:rPr>
          <w:sz w:val="20"/>
        </w:rPr>
        <w:t xml:space="preserve">  The appeal should be dismissed.</w:t>
      </w:r>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t>Per</w:t>
      </w:r>
      <w:r w:rsidRPr="00823D4E">
        <w:rPr>
          <w:sz w:val="20"/>
        </w:rPr>
        <w:t xml:space="preserve"> </w:t>
      </w:r>
      <w:r w:rsidRPr="00823D4E">
        <w:rPr>
          <w:b/>
          <w:sz w:val="20"/>
        </w:rPr>
        <w:t>Deschamps</w:t>
      </w:r>
      <w:r w:rsidRPr="00823D4E">
        <w:rPr>
          <w:sz w:val="20"/>
        </w:rPr>
        <w:t xml:space="preserve">, Fish, Abella, Rothstein, Cromwell, Moldaver and Karakatsanis JJ.:  Not all orders issued by regulatory bodies are monetary in nature and thus provable claims in an insolvency proceeding, but some may be, even if the amounts involved are not quantified at the outset of the proceedings.  In the environmental context, the </w:t>
      </w:r>
      <w:r w:rsidRPr="00823D4E">
        <w:rPr>
          <w:i/>
          <w:sz w:val="20"/>
        </w:rPr>
        <w:t>CCAA</w:t>
      </w:r>
      <w:r w:rsidRPr="00823D4E">
        <w:rPr>
          <w:sz w:val="20"/>
        </w:rPr>
        <w:t xml:space="preserve"> court must determine whether there are sufficient facts indicating the existence of an environmental duty that will ripen into a financial liability owed to the regulatory body that issued the order.  In such a case, the relevant question is not simply whether the body has formally exercised its power to claim a debt.  A </w:t>
      </w:r>
      <w:r w:rsidRPr="00823D4E">
        <w:rPr>
          <w:i/>
          <w:sz w:val="20"/>
        </w:rPr>
        <w:t>CCAA</w:t>
      </w:r>
      <w:r w:rsidRPr="00823D4E">
        <w:rPr>
          <w:sz w:val="20"/>
        </w:rPr>
        <w:t xml:space="preserve"> court does not assess claims or orders on the basis of form alone.  If the order is not framed in monetary terms, the </w:t>
      </w:r>
      <w:r w:rsidRPr="00823D4E">
        <w:rPr>
          <w:i/>
          <w:sz w:val="20"/>
        </w:rPr>
        <w:t>CCAA</w:t>
      </w:r>
      <w:r w:rsidRPr="00823D4E">
        <w:rPr>
          <w:sz w:val="20"/>
        </w:rPr>
        <w:t xml:space="preserve"> court must determine, in light of the factual matrix and the applicable statutory framework, whether it is a claim that will be subject to the claims process. </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 xml:space="preserve">There are three requirements orders must meet in order to be considered claims that may be subject to the insolvency process in a case such as the one at bar.  First, there must be a debt, a liability or an obligation to a creditor.  In this case, the first criterion was met because the Province had identified itself as a creditor by resorting to environmental protection enforcement mechanisms.  Second, the debt, liability or obligation must be incurred as of a specific time.  This requirement was also met since the environmental damage had occurred before the time of the </w:t>
      </w:r>
      <w:r w:rsidRPr="00823D4E">
        <w:rPr>
          <w:i/>
          <w:sz w:val="20"/>
        </w:rPr>
        <w:t>CCAA</w:t>
      </w:r>
      <w:r w:rsidRPr="00823D4E">
        <w:rPr>
          <w:sz w:val="20"/>
        </w:rPr>
        <w:t xml:space="preserve"> proceedings.  Third, it must be possible to attach a monetary value to the debt, liability or obligation.  The present case turns on this third requirement, and the question is whether orders that are not expressed in monetary terms can be translated into such terms.  </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lastRenderedPageBreak/>
        <w:tab/>
        <w:t xml:space="preserve">A claim may be asserted in insolvency proceedings even if it is contingent on an event that has not yet occurred.  The criterion used by courts to determine whether a contingent claim will be included in the insolvency process is whether the event that has not yet occurred is too remote or speculative.  In the context of an environmental protection order, this means that there must be sufficient indications that the regulatory body that triggered the enforcement mechanism will ultimately perform remediation work and assert a monetary claim.  If there is sufficient certainty in this regard, the court will conclude that the order can be subject to the insolvency process.  </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 xml:space="preserve">Certain indicators can guide the </w:t>
      </w:r>
      <w:r w:rsidRPr="00823D4E">
        <w:rPr>
          <w:i/>
          <w:sz w:val="20"/>
        </w:rPr>
        <w:t>CCAA</w:t>
      </w:r>
      <w:r w:rsidRPr="00823D4E">
        <w:rPr>
          <w:sz w:val="20"/>
        </w:rPr>
        <w:t xml:space="preserve"> court in this assessment, including whether the activities are ongoing, whether the debtor is in control of the property, and whether the debtor has the means to comply with the order.  The court may also consider the effect that requiring the debtor to comply with the order would have on the insolvency process.  The analysis is grounded in the facts of each case.  In this case, the </w:t>
      </w:r>
      <w:r w:rsidRPr="00823D4E">
        <w:rPr>
          <w:i/>
          <w:sz w:val="20"/>
        </w:rPr>
        <w:t>CCAA</w:t>
      </w:r>
      <w:r w:rsidRPr="00823D4E">
        <w:rPr>
          <w:sz w:val="20"/>
        </w:rPr>
        <w:t xml:space="preserve"> court’s assessment of the facts, particularly its finding that the orders were the first step towards performance of the remediation work by the Province, leads to no conclusion other than that it was sufficiently certain that the Province would perform remediation work and therefore fall within the definition of a creditor with a monetary claim.</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Subjecting such orders to the claims process does not extinguish the debtor’s environmental obligations any more than subjecting any creditor’s claim to that process extinguishes the debtor’s obligation to pay a debt.  It merely ensures that the Province’s claim will be paid in accordance with insolvency legislation.  Full compliance with orders that are found to be monetary in nature would shift the costs of remediation to third party creditors and replace the polluter-pay principle with a “third-party-pay” principle.  Moreover, to subject environmental protection orders to the claims process is not to invite corporations to restructure in order to rid themselves of their environmental liabilities.  Reorganization made necessary by insolvency is hardly ever a deliberate choice, and when the risks corporations engage in materialize, the dire costs are borne by almost all stakeholders.</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Because the provisions on the assessment of claims in insolvency matters relate directly to Parliament’s jurisdiction, the ancillary powers doctrine is not relevant to this case.  The interjurisdictional immunity doctrine is also inapplicable, because a finding that a claim of an environmental creditor is monetary in nature does not interfere in any way with the creditor’s activities; its claim is simply subject to the insolvency process.</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r>
      <w:r w:rsidRPr="00823D4E">
        <w:rPr>
          <w:i/>
          <w:sz w:val="20"/>
        </w:rPr>
        <w:t>Per</w:t>
      </w:r>
      <w:r w:rsidRPr="00823D4E">
        <w:rPr>
          <w:sz w:val="20"/>
        </w:rPr>
        <w:t xml:space="preserve"> </w:t>
      </w:r>
      <w:r w:rsidRPr="00823D4E">
        <w:rPr>
          <w:b/>
          <w:sz w:val="20"/>
        </w:rPr>
        <w:t>McLachlin C.J.</w:t>
      </w:r>
      <w:r w:rsidRPr="00823D4E">
        <w:rPr>
          <w:sz w:val="20"/>
        </w:rPr>
        <w:t xml:space="preserve"> (dissenting):  Remediation orders made under a province’s environmental protection legislation impose ongoing regulatory obligations on the corporation required to clean up the pollution.  They may only be reduced to monetary claims which can be compromised under </w:t>
      </w:r>
      <w:r w:rsidRPr="00823D4E">
        <w:rPr>
          <w:i/>
          <w:sz w:val="20"/>
        </w:rPr>
        <w:t>CCAA</w:t>
      </w:r>
      <w:r w:rsidRPr="00823D4E">
        <w:rPr>
          <w:sz w:val="20"/>
        </w:rPr>
        <w:t xml:space="preserve"> proceedings in narrow circumstances where a province has done the remediation work, or where it is “sufficiently certain” that it will do the work.  This last situation is regulated by the provisions of the </w:t>
      </w:r>
      <w:r w:rsidRPr="00823D4E">
        <w:rPr>
          <w:i/>
          <w:sz w:val="20"/>
        </w:rPr>
        <w:t>CCAA</w:t>
      </w:r>
      <w:r w:rsidRPr="00823D4E">
        <w:rPr>
          <w:sz w:val="20"/>
        </w:rPr>
        <w:t xml:space="preserve"> for contingent or future claims.  The test is whether there is a likelihood approaching certainty, that the province will do the work.  “Likelihood approaching certainty” recognizes that the government’s decision is discretionary and may be influenced by competing political and social considerations, which are not normally subject to judicial consideration.  Insofar as this determination touches on the division of powers, I am in substantial agreement with Deschamps J.</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 xml:space="preserve">Apart from the orders related to the work done or tendered for on the Buchans property, the orders for remediation in this case are not claims that can be compromised.  The </w:t>
      </w:r>
      <w:r w:rsidRPr="00823D4E">
        <w:rPr>
          <w:i/>
          <w:sz w:val="20"/>
        </w:rPr>
        <w:t xml:space="preserve">CCAA </w:t>
      </w:r>
      <w:r w:rsidRPr="00823D4E">
        <w:rPr>
          <w:sz w:val="20"/>
        </w:rPr>
        <w:t xml:space="preserve">maintains the fundamental distinction between regulatory obligations under the general law aimed at the protection of the public and monetary claims that can be compromised in </w:t>
      </w:r>
      <w:r w:rsidRPr="00823D4E">
        <w:rPr>
          <w:i/>
          <w:sz w:val="20"/>
        </w:rPr>
        <w:t xml:space="preserve">CCAA </w:t>
      </w:r>
      <w:r w:rsidRPr="00823D4E">
        <w:rPr>
          <w:sz w:val="20"/>
        </w:rPr>
        <w:t xml:space="preserve">restructuring or bankruptcy.  The </w:t>
      </w:r>
      <w:r w:rsidRPr="00823D4E">
        <w:rPr>
          <w:i/>
          <w:sz w:val="20"/>
        </w:rPr>
        <w:t>CCAA</w:t>
      </w:r>
      <w:r w:rsidRPr="00823D4E">
        <w:rPr>
          <w:sz w:val="20"/>
        </w:rPr>
        <w:t xml:space="preserve"> judge never asked himself the critical question of whether it was “sufficiently certain” that the Province would do the work itself.  His failure to consider that question requires this Court to answer it in his stead.  There is nothing on the record to support the view that the Province will move to remediate the properties.  It has not been shown that the contamination poses immediate health risks which must be addressed without delay.  It has not been shown that the Province has taken any steps to do any work.  And it has not been shown that the Province has set aside or even contemplated setting aside money for this work.  The Province retained a number of options, including leaving the site contaminated, or calling on Abitibi to remediate following its emergence from restructuring.  There is nothing in the record that makes it more probable, much less establishes “sufficient certainty</w:t>
      </w:r>
      <w:proofErr w:type="gramStart"/>
      <w:r w:rsidRPr="00823D4E">
        <w:rPr>
          <w:sz w:val="20"/>
        </w:rPr>
        <w:t>”, that</w:t>
      </w:r>
      <w:proofErr w:type="gramEnd"/>
      <w:r w:rsidRPr="00823D4E">
        <w:rPr>
          <w:sz w:val="20"/>
        </w:rPr>
        <w:t xml:space="preserve"> the Province will opt to do the work itself.</w:t>
      </w:r>
    </w:p>
    <w:p w:rsidR="00561862" w:rsidRDefault="00561862" w:rsidP="00561862">
      <w:pPr>
        <w:pStyle w:val="SCCNormalDoubleSpacing"/>
        <w:spacing w:line="240" w:lineRule="auto"/>
        <w:rPr>
          <w:sz w:val="20"/>
        </w:rPr>
      </w:pPr>
    </w:p>
    <w:p w:rsidR="00561862" w:rsidRDefault="00561862" w:rsidP="00561862">
      <w:pPr>
        <w:pStyle w:val="SCCNormalDoubleSpacing"/>
        <w:spacing w:line="240" w:lineRule="auto"/>
        <w:rPr>
          <w:sz w:val="20"/>
        </w:rPr>
      </w:pPr>
      <w:r w:rsidRPr="00823D4E">
        <w:rPr>
          <w:sz w:val="20"/>
        </w:rPr>
        <w:tab/>
      </w:r>
      <w:r w:rsidRPr="00823D4E">
        <w:rPr>
          <w:i/>
          <w:sz w:val="20"/>
        </w:rPr>
        <w:t>Per</w:t>
      </w:r>
      <w:r w:rsidRPr="00823D4E">
        <w:rPr>
          <w:sz w:val="20"/>
        </w:rPr>
        <w:t xml:space="preserve"> </w:t>
      </w:r>
      <w:r w:rsidRPr="00823D4E">
        <w:rPr>
          <w:b/>
          <w:sz w:val="20"/>
        </w:rPr>
        <w:t>LeBel J.</w:t>
      </w:r>
      <w:r w:rsidRPr="00823D4E">
        <w:rPr>
          <w:sz w:val="20"/>
        </w:rPr>
        <w:t xml:space="preserve"> (dissenting):  The test proposed by the Chief Justice according to which the evidence must show that there is a “likelihood approaching certainty” that the Province would remediate the contamination itself is not the established test for determining where and how a contingent claim can be liquidated in bankruptcy and insolvency law.  </w:t>
      </w:r>
      <w:r w:rsidRPr="00823D4E">
        <w:rPr>
          <w:sz w:val="20"/>
        </w:rPr>
        <w:lastRenderedPageBreak/>
        <w:t>The test of “sufficient certainty” described by Deschamps J. best reflects how both the common law and the civil law view and deal with contingent claims.  Applying that test, the appeal should be allowed on the basis that there is no evidence that the Province intends to perform the remedial work itself.</w:t>
      </w:r>
    </w:p>
    <w:p w:rsidR="00561862" w:rsidRDefault="00561862" w:rsidP="00561862">
      <w:pPr>
        <w:pStyle w:val="SCCNormalDoubleSpacing"/>
        <w:spacing w:line="240" w:lineRule="auto"/>
        <w:rPr>
          <w:sz w:val="20"/>
        </w:rPr>
      </w:pPr>
    </w:p>
    <w:p w:rsidR="00561862" w:rsidRPr="00823D4E" w:rsidRDefault="00561862" w:rsidP="00561862">
      <w:pPr>
        <w:pStyle w:val="SCCNormalDoubleSpacing"/>
        <w:spacing w:line="240" w:lineRule="auto"/>
        <w:rPr>
          <w:sz w:val="20"/>
        </w:rPr>
      </w:pPr>
      <w:r w:rsidRPr="00823D4E">
        <w:rPr>
          <w:sz w:val="20"/>
        </w:rPr>
        <w:tab/>
        <w:t>APPEAL from a judgment of the Quebec Court of Appeal (Chamberland J.A.), 2010 QCCA 965, 68 C.B.R. (5th) 57, 52 C.E.L.R. (3d) 1, [2010] Q.J. No. 4579 (QL), 2010 CarswellQue 4782, dismissing the appellant’s motion for leave to appeal a decision of Gascon J.S.C., 2010 QCCS 1261, 68 C.B.R. (5th) 1, 52 C.E.L.R. (3d) 17, [2010] Q.J. No. 4006 (QL), 2010 CarswellQue 2812.  Appeal dismissed, McLachlin C.J. and LeBel J. dissenting.</w:t>
      </w:r>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David R. Wingfield</w:t>
      </w:r>
      <w:r w:rsidRPr="00823D4E">
        <w:rPr>
          <w:sz w:val="20"/>
        </w:rPr>
        <w:t xml:space="preserve">, </w:t>
      </w:r>
      <w:r w:rsidRPr="00823D4E">
        <w:rPr>
          <w:i/>
          <w:sz w:val="20"/>
        </w:rPr>
        <w:t>Paul D. Guy</w:t>
      </w:r>
      <w:r w:rsidRPr="00823D4E">
        <w:rPr>
          <w:sz w:val="20"/>
        </w:rPr>
        <w:t xml:space="preserve"> and </w:t>
      </w:r>
      <w:r w:rsidRPr="00823D4E">
        <w:rPr>
          <w:i/>
          <w:sz w:val="20"/>
        </w:rPr>
        <w:t>Philip Osborne</w:t>
      </w:r>
      <w:r w:rsidRPr="00823D4E">
        <w:rPr>
          <w:sz w:val="20"/>
        </w:rPr>
        <w:t>, for the appellant.</w:t>
      </w:r>
      <w:proofErr w:type="gramEnd"/>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Sean F. Dunphy</w:t>
      </w:r>
      <w:r w:rsidRPr="00823D4E">
        <w:rPr>
          <w:sz w:val="20"/>
        </w:rPr>
        <w:t xml:space="preserve">, </w:t>
      </w:r>
      <w:r w:rsidRPr="00823D4E">
        <w:rPr>
          <w:i/>
          <w:sz w:val="20"/>
        </w:rPr>
        <w:t>Nicholas McHaffie</w:t>
      </w:r>
      <w:r w:rsidRPr="00823D4E">
        <w:rPr>
          <w:sz w:val="20"/>
        </w:rPr>
        <w:t xml:space="preserve">, </w:t>
      </w:r>
      <w:r w:rsidRPr="00823D4E">
        <w:rPr>
          <w:i/>
          <w:sz w:val="20"/>
        </w:rPr>
        <w:t xml:space="preserve">Joseph Reynaud </w:t>
      </w:r>
      <w:r w:rsidRPr="00823D4E">
        <w:rPr>
          <w:sz w:val="20"/>
        </w:rPr>
        <w:t>and</w:t>
      </w:r>
      <w:r w:rsidRPr="00823D4E">
        <w:rPr>
          <w:i/>
          <w:sz w:val="20"/>
        </w:rPr>
        <w:t xml:space="preserve"> Marc B. Barbeau, </w:t>
      </w:r>
      <w:r w:rsidRPr="00823D4E">
        <w:rPr>
          <w:sz w:val="20"/>
        </w:rPr>
        <w:t>for the respondents.</w:t>
      </w:r>
      <w:proofErr w:type="gramEnd"/>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Christopher Rupar</w:t>
      </w:r>
      <w:r w:rsidRPr="00823D4E">
        <w:rPr>
          <w:sz w:val="20"/>
        </w:rPr>
        <w:t xml:space="preserve"> and </w:t>
      </w:r>
      <w:r w:rsidRPr="00823D4E">
        <w:rPr>
          <w:i/>
          <w:sz w:val="20"/>
        </w:rPr>
        <w:t>Marianne Zoric</w:t>
      </w:r>
      <w:r w:rsidRPr="00823D4E">
        <w:rPr>
          <w:sz w:val="20"/>
        </w:rPr>
        <w:t>, for the intervener the Attorney General of Canada.</w:t>
      </w:r>
      <w:proofErr w:type="gramEnd"/>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Josh Hunter, Robin K. Basu</w:t>
      </w:r>
      <w:r w:rsidRPr="00823D4E">
        <w:rPr>
          <w:sz w:val="20"/>
        </w:rPr>
        <w:t xml:space="preserve">, </w:t>
      </w:r>
      <w:r w:rsidRPr="00823D4E">
        <w:rPr>
          <w:i/>
          <w:sz w:val="20"/>
        </w:rPr>
        <w:t xml:space="preserve">Leonard Marsello </w:t>
      </w:r>
      <w:r w:rsidRPr="00823D4E">
        <w:rPr>
          <w:sz w:val="20"/>
        </w:rPr>
        <w:t>and</w:t>
      </w:r>
      <w:r w:rsidRPr="00823D4E">
        <w:rPr>
          <w:i/>
          <w:sz w:val="20"/>
        </w:rPr>
        <w:t xml:space="preserve"> Mario Faieta</w:t>
      </w:r>
      <w:r w:rsidRPr="00823D4E">
        <w:rPr>
          <w:sz w:val="20"/>
        </w:rPr>
        <w:t>, for the intervener the Attorney General of Ontario.</w:t>
      </w:r>
      <w:proofErr w:type="gramEnd"/>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t>R. Richard M. Butler</w:t>
      </w:r>
      <w:r w:rsidRPr="00823D4E">
        <w:rPr>
          <w:sz w:val="20"/>
        </w:rPr>
        <w:t>, for the intervener the Attorney General of British Columbia.</w:t>
      </w:r>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Roderick Wiltshire</w:t>
      </w:r>
      <w:r w:rsidRPr="00823D4E">
        <w:rPr>
          <w:sz w:val="20"/>
        </w:rPr>
        <w:t>, for the intervener the Attorney General of Alberta.</w:t>
      </w:r>
      <w:proofErr w:type="gramEnd"/>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t>Elizabeth J. Rowbotham</w:t>
      </w:r>
      <w:r w:rsidRPr="00823D4E">
        <w:rPr>
          <w:sz w:val="20"/>
        </w:rPr>
        <w:t xml:space="preserve">, for the intervener Her Majesty </w:t>
      </w:r>
      <w:proofErr w:type="gramStart"/>
      <w:r w:rsidRPr="00823D4E">
        <w:rPr>
          <w:sz w:val="20"/>
        </w:rPr>
        <w:t>The</w:t>
      </w:r>
      <w:proofErr w:type="gramEnd"/>
      <w:r w:rsidRPr="00823D4E">
        <w:rPr>
          <w:sz w:val="20"/>
        </w:rPr>
        <w:t xml:space="preserve"> Queen in Right of British Columbia.</w:t>
      </w:r>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Robert I. Thornton</w:t>
      </w:r>
      <w:r w:rsidRPr="00823D4E">
        <w:rPr>
          <w:sz w:val="20"/>
        </w:rPr>
        <w:t xml:space="preserve">, </w:t>
      </w:r>
      <w:r w:rsidRPr="00823D4E">
        <w:rPr>
          <w:i/>
          <w:sz w:val="20"/>
        </w:rPr>
        <w:t>John T. Porter</w:t>
      </w:r>
      <w:r w:rsidRPr="00823D4E">
        <w:rPr>
          <w:sz w:val="20"/>
        </w:rPr>
        <w:t xml:space="preserve"> and </w:t>
      </w:r>
      <w:r w:rsidRPr="00823D4E">
        <w:rPr>
          <w:i/>
          <w:sz w:val="20"/>
        </w:rPr>
        <w:t>Rachelle F. Moncur</w:t>
      </w:r>
      <w:r w:rsidRPr="00823D4E">
        <w:rPr>
          <w:sz w:val="20"/>
        </w:rPr>
        <w:t>, for the intervener Ernst &amp; Young Inc., as Monitor.</w:t>
      </w:r>
      <w:proofErr w:type="gramEnd"/>
    </w:p>
    <w:p w:rsidR="00561862" w:rsidRDefault="00561862" w:rsidP="00561862">
      <w:pPr>
        <w:pStyle w:val="SCCNormalDoubleSpacing"/>
        <w:spacing w:line="240" w:lineRule="auto"/>
        <w:rPr>
          <w:i/>
          <w:sz w:val="20"/>
        </w:rPr>
      </w:pPr>
    </w:p>
    <w:p w:rsidR="00561862" w:rsidRPr="00823D4E" w:rsidRDefault="00561862" w:rsidP="00561862">
      <w:pPr>
        <w:pStyle w:val="SCCNormalDoubleSpacing"/>
        <w:spacing w:line="240" w:lineRule="auto"/>
        <w:rPr>
          <w:sz w:val="20"/>
        </w:rPr>
      </w:pPr>
      <w:r w:rsidRPr="00823D4E">
        <w:rPr>
          <w:i/>
          <w:sz w:val="20"/>
        </w:rPr>
        <w:tab/>
      </w:r>
      <w:proofErr w:type="gramStart"/>
      <w:r w:rsidRPr="00823D4E">
        <w:rPr>
          <w:i/>
          <w:sz w:val="20"/>
        </w:rPr>
        <w:t>William A. Amos, Anastasia M. Lintner</w:t>
      </w:r>
      <w:r w:rsidRPr="00823D4E">
        <w:rPr>
          <w:sz w:val="20"/>
        </w:rPr>
        <w:t xml:space="preserve">, </w:t>
      </w:r>
      <w:r w:rsidRPr="00823D4E">
        <w:rPr>
          <w:i/>
          <w:sz w:val="20"/>
        </w:rPr>
        <w:t>Hugh S. Wilkins</w:t>
      </w:r>
      <w:r w:rsidRPr="00823D4E">
        <w:rPr>
          <w:sz w:val="20"/>
        </w:rPr>
        <w:t xml:space="preserve"> and </w:t>
      </w:r>
      <w:r w:rsidRPr="00823D4E">
        <w:rPr>
          <w:i/>
          <w:sz w:val="20"/>
        </w:rPr>
        <w:t>R. Graham Phoenix</w:t>
      </w:r>
      <w:r w:rsidRPr="00823D4E">
        <w:rPr>
          <w:sz w:val="20"/>
        </w:rPr>
        <w:t>, for the intervener the Friends of the Earth Canada.</w:t>
      </w:r>
      <w:proofErr w:type="gramEnd"/>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Solicitors for the appellant:  WeirFoulds, Toronto; Attorney General of Newfoundland and Labrador, St. John’s.</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Solicitors for the respondents AbitibiBowater Inc., Abitibi</w:t>
      </w:r>
      <w:r w:rsidRPr="00823D4E">
        <w:rPr>
          <w:sz w:val="20"/>
        </w:rPr>
        <w:noBreakHyphen/>
        <w:t>Consolidated Inc. and Bowater Canadian Holdings Inc.:  Stikeman Elliott, Toronto.</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Solicitors for the respondent the Ad Hoc Committee of Bondholders:  Goodmans, Toronto.</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Solicitors for the respondents the Ad Hoc Committee of Senior Secured Noteholders and the U.S. Bank National Association (Indenture Trustee for the Senior Secured Noteholders):  Borden Ladner Gervais, Toronto.</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 for the intervener the Attorney General of Canada:  Attorney General of Canada, Ottawa.</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 for the intervener the Attorney General of Ontario:  Attorney General of Ontario, Toronto.</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 for the interveners the Attorney General of British Columbia and Her Majesty The Queen in Right of British Columbia:  Attorney General of British Columbia, Victoria.</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 for the intervener the Attorney General of Alberta:  Attorney General of Alberta, Edmonton.</w:t>
      </w:r>
    </w:p>
    <w:p w:rsidR="00561862" w:rsidRDefault="00561862" w:rsidP="00561862">
      <w:pPr>
        <w:pStyle w:val="SCCLawFirm"/>
        <w:spacing w:line="240" w:lineRule="auto"/>
        <w:rPr>
          <w:sz w:val="20"/>
        </w:rPr>
      </w:pPr>
    </w:p>
    <w:p w:rsidR="00561862" w:rsidRPr="00823D4E" w:rsidRDefault="00561862" w:rsidP="00561862">
      <w:pPr>
        <w:pStyle w:val="SCCLawFirm"/>
        <w:spacing w:line="240" w:lineRule="auto"/>
        <w:rPr>
          <w:sz w:val="20"/>
        </w:rPr>
      </w:pPr>
      <w:r w:rsidRPr="00823D4E">
        <w:rPr>
          <w:sz w:val="20"/>
        </w:rPr>
        <w:tab/>
        <w:t>Solicitors for the intervener Ernst &amp; Young Inc., as Monitor:  Thornton Grout Finnigan, Toronto.</w:t>
      </w:r>
    </w:p>
    <w:p w:rsidR="00561862" w:rsidRDefault="00561862" w:rsidP="00561862">
      <w:pPr>
        <w:pStyle w:val="SCCLawFirm"/>
        <w:spacing w:line="240" w:lineRule="auto"/>
        <w:rPr>
          <w:sz w:val="20"/>
        </w:rPr>
      </w:pPr>
    </w:p>
    <w:p w:rsidR="00561862" w:rsidRDefault="00561862">
      <w:pPr>
        <w:rPr>
          <w:rFonts w:eastAsia="Times New Roman" w:cs="Times New Roman"/>
          <w:i/>
          <w:sz w:val="20"/>
          <w:szCs w:val="20"/>
          <w:lang w:eastAsia="en-CA"/>
        </w:rPr>
      </w:pPr>
      <w:r>
        <w:rPr>
          <w:sz w:val="20"/>
        </w:rPr>
        <w:br w:type="page"/>
      </w:r>
    </w:p>
    <w:p w:rsidR="00561862" w:rsidRDefault="00561862" w:rsidP="00561862">
      <w:pPr>
        <w:pStyle w:val="SCCLawFirm"/>
        <w:spacing w:line="240" w:lineRule="auto"/>
        <w:rPr>
          <w:sz w:val="20"/>
        </w:rPr>
      </w:pPr>
      <w:r w:rsidRPr="00823D4E">
        <w:rPr>
          <w:sz w:val="20"/>
        </w:rPr>
        <w:lastRenderedPageBreak/>
        <w:tab/>
        <w:t>Solicitors for the intervener the Friends of the Earth Canada:  Ecojustice, University of Ottawa, Ottawa; Fasken Martineau DuMoulin, Toronto.</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561862" w:rsidRPr="00561862" w:rsidRDefault="00561862" w:rsidP="00561862">
      <w:pPr>
        <w:widowControl w:val="0"/>
        <w:jc w:val="both"/>
        <w:rPr>
          <w:sz w:val="20"/>
          <w:szCs w:val="20"/>
          <w:lang w:val="fr-CA"/>
        </w:rPr>
      </w:pPr>
      <w:r w:rsidRPr="00561862">
        <w:rPr>
          <w:sz w:val="20"/>
          <w:szCs w:val="20"/>
          <w:lang w:val="fr-CA"/>
        </w:rPr>
        <w:t>Présents : La juge en chef McLachlin et les juges LeBel, Deschamps, Fish, Abella, Rothstein, Cromwell, Moldaver et Karakatsanis.</w:t>
      </w:r>
    </w:p>
    <w:p w:rsidR="00561862" w:rsidRPr="00561862" w:rsidRDefault="00561862" w:rsidP="00561862">
      <w:pPr>
        <w:pStyle w:val="SCCLowerCourtNameLowercase"/>
        <w:widowControl w:val="0"/>
        <w:spacing w:line="240" w:lineRule="auto"/>
        <w:contextualSpacing/>
        <w:rPr>
          <w:sz w:val="20"/>
          <w:lang w:val="fr-CA"/>
        </w:rPr>
      </w:pPr>
    </w:p>
    <w:p w:rsidR="00561862" w:rsidRPr="00561862" w:rsidRDefault="00561862" w:rsidP="00561862">
      <w:pPr>
        <w:pStyle w:val="SCCNormalDoubleSpacing"/>
        <w:spacing w:line="240" w:lineRule="auto"/>
        <w:rPr>
          <w:i/>
          <w:sz w:val="20"/>
          <w:lang w:val="fr-CA"/>
        </w:rPr>
      </w:pPr>
      <w:r w:rsidRPr="00561862">
        <w:rPr>
          <w:sz w:val="20"/>
          <w:lang w:val="fr-CA"/>
        </w:rPr>
        <w:tab/>
      </w:r>
      <w:r w:rsidRPr="00561862">
        <w:rPr>
          <w:i/>
          <w:sz w:val="20"/>
          <w:lang w:val="fr-CA"/>
        </w:rPr>
        <w:t>Faillite et insolvabilité — Réclamations prouvables — Réclamations éventuelles — Demande de protection contre l’insolvabilité par une société — Ordonnances environnementales émises par la province contre la société et demande, par la province, d’un jugement déclarant que les ordonnances ne constituent pas des « réclamations » aux termes de la Loi sur les arrangements avec les créanciers des compagnies, L.R.C. 1985, ch. C</w:t>
      </w:r>
      <w:r w:rsidRPr="00561862">
        <w:rPr>
          <w:i/>
          <w:sz w:val="20"/>
          <w:lang w:val="fr-CA"/>
        </w:rPr>
        <w:noBreakHyphen/>
        <w:t>36 (la « LACC ») et qu’elles ne sont pas assujetties à l’ordonnance relative à la procédure de réclamations — Les ordonnances environnementales constituent</w:t>
      </w:r>
      <w:r w:rsidRPr="00561862">
        <w:rPr>
          <w:i/>
          <w:sz w:val="20"/>
          <w:lang w:val="fr-CA"/>
        </w:rPr>
        <w:noBreakHyphen/>
        <w:t>elles des réclamations pécuniaires pouvant faire l’objet d’une transaction dans le cadre d’une restructuration sous le régime de la LACC? — La LACC est</w:t>
      </w:r>
      <w:r w:rsidRPr="00561862">
        <w:rPr>
          <w:i/>
          <w:sz w:val="20"/>
          <w:lang w:val="fr-CA"/>
        </w:rPr>
        <w:noBreakHyphen/>
        <w:t>elle ultra vires ou constitutionnellement inapplicable en permettant au tribunal de déterminer si une ordonnance environnementale constitue une réclamation pécuniaire?</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A a poursuivi des activités industrielles à Terre</w:t>
      </w:r>
      <w:r w:rsidRPr="00561862">
        <w:rPr>
          <w:sz w:val="20"/>
          <w:lang w:val="fr-CA"/>
        </w:rPr>
        <w:noBreakHyphen/>
        <w:t>Neuve</w:t>
      </w:r>
      <w:r w:rsidRPr="00561862">
        <w:rPr>
          <w:sz w:val="20"/>
          <w:lang w:val="fr-CA"/>
        </w:rPr>
        <w:noBreakHyphen/>
        <w:t>et</w:t>
      </w:r>
      <w:r w:rsidRPr="00561862">
        <w:rPr>
          <w:sz w:val="20"/>
          <w:lang w:val="fr-CA"/>
        </w:rPr>
        <w:noBreakHyphen/>
        <w:t xml:space="preserve">Labrador (« la province »).  Dans une période de grandes difficultés financières, elle a mis un terme à ses activités dans la province, elle a présenté une demande de protection contre l’insolvabilité aux États-Unis et elle a obtenu une suspension des procédures en vertu de la </w:t>
      </w:r>
      <w:r w:rsidRPr="00561862">
        <w:rPr>
          <w:i/>
          <w:sz w:val="20"/>
          <w:lang w:val="fr-CA"/>
        </w:rPr>
        <w:t>Loi sur les arrangements avec les créanciers des compagnies</w:t>
      </w:r>
      <w:r w:rsidRPr="00561862">
        <w:rPr>
          <w:sz w:val="20"/>
          <w:lang w:val="fr-CA"/>
        </w:rPr>
        <w:t>, L.R.C. 1985, ch. C</w:t>
      </w:r>
      <w:r w:rsidRPr="00561862">
        <w:rPr>
          <w:sz w:val="20"/>
          <w:lang w:val="fr-CA"/>
        </w:rPr>
        <w:noBreakHyphen/>
        <w:t>36 (la « </w:t>
      </w:r>
      <w:r w:rsidRPr="00561862">
        <w:rPr>
          <w:i/>
          <w:sz w:val="20"/>
          <w:lang w:val="fr-CA"/>
        </w:rPr>
        <w:t>LACC</w:t>
      </w:r>
      <w:r w:rsidRPr="00561862">
        <w:rPr>
          <w:sz w:val="20"/>
          <w:lang w:val="fr-CA"/>
        </w:rPr>
        <w:t> »).  La province a par la suite prononcé cinq ordonnances environnementales en vertu de l’</w:t>
      </w:r>
      <w:r w:rsidRPr="00561862">
        <w:rPr>
          <w:i/>
          <w:sz w:val="20"/>
          <w:lang w:val="fr-CA"/>
        </w:rPr>
        <w:t>Environmental Protection Act</w:t>
      </w:r>
      <w:r w:rsidRPr="00561862">
        <w:rPr>
          <w:sz w:val="20"/>
          <w:lang w:val="fr-CA"/>
        </w:rPr>
        <w:t>, S.N.L. 2002, ch. E</w:t>
      </w:r>
      <w:r w:rsidRPr="00561862">
        <w:rPr>
          <w:sz w:val="20"/>
          <w:lang w:val="fr-CA"/>
        </w:rPr>
        <w:noBreakHyphen/>
        <w:t xml:space="preserve">14.2, contraignant A à présenter des plans de restauration pour cinq sites industriels qu’elle avait occupés, dont trois avaient été expropriés par la province, et à réaliser les plans de restauration approuvés.  La province a également demandé par requête un jugement déclarant qu’une ordonnance relative à la procédure de réclamations rendue aux termes de la </w:t>
      </w:r>
      <w:r w:rsidRPr="00561862">
        <w:rPr>
          <w:i/>
          <w:sz w:val="20"/>
          <w:lang w:val="fr-CA"/>
        </w:rPr>
        <w:t xml:space="preserve">LACC </w:t>
      </w:r>
      <w:r w:rsidRPr="00561862">
        <w:rPr>
          <w:sz w:val="20"/>
          <w:lang w:val="fr-CA"/>
        </w:rPr>
        <w:t xml:space="preserve">dans le cadre de la réorganisation proposée de A n’empêchait pas la province d’exécuter les ordonnances environnementales.  La province a plaidé que les ordonnances environnementales ne constituent pas des « réclamations » au sens de la </w:t>
      </w:r>
      <w:r w:rsidRPr="00561862">
        <w:rPr>
          <w:i/>
          <w:sz w:val="20"/>
          <w:lang w:val="fr-CA"/>
        </w:rPr>
        <w:t xml:space="preserve">LACC </w:t>
      </w:r>
      <w:r w:rsidRPr="00561862">
        <w:rPr>
          <w:sz w:val="20"/>
          <w:lang w:val="fr-CA"/>
        </w:rPr>
        <w:t xml:space="preserve">et que leur exécution ne peut donc être suspendue ni être assujettie à une ordonnance relative à la procédure de réclamations.  Elle a de plus fait valoir que le pouvoir du Parlement de légiférer en matière de faillite et d’insolvabilité ne lui confère pas la compétence constitutionnelle pour suspendre l’application des ordonnances prononcées dans l’exercice valide de pouvoirs provinciaux.  A a contesté la requête et a soutenu que les ordonnances étaient de nature pécuniaire et qu’elles étaient donc visées par la définition du terme « réclamation » utilisé dans l’ordonnance relative à la procédure de réclamations.  Le juge chargé d’appliquer la </w:t>
      </w:r>
      <w:r w:rsidRPr="00561862">
        <w:rPr>
          <w:i/>
          <w:sz w:val="20"/>
          <w:lang w:val="fr-CA"/>
        </w:rPr>
        <w:t>LACC</w:t>
      </w:r>
      <w:r w:rsidRPr="00561862">
        <w:rPr>
          <w:sz w:val="20"/>
          <w:lang w:val="fr-CA"/>
        </w:rPr>
        <w:t xml:space="preserve"> a rejeté la requête de la province et la cour d’appel a rejeté la demande d’autorisation d’appel de la province.</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r>
      <w:r w:rsidRPr="00561862">
        <w:rPr>
          <w:i/>
          <w:sz w:val="20"/>
          <w:lang w:val="fr-CA"/>
        </w:rPr>
        <w:t>Arrêt</w:t>
      </w:r>
      <w:r w:rsidRPr="00561862">
        <w:rPr>
          <w:sz w:val="20"/>
          <w:lang w:val="fr-CA"/>
        </w:rPr>
        <w:t xml:space="preserve"> (La juge en chef McLachlin et le juge LeBel sont dissidents) : Le pourvoi est rejeté.</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u w:val="single"/>
          <w:lang w:val="fr-CA"/>
        </w:rPr>
      </w:pPr>
      <w:r w:rsidRPr="00561862">
        <w:rPr>
          <w:sz w:val="20"/>
          <w:lang w:val="fr-CA"/>
        </w:rPr>
        <w:tab/>
      </w:r>
      <w:r w:rsidRPr="00561862">
        <w:rPr>
          <w:i/>
          <w:sz w:val="20"/>
          <w:lang w:val="fr-CA"/>
        </w:rPr>
        <w:t>Les</w:t>
      </w:r>
      <w:r w:rsidRPr="00561862">
        <w:rPr>
          <w:sz w:val="20"/>
          <w:lang w:val="fr-CA"/>
        </w:rPr>
        <w:t xml:space="preserve"> juges </w:t>
      </w:r>
      <w:r w:rsidRPr="00561862">
        <w:rPr>
          <w:b/>
          <w:sz w:val="20"/>
          <w:lang w:val="fr-CA"/>
        </w:rPr>
        <w:t>Deschamps</w:t>
      </w:r>
      <w:r w:rsidRPr="00561862">
        <w:rPr>
          <w:sz w:val="20"/>
          <w:lang w:val="fr-CA"/>
        </w:rPr>
        <w:t xml:space="preserve">, Fish, Abella, Rothstein, Cromwell, Moldaver et Karakatsanis : Les ordonnances des organismes administratifs ne sont pas toutes de nature pécuniaire, et donc des réclamations prouvables dans le cadre de procédures d’insolvabilité, mais certaines peuvent l’être en dépit du fait qu’elles ne sont pas quantifiées dès le début des procédures.  En matière environnementale, le tribunal chargé de l’application de la </w:t>
      </w:r>
      <w:r w:rsidRPr="00561862">
        <w:rPr>
          <w:i/>
          <w:sz w:val="20"/>
          <w:lang w:val="fr-CA"/>
        </w:rPr>
        <w:t>LACC</w:t>
      </w:r>
      <w:r w:rsidRPr="00561862">
        <w:rPr>
          <w:sz w:val="20"/>
          <w:lang w:val="fr-CA"/>
        </w:rPr>
        <w:t xml:space="preserve"> doit déterminer s’il y a suffisamment de faits indiquant qu’il existe une obligation environnementale de laquelle résultera une dette envers l’organisme administratif qui a prononcé l’ordonnance.  En pareil cas, la question pertinente ne se résume pas à déterminer si l’organisme a formellement exercé son pouvoir de réclamer une dette.  Le tribunal qui évalue une réclamation ou une ordonnance ne se limite pas à un examen de sa forme.  Si l’ordonnance n’est pas formulée en termes pécuniaires, le tribunal doit déterminer, en fonction des faits en cause et du cadre législatif applicable, si elle constitue une réclamation qui sera assujettie au processus de réclamation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Pour qu’elles constituent des réclamations pouvant être assujetties au processus applicable en matière d’insolvabilité dans une affaire telle celle en l’espèce, les ordonnances doivent satisfaire à trois conditions.  Premièrement, il doit s’agir d’une dette, d’un engagement ou d’une obligation envers un créancier.  En l’espèce, il a été satisfait à la première condition puisque la province s’est présentée comme créancière en ayant recours aux mécanismes d’application en matière de protection de l’environnement.  Deuxièmement, la dette, l’engagement ou l’obligation doit avoir pris naissance à un moment précis.  Il a également été satisfait à cette condition puisque les dommages environnementaux sont survenus avant que les procédures en vertu de la</w:t>
      </w:r>
      <w:r w:rsidRPr="00561862">
        <w:rPr>
          <w:i/>
          <w:sz w:val="20"/>
          <w:lang w:val="fr-CA"/>
        </w:rPr>
        <w:t xml:space="preserve"> LACC </w:t>
      </w:r>
      <w:r w:rsidRPr="00561862">
        <w:rPr>
          <w:sz w:val="20"/>
          <w:lang w:val="fr-CA"/>
        </w:rPr>
        <w:t>ne</w:t>
      </w:r>
      <w:r w:rsidRPr="00561862">
        <w:rPr>
          <w:i/>
          <w:sz w:val="20"/>
          <w:lang w:val="fr-CA"/>
        </w:rPr>
        <w:t xml:space="preserve"> </w:t>
      </w:r>
      <w:r w:rsidRPr="00561862">
        <w:rPr>
          <w:sz w:val="20"/>
          <w:lang w:val="fr-CA"/>
        </w:rPr>
        <w:t xml:space="preserve">soient entamées.  Troisièmement, il </w:t>
      </w:r>
      <w:r w:rsidRPr="00561862">
        <w:rPr>
          <w:sz w:val="20"/>
          <w:lang w:val="fr-CA"/>
        </w:rPr>
        <w:lastRenderedPageBreak/>
        <w:t xml:space="preserve">doit être possible d’attribuer une valeur pécuniaire à cette dette, cet engagement ou cette obligation.  La présente affaire est centrée sur cette troisième condition, et la question est de savoir si des ordonnances qui ne sont pas formulées en termes pécuniaires peuvent être formulées en de tels termes.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 xml:space="preserve">Il est possible de faire valoir une réclamation dans le cadre de procédures d’insolvabilité même si elle dépend d’un événement non encore survenu.  Le critère retenu par les tribunaux pour décider si une réclamation éventuelle sera incluse dans le processus d’insolvabilité est celui qui consiste à déterminer si l’événement non encore survenu est trop éloigné ou conjectural.  Dans le contexte d’une ordonnance environnementale, cela signifie qu’il doit y avoir des indications suffisantes permettant de conclure que l’organisme administratif qui a eu recours aux mécanismes d’application de la loi effectuera en fin de compte des travaux de décontamination et présentera une réclamation pécuniaire.  Si cela est suffisamment certain, le tribunal conclura que l’ordonnance peut être assujettie au processus d’insolvabilité.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 xml:space="preserve">Certains indicateurs permettent de guider le tribunal dans cette analyse, notamment si les activités se poursuivent, si le débiteur exerce un contrôle sur le bien et s’il dispose des moyens de se conformer à l’ordonnance.  Il est également possible pour le tribunal de prendre en compte les conséquences qu’entraînerait sur le processus d’insolvabilité le fait d’exiger du débiteur qu’il se conforme à l’ordonnance.  L’analyse est fondée sur les faits propres à chaque cas.  En l’espèce, l’appréciation des faits par le tribunal, plus particulièrement sa constatation que les ordonnances constituaient la première étape en vue de la décontamination des sites par la province, ne permet de tirer aucune conclusion autre que celle suivant laquelle il était suffisamment certain que la province exécuterait des travaux de décontamination et qu’elle était par conséquent visée par la définition d’un créancier ayant une réclamation pécuniaire.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Le fait d’assujettir ces ordonnances au processus de réclamations n’éteint pas les obligations environnementales qui incombent au débiteur, pas plus que le fait de soumettre à ce processus les réclamations des créanciers n’éteint l’obligation du débiteur de payer ses dettes.  Le fait d’assujettir une ordonnance au processus de réclamation vise simplement à faire en sorte que le paiement au créancier sera fait conformément aux dispositions législatives applicables en matière d’insolvabilité.  Le respect intégral des ordonnances dont la nature pécuniaire est reconnue transférerait le coût de la décontamination aux tiers créanciers et substituerait au principe du pollueur</w:t>
      </w:r>
      <w:r w:rsidRPr="00561862">
        <w:rPr>
          <w:sz w:val="20"/>
          <w:lang w:val="fr-CA"/>
        </w:rPr>
        <w:noBreakHyphen/>
        <w:t>payeur celui du « tiers</w:t>
      </w:r>
      <w:r w:rsidRPr="00561862">
        <w:rPr>
          <w:sz w:val="20"/>
          <w:lang w:val="fr-CA"/>
        </w:rPr>
        <w:noBreakHyphen/>
        <w:t>payeur ».  En outre, l’assujettissement des ordonnances environnementales à la procédure de réclamations n’équivaut pas à convier les sociétés à se réorganiser dans le but d’échapper à leurs obligations environnementales.  Une réorganisation rendue nécessaire par l’insolvabilité de la société peut difficilement être assimilée à un choix délibéré, et lorsque les risques auxquels s’exposent les sociétés se concrétisent, la quasi</w:t>
      </w:r>
      <w:r w:rsidRPr="00561862">
        <w:rPr>
          <w:sz w:val="20"/>
          <w:lang w:val="fr-CA"/>
        </w:rPr>
        <w:noBreakHyphen/>
        <w:t xml:space="preserve">totalité des personnes ayant des intérêts dans la société en supportent les terribles coûts.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 xml:space="preserve">L’application de la doctrine des pouvoirs accessoires n’est pas pertinente en l’espèce car les dispositions régissant l’évaluation des réclamations en matière d’insolvabilité sont directement reliées à la compétence du législateur fédéral.  La doctrine de la protection des compétences exclusives ne s’applique pas non plus parce qu’une conclusion selon laquelle un créancier œuvrant dans le domaine de l’environnement détient une réclamation pécuniaire ne modifie en rien les activités de ce créancier; sa réclamation est simplement assujettie au processus d’insolvabilité.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r>
      <w:r w:rsidRPr="00561862">
        <w:rPr>
          <w:i/>
          <w:sz w:val="20"/>
          <w:lang w:val="fr-CA"/>
        </w:rPr>
        <w:t>La</w:t>
      </w:r>
      <w:r w:rsidRPr="00561862">
        <w:rPr>
          <w:sz w:val="20"/>
          <w:lang w:val="fr-CA"/>
        </w:rPr>
        <w:t xml:space="preserve"> juge en chef </w:t>
      </w:r>
      <w:r w:rsidRPr="00561862">
        <w:rPr>
          <w:b/>
          <w:sz w:val="20"/>
          <w:lang w:val="fr-CA"/>
        </w:rPr>
        <w:t>McLachlin</w:t>
      </w:r>
      <w:r w:rsidRPr="00561862">
        <w:rPr>
          <w:sz w:val="20"/>
          <w:lang w:val="fr-CA"/>
        </w:rPr>
        <w:t xml:space="preserve"> (dissidente) : Les ordonnances exigeant la décontamination émises aux termes d’une loi provinciale sur la protection de l’environnement</w:t>
      </w:r>
      <w:r w:rsidRPr="00561862">
        <w:rPr>
          <w:i/>
          <w:sz w:val="20"/>
          <w:lang w:val="fr-CA"/>
        </w:rPr>
        <w:t xml:space="preserve"> </w:t>
      </w:r>
      <w:r w:rsidRPr="00561862">
        <w:rPr>
          <w:sz w:val="20"/>
          <w:lang w:val="fr-CA"/>
        </w:rPr>
        <w:t xml:space="preserve">imposent des exigences réglementaires continues à la personne morale requise de remédier à la pollution.  Ces ordonnances ne peuvent être converties en réclamations pécuniaires pouvant faire l’objet de transactions dans le cadre de procédures engagées aux termes de la </w:t>
      </w:r>
      <w:r w:rsidRPr="00561862">
        <w:rPr>
          <w:i/>
          <w:sz w:val="20"/>
          <w:lang w:val="fr-CA"/>
        </w:rPr>
        <w:t>LACC</w:t>
      </w:r>
      <w:r w:rsidRPr="00561862">
        <w:rPr>
          <w:sz w:val="20"/>
          <w:lang w:val="fr-CA"/>
        </w:rPr>
        <w:t xml:space="preserve"> que dans certaines circonstances particulières, lorsqu’une province (i) a exécuté les travaux ou (ii) lorsqu’il est « suffisamment certain » qu’elle exécutera les travaux.  Cette deuxième situation est prévue par les dispositions de la </w:t>
      </w:r>
      <w:r w:rsidRPr="00561862">
        <w:rPr>
          <w:i/>
          <w:sz w:val="20"/>
          <w:lang w:val="fr-CA"/>
        </w:rPr>
        <w:t xml:space="preserve">LACC </w:t>
      </w:r>
      <w:r w:rsidRPr="00561862">
        <w:rPr>
          <w:sz w:val="20"/>
          <w:lang w:val="fr-CA"/>
        </w:rPr>
        <w:t>relatives aux réclamations éventuelles ou futures.  Le critère consiste à déterminer s’il existe une probabilité proche de la certitude que la province exécutera les travaux.  Une « probabilité proche de la certitude » reconnaît que la décision du gouvernement est discrétionnaire et peut être influencée par des considérations politiques et sociales concurrentes qui sont normalement soustraites à l’examen judiciaire.  Dans la mesure où cette décision touche le partage des pouvoirs, je souscris pour l’essentiel à l’opinion exprimée par la juge Deschamps.</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 xml:space="preserve">A l’exception des ordonnances relatives aux travaux sur le site de Buchans déjà exécutés ou à l’égard desquels des appels d’offres ont été lancés, les ordonnances exigeant la décontamination en l’espèce ne constituent pas des </w:t>
      </w:r>
      <w:r w:rsidRPr="00561862">
        <w:rPr>
          <w:sz w:val="20"/>
          <w:lang w:val="fr-CA"/>
        </w:rPr>
        <w:lastRenderedPageBreak/>
        <w:t xml:space="preserve">réclamations pouvant faire l’objet de transactions dans le cadre d’une restructuration.  La </w:t>
      </w:r>
      <w:r w:rsidRPr="00561862">
        <w:rPr>
          <w:i/>
          <w:sz w:val="20"/>
          <w:lang w:val="fr-CA"/>
        </w:rPr>
        <w:t xml:space="preserve">LACC </w:t>
      </w:r>
      <w:r w:rsidRPr="00561862">
        <w:rPr>
          <w:sz w:val="20"/>
          <w:lang w:val="fr-CA"/>
        </w:rPr>
        <w:t xml:space="preserve">établit une distinction fondamentale entre les exigences réglementaires découlant d’une loi d’application générale visant la protection du public, d’une part, et les réclamations pécuniaires pouvant faire l’objet d’une transaction dans le cadre d’une restructuration engagée sous le régime de la </w:t>
      </w:r>
      <w:r w:rsidRPr="00561862">
        <w:rPr>
          <w:i/>
          <w:sz w:val="20"/>
          <w:lang w:val="fr-CA"/>
        </w:rPr>
        <w:t xml:space="preserve">LACC </w:t>
      </w:r>
      <w:r w:rsidRPr="00561862">
        <w:rPr>
          <w:sz w:val="20"/>
          <w:lang w:val="fr-CA"/>
        </w:rPr>
        <w:t>ou en matière de faillite, d’autre part.  Le juge de première instance ne s’est jamais posé la question cruciale de savoir s’il était « suffisamment certain » que la province exécuterait elle</w:t>
      </w:r>
      <w:r w:rsidRPr="00561862">
        <w:rPr>
          <w:sz w:val="20"/>
          <w:lang w:val="fr-CA"/>
        </w:rPr>
        <w:noBreakHyphen/>
        <w:t>même les travaux.  Le fait qu’il n’ait pas examiné cette question oblige notre Cour à y répondre à sa place.  Aucune preuve au dossier ne laisse croire que la province entreprendra la décontamination des sites.  Il n’a pas été démontré que la contamination pose pour la santé des risques immédiats exigeant la prise de mesures dans les plus brefs délais.  Il n’a pas été démontré que la province a pris quelque mesure que ce soit pour réaliser des travaux.  Et il n’a pas été démontré que la province a prévu des sommes d’argent pour ces travaux ou qu’elle a même songé à en prévoir.  La province a conservé un certain nombre de choix, notamment laisser les sites contaminés, ou demander à Abitibi d’exécuter les travaux lorsqu’elle aura complété sa restructuration.  Rien au dossier n’indique qu’il est plus probable, et encore moins qu’il est « suffisamment certain », que la province choisira d’exécuter elle</w:t>
      </w:r>
      <w:r w:rsidRPr="00561862">
        <w:rPr>
          <w:sz w:val="20"/>
          <w:lang w:val="fr-CA"/>
        </w:rPr>
        <w:noBreakHyphen/>
        <w:t>même la décontamination.</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r>
      <w:r w:rsidRPr="00561862">
        <w:rPr>
          <w:i/>
          <w:sz w:val="20"/>
          <w:lang w:val="fr-CA"/>
        </w:rPr>
        <w:t>Le</w:t>
      </w:r>
      <w:r w:rsidRPr="00561862">
        <w:rPr>
          <w:sz w:val="20"/>
          <w:lang w:val="fr-CA"/>
        </w:rPr>
        <w:t xml:space="preserve"> juge </w:t>
      </w:r>
      <w:r w:rsidRPr="00561862">
        <w:rPr>
          <w:b/>
          <w:sz w:val="20"/>
          <w:lang w:val="fr-CA"/>
        </w:rPr>
        <w:t>LeBel</w:t>
      </w:r>
      <w:r w:rsidRPr="00561862">
        <w:rPr>
          <w:sz w:val="20"/>
          <w:lang w:val="fr-CA"/>
        </w:rPr>
        <w:t xml:space="preserve"> (dissident) : Le critère que propose la Juge en chef, selon lequel la preuve doit démontrer une « probabilité proche de la certitude » que la province se chargerait de la décontamination, ne constitue pas le critère établi pour déterminer si, et de quelle façon, une réclamation éventuelle peut être liquidée en droit de la faillite et de l’insolvabilité.  Le critère </w:t>
      </w:r>
      <w:bookmarkStart w:id="1" w:name="OLE_LINK1"/>
      <w:bookmarkStart w:id="2" w:name="OLE_LINK2"/>
      <w:r w:rsidRPr="00561862">
        <w:rPr>
          <w:sz w:val="20"/>
          <w:lang w:val="fr-CA"/>
        </w:rPr>
        <w:t>de ce qui est « suffisamment certain »</w:t>
      </w:r>
      <w:bookmarkEnd w:id="1"/>
      <w:bookmarkEnd w:id="2"/>
      <w:r w:rsidRPr="00561862">
        <w:rPr>
          <w:sz w:val="20"/>
          <w:lang w:val="fr-CA"/>
        </w:rPr>
        <w:t xml:space="preserve"> qu’énonce la juge Deschamps reflète mieux la façon dont la common law et le droit civil envisagent et traitent les réclamations éventuelles.  En appliquant ce critère, il y aurait lieu d’accueillir le pourvoi puisqu’aucune preuve ne confirme l’intention de la province d’exécuter elle</w:t>
      </w:r>
      <w:r w:rsidRPr="00561862">
        <w:rPr>
          <w:sz w:val="20"/>
          <w:lang w:val="fr-CA"/>
        </w:rPr>
        <w:noBreakHyphen/>
        <w:t xml:space="preserve">même les travaux de décontamination.  </w:t>
      </w:r>
    </w:p>
    <w:p w:rsidR="00561862" w:rsidRPr="00561862" w:rsidRDefault="00561862" w:rsidP="00561862">
      <w:pPr>
        <w:pStyle w:val="SCCNormalDoubleSpacing"/>
        <w:spacing w:line="240" w:lineRule="auto"/>
        <w:rPr>
          <w:sz w:val="20"/>
          <w:lang w:val="fr-CA"/>
        </w:rPr>
      </w:pPr>
    </w:p>
    <w:p w:rsidR="00561862" w:rsidRPr="00561862" w:rsidRDefault="00561862" w:rsidP="00561862">
      <w:pPr>
        <w:pStyle w:val="SCCNormalDoubleSpacing"/>
        <w:spacing w:line="240" w:lineRule="auto"/>
        <w:rPr>
          <w:sz w:val="20"/>
          <w:lang w:val="fr-CA"/>
        </w:rPr>
      </w:pPr>
      <w:r w:rsidRPr="00561862">
        <w:rPr>
          <w:sz w:val="20"/>
          <w:lang w:val="fr-CA"/>
        </w:rPr>
        <w:tab/>
        <w:t>POURVOI contre une décision de la Cour d’appel du Québec (le juge Chamberland), 2010 QCCA 965, 68 C.B.R. (5th) 57, 52 C.E.L.R. (3d) 1, [2010] Q.J. No. 4579 (QL), 2010 CarswellQue 4782, qui a rejeté la requête de l’appelante pour permission d’en appeler d’un jugement du juge Gascon, 2010 QCCS 1261, 68 C.B.R. (5th) 1, 52 C.E.L.R. (3d) 17, [2010] Q.J. No. 4006 (QL), 2010 CarswellQue 2812.  Pourvoi rejeté, la juge en chef McLachlin et le juge LeBel sont dissidents.</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David R. Wingfield</w:t>
      </w:r>
      <w:r w:rsidRPr="00561862">
        <w:rPr>
          <w:sz w:val="20"/>
          <w:lang w:val="fr-CA"/>
        </w:rPr>
        <w:t xml:space="preserve">, </w:t>
      </w:r>
      <w:r w:rsidRPr="00561862">
        <w:rPr>
          <w:i/>
          <w:sz w:val="20"/>
          <w:lang w:val="fr-CA"/>
        </w:rPr>
        <w:t>Paul D. Guy</w:t>
      </w:r>
      <w:r w:rsidRPr="00561862">
        <w:rPr>
          <w:sz w:val="20"/>
          <w:lang w:val="fr-CA"/>
        </w:rPr>
        <w:t xml:space="preserve"> et </w:t>
      </w:r>
      <w:r w:rsidRPr="00561862">
        <w:rPr>
          <w:i/>
          <w:sz w:val="20"/>
          <w:lang w:val="fr-CA"/>
        </w:rPr>
        <w:t>Philip Osborne</w:t>
      </w:r>
      <w:r w:rsidRPr="00561862">
        <w:rPr>
          <w:sz w:val="20"/>
          <w:lang w:val="fr-CA"/>
        </w:rPr>
        <w:t>, pour l’appelante.</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Sean F. Dunphy</w:t>
      </w:r>
      <w:r w:rsidRPr="00561862">
        <w:rPr>
          <w:sz w:val="20"/>
          <w:lang w:val="fr-CA"/>
        </w:rPr>
        <w:t xml:space="preserve">, </w:t>
      </w:r>
      <w:r w:rsidRPr="00561862">
        <w:rPr>
          <w:i/>
          <w:sz w:val="20"/>
          <w:lang w:val="fr-CA"/>
        </w:rPr>
        <w:t>Nicholas McHaffie</w:t>
      </w:r>
      <w:r w:rsidRPr="00561862">
        <w:rPr>
          <w:sz w:val="20"/>
          <w:lang w:val="fr-CA"/>
        </w:rPr>
        <w:t xml:space="preserve">, </w:t>
      </w:r>
      <w:r w:rsidRPr="00561862">
        <w:rPr>
          <w:i/>
          <w:sz w:val="20"/>
          <w:lang w:val="fr-CA"/>
        </w:rPr>
        <w:t>Joseph Reynaud et Marc B. Barbeau</w:t>
      </w:r>
      <w:r w:rsidRPr="00561862">
        <w:rPr>
          <w:sz w:val="20"/>
          <w:lang w:val="fr-CA"/>
        </w:rPr>
        <w:t>, pour les intimés.</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Christopher Rupar et Marianne Zoric</w:t>
      </w:r>
      <w:r w:rsidRPr="00561862">
        <w:rPr>
          <w:sz w:val="20"/>
          <w:lang w:val="fr-CA"/>
        </w:rPr>
        <w:t>, pour l’intervenant le procureur général du Canada.</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Josh Hunter</w:t>
      </w:r>
      <w:r w:rsidRPr="00561862">
        <w:rPr>
          <w:sz w:val="20"/>
          <w:lang w:val="fr-CA"/>
        </w:rPr>
        <w:t xml:space="preserve">, </w:t>
      </w:r>
      <w:r w:rsidRPr="00561862">
        <w:rPr>
          <w:i/>
          <w:sz w:val="20"/>
          <w:lang w:val="fr-CA"/>
        </w:rPr>
        <w:t>Robin K. Basu</w:t>
      </w:r>
      <w:r w:rsidRPr="00561862">
        <w:rPr>
          <w:sz w:val="20"/>
          <w:lang w:val="fr-CA"/>
        </w:rPr>
        <w:t xml:space="preserve">, </w:t>
      </w:r>
      <w:r w:rsidRPr="00561862">
        <w:rPr>
          <w:i/>
          <w:sz w:val="20"/>
          <w:lang w:val="fr-CA"/>
        </w:rPr>
        <w:t>Leonard Marsello et Mario Faieta</w:t>
      </w:r>
      <w:r w:rsidRPr="00561862">
        <w:rPr>
          <w:sz w:val="20"/>
          <w:lang w:val="fr-CA"/>
        </w:rPr>
        <w:t>, pour l’intervenant le procureur général de l’Ontario.</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R. Richard M. Butler</w:t>
      </w:r>
      <w:r w:rsidRPr="00561862">
        <w:rPr>
          <w:sz w:val="20"/>
          <w:lang w:val="fr-CA"/>
        </w:rPr>
        <w:t>, pour l’intervenant le procureur général de la Colombie</w:t>
      </w:r>
      <w:r w:rsidRPr="00561862">
        <w:rPr>
          <w:sz w:val="20"/>
          <w:lang w:val="fr-CA"/>
        </w:rPr>
        <w:noBreakHyphen/>
        <w:t>Britannique.</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Roderick Wiltshire</w:t>
      </w:r>
      <w:r w:rsidRPr="00561862">
        <w:rPr>
          <w:sz w:val="20"/>
          <w:lang w:val="fr-CA"/>
        </w:rPr>
        <w:t>, pour l’intervenant le procureur général de l’Alberta.</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Elizabeth J. Rowbotham</w:t>
      </w:r>
      <w:r w:rsidRPr="00561862">
        <w:rPr>
          <w:sz w:val="20"/>
          <w:lang w:val="fr-CA"/>
        </w:rPr>
        <w:t>, pour l’intervenante Sa Majesté la Reine du chef de la Colombie</w:t>
      </w:r>
      <w:r w:rsidRPr="00561862">
        <w:rPr>
          <w:sz w:val="20"/>
          <w:lang w:val="fr-CA"/>
        </w:rPr>
        <w:noBreakHyphen/>
        <w:t>Britannique.</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Robert I. Thornton</w:t>
      </w:r>
      <w:r w:rsidRPr="00561862">
        <w:rPr>
          <w:sz w:val="20"/>
          <w:lang w:val="fr-CA"/>
        </w:rPr>
        <w:t xml:space="preserve">, </w:t>
      </w:r>
      <w:r w:rsidRPr="00561862">
        <w:rPr>
          <w:i/>
          <w:sz w:val="20"/>
          <w:lang w:val="fr-CA"/>
        </w:rPr>
        <w:t>John T. Porter</w:t>
      </w:r>
      <w:r w:rsidRPr="00561862">
        <w:rPr>
          <w:sz w:val="20"/>
          <w:lang w:val="fr-CA"/>
        </w:rPr>
        <w:t xml:space="preserve"> et </w:t>
      </w:r>
      <w:r w:rsidRPr="00561862">
        <w:rPr>
          <w:i/>
          <w:sz w:val="20"/>
          <w:lang w:val="fr-CA"/>
        </w:rPr>
        <w:t>Rachelle F. Moncur</w:t>
      </w:r>
      <w:r w:rsidRPr="00561862">
        <w:rPr>
          <w:sz w:val="20"/>
          <w:lang w:val="fr-CA"/>
        </w:rPr>
        <w:t>, pour l’intervenante Ernst &amp; Young Inc., en sa qualité de contrôleur.</w:t>
      </w:r>
    </w:p>
    <w:p w:rsidR="00561862" w:rsidRPr="00561862" w:rsidRDefault="00561862" w:rsidP="00561862">
      <w:pPr>
        <w:pStyle w:val="SCCNormalDoubleSpacing"/>
        <w:spacing w:line="240" w:lineRule="auto"/>
        <w:rPr>
          <w:i/>
          <w:sz w:val="20"/>
          <w:lang w:val="fr-CA"/>
        </w:rPr>
      </w:pPr>
    </w:p>
    <w:p w:rsidR="00561862" w:rsidRPr="00561862" w:rsidRDefault="00561862" w:rsidP="00561862">
      <w:pPr>
        <w:pStyle w:val="SCCNormalDoubleSpacing"/>
        <w:spacing w:line="240" w:lineRule="auto"/>
        <w:rPr>
          <w:sz w:val="20"/>
          <w:lang w:val="fr-CA"/>
        </w:rPr>
      </w:pPr>
      <w:r w:rsidRPr="00561862">
        <w:rPr>
          <w:i/>
          <w:sz w:val="20"/>
          <w:lang w:val="fr-CA"/>
        </w:rPr>
        <w:tab/>
        <w:t>William A. Amos, Anastasia M. Lintner</w:t>
      </w:r>
      <w:r w:rsidRPr="00561862">
        <w:rPr>
          <w:sz w:val="20"/>
          <w:lang w:val="fr-CA"/>
        </w:rPr>
        <w:t xml:space="preserve">, </w:t>
      </w:r>
      <w:r w:rsidRPr="00561862">
        <w:rPr>
          <w:i/>
          <w:sz w:val="20"/>
          <w:lang w:val="fr-CA"/>
        </w:rPr>
        <w:t>Hugh S. Wilkins</w:t>
      </w:r>
      <w:r w:rsidRPr="00561862">
        <w:rPr>
          <w:sz w:val="20"/>
          <w:lang w:val="fr-CA"/>
        </w:rPr>
        <w:t xml:space="preserve"> et </w:t>
      </w:r>
      <w:r w:rsidRPr="00561862">
        <w:rPr>
          <w:i/>
          <w:sz w:val="20"/>
          <w:lang w:val="fr-CA"/>
        </w:rPr>
        <w:t>R. Graham Phoenix</w:t>
      </w:r>
      <w:r w:rsidRPr="00561862">
        <w:rPr>
          <w:sz w:val="20"/>
          <w:lang w:val="fr-CA"/>
        </w:rPr>
        <w:t>, pour l’intervenant Ami(e)s de la Terre Canada.</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Procureurs de l’appelante : WeirFoulds, Toronto; procureur général de Terre</w:t>
      </w:r>
      <w:r w:rsidRPr="00561862">
        <w:rPr>
          <w:sz w:val="20"/>
          <w:lang w:val="fr-CA"/>
        </w:rPr>
        <w:noBreakHyphen/>
        <w:t>Neuve</w:t>
      </w:r>
      <w:r w:rsidRPr="00561862">
        <w:rPr>
          <w:sz w:val="20"/>
          <w:lang w:val="fr-CA"/>
        </w:rPr>
        <w:noBreakHyphen/>
        <w:t>et</w:t>
      </w:r>
      <w:r w:rsidRPr="00561862">
        <w:rPr>
          <w:sz w:val="20"/>
          <w:lang w:val="fr-CA"/>
        </w:rPr>
        <w:noBreakHyphen/>
        <w:t>Labrador, St. John’s.</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Procureurs des intimées AbitibiBowater Inc., Abitibi</w:t>
      </w:r>
      <w:r w:rsidRPr="00561862">
        <w:rPr>
          <w:sz w:val="20"/>
          <w:lang w:val="fr-CA"/>
        </w:rPr>
        <w:noBreakHyphen/>
        <w:t>Consolidated Inc. et Bowater Canadian Holdings Inc. : Stikeman Elliott, Toronto.</w:t>
      </w:r>
    </w:p>
    <w:p w:rsidR="00561862" w:rsidRPr="00561862" w:rsidRDefault="00561862" w:rsidP="00561862">
      <w:pPr>
        <w:pStyle w:val="SCCLawFirm"/>
        <w:spacing w:line="240" w:lineRule="auto"/>
        <w:rPr>
          <w:sz w:val="20"/>
          <w:lang w:val="fr-CA"/>
        </w:rPr>
      </w:pPr>
    </w:p>
    <w:p w:rsidR="00561862" w:rsidRDefault="00561862">
      <w:pPr>
        <w:rPr>
          <w:rFonts w:eastAsia="Times New Roman" w:cs="Times New Roman"/>
          <w:i/>
          <w:sz w:val="20"/>
          <w:szCs w:val="20"/>
          <w:lang w:val="fr-CA" w:eastAsia="en-CA"/>
        </w:rPr>
      </w:pPr>
      <w:r>
        <w:rPr>
          <w:sz w:val="20"/>
          <w:lang w:val="fr-CA"/>
        </w:rPr>
        <w:br w:type="page"/>
      </w:r>
    </w:p>
    <w:p w:rsidR="00561862" w:rsidRPr="00561862" w:rsidRDefault="00561862" w:rsidP="00561862">
      <w:pPr>
        <w:pStyle w:val="SCCLawFirm"/>
        <w:spacing w:line="240" w:lineRule="auto"/>
        <w:rPr>
          <w:sz w:val="20"/>
          <w:lang w:val="fr-CA"/>
        </w:rPr>
      </w:pPr>
      <w:r w:rsidRPr="00561862">
        <w:rPr>
          <w:sz w:val="20"/>
          <w:lang w:val="fr-CA"/>
        </w:rPr>
        <w:lastRenderedPageBreak/>
        <w:tab/>
        <w:t>Procureurs de l’intimé le comité ad hoc des créanciers obligataires : Goodmans, Toronto.</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Procureurs des intimés le comité ad hoc des porteurs de billets garantis de premier rang et U.S. Bank National Association (fiduciaire désigné par l’acte constitutif pour les porteurs de billets garantis de premier rang) : Borden Ladner Gervais, Toronto.</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 de l’intervenant le procureur général du Canada : Procureur général du Canada, Ottawa.</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 de l’intervenant le procureur général de l’Ontario : Procureur général de l’Ontario, Toronto.</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 des intervenants le procureur général de la Colombie</w:t>
      </w:r>
      <w:r w:rsidRPr="00561862">
        <w:rPr>
          <w:sz w:val="20"/>
          <w:lang w:val="fr-CA"/>
        </w:rPr>
        <w:noBreakHyphen/>
        <w:t>Britannique et Sa Majesté la Reine du chef de la Colombie</w:t>
      </w:r>
      <w:r w:rsidRPr="00561862">
        <w:rPr>
          <w:sz w:val="20"/>
          <w:lang w:val="fr-CA"/>
        </w:rPr>
        <w:noBreakHyphen/>
        <w:t>Britannique : Procureur général de la Colombie</w:t>
      </w:r>
      <w:r w:rsidRPr="00561862">
        <w:rPr>
          <w:sz w:val="20"/>
          <w:lang w:val="fr-CA"/>
        </w:rPr>
        <w:noBreakHyphen/>
        <w:t>Britannique, Victoria.</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 de l’intervenant le procureur général de l’Alberta : Procureur général de l’Alberta, Edmonton.</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Procureurs de l’intervenante Ernst &amp; Young Inc., en sa qualité de contrôleur : Thornton Grout Finnigan, Toronto.</w:t>
      </w:r>
    </w:p>
    <w:p w:rsidR="00561862" w:rsidRPr="00561862" w:rsidRDefault="00561862" w:rsidP="00561862">
      <w:pPr>
        <w:pStyle w:val="SCCLawFirm"/>
        <w:spacing w:line="240" w:lineRule="auto"/>
        <w:rPr>
          <w:sz w:val="20"/>
          <w:lang w:val="fr-CA"/>
        </w:rPr>
      </w:pPr>
    </w:p>
    <w:p w:rsidR="00561862" w:rsidRPr="00561862" w:rsidRDefault="00561862" w:rsidP="00561862">
      <w:pPr>
        <w:pStyle w:val="SCCLawFirm"/>
        <w:spacing w:line="240" w:lineRule="auto"/>
        <w:rPr>
          <w:sz w:val="20"/>
          <w:lang w:val="fr-CA"/>
        </w:rPr>
      </w:pPr>
      <w:r w:rsidRPr="00561862">
        <w:rPr>
          <w:sz w:val="20"/>
          <w:lang w:val="fr-CA"/>
        </w:rPr>
        <w:tab/>
        <w:t>Procureurs de l’intervenante Les Ami(e)s de la Terre Canada : Ecojustice, Université d’Ottawa, Ottawa; Fasken Martineau DuMoulin, Toronto.</w:t>
      </w:r>
    </w:p>
    <w:p w:rsidR="003B3977" w:rsidRDefault="003B3977" w:rsidP="005C6840">
      <w:pPr>
        <w:rPr>
          <w:rFonts w:cs="Times New Roman"/>
          <w:sz w:val="20"/>
          <w:szCs w:val="20"/>
          <w:lang w:val="fr-CA"/>
        </w:rPr>
      </w:pPr>
    </w:p>
    <w:p w:rsidR="003B3977" w:rsidRPr="003F4721" w:rsidRDefault="008419D1" w:rsidP="003B3977">
      <w:pPr>
        <w:rPr>
          <w:sz w:val="20"/>
          <w:szCs w:val="20"/>
        </w:rPr>
      </w:pPr>
      <w:r w:rsidRPr="008419D1">
        <w:rPr>
          <w:rFonts w:cs="Times New Roman"/>
          <w:sz w:val="20"/>
          <w:szCs w:val="20"/>
          <w:lang w:val="fr-CA"/>
        </w:rPr>
        <w:pict>
          <v:rect id="_x0000_i1098"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091FA6" w:rsidRPr="002E0C7E" w:rsidRDefault="008419D1"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CB554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B5546">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B5546">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DECEMBER - DÉCEMBRE</w:t>
            </w:r>
          </w:p>
        </w:tc>
      </w:tr>
      <w:tr w:rsidR="00091FA6" w:rsidRPr="002E0C7E" w:rsidTr="00CB554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r>
      <w:tr w:rsidR="00091FA6" w:rsidRPr="002E0C7E" w:rsidTr="00CB554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r>
      <w:tr w:rsidR="00091FA6" w:rsidRPr="002E0C7E" w:rsidTr="00CB5546">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CB5546">
            <w:pPr>
              <w:widowControl w:val="0"/>
              <w:jc w:val="center"/>
              <w:rPr>
                <w:rFonts w:ascii="Arial" w:hAnsi="Arial"/>
                <w:b/>
                <w:sz w:val="14"/>
              </w:rPr>
            </w:pPr>
            <w:r w:rsidRPr="000C583B">
              <w:rPr>
                <w:rFonts w:ascii="Arial" w:hAnsi="Arial"/>
                <w:b/>
                <w:sz w:val="14"/>
              </w:rPr>
              <w:t>H</w:t>
            </w:r>
          </w:p>
          <w:p w:rsidR="00091FA6" w:rsidRPr="002E0C7E" w:rsidRDefault="00091FA6" w:rsidP="00CB5546">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CB5546">
            <w:pPr>
              <w:widowControl w:val="0"/>
              <w:jc w:val="center"/>
              <w:rPr>
                <w:rFonts w:ascii="Arial" w:hAnsi="Arial"/>
                <w:b/>
                <w:sz w:val="14"/>
              </w:rPr>
            </w:pPr>
            <w:r w:rsidRPr="000C583B">
              <w:rPr>
                <w:rFonts w:ascii="Arial" w:hAnsi="Arial"/>
                <w:b/>
                <w:sz w:val="14"/>
              </w:rPr>
              <w:t>M</w:t>
            </w:r>
          </w:p>
          <w:p w:rsidR="00091FA6" w:rsidRPr="002E0C7E" w:rsidRDefault="00091FA6" w:rsidP="00CB5546">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M</w:t>
            </w:r>
          </w:p>
          <w:p w:rsidR="00091FA6" w:rsidRPr="002E0C7E" w:rsidRDefault="00091FA6" w:rsidP="00CB5546">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M</w:t>
            </w:r>
          </w:p>
          <w:p w:rsidR="00091FA6" w:rsidRPr="002E0C7E" w:rsidRDefault="00091FA6" w:rsidP="00CB5546">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r>
      <w:tr w:rsidR="00091FA6" w:rsidRPr="002E0C7E" w:rsidTr="00CB554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CB5546">
            <w:pPr>
              <w:widowControl w:val="0"/>
              <w:jc w:val="center"/>
              <w:rPr>
                <w:rFonts w:ascii="Arial" w:hAnsi="Arial"/>
                <w:b/>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CB5546">
            <w:pPr>
              <w:widowControl w:val="0"/>
              <w:jc w:val="center"/>
              <w:rPr>
                <w:rFonts w:ascii="Arial" w:hAnsi="Arial"/>
                <w:sz w:val="14"/>
              </w:rPr>
            </w:pPr>
            <w:r>
              <w:rPr>
                <w:rFonts w:ascii="Arial" w:hAnsi="Arial"/>
                <w:b/>
                <w:sz w:val="14"/>
              </w:rPr>
              <w:t>H</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CB5546">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CB5546">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Pr>
                <w:rFonts w:ascii="Arial" w:hAnsi="Arial"/>
                <w:sz w:val="14"/>
              </w:rPr>
              <w:t>23</w:t>
            </w:r>
          </w:p>
          <w:p w:rsidR="00091FA6" w:rsidRPr="002E0C7E" w:rsidRDefault="00091FA6" w:rsidP="00CB5546">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Pr>
                <w:rFonts w:ascii="Arial" w:hAnsi="Arial"/>
                <w:sz w:val="14"/>
              </w:rPr>
              <w:t>24</w:t>
            </w:r>
          </w:p>
          <w:p w:rsidR="00091FA6" w:rsidRPr="002E0C7E" w:rsidRDefault="00091FA6" w:rsidP="00CB5546">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H</w:t>
            </w: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CB554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B5546">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B554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MARCH - MARS</w:t>
            </w:r>
          </w:p>
        </w:tc>
      </w:tr>
      <w:tr w:rsidR="00091FA6" w:rsidRPr="002E0C7E" w:rsidTr="00CB5546">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r>
      <w:tr w:rsidR="00091FA6" w:rsidRPr="002E0C7E" w:rsidTr="00CB554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CB5546">
            <w:pPr>
              <w:widowControl w:val="0"/>
              <w:jc w:val="center"/>
              <w:rPr>
                <w:rFonts w:ascii="Arial" w:hAnsi="Arial"/>
                <w:b/>
                <w:sz w:val="14"/>
              </w:rPr>
            </w:pPr>
            <w:r>
              <w:rPr>
                <w:rFonts w:ascii="Arial" w:hAnsi="Arial"/>
                <w:b/>
                <w:sz w:val="14"/>
              </w:rPr>
              <w:t>H</w:t>
            </w:r>
          </w:p>
          <w:p w:rsidR="00091FA6" w:rsidRPr="002E0C7E" w:rsidRDefault="00091FA6" w:rsidP="00CB5546">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r>
      <w:tr w:rsidR="00091FA6" w:rsidRPr="002E0C7E" w:rsidTr="00CB554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r>
      <w:tr w:rsidR="00091FA6" w:rsidRPr="002E0C7E" w:rsidTr="00CB5546">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CB5546">
            <w:pPr>
              <w:widowControl w:val="0"/>
              <w:jc w:val="center"/>
              <w:rPr>
                <w:rFonts w:ascii="Arial" w:hAnsi="Arial"/>
                <w:b/>
                <w:sz w:val="14"/>
              </w:rPr>
            </w:pPr>
            <w:r>
              <w:rPr>
                <w:rFonts w:ascii="Arial" w:hAnsi="Arial"/>
                <w:b/>
                <w:sz w:val="14"/>
              </w:rPr>
              <w:t>M</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CB5546">
            <w:pPr>
              <w:widowControl w:val="0"/>
              <w:jc w:val="center"/>
              <w:rPr>
                <w:rFonts w:ascii="Arial" w:hAnsi="Arial"/>
                <w:b/>
                <w:sz w:val="14"/>
              </w:rPr>
            </w:pPr>
            <w:r>
              <w:rPr>
                <w:rFonts w:ascii="Arial" w:hAnsi="Arial"/>
                <w:b/>
                <w:sz w:val="14"/>
              </w:rPr>
              <w:t>M</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CB5546">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CB5546">
            <w:pPr>
              <w:widowControl w:val="0"/>
              <w:jc w:val="center"/>
              <w:rPr>
                <w:rFonts w:ascii="Arial" w:hAnsi="Arial"/>
                <w:b/>
                <w:sz w:val="14"/>
              </w:rPr>
            </w:pPr>
            <w:r>
              <w:rPr>
                <w:rFonts w:ascii="Arial" w:hAnsi="Arial"/>
                <w:b/>
                <w:sz w:val="14"/>
              </w:rPr>
              <w:t>M</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CB5546">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Pr>
                <w:rFonts w:ascii="Arial" w:hAnsi="Arial"/>
                <w:sz w:val="14"/>
              </w:rPr>
              <w:t>24</w:t>
            </w:r>
          </w:p>
          <w:p w:rsidR="00091FA6" w:rsidRPr="002E0C7E" w:rsidRDefault="00091FA6" w:rsidP="00CB5546">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CB5546">
            <w:pPr>
              <w:widowControl w:val="0"/>
              <w:jc w:val="center"/>
              <w:rPr>
                <w:rFonts w:ascii="Arial" w:hAnsi="Arial"/>
                <w:b/>
                <w:sz w:val="14"/>
              </w:rPr>
            </w:pPr>
            <w:r w:rsidRPr="00261B35">
              <w:rPr>
                <w:rFonts w:ascii="Arial" w:hAnsi="Arial"/>
                <w:b/>
                <w:sz w:val="14"/>
              </w:rPr>
              <w:t>H</w:t>
            </w:r>
          </w:p>
          <w:p w:rsidR="00091FA6" w:rsidRPr="002E0C7E" w:rsidRDefault="00091FA6" w:rsidP="00CB5546">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CB5546">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B5546">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CB5546">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CB5546">
            <w:pPr>
              <w:widowControl w:val="0"/>
              <w:jc w:val="center"/>
              <w:rPr>
                <w:rFonts w:ascii="Arial" w:hAnsi="Arial"/>
                <w:sz w:val="14"/>
              </w:rPr>
            </w:pPr>
            <w:r w:rsidRPr="002E0C7E">
              <w:rPr>
                <w:rFonts w:ascii="Arial" w:hAnsi="Arial"/>
                <w:b/>
                <w:sz w:val="14"/>
              </w:rPr>
              <w:t>JUNE - JUIN</w:t>
            </w:r>
          </w:p>
        </w:tc>
      </w:tr>
      <w:tr w:rsidR="00091FA6" w:rsidRPr="002E0C7E" w:rsidTr="00CB5546">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M</w:t>
            </w:r>
          </w:p>
          <w:p w:rsidR="00091FA6" w:rsidRPr="002E0C7E" w:rsidRDefault="00091FA6" w:rsidP="00CB5546">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W</w:t>
            </w:r>
          </w:p>
          <w:p w:rsidR="00091FA6" w:rsidRPr="002E0C7E" w:rsidRDefault="00091FA6" w:rsidP="00CB5546">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T</w:t>
            </w:r>
          </w:p>
          <w:p w:rsidR="00091FA6" w:rsidRPr="002E0C7E" w:rsidRDefault="00091FA6" w:rsidP="00CB5546">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F</w:t>
            </w:r>
          </w:p>
          <w:p w:rsidR="00091FA6" w:rsidRPr="002E0C7E" w:rsidRDefault="00091FA6" w:rsidP="00CB5546">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sidRPr="002E0C7E">
              <w:rPr>
                <w:rFonts w:ascii="Arial" w:hAnsi="Arial"/>
                <w:sz w:val="14"/>
              </w:rPr>
              <w:t>s</w:t>
            </w:r>
          </w:p>
          <w:p w:rsidR="00091FA6" w:rsidRPr="002E0C7E" w:rsidRDefault="00091FA6" w:rsidP="00CB5546">
            <w:pPr>
              <w:widowControl w:val="0"/>
              <w:jc w:val="center"/>
              <w:rPr>
                <w:rFonts w:ascii="Arial" w:hAnsi="Arial"/>
                <w:sz w:val="14"/>
              </w:rPr>
            </w:pPr>
            <w:r w:rsidRPr="002E0C7E">
              <w:rPr>
                <w:rFonts w:ascii="Arial" w:hAnsi="Arial"/>
                <w:sz w:val="14"/>
              </w:rPr>
              <w:t>s</w:t>
            </w:r>
          </w:p>
        </w:tc>
      </w:tr>
      <w:tr w:rsidR="00091FA6" w:rsidRPr="002E0C7E" w:rsidTr="00CB5546">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CB5546">
            <w:pPr>
              <w:widowControl w:val="0"/>
              <w:jc w:val="center"/>
              <w:rPr>
                <w:rFonts w:ascii="Arial" w:hAnsi="Arial"/>
                <w:b/>
                <w:sz w:val="14"/>
              </w:rPr>
            </w:pPr>
            <w:r w:rsidRPr="002453E3">
              <w:rPr>
                <w:rFonts w:ascii="Arial" w:hAnsi="Arial"/>
                <w:b/>
                <w:sz w:val="14"/>
              </w:rPr>
              <w:t>H</w:t>
            </w:r>
          </w:p>
          <w:p w:rsidR="00091FA6" w:rsidRPr="002E0C7E" w:rsidRDefault="00091FA6" w:rsidP="00CB5546">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b/>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w:t>
            </w:r>
          </w:p>
        </w:tc>
      </w:tr>
      <w:tr w:rsidR="00091FA6" w:rsidRPr="002E0C7E" w:rsidTr="00CB554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CB5546">
            <w:pPr>
              <w:widowControl w:val="0"/>
              <w:jc w:val="center"/>
              <w:rPr>
                <w:rFonts w:ascii="Arial" w:hAnsi="Arial"/>
                <w:b/>
                <w:sz w:val="14"/>
              </w:rPr>
            </w:pPr>
          </w:p>
          <w:p w:rsidR="00091FA6" w:rsidRPr="002E0C7E" w:rsidRDefault="00091FA6" w:rsidP="00CB5546">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8</w:t>
            </w:r>
          </w:p>
        </w:tc>
      </w:tr>
      <w:tr w:rsidR="00091FA6" w:rsidRPr="002E0C7E" w:rsidTr="00CB5546">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CB5546">
            <w:pPr>
              <w:widowControl w:val="0"/>
              <w:jc w:val="center"/>
              <w:rPr>
                <w:rFonts w:ascii="Arial" w:hAnsi="Arial"/>
                <w:b/>
                <w:sz w:val="14"/>
              </w:rPr>
            </w:pPr>
            <w:r w:rsidRPr="00DB5777">
              <w:rPr>
                <w:rFonts w:ascii="Arial" w:hAnsi="Arial"/>
                <w:b/>
                <w:sz w:val="14"/>
              </w:rPr>
              <w:t>M</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CB5546">
            <w:pPr>
              <w:widowControl w:val="0"/>
              <w:jc w:val="center"/>
              <w:rPr>
                <w:rFonts w:ascii="Arial" w:hAnsi="Arial"/>
                <w:b/>
                <w:sz w:val="14"/>
              </w:rPr>
            </w:pPr>
            <w:r w:rsidRPr="002453E3">
              <w:rPr>
                <w:rFonts w:ascii="Arial" w:hAnsi="Arial"/>
                <w:b/>
                <w:sz w:val="14"/>
              </w:rPr>
              <w:t>M</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CB5546">
            <w:pPr>
              <w:widowControl w:val="0"/>
              <w:jc w:val="center"/>
              <w:rPr>
                <w:rFonts w:ascii="Arial" w:hAnsi="Arial"/>
                <w:b/>
                <w:sz w:val="14"/>
              </w:rPr>
            </w:pPr>
            <w:r w:rsidRPr="006A1E8D">
              <w:rPr>
                <w:rFonts w:ascii="Arial" w:hAnsi="Arial"/>
                <w:b/>
                <w:sz w:val="14"/>
              </w:rPr>
              <w:t>M</w:t>
            </w: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CB5546">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CB5546">
            <w:pPr>
              <w:widowControl w:val="0"/>
              <w:jc w:val="center"/>
              <w:rPr>
                <w:rFonts w:ascii="Arial" w:hAnsi="Arial"/>
                <w:b/>
                <w:sz w:val="14"/>
              </w:rPr>
            </w:pPr>
            <w:r>
              <w:rPr>
                <w:rFonts w:ascii="Arial" w:hAnsi="Arial"/>
                <w:b/>
                <w:sz w:val="14"/>
              </w:rPr>
              <w:t>H</w:t>
            </w: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CB5546">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r>
              <w:rPr>
                <w:rFonts w:ascii="Arial" w:hAnsi="Arial"/>
                <w:sz w:val="14"/>
              </w:rPr>
              <w:t>23</w:t>
            </w:r>
          </w:p>
          <w:p w:rsidR="00091FA6" w:rsidRPr="002E0C7E" w:rsidRDefault="00091FA6" w:rsidP="00CB5546">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CB5546">
            <w:pPr>
              <w:widowControl w:val="0"/>
              <w:jc w:val="center"/>
              <w:rPr>
                <w:rFonts w:ascii="Arial" w:hAnsi="Arial"/>
                <w:sz w:val="14"/>
              </w:rPr>
            </w:pPr>
          </w:p>
          <w:p w:rsidR="00091FA6" w:rsidRPr="002E0C7E" w:rsidRDefault="00091FA6" w:rsidP="00CB5546">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CB5546">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CB5546">
            <w:pPr>
              <w:widowControl w:val="0"/>
              <w:rPr>
                <w:rFonts w:ascii="Arial" w:hAnsi="Arial"/>
                <w:sz w:val="16"/>
              </w:rPr>
            </w:pPr>
            <w:r w:rsidRPr="002E0C7E">
              <w:rPr>
                <w:rFonts w:ascii="Arial" w:hAnsi="Arial"/>
                <w:sz w:val="16"/>
              </w:rPr>
              <w:t>Sittings of the court:</w:t>
            </w:r>
          </w:p>
          <w:p w:rsidR="00091FA6" w:rsidRPr="002E0C7E" w:rsidRDefault="00091FA6" w:rsidP="00CB5546">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CB5546">
            <w:pPr>
              <w:widowControl w:val="0"/>
              <w:rPr>
                <w:rFonts w:ascii="Arial" w:hAnsi="Arial"/>
                <w:sz w:val="16"/>
              </w:rPr>
            </w:pPr>
          </w:p>
          <w:p w:rsidR="00091FA6" w:rsidRPr="002E0C7E" w:rsidRDefault="00091FA6" w:rsidP="00CB5546">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CB554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CB5546">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CB5546">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CB55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1"/>
      <w:footerReference w:type="default" r:id="rId62"/>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A2" w:rsidRDefault="009C4EA2" w:rsidP="00A87207">
      <w:r>
        <w:separator/>
      </w:r>
    </w:p>
  </w:endnote>
  <w:endnote w:type="continuationSeparator" w:id="0">
    <w:p w:rsidR="009C4EA2" w:rsidRDefault="009C4EA2"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pPr>
      <w:pStyle w:val="Footer"/>
      <w:rPr>
        <w:lang w:val="fr-CA"/>
      </w:rPr>
    </w:pPr>
    <w:r w:rsidRPr="008419D1">
      <w:rPr>
        <w:lang w:val="fr-CA"/>
      </w:rPr>
      <w:pict>
        <v:rect id="_x0000_i1075" style="width:480.95pt;height:1pt" o:hralign="center" o:hrstd="t" o:hrnoshade="t" o:hr="t" fillcolor="black [3213]" stroked="f"/>
      </w:pict>
    </w:r>
  </w:p>
  <w:p w:rsidR="009C4EA2" w:rsidRDefault="009C4EA2" w:rsidP="00245129">
    <w:pPr>
      <w:tabs>
        <w:tab w:val="center" w:pos="4680"/>
      </w:tabs>
    </w:pPr>
    <w:r>
      <w:tab/>
    </w:r>
    <w:r w:rsidRPr="0009648D">
      <w:t xml:space="preserve">- </w:t>
    </w:r>
    <w:fldSimple w:instr=" PAGE   \* MERGEFORMAT ">
      <w:r w:rsidR="00B218CE">
        <w:rPr>
          <w:noProof/>
        </w:rPr>
        <w:t>1892</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EA2" w:rsidRDefault="009C4EA2">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755F22">
    <w:pPr>
      <w:tabs>
        <w:tab w:val="left" w:pos="-1440"/>
        <w:tab w:val="left" w:pos="-720"/>
      </w:tabs>
    </w:pPr>
    <w:r>
      <w:pict>
        <v:rect id="_x0000_i1083" style="width:480.95pt;height:1pt" o:hralign="center" o:hrstd="t" o:hrnoshade="t" o:hr="t" fillcolor="black [3213]" stroked="f"/>
      </w:pict>
    </w:r>
  </w:p>
  <w:p w:rsidR="009C4EA2" w:rsidRDefault="009C4EA2" w:rsidP="00EB2B90">
    <w:pPr>
      <w:tabs>
        <w:tab w:val="center" w:pos="4680"/>
      </w:tabs>
    </w:pPr>
    <w:r>
      <w:tab/>
      <w:t xml:space="preserve">- </w:t>
    </w:r>
    <w:fldSimple w:instr=" PAGE   \* MERGEFORMAT ">
      <w:r w:rsidR="00B218CE">
        <w:rPr>
          <w:noProof/>
        </w:rPr>
        <w:t>1926</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EB2B90">
    <w:pPr>
      <w:tabs>
        <w:tab w:val="center" w:pos="4680"/>
      </w:tabs>
    </w:pPr>
    <w:r>
      <w:pict>
        <v:rect id="_x0000_i1084" style="width:480.95pt;height:1pt" o:hralign="center" o:hrstd="t" o:hrnoshade="t" o:hr="t" fillcolor="black [3213]" stroked="f"/>
      </w:pict>
    </w:r>
  </w:p>
  <w:p w:rsidR="009C4EA2" w:rsidRPr="0031432F" w:rsidRDefault="009C4EA2" w:rsidP="00EB2B90">
    <w:pPr>
      <w:tabs>
        <w:tab w:val="center" w:pos="4680"/>
      </w:tabs>
    </w:pPr>
    <w:r>
      <w:tab/>
      <w:t xml:space="preserve">- </w:t>
    </w:r>
    <w:fldSimple w:instr=" PAGE   \* MERGEFORMAT ">
      <w:r w:rsidR="00B218CE">
        <w:rPr>
          <w:noProof/>
        </w:rPr>
        <w:t>1922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EA2" w:rsidRDefault="009C4EA2">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9D1">
      <w:rPr>
        <w:lang w:val="fr-CA"/>
      </w:rPr>
      <w:pict>
        <v:rect id="_x0000_i1086" style="width:480.95pt;height:1pt" o:hralign="center" o:hrstd="t" o:hrnoshade="t" o:hr="t" fillcolor="black [3213]" stroked="f"/>
      </w:pict>
    </w:r>
  </w:p>
  <w:p w:rsidR="009C4EA2" w:rsidRDefault="009C4EA2"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pPr>
      <w:pStyle w:val="Footer"/>
      <w:rPr>
        <w:lang w:val="fr-CA"/>
      </w:rPr>
    </w:pPr>
    <w:r w:rsidRPr="008419D1">
      <w:rPr>
        <w:lang w:val="fr-CA"/>
      </w:rPr>
      <w:pict>
        <v:rect id="_x0000_i1087" style="width:480.95pt;height:1pt" o:hralign="center" o:hrstd="t" o:hrnoshade="t" o:hr="t" fillcolor="black [3213]" stroked="f"/>
      </w:pict>
    </w:r>
  </w:p>
  <w:p w:rsidR="009C4EA2" w:rsidRDefault="009C4EA2" w:rsidP="00EB2B90">
    <w:pPr>
      <w:tabs>
        <w:tab w:val="center" w:pos="4680"/>
      </w:tabs>
    </w:pPr>
    <w:r>
      <w:tab/>
      <w:t xml:space="preserve">- </w:t>
    </w:r>
    <w:fldSimple w:instr=" PAGE   \* MERGEFORMAT ">
      <w:r w:rsidR="00B218CE">
        <w:rPr>
          <w:noProof/>
        </w:rPr>
        <w:t>1927</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EA2" w:rsidRDefault="009C4EA2">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732DB7">
    <w:r>
      <w:pict>
        <v:rect id="_x0000_i1092" style="width:480.95pt;height:1pt" o:hralign="center" o:hrstd="t" o:hrnoshade="t" o:hr="t" fillcolor="black" stroked="f"/>
      </w:pict>
    </w:r>
  </w:p>
  <w:p w:rsidR="009C4EA2" w:rsidRDefault="009C4EA2">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pPr>
      <w:pStyle w:val="Footer"/>
    </w:pPr>
    <w:r>
      <w:pict>
        <v:rect id="_x0000_i1093" style="width:480.95pt;height:1pt" o:hralign="center" o:hrstd="t" o:hrnoshade="t" o:hr="t" fillcolor="black" stroked="f"/>
      </w:pict>
    </w:r>
  </w:p>
  <w:p w:rsidR="009C4EA2" w:rsidRPr="00283C52" w:rsidRDefault="009C4EA2">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EA2" w:rsidRDefault="009C4EA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732DB7">
    <w:r>
      <w:pict>
        <v:rect id="_x0000_i1095" style="width:480.95pt;height:1pt" o:hralign="center" o:hrstd="t" o:hrnoshade="t" o:hr="t" fillcolor="black" stroked="f"/>
      </w:pict>
    </w:r>
  </w:p>
  <w:p w:rsidR="009C4EA2" w:rsidRDefault="009C4EA2">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pPr>
      <w:pStyle w:val="Footer"/>
    </w:pPr>
    <w:r>
      <w:pict>
        <v:rect id="_x0000_i1096" style="width:480.95pt;height:1pt" o:hralign="center" o:hrstd="t" o:hrnoshade="t" o:hr="t" fillcolor="black [3213]" stroked="f"/>
      </w:pict>
    </w:r>
  </w:p>
  <w:p w:rsidR="009C4EA2" w:rsidRPr="003C2C0F" w:rsidRDefault="009C4EA2" w:rsidP="00697C62">
    <w:pPr>
      <w:tabs>
        <w:tab w:val="center" w:pos="4680"/>
      </w:tabs>
    </w:pPr>
    <w:r>
      <w:tab/>
      <w:t xml:space="preserve">- </w:t>
    </w:r>
    <w:fldSimple w:instr=" PAGE   \* MERGEFORMAT ">
      <w:r w:rsidR="00B218CE">
        <w:rPr>
          <w:noProof/>
        </w:rPr>
        <w:t>1931</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EA2" w:rsidRDefault="009C4EA2">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C4EA2" w:rsidRDefault="008419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9" style="width:480.95pt;height:1pt" o:hralign="center" o:hrstd="t" o:hrnoshade="t" o:hr="t" fillcolor="black [3213]" stroked="f"/>
      </w:pict>
    </w:r>
  </w:p>
  <w:p w:rsidR="009C4EA2" w:rsidRDefault="009C4EA2" w:rsidP="00782AE4">
    <w:pPr>
      <w:tabs>
        <w:tab w:val="center" w:pos="4680"/>
      </w:tabs>
    </w:pPr>
    <w:r>
      <w:tab/>
      <w:t xml:space="preserve">- </w:t>
    </w:r>
    <w:r w:rsidR="008419D1" w:rsidRPr="001775C1">
      <w:rPr>
        <w:szCs w:val="24"/>
      </w:rPr>
      <w:fldChar w:fldCharType="begin"/>
    </w:r>
    <w:r w:rsidRPr="001775C1">
      <w:rPr>
        <w:szCs w:val="24"/>
      </w:rPr>
      <w:instrText xml:space="preserve"> PAGE   \* MERGEFORMAT </w:instrText>
    </w:r>
    <w:r w:rsidR="008419D1" w:rsidRPr="001775C1">
      <w:rPr>
        <w:szCs w:val="24"/>
      </w:rPr>
      <w:fldChar w:fldCharType="separate"/>
    </w:r>
    <w:r w:rsidR="00B218CE">
      <w:rPr>
        <w:noProof/>
        <w:szCs w:val="24"/>
      </w:rPr>
      <w:t>1938</w:t>
    </w:r>
    <w:r w:rsidR="008419D1"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782AE4">
    <w:pPr>
      <w:tabs>
        <w:tab w:val="center" w:pos="4680"/>
      </w:tabs>
    </w:pPr>
    <w:r>
      <w:pict>
        <v:rect id="_x0000_i1100" style="width:480.95pt;height:1pt" o:hralign="center" o:hrstd="t" o:hrnoshade="t" o:hr="t" fillcolor="black [3213]" stroked="f"/>
      </w:pict>
    </w:r>
  </w:p>
  <w:p w:rsidR="009C4EA2" w:rsidRDefault="009C4EA2" w:rsidP="00782AE4">
    <w:pPr>
      <w:tabs>
        <w:tab w:val="center" w:pos="4680"/>
      </w:tabs>
    </w:pPr>
    <w:r>
      <w:tab/>
      <w:t xml:space="preserve">- </w:t>
    </w:r>
    <w:r w:rsidR="008419D1" w:rsidRPr="001775C1">
      <w:rPr>
        <w:szCs w:val="24"/>
      </w:rPr>
      <w:fldChar w:fldCharType="begin"/>
    </w:r>
    <w:r w:rsidRPr="001775C1">
      <w:rPr>
        <w:szCs w:val="24"/>
      </w:rPr>
      <w:instrText xml:space="preserve"> PAGE   \* MERGEFORMAT </w:instrText>
    </w:r>
    <w:r w:rsidR="008419D1" w:rsidRPr="001775C1">
      <w:rPr>
        <w:szCs w:val="24"/>
      </w:rPr>
      <w:fldChar w:fldCharType="separate"/>
    </w:r>
    <w:r w:rsidR="00B218CE">
      <w:rPr>
        <w:noProof/>
        <w:szCs w:val="24"/>
      </w:rPr>
      <w:t>1932</w:t>
    </w:r>
    <w:r w:rsidR="008419D1"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Pr="00924065" w:rsidRDefault="009C4EA2"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A87207">
    <w:pPr>
      <w:pStyle w:val="Footer"/>
    </w:pPr>
    <w:r>
      <w:pict>
        <v:rect id="_x0000_i1035" style="width:480.95pt;height:1pt" o:hralign="center" o:hrstd="t" o:hrnoshade="t" o:hr="t" fillcolor="black [3213]" stroked="f"/>
      </w:pict>
    </w:r>
  </w:p>
  <w:p w:rsidR="009C4EA2" w:rsidRPr="00B7374B" w:rsidRDefault="009C4EA2" w:rsidP="00B7374B">
    <w:pPr>
      <w:tabs>
        <w:tab w:val="center" w:pos="4680"/>
      </w:tabs>
      <w:rPr>
        <w:szCs w:val="24"/>
      </w:rPr>
    </w:pPr>
    <w:r w:rsidRPr="00954D22">
      <w:rPr>
        <w:szCs w:val="24"/>
      </w:rPr>
      <w:tab/>
      <w:t xml:space="preserve">- </w:t>
    </w:r>
    <w:r w:rsidR="008419D1" w:rsidRPr="00954D22">
      <w:rPr>
        <w:szCs w:val="24"/>
      </w:rPr>
      <w:fldChar w:fldCharType="begin"/>
    </w:r>
    <w:r w:rsidRPr="00954D22">
      <w:rPr>
        <w:szCs w:val="24"/>
      </w:rPr>
      <w:instrText xml:space="preserve"> PAGE   \* MERGEFORMAT </w:instrText>
    </w:r>
    <w:r w:rsidR="008419D1" w:rsidRPr="00954D22">
      <w:rPr>
        <w:szCs w:val="24"/>
      </w:rPr>
      <w:fldChar w:fldCharType="separate"/>
    </w:r>
    <w:r w:rsidR="00B218CE">
      <w:rPr>
        <w:noProof/>
        <w:szCs w:val="24"/>
      </w:rPr>
      <w:t>1890</w:t>
    </w:r>
    <w:r w:rsidR="008419D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755F22">
    <w:pPr>
      <w:tabs>
        <w:tab w:val="left" w:pos="-1440"/>
        <w:tab w:val="left" w:pos="-720"/>
      </w:tabs>
    </w:pPr>
    <w:r>
      <w:pict>
        <v:rect id="_x0000_i1036" style="width:480.95pt;height:1pt" o:hralign="center" o:hrstd="t" o:hrnoshade="t" o:hr="t" fillcolor="black [3213]" stroked="f"/>
      </w:pict>
    </w:r>
  </w:p>
  <w:p w:rsidR="009C4EA2" w:rsidRPr="00954D22" w:rsidRDefault="009C4EA2" w:rsidP="00B7374B">
    <w:pPr>
      <w:tabs>
        <w:tab w:val="center" w:pos="4680"/>
      </w:tabs>
      <w:rPr>
        <w:szCs w:val="24"/>
      </w:rPr>
    </w:pPr>
    <w:r w:rsidRPr="00954D22">
      <w:rPr>
        <w:szCs w:val="24"/>
      </w:rPr>
      <w:tab/>
      <w:t xml:space="preserve">- </w:t>
    </w:r>
    <w:r w:rsidR="008419D1">
      <w:rPr>
        <w:szCs w:val="24"/>
      </w:rPr>
      <w:fldChar w:fldCharType="begin"/>
    </w:r>
    <w:r>
      <w:rPr>
        <w:szCs w:val="24"/>
      </w:rPr>
      <w:instrText xml:space="preserve"> PAGE   \* MERGEFORMAT </w:instrText>
    </w:r>
    <w:r w:rsidR="008419D1">
      <w:rPr>
        <w:szCs w:val="24"/>
      </w:rPr>
      <w:fldChar w:fldCharType="separate"/>
    </w:r>
    <w:r w:rsidR="00B218CE">
      <w:rPr>
        <w:noProof/>
        <w:szCs w:val="24"/>
      </w:rPr>
      <w:t>1889</w:t>
    </w:r>
    <w:r w:rsidR="008419D1">
      <w:rPr>
        <w:szCs w:val="24"/>
      </w:rPr>
      <w:fldChar w:fldCharType="end"/>
    </w:r>
    <w:r w:rsidRPr="00954D22">
      <w:rPr>
        <w:szCs w:val="24"/>
      </w:rPr>
      <w:t xml:space="preserve"> -</w:t>
    </w:r>
  </w:p>
  <w:p w:rsidR="009C4EA2" w:rsidRDefault="009C4EA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A87207">
    <w:pPr>
      <w:pStyle w:val="Footer"/>
    </w:pPr>
    <w:r>
      <w:pict>
        <v:rect id="_x0000_i1038" style="width:480.95pt;height:1pt" o:hralign="center" o:hrstd="t" o:hrnoshade="t" o:hr="t" fillcolor="black [3213]" stroked="f"/>
      </w:pict>
    </w:r>
  </w:p>
  <w:p w:rsidR="009C4EA2" w:rsidRPr="00B7374B" w:rsidRDefault="009C4EA2" w:rsidP="00B7374B">
    <w:pPr>
      <w:tabs>
        <w:tab w:val="center" w:pos="4680"/>
      </w:tabs>
      <w:rPr>
        <w:szCs w:val="24"/>
      </w:rPr>
    </w:pPr>
    <w:r w:rsidRPr="00954D22">
      <w:rPr>
        <w:szCs w:val="24"/>
      </w:rPr>
      <w:tab/>
      <w:t xml:space="preserve">- </w:t>
    </w:r>
    <w:r w:rsidR="008419D1" w:rsidRPr="00954D22">
      <w:rPr>
        <w:szCs w:val="24"/>
      </w:rPr>
      <w:fldChar w:fldCharType="begin"/>
    </w:r>
    <w:r w:rsidRPr="00954D22">
      <w:rPr>
        <w:szCs w:val="24"/>
      </w:rPr>
      <w:instrText xml:space="preserve"> PAGE   \* MERGEFORMAT </w:instrText>
    </w:r>
    <w:r w:rsidR="008419D1" w:rsidRPr="00954D22">
      <w:rPr>
        <w:szCs w:val="24"/>
      </w:rPr>
      <w:fldChar w:fldCharType="separate"/>
    </w:r>
    <w:r>
      <w:rPr>
        <w:noProof/>
        <w:szCs w:val="24"/>
      </w:rPr>
      <w:t>1892</w:t>
    </w:r>
    <w:r w:rsidR="008419D1"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9C4EA2" w:rsidRPr="00954D22" w:rsidRDefault="009C4EA2" w:rsidP="00B7374B">
    <w:pPr>
      <w:tabs>
        <w:tab w:val="center" w:pos="4680"/>
      </w:tabs>
      <w:rPr>
        <w:szCs w:val="24"/>
      </w:rPr>
    </w:pPr>
    <w:r w:rsidRPr="00954D22">
      <w:rPr>
        <w:szCs w:val="24"/>
      </w:rPr>
      <w:tab/>
      <w:t xml:space="preserve">- </w:t>
    </w:r>
    <w:r w:rsidR="008419D1" w:rsidRPr="00954D22">
      <w:rPr>
        <w:szCs w:val="24"/>
      </w:rPr>
      <w:fldChar w:fldCharType="begin"/>
    </w:r>
    <w:r w:rsidRPr="00954D22">
      <w:rPr>
        <w:szCs w:val="24"/>
      </w:rPr>
      <w:instrText xml:space="preserve"> PAGE   \* MERGEFORMAT </w:instrText>
    </w:r>
    <w:r w:rsidR="008419D1" w:rsidRPr="00954D22">
      <w:rPr>
        <w:szCs w:val="24"/>
      </w:rPr>
      <w:fldChar w:fldCharType="separate"/>
    </w:r>
    <w:r w:rsidR="00B218CE">
      <w:rPr>
        <w:noProof/>
        <w:szCs w:val="24"/>
      </w:rPr>
      <w:t>1891</w:t>
    </w:r>
    <w:r w:rsidR="008419D1"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C4EA2" w:rsidRDefault="009C4EA2">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8419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419D1">
      <w:rPr>
        <w:lang w:val="fr-CA"/>
      </w:rPr>
      <w:pict>
        <v:rect id="_x0000_i1074" style="width:480.95pt;height:1pt" o:hralign="center" o:hrstd="t" o:hrnoshade="t" o:hr="t" fillcolor="black [3213]" stroked="f"/>
      </w:pict>
    </w:r>
  </w:p>
  <w:p w:rsidR="009C4EA2" w:rsidRPr="0009648D" w:rsidRDefault="009C4EA2" w:rsidP="00ED7E83">
    <w:pPr>
      <w:tabs>
        <w:tab w:val="center" w:pos="4680"/>
      </w:tabs>
    </w:pPr>
    <w:r>
      <w:tab/>
    </w:r>
    <w:r w:rsidRPr="0009648D">
      <w:t xml:space="preserve">- </w:t>
    </w:r>
    <w:fldSimple w:instr=" PAGE   \* MERGEFORMAT ">
      <w:r w:rsidR="00B218CE">
        <w:rPr>
          <w:noProof/>
        </w:rPr>
        <w:t>1921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A2" w:rsidRDefault="009C4EA2" w:rsidP="00A87207">
      <w:r>
        <w:separator/>
      </w:r>
    </w:p>
  </w:footnote>
  <w:footnote w:type="continuationSeparator" w:id="0">
    <w:p w:rsidR="009C4EA2" w:rsidRDefault="009C4EA2"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C4EA2">
      <w:tc>
        <w:tcPr>
          <w:tcW w:w="423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C4EA2"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EA2"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C4EA2">
      <w:trPr>
        <w:gridAfter w:val="2"/>
        <w:wAfter w:w="5250" w:type="dxa"/>
      </w:trPr>
      <w:tc>
        <w:tcPr>
          <w:tcW w:w="4230" w:type="dxa"/>
          <w:tcMar>
            <w:left w:w="0" w:type="dxa"/>
            <w:right w:w="0" w:type="dxa"/>
          </w:tcMar>
        </w:tcPr>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C4EA2" w:rsidRPr="00755F22" w:rsidTr="00245129">
      <w:tc>
        <w:tcPr>
          <w:tcW w:w="4230" w:type="dxa"/>
          <w:tcMar>
            <w:left w:w="0" w:type="dxa"/>
            <w:right w:w="0" w:type="dxa"/>
          </w:tcMar>
        </w:tcPr>
        <w:p w:rsidR="009C4EA2" w:rsidRPr="00755F22" w:rsidRDefault="009C4EA2" w:rsidP="00831CA9">
          <w:pPr>
            <w:keepNext/>
            <w:keepLines/>
            <w:rPr>
              <w:sz w:val="20"/>
              <w:szCs w:val="20"/>
            </w:rPr>
          </w:pPr>
          <w:r w:rsidRPr="00755F22">
            <w:rPr>
              <w:sz w:val="20"/>
              <w:szCs w:val="20"/>
            </w:rPr>
            <w:t>MOTIONS</w:t>
          </w:r>
        </w:p>
      </w:tc>
      <w:tc>
        <w:tcPr>
          <w:tcW w:w="1170" w:type="dxa"/>
          <w:tcMar>
            <w:left w:w="0" w:type="dxa"/>
            <w:right w:w="0" w:type="dxa"/>
          </w:tcMar>
        </w:tcPr>
        <w:p w:rsidR="009C4EA2" w:rsidRPr="00755F22" w:rsidRDefault="009C4EA2" w:rsidP="00831CA9">
          <w:pPr>
            <w:keepLines/>
            <w:jc w:val="center"/>
            <w:rPr>
              <w:sz w:val="20"/>
              <w:szCs w:val="20"/>
            </w:rPr>
          </w:pPr>
        </w:p>
        <w:p w:rsidR="009C4EA2" w:rsidRPr="00755F22" w:rsidRDefault="009C4EA2" w:rsidP="00831CA9">
          <w:pPr>
            <w:keepLines/>
            <w:tabs>
              <w:tab w:val="left" w:pos="-1440"/>
              <w:tab w:val="left" w:pos="-720"/>
            </w:tabs>
            <w:jc w:val="center"/>
            <w:rPr>
              <w:sz w:val="20"/>
              <w:szCs w:val="20"/>
            </w:rPr>
          </w:pPr>
        </w:p>
      </w:tc>
      <w:tc>
        <w:tcPr>
          <w:tcW w:w="4080" w:type="dxa"/>
          <w:tcMar>
            <w:left w:w="0" w:type="dxa"/>
            <w:right w:w="0" w:type="dxa"/>
          </w:tcMar>
        </w:tcPr>
        <w:p w:rsidR="009C4EA2" w:rsidRPr="00BA6468" w:rsidRDefault="009C4EA2" w:rsidP="00BA6468">
          <w:pPr>
            <w:keepLines/>
            <w:rPr>
              <w:sz w:val="20"/>
              <w:szCs w:val="20"/>
              <w:lang w:val="fr-CA"/>
            </w:rPr>
          </w:pPr>
          <w:r w:rsidRPr="00BA6468">
            <w:rPr>
              <w:sz w:val="20"/>
              <w:szCs w:val="20"/>
              <w:lang w:val="fr-CA"/>
            </w:rPr>
            <w:t>REQUÊTES</w:t>
          </w:r>
        </w:p>
      </w:tc>
    </w:tr>
  </w:tbl>
  <w:p w:rsidR="009C4EA2" w:rsidRDefault="009C4EA2"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EA2" w:rsidRPr="00893A3D">
      <w:tc>
        <w:tcPr>
          <w:tcW w:w="4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EA2" w:rsidRPr="00B01A03"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C4EA2" w:rsidRPr="00B01A03"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C4EA2" w:rsidRPr="00B01A03"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9C4EA2" w:rsidRPr="00893A3D" w:rsidTr="00245129">
      <w:tc>
        <w:tcPr>
          <w:tcW w:w="4200" w:type="dxa"/>
          <w:tcMar>
            <w:left w:w="0" w:type="dxa"/>
            <w:right w:w="0" w:type="dxa"/>
          </w:tcMar>
        </w:tcPr>
        <w:p w:rsidR="009C4EA2" w:rsidRPr="00F40249" w:rsidRDefault="009C4EA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C4EA2" w:rsidRDefault="009C4EA2" w:rsidP="00102926">
          <w:pPr>
            <w:keepNext/>
            <w:keepLines/>
            <w:tabs>
              <w:tab w:val="left" w:pos="-1440"/>
              <w:tab w:val="left" w:pos="-720"/>
            </w:tabs>
            <w:jc w:val="center"/>
            <w:rPr>
              <w:sz w:val="20"/>
              <w:szCs w:val="20"/>
            </w:rPr>
          </w:pPr>
        </w:p>
        <w:p w:rsidR="009C4EA2" w:rsidRDefault="009C4EA2" w:rsidP="00102926">
          <w:pPr>
            <w:keepNext/>
            <w:keepLines/>
            <w:tabs>
              <w:tab w:val="left" w:pos="-1440"/>
              <w:tab w:val="left" w:pos="-720"/>
            </w:tabs>
            <w:jc w:val="center"/>
            <w:rPr>
              <w:sz w:val="20"/>
              <w:szCs w:val="20"/>
            </w:rPr>
          </w:pPr>
        </w:p>
        <w:p w:rsidR="009C4EA2" w:rsidRPr="00F40249" w:rsidRDefault="009C4EA2" w:rsidP="00102926">
          <w:pPr>
            <w:keepNext/>
            <w:keepLines/>
            <w:tabs>
              <w:tab w:val="left" w:pos="-1440"/>
              <w:tab w:val="left" w:pos="-720"/>
            </w:tabs>
            <w:jc w:val="center"/>
            <w:rPr>
              <w:sz w:val="20"/>
              <w:szCs w:val="20"/>
            </w:rPr>
          </w:pPr>
        </w:p>
      </w:tc>
      <w:tc>
        <w:tcPr>
          <w:tcW w:w="4230" w:type="dxa"/>
          <w:tcMar>
            <w:left w:w="0" w:type="dxa"/>
            <w:right w:w="0" w:type="dxa"/>
          </w:tcMar>
        </w:tcPr>
        <w:p w:rsidR="009C4EA2" w:rsidRPr="00F40249" w:rsidRDefault="009C4EA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C4EA2" w:rsidRPr="00B01A03" w:rsidRDefault="009C4EA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EA2" w:rsidRPr="00893A3D">
      <w:tc>
        <w:tcPr>
          <w:tcW w:w="4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EA2" w:rsidRPr="00283C52"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9C4EA2" w:rsidRPr="00283C5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C4EA2" w:rsidRPr="00283C5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EA2" w:rsidRPr="00893A3D" w:rsidTr="00245129">
      <w:tc>
        <w:tcPr>
          <w:tcW w:w="4200" w:type="dxa"/>
          <w:tcMar>
            <w:left w:w="0" w:type="dxa"/>
            <w:right w:w="0" w:type="dxa"/>
          </w:tcMar>
        </w:tcPr>
        <w:p w:rsidR="009C4EA2" w:rsidRPr="00732DB7" w:rsidRDefault="009C4EA2"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9C4EA2" w:rsidRPr="00732DB7" w:rsidRDefault="009C4EA2" w:rsidP="00732DB7">
          <w:pPr>
            <w:keepNext/>
            <w:keepLines/>
            <w:tabs>
              <w:tab w:val="left" w:pos="-1440"/>
              <w:tab w:val="left" w:pos="-720"/>
            </w:tabs>
            <w:jc w:val="center"/>
            <w:rPr>
              <w:sz w:val="20"/>
              <w:szCs w:val="20"/>
            </w:rPr>
          </w:pPr>
        </w:p>
        <w:p w:rsidR="009C4EA2" w:rsidRPr="00732DB7" w:rsidRDefault="009C4EA2" w:rsidP="00732DB7">
          <w:pPr>
            <w:keepNext/>
            <w:keepLines/>
            <w:tabs>
              <w:tab w:val="left" w:pos="-1440"/>
              <w:tab w:val="left" w:pos="-720"/>
            </w:tabs>
            <w:jc w:val="center"/>
            <w:rPr>
              <w:sz w:val="20"/>
              <w:szCs w:val="20"/>
            </w:rPr>
          </w:pPr>
        </w:p>
        <w:p w:rsidR="009C4EA2" w:rsidRPr="00732DB7" w:rsidRDefault="009C4EA2" w:rsidP="00732DB7">
          <w:pPr>
            <w:keepNext/>
            <w:keepLines/>
            <w:tabs>
              <w:tab w:val="left" w:pos="-1440"/>
              <w:tab w:val="left" w:pos="-720"/>
            </w:tabs>
            <w:jc w:val="center"/>
            <w:rPr>
              <w:sz w:val="20"/>
              <w:szCs w:val="20"/>
            </w:rPr>
          </w:pPr>
        </w:p>
      </w:tc>
      <w:tc>
        <w:tcPr>
          <w:tcW w:w="4080" w:type="dxa"/>
          <w:tcMar>
            <w:left w:w="0" w:type="dxa"/>
            <w:right w:w="0" w:type="dxa"/>
          </w:tcMar>
        </w:tcPr>
        <w:p w:rsidR="009C4EA2" w:rsidRPr="00732DB7" w:rsidRDefault="009C4EA2"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9C4EA2" w:rsidRPr="00283C52" w:rsidRDefault="009C4EA2"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EA2" w:rsidRPr="00893A3D">
      <w:tc>
        <w:tcPr>
          <w:tcW w:w="4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9C4EA2" w:rsidRPr="003C2C0F"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9C4EA2" w:rsidRPr="003C2C0F"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9C4EA2" w:rsidRPr="003C2C0F"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EA2" w:rsidRPr="00893A3D" w:rsidTr="00245129">
      <w:tc>
        <w:tcPr>
          <w:tcW w:w="4200" w:type="dxa"/>
          <w:tcMar>
            <w:left w:w="0" w:type="dxa"/>
            <w:right w:w="0" w:type="dxa"/>
          </w:tcMar>
        </w:tcPr>
        <w:p w:rsidR="009C4EA2" w:rsidRPr="00FF6EEC" w:rsidRDefault="009C4EA2" w:rsidP="00FF6EEC">
          <w:pPr>
            <w:rPr>
              <w:sz w:val="20"/>
              <w:szCs w:val="20"/>
            </w:rPr>
          </w:pPr>
          <w:r w:rsidRPr="00FF6EEC">
            <w:rPr>
              <w:sz w:val="20"/>
              <w:szCs w:val="20"/>
            </w:rPr>
            <w:t>PRONOUNCEMENTS OF APPEALS RESERVED</w:t>
          </w:r>
        </w:p>
      </w:tc>
      <w:tc>
        <w:tcPr>
          <w:tcW w:w="1200" w:type="dxa"/>
          <w:tcMar>
            <w:left w:w="0" w:type="dxa"/>
            <w:right w:w="0" w:type="dxa"/>
          </w:tcMar>
        </w:tcPr>
        <w:p w:rsidR="009C4EA2" w:rsidRPr="00FF6EEC" w:rsidRDefault="009C4EA2" w:rsidP="00FF6EEC">
          <w:pPr>
            <w:jc w:val="center"/>
            <w:rPr>
              <w:sz w:val="20"/>
              <w:szCs w:val="20"/>
            </w:rPr>
          </w:pPr>
        </w:p>
        <w:p w:rsidR="009C4EA2" w:rsidRPr="00FF6EEC" w:rsidRDefault="009C4EA2" w:rsidP="00FF6EEC">
          <w:pPr>
            <w:jc w:val="center"/>
            <w:rPr>
              <w:sz w:val="20"/>
              <w:szCs w:val="20"/>
            </w:rPr>
          </w:pPr>
        </w:p>
        <w:p w:rsidR="009C4EA2" w:rsidRPr="00FF6EEC" w:rsidRDefault="009C4EA2" w:rsidP="00FF6EEC">
          <w:pPr>
            <w:jc w:val="center"/>
            <w:rPr>
              <w:sz w:val="20"/>
              <w:szCs w:val="20"/>
            </w:rPr>
          </w:pPr>
        </w:p>
      </w:tc>
      <w:tc>
        <w:tcPr>
          <w:tcW w:w="4080" w:type="dxa"/>
          <w:tcMar>
            <w:left w:w="0" w:type="dxa"/>
            <w:right w:w="0" w:type="dxa"/>
          </w:tcMar>
        </w:tcPr>
        <w:p w:rsidR="009C4EA2" w:rsidRPr="00FF6EEC" w:rsidRDefault="009C4EA2" w:rsidP="00FF6EEC">
          <w:pPr>
            <w:rPr>
              <w:sz w:val="20"/>
              <w:szCs w:val="20"/>
              <w:lang w:val="fr-CA"/>
            </w:rPr>
          </w:pPr>
          <w:r w:rsidRPr="00FF6EEC">
            <w:rPr>
              <w:sz w:val="20"/>
              <w:szCs w:val="20"/>
              <w:lang w:val="fr-CA"/>
            </w:rPr>
            <w:t>JUGEMENTS RENDUS SUR LES APPELS EN DÉLIBÉRÉ</w:t>
          </w:r>
        </w:p>
      </w:tc>
    </w:tr>
  </w:tbl>
  <w:p w:rsidR="009C4EA2" w:rsidRPr="003C2C0F" w:rsidRDefault="009C4EA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9C4EA2">
      <w:tc>
        <w:tcPr>
          <w:tcW w:w="423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C4EA2"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C4EA2"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9C4EA2" w:rsidRPr="00782AE4" w:rsidTr="00245129">
      <w:tc>
        <w:tcPr>
          <w:tcW w:w="4230" w:type="dxa"/>
          <w:tcMar>
            <w:left w:w="0" w:type="dxa"/>
            <w:right w:w="0" w:type="dxa"/>
          </w:tcMar>
        </w:tcPr>
        <w:p w:rsidR="009C4EA2" w:rsidRPr="00782AE4" w:rsidRDefault="009C4EA2" w:rsidP="00102926">
          <w:pPr>
            <w:keepNext/>
            <w:keepLines/>
            <w:tabs>
              <w:tab w:val="left" w:pos="-1440"/>
              <w:tab w:val="left" w:pos="-720"/>
            </w:tabs>
            <w:rPr>
              <w:sz w:val="20"/>
              <w:szCs w:val="20"/>
            </w:rPr>
          </w:pPr>
          <w:r w:rsidRPr="00782AE4">
            <w:rPr>
              <w:sz w:val="20"/>
              <w:szCs w:val="20"/>
            </w:rPr>
            <w:t xml:space="preserve">HEADNOTES OF RECENT </w:t>
          </w:r>
        </w:p>
        <w:p w:rsidR="009C4EA2" w:rsidRPr="00782AE4"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9C4EA2" w:rsidRDefault="009C4EA2" w:rsidP="00102926">
          <w:pPr>
            <w:keepNext/>
            <w:keepLines/>
            <w:tabs>
              <w:tab w:val="left" w:pos="-1440"/>
              <w:tab w:val="left" w:pos="-720"/>
            </w:tabs>
            <w:jc w:val="center"/>
            <w:rPr>
              <w:sz w:val="20"/>
              <w:szCs w:val="20"/>
            </w:rPr>
          </w:pPr>
        </w:p>
        <w:p w:rsidR="009C4EA2" w:rsidRDefault="009C4EA2" w:rsidP="00102926">
          <w:pPr>
            <w:keepNext/>
            <w:keepLines/>
            <w:tabs>
              <w:tab w:val="left" w:pos="-1440"/>
              <w:tab w:val="left" w:pos="-720"/>
            </w:tabs>
            <w:jc w:val="center"/>
            <w:rPr>
              <w:sz w:val="20"/>
              <w:szCs w:val="20"/>
            </w:rPr>
          </w:pPr>
        </w:p>
        <w:p w:rsidR="009C4EA2" w:rsidRPr="00782AE4" w:rsidRDefault="009C4EA2" w:rsidP="00102926">
          <w:pPr>
            <w:keepNext/>
            <w:keepLines/>
            <w:tabs>
              <w:tab w:val="left" w:pos="-1440"/>
              <w:tab w:val="left" w:pos="-720"/>
            </w:tabs>
            <w:jc w:val="center"/>
            <w:rPr>
              <w:sz w:val="20"/>
              <w:szCs w:val="20"/>
            </w:rPr>
          </w:pPr>
        </w:p>
      </w:tc>
      <w:tc>
        <w:tcPr>
          <w:tcW w:w="4080" w:type="dxa"/>
          <w:tcMar>
            <w:left w:w="0" w:type="dxa"/>
            <w:right w:w="0" w:type="dxa"/>
          </w:tcMar>
        </w:tcPr>
        <w:p w:rsidR="009C4EA2" w:rsidRPr="00102926"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9C4EA2" w:rsidRPr="00782AE4" w:rsidRDefault="009C4EA2" w:rsidP="00102926">
          <w:pPr>
            <w:keepLines/>
            <w:tabs>
              <w:tab w:val="left" w:pos="-1440"/>
              <w:tab w:val="left" w:pos="-720"/>
            </w:tabs>
            <w:rPr>
              <w:sz w:val="20"/>
              <w:szCs w:val="20"/>
            </w:rPr>
          </w:pPr>
          <w:r w:rsidRPr="00102926">
            <w:rPr>
              <w:sz w:val="20"/>
              <w:szCs w:val="20"/>
              <w:lang w:val="fr-CA"/>
            </w:rPr>
            <w:t>RÉCENTS</w:t>
          </w:r>
        </w:p>
      </w:tc>
    </w:tr>
  </w:tbl>
  <w:p w:rsidR="009C4EA2" w:rsidRDefault="009C4EA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9C4EA2" w:rsidRPr="0044776A" w:rsidTr="00245129">
      <w:tc>
        <w:tcPr>
          <w:tcW w:w="4290" w:type="dxa"/>
          <w:tcMar>
            <w:left w:w="0" w:type="dxa"/>
            <w:right w:w="0" w:type="dxa"/>
          </w:tcMar>
        </w:tcPr>
        <w:p w:rsidR="009C4EA2" w:rsidRPr="0044776A" w:rsidRDefault="009C4EA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C4EA2" w:rsidRPr="0044776A" w:rsidRDefault="009C4EA2" w:rsidP="002E2327">
          <w:pPr>
            <w:keepNext/>
            <w:keepLines/>
            <w:tabs>
              <w:tab w:val="left" w:pos="-1440"/>
              <w:tab w:val="left" w:pos="-720"/>
            </w:tabs>
            <w:jc w:val="center"/>
            <w:rPr>
              <w:sz w:val="20"/>
              <w:szCs w:val="20"/>
            </w:rPr>
          </w:pPr>
        </w:p>
        <w:p w:rsidR="009C4EA2" w:rsidRPr="0044776A" w:rsidRDefault="009C4EA2" w:rsidP="002E2327">
          <w:pPr>
            <w:keepNext/>
            <w:keepLines/>
            <w:tabs>
              <w:tab w:val="left" w:pos="-1440"/>
              <w:tab w:val="left" w:pos="-720"/>
            </w:tabs>
            <w:jc w:val="center"/>
            <w:rPr>
              <w:sz w:val="20"/>
              <w:szCs w:val="20"/>
            </w:rPr>
          </w:pPr>
        </w:p>
        <w:p w:rsidR="009C4EA2" w:rsidRPr="0044776A" w:rsidRDefault="009C4EA2" w:rsidP="002E2327">
          <w:pPr>
            <w:keepNext/>
            <w:keepLines/>
            <w:tabs>
              <w:tab w:val="left" w:pos="-1440"/>
              <w:tab w:val="left" w:pos="-720"/>
            </w:tabs>
            <w:jc w:val="center"/>
            <w:rPr>
              <w:sz w:val="20"/>
              <w:szCs w:val="20"/>
            </w:rPr>
          </w:pPr>
        </w:p>
      </w:tc>
      <w:tc>
        <w:tcPr>
          <w:tcW w:w="4320" w:type="dxa"/>
          <w:tcMar>
            <w:left w:w="0" w:type="dxa"/>
            <w:right w:w="0" w:type="dxa"/>
          </w:tcMar>
        </w:tcPr>
        <w:p w:rsidR="009C4EA2" w:rsidRPr="0044776A" w:rsidRDefault="009C4EA2" w:rsidP="002E2327">
          <w:pPr>
            <w:keepLines/>
            <w:rPr>
              <w:sz w:val="20"/>
              <w:szCs w:val="20"/>
              <w:lang w:val="fr-CA"/>
            </w:rPr>
          </w:pPr>
          <w:r w:rsidRPr="0044776A">
            <w:rPr>
              <w:sz w:val="20"/>
              <w:szCs w:val="20"/>
              <w:lang w:val="fr-CA"/>
            </w:rPr>
            <w:t>DEMANDES D'AUTORISATION D'APPEL DÉPOSÉES</w:t>
          </w:r>
        </w:p>
      </w:tc>
    </w:tr>
  </w:tbl>
  <w:p w:rsidR="009C4EA2" w:rsidRDefault="009C4E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EA2" w:rsidRPr="00893A3D" w:rsidTr="00245129">
      <w:tc>
        <w:tcPr>
          <w:tcW w:w="4200" w:type="dxa"/>
          <w:tcMar>
            <w:left w:w="0" w:type="dxa"/>
            <w:right w:w="0" w:type="dxa"/>
          </w:tcMar>
        </w:tcPr>
        <w:p w:rsidR="009C4EA2" w:rsidRPr="0044776A" w:rsidRDefault="009C4EA2" w:rsidP="0044776A">
          <w:pPr>
            <w:keepNext/>
            <w:keepLines/>
            <w:widowControl w:val="0"/>
            <w:rPr>
              <w:sz w:val="20"/>
              <w:szCs w:val="20"/>
            </w:rPr>
          </w:pPr>
          <w:r>
            <w:rPr>
              <w:sz w:val="20"/>
              <w:szCs w:val="20"/>
            </w:rPr>
            <w:t>APPLICATIONS FOR LEAVE</w:t>
          </w:r>
        </w:p>
        <w:p w:rsidR="009C4EA2" w:rsidRPr="0044776A" w:rsidRDefault="009C4EA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C4EA2" w:rsidRPr="0044776A" w:rsidRDefault="009C4EA2" w:rsidP="0044776A">
          <w:pPr>
            <w:keepNext/>
            <w:keepLines/>
            <w:widowControl w:val="0"/>
            <w:jc w:val="center"/>
            <w:rPr>
              <w:sz w:val="20"/>
              <w:szCs w:val="20"/>
            </w:rPr>
          </w:pPr>
        </w:p>
        <w:p w:rsidR="009C4EA2" w:rsidRPr="0044776A" w:rsidRDefault="009C4EA2" w:rsidP="0044776A">
          <w:pPr>
            <w:keepNext/>
            <w:keepLines/>
            <w:widowControl w:val="0"/>
            <w:jc w:val="center"/>
            <w:rPr>
              <w:sz w:val="20"/>
              <w:szCs w:val="20"/>
            </w:rPr>
          </w:pPr>
        </w:p>
        <w:p w:rsidR="009C4EA2" w:rsidRPr="0044776A" w:rsidRDefault="009C4EA2" w:rsidP="0044776A">
          <w:pPr>
            <w:keepNext/>
            <w:keepLines/>
            <w:widowControl w:val="0"/>
            <w:jc w:val="center"/>
            <w:rPr>
              <w:sz w:val="20"/>
              <w:szCs w:val="20"/>
            </w:rPr>
          </w:pPr>
        </w:p>
      </w:tc>
      <w:tc>
        <w:tcPr>
          <w:tcW w:w="4080" w:type="dxa"/>
          <w:tcMar>
            <w:left w:w="0" w:type="dxa"/>
            <w:right w:w="0" w:type="dxa"/>
          </w:tcMar>
        </w:tcPr>
        <w:p w:rsidR="009C4EA2" w:rsidRPr="0044776A" w:rsidRDefault="009C4EA2" w:rsidP="0044776A">
          <w:pPr>
            <w:keepLines/>
            <w:widowControl w:val="0"/>
            <w:rPr>
              <w:sz w:val="20"/>
              <w:szCs w:val="20"/>
              <w:lang w:val="fr-CA"/>
            </w:rPr>
          </w:pPr>
          <w:r w:rsidRPr="0044776A">
            <w:rPr>
              <w:sz w:val="20"/>
              <w:szCs w:val="20"/>
              <w:lang w:val="fr-CA"/>
            </w:rPr>
            <w:t>DEMANDES SOUMISES À LA COUR DEPUIS LA DERNIÈRE PARUTION</w:t>
          </w:r>
        </w:p>
        <w:p w:rsidR="009C4EA2" w:rsidRPr="0044776A" w:rsidRDefault="009C4EA2" w:rsidP="0044776A">
          <w:pPr>
            <w:widowControl w:val="0"/>
            <w:rPr>
              <w:sz w:val="20"/>
              <w:szCs w:val="20"/>
              <w:lang w:val="fr-CA"/>
            </w:rPr>
          </w:pPr>
        </w:p>
      </w:tc>
    </w:tr>
  </w:tbl>
  <w:p w:rsidR="009C4EA2" w:rsidRPr="002E2327" w:rsidRDefault="009C4EA2">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A2" w:rsidRDefault="009C4EA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9C4EA2" w:rsidRPr="00893A3D">
      <w:tc>
        <w:tcPr>
          <w:tcW w:w="4200" w:type="dxa"/>
          <w:tcMar>
            <w:left w:w="0" w:type="dxa"/>
            <w:right w:w="0" w:type="dxa"/>
          </w:tcMar>
        </w:tcPr>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C4EA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C4EA2"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C4EA2" w:rsidRPr="00FF6BA5"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C4EA2" w:rsidRPr="00FF6BA5"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C4EA2" w:rsidRPr="00FF6BA5"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C4EA2" w:rsidRPr="00FF6BA5" w:rsidRDefault="009C4E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9C4EA2" w:rsidRPr="00893A3D" w:rsidTr="00245129">
      <w:tc>
        <w:tcPr>
          <w:tcW w:w="4200" w:type="dxa"/>
          <w:tcMar>
            <w:left w:w="0" w:type="dxa"/>
            <w:right w:w="0" w:type="dxa"/>
          </w:tcMar>
        </w:tcPr>
        <w:p w:rsidR="009C4EA2" w:rsidRPr="00755F2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9C4EA2" w:rsidRPr="00755F22" w:rsidRDefault="009C4EA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9C4EA2" w:rsidRPr="00755F22" w:rsidRDefault="009C4EA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4EA2" w:rsidRPr="00755F22" w:rsidRDefault="009C4EA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C4EA2" w:rsidRPr="00755F22" w:rsidRDefault="009C4EA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C4EA2" w:rsidRPr="00755F22" w:rsidRDefault="009C4EA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9C4EA2" w:rsidRPr="00FF6BA5" w:rsidRDefault="009C4EA2"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46097"/>
  </w:hdrShapeDefaults>
  <w:footnotePr>
    <w:footnote w:id="-1"/>
    <w:footnote w:id="0"/>
  </w:footnotePr>
  <w:endnotePr>
    <w:endnote w:id="-1"/>
    <w:endnote w:id="0"/>
  </w:endnotePr>
  <w:compat/>
  <w:rsids>
    <w:rsidRoot w:val="009C74BB"/>
    <w:rsid w:val="00004D48"/>
    <w:rsid w:val="000107C6"/>
    <w:rsid w:val="0003223B"/>
    <w:rsid w:val="000327B2"/>
    <w:rsid w:val="00074FDD"/>
    <w:rsid w:val="00091FA6"/>
    <w:rsid w:val="000920FF"/>
    <w:rsid w:val="00096BD9"/>
    <w:rsid w:val="000A09CB"/>
    <w:rsid w:val="000B3C9A"/>
    <w:rsid w:val="000B40A2"/>
    <w:rsid w:val="000B4624"/>
    <w:rsid w:val="000C0ACD"/>
    <w:rsid w:val="000E45A8"/>
    <w:rsid w:val="00102926"/>
    <w:rsid w:val="0010587F"/>
    <w:rsid w:val="00111C6B"/>
    <w:rsid w:val="0012102B"/>
    <w:rsid w:val="00125C44"/>
    <w:rsid w:val="001314E9"/>
    <w:rsid w:val="0013369E"/>
    <w:rsid w:val="00164E6D"/>
    <w:rsid w:val="00165DBF"/>
    <w:rsid w:val="00173609"/>
    <w:rsid w:val="001A6C34"/>
    <w:rsid w:val="001B157C"/>
    <w:rsid w:val="001B5C23"/>
    <w:rsid w:val="001D0D5F"/>
    <w:rsid w:val="001D6B8C"/>
    <w:rsid w:val="001F1F83"/>
    <w:rsid w:val="002021A9"/>
    <w:rsid w:val="002139A7"/>
    <w:rsid w:val="00215F7C"/>
    <w:rsid w:val="0022323B"/>
    <w:rsid w:val="00223E50"/>
    <w:rsid w:val="002410B8"/>
    <w:rsid w:val="00242AEE"/>
    <w:rsid w:val="00245129"/>
    <w:rsid w:val="00245879"/>
    <w:rsid w:val="00267FD5"/>
    <w:rsid w:val="002868D0"/>
    <w:rsid w:val="0029080C"/>
    <w:rsid w:val="002A27D1"/>
    <w:rsid w:val="002A4AFA"/>
    <w:rsid w:val="002B516C"/>
    <w:rsid w:val="002C3D9A"/>
    <w:rsid w:val="002D72EB"/>
    <w:rsid w:val="002E2327"/>
    <w:rsid w:val="002E3583"/>
    <w:rsid w:val="002E419A"/>
    <w:rsid w:val="002E5576"/>
    <w:rsid w:val="002F5680"/>
    <w:rsid w:val="002F7122"/>
    <w:rsid w:val="003112E7"/>
    <w:rsid w:val="00331B52"/>
    <w:rsid w:val="003359D3"/>
    <w:rsid w:val="00354DCF"/>
    <w:rsid w:val="00355967"/>
    <w:rsid w:val="00382C47"/>
    <w:rsid w:val="00384384"/>
    <w:rsid w:val="003866AE"/>
    <w:rsid w:val="003B3977"/>
    <w:rsid w:val="003C3E32"/>
    <w:rsid w:val="003D1249"/>
    <w:rsid w:val="004119B8"/>
    <w:rsid w:val="004143BF"/>
    <w:rsid w:val="00432989"/>
    <w:rsid w:val="00440E24"/>
    <w:rsid w:val="00441A3C"/>
    <w:rsid w:val="0044776A"/>
    <w:rsid w:val="00460AFC"/>
    <w:rsid w:val="0047471F"/>
    <w:rsid w:val="004A352A"/>
    <w:rsid w:val="004B195E"/>
    <w:rsid w:val="004B66B4"/>
    <w:rsid w:val="004B7F60"/>
    <w:rsid w:val="004C1AAC"/>
    <w:rsid w:val="004E1E0A"/>
    <w:rsid w:val="004F090E"/>
    <w:rsid w:val="005130B8"/>
    <w:rsid w:val="00527CC7"/>
    <w:rsid w:val="00561862"/>
    <w:rsid w:val="00561D58"/>
    <w:rsid w:val="00571A4D"/>
    <w:rsid w:val="00571CA4"/>
    <w:rsid w:val="00582136"/>
    <w:rsid w:val="005829A9"/>
    <w:rsid w:val="005C6840"/>
    <w:rsid w:val="005D4495"/>
    <w:rsid w:val="005F263E"/>
    <w:rsid w:val="00600252"/>
    <w:rsid w:val="00612A40"/>
    <w:rsid w:val="0062714A"/>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47F63"/>
    <w:rsid w:val="0075551A"/>
    <w:rsid w:val="00755F22"/>
    <w:rsid w:val="00766E4A"/>
    <w:rsid w:val="007820CE"/>
    <w:rsid w:val="00782AE4"/>
    <w:rsid w:val="007900FC"/>
    <w:rsid w:val="0079724F"/>
    <w:rsid w:val="007A3EAE"/>
    <w:rsid w:val="007C04FC"/>
    <w:rsid w:val="007D3E0F"/>
    <w:rsid w:val="007E4282"/>
    <w:rsid w:val="007F387B"/>
    <w:rsid w:val="00802863"/>
    <w:rsid w:val="00804B1A"/>
    <w:rsid w:val="00815B3C"/>
    <w:rsid w:val="0082783A"/>
    <w:rsid w:val="00831CA9"/>
    <w:rsid w:val="008419D1"/>
    <w:rsid w:val="00850E1F"/>
    <w:rsid w:val="0085476B"/>
    <w:rsid w:val="008745C1"/>
    <w:rsid w:val="00874AAF"/>
    <w:rsid w:val="00880839"/>
    <w:rsid w:val="00890FEB"/>
    <w:rsid w:val="00893A3D"/>
    <w:rsid w:val="008A1340"/>
    <w:rsid w:val="008A297B"/>
    <w:rsid w:val="008A3829"/>
    <w:rsid w:val="008D292F"/>
    <w:rsid w:val="008E03DC"/>
    <w:rsid w:val="00905A02"/>
    <w:rsid w:val="00924065"/>
    <w:rsid w:val="00930D68"/>
    <w:rsid w:val="00932DB4"/>
    <w:rsid w:val="00941A4B"/>
    <w:rsid w:val="00946242"/>
    <w:rsid w:val="00946F42"/>
    <w:rsid w:val="0095096B"/>
    <w:rsid w:val="00956ACB"/>
    <w:rsid w:val="00970CD3"/>
    <w:rsid w:val="009723FA"/>
    <w:rsid w:val="009816E7"/>
    <w:rsid w:val="00984546"/>
    <w:rsid w:val="0099156D"/>
    <w:rsid w:val="00996510"/>
    <w:rsid w:val="009A6CA7"/>
    <w:rsid w:val="009C4EA2"/>
    <w:rsid w:val="009C74BB"/>
    <w:rsid w:val="009D1F15"/>
    <w:rsid w:val="009D555E"/>
    <w:rsid w:val="009E443F"/>
    <w:rsid w:val="009F3024"/>
    <w:rsid w:val="00A0355E"/>
    <w:rsid w:val="00A341BD"/>
    <w:rsid w:val="00A375D1"/>
    <w:rsid w:val="00A51D10"/>
    <w:rsid w:val="00A52A83"/>
    <w:rsid w:val="00A534B6"/>
    <w:rsid w:val="00A6552C"/>
    <w:rsid w:val="00A819C3"/>
    <w:rsid w:val="00A87207"/>
    <w:rsid w:val="00A935AA"/>
    <w:rsid w:val="00AB2201"/>
    <w:rsid w:val="00AB42FD"/>
    <w:rsid w:val="00AD3259"/>
    <w:rsid w:val="00AF1715"/>
    <w:rsid w:val="00AF3904"/>
    <w:rsid w:val="00B010C0"/>
    <w:rsid w:val="00B02797"/>
    <w:rsid w:val="00B218CE"/>
    <w:rsid w:val="00B25363"/>
    <w:rsid w:val="00B35BA1"/>
    <w:rsid w:val="00B4135B"/>
    <w:rsid w:val="00B4740D"/>
    <w:rsid w:val="00B61629"/>
    <w:rsid w:val="00B62C0F"/>
    <w:rsid w:val="00B636AE"/>
    <w:rsid w:val="00B6525C"/>
    <w:rsid w:val="00B7374B"/>
    <w:rsid w:val="00B90DC0"/>
    <w:rsid w:val="00B90FDA"/>
    <w:rsid w:val="00B94988"/>
    <w:rsid w:val="00B9754C"/>
    <w:rsid w:val="00BA116A"/>
    <w:rsid w:val="00BA5582"/>
    <w:rsid w:val="00BA6468"/>
    <w:rsid w:val="00BB1D44"/>
    <w:rsid w:val="00BD06DA"/>
    <w:rsid w:val="00BD3045"/>
    <w:rsid w:val="00BD4217"/>
    <w:rsid w:val="00BF25F3"/>
    <w:rsid w:val="00C1697B"/>
    <w:rsid w:val="00C17BE5"/>
    <w:rsid w:val="00C21CB5"/>
    <w:rsid w:val="00C50A5C"/>
    <w:rsid w:val="00C50BA9"/>
    <w:rsid w:val="00C50FDF"/>
    <w:rsid w:val="00C63381"/>
    <w:rsid w:val="00C73D06"/>
    <w:rsid w:val="00C73E1B"/>
    <w:rsid w:val="00C759B4"/>
    <w:rsid w:val="00C77713"/>
    <w:rsid w:val="00C85BB7"/>
    <w:rsid w:val="00CB43D5"/>
    <w:rsid w:val="00CB5546"/>
    <w:rsid w:val="00CC4D84"/>
    <w:rsid w:val="00CE198A"/>
    <w:rsid w:val="00D30D71"/>
    <w:rsid w:val="00D44C92"/>
    <w:rsid w:val="00D60D5B"/>
    <w:rsid w:val="00D64901"/>
    <w:rsid w:val="00D73946"/>
    <w:rsid w:val="00D76BDF"/>
    <w:rsid w:val="00D862C1"/>
    <w:rsid w:val="00D93B50"/>
    <w:rsid w:val="00D94670"/>
    <w:rsid w:val="00DA46F6"/>
    <w:rsid w:val="00DD0B49"/>
    <w:rsid w:val="00E06DFA"/>
    <w:rsid w:val="00E20A0A"/>
    <w:rsid w:val="00E21916"/>
    <w:rsid w:val="00E26501"/>
    <w:rsid w:val="00E345DE"/>
    <w:rsid w:val="00E356C7"/>
    <w:rsid w:val="00E45FE4"/>
    <w:rsid w:val="00E53485"/>
    <w:rsid w:val="00E64FA7"/>
    <w:rsid w:val="00E770CB"/>
    <w:rsid w:val="00E903A1"/>
    <w:rsid w:val="00E940EB"/>
    <w:rsid w:val="00E9703F"/>
    <w:rsid w:val="00EA1991"/>
    <w:rsid w:val="00EB2B90"/>
    <w:rsid w:val="00ED2719"/>
    <w:rsid w:val="00ED7E83"/>
    <w:rsid w:val="00EE0BB8"/>
    <w:rsid w:val="00EE441B"/>
    <w:rsid w:val="00EF4B63"/>
    <w:rsid w:val="00F0068D"/>
    <w:rsid w:val="00F0576D"/>
    <w:rsid w:val="00F14E6D"/>
    <w:rsid w:val="00F15EA8"/>
    <w:rsid w:val="00F16C8D"/>
    <w:rsid w:val="00F26C61"/>
    <w:rsid w:val="00F33CCE"/>
    <w:rsid w:val="00F40249"/>
    <w:rsid w:val="00F526C8"/>
    <w:rsid w:val="00F63D09"/>
    <w:rsid w:val="00F9272D"/>
    <w:rsid w:val="00F9518C"/>
    <w:rsid w:val="00FA316E"/>
    <w:rsid w:val="00FA59EF"/>
    <w:rsid w:val="00FB19A2"/>
    <w:rsid w:val="00FF3B9A"/>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0E45A8"/>
    <w:pPr>
      <w:jc w:val="center"/>
    </w:pPr>
    <w:rPr>
      <w:rFonts w:eastAsia="Calibri" w:cs="Times New Roman"/>
      <w:lang w:val="fr-CA"/>
    </w:rPr>
  </w:style>
  <w:style w:type="character" w:customStyle="1" w:styleId="SCCLsocPartyChar">
    <w:name w:val="SCC.Lsoc.Party Char"/>
    <w:basedOn w:val="DefaultParagraphFont"/>
    <w:link w:val="SCCLsocParty"/>
    <w:rsid w:val="000E45A8"/>
    <w:rPr>
      <w:rFonts w:eastAsia="Calibri" w:cs="Times New Roman"/>
      <w:lang w:val="fr-CA"/>
    </w:rPr>
  </w:style>
  <w:style w:type="paragraph" w:customStyle="1" w:styleId="SCCLowerCourtNameLowercase">
    <w:name w:val="SCC.LowerCourtNameLowercase"/>
    <w:basedOn w:val="SCCNormalDoubleSpacing"/>
    <w:next w:val="SCCNormalDoubleSpacing"/>
    <w:rsid w:val="00561862"/>
    <w:pPr>
      <w:tabs>
        <w:tab w:val="left" w:pos="1168"/>
      </w:tabs>
    </w:pPr>
    <w:rPr>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EE69-BC1C-40DE-A1B9-F6A5529F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21318</Words>
  <Characters>121513</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2012-12-07T20:06:00Z</dcterms:created>
  <dcterms:modified xsi:type="dcterms:W3CDTF">2012-12-07T20:06:00Z</dcterms:modified>
</cp:coreProperties>
</file>