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9F4F9C"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9F4F9C"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B50C2C"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B50C2C"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B50C2C" w:rsidTr="002E5576">
        <w:tc>
          <w:tcPr>
            <w:tcW w:w="4518" w:type="dxa"/>
          </w:tcPr>
          <w:p w:rsidR="00BF25F3" w:rsidRPr="002E2327" w:rsidRDefault="00EC104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EC104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B50C2C"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B50C2C"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7243C7" w:rsidP="00F0068D">
      <w:pPr>
        <w:pBdr>
          <w:bottom w:val="single" w:sz="6" w:space="1" w:color="auto"/>
        </w:pBdr>
        <w:tabs>
          <w:tab w:val="center" w:pos="4680"/>
          <w:tab w:val="right" w:pos="9360"/>
        </w:tabs>
        <w:rPr>
          <w:lang w:val="fr-CA"/>
        </w:rPr>
      </w:pPr>
      <w:r>
        <w:rPr>
          <w:lang w:val="fr-CA"/>
        </w:rPr>
        <w:t>April</w:t>
      </w:r>
      <w:r w:rsidR="00440E24" w:rsidRPr="00675479">
        <w:rPr>
          <w:lang w:val="fr-CA"/>
        </w:rPr>
        <w:t xml:space="preserve"> </w:t>
      </w:r>
      <w:r>
        <w:rPr>
          <w:lang w:val="fr-CA"/>
        </w:rPr>
        <w:t>19</w:t>
      </w:r>
      <w:r w:rsidR="00440E24" w:rsidRPr="00675479">
        <w:rPr>
          <w:lang w:val="fr-CA"/>
        </w:rPr>
        <w:t>, 201</w:t>
      </w:r>
      <w:r w:rsidR="00F761A3">
        <w:rPr>
          <w:lang w:val="fr-CA"/>
        </w:rPr>
        <w:t>3</w:t>
      </w:r>
      <w:r w:rsidR="00F0068D" w:rsidRPr="00675479">
        <w:rPr>
          <w:lang w:val="fr-CA"/>
        </w:rPr>
        <w:tab/>
      </w:r>
      <w:r>
        <w:rPr>
          <w:lang w:val="fr-CA"/>
        </w:rPr>
        <w:t>688</w:t>
      </w:r>
      <w:r w:rsidR="00F0068D" w:rsidRPr="00675479">
        <w:rPr>
          <w:lang w:val="fr-CA"/>
        </w:rPr>
        <w:t xml:space="preserve"> - </w:t>
      </w:r>
      <w:r w:rsidR="00B50C2C">
        <w:rPr>
          <w:lang w:val="fr-CA"/>
        </w:rPr>
        <w:t>704</w:t>
      </w:r>
      <w:r w:rsidR="00440E24" w:rsidRPr="00675479">
        <w:rPr>
          <w:lang w:val="fr-CA"/>
        </w:rPr>
        <w:tab/>
      </w:r>
      <w:r w:rsidR="00440E24" w:rsidRPr="002E2327">
        <w:rPr>
          <w:lang w:val="fr-CA"/>
        </w:rPr>
        <w:t>Le</w:t>
      </w:r>
      <w:r w:rsidR="00C73D06">
        <w:rPr>
          <w:lang w:val="fr-CA"/>
        </w:rPr>
        <w:t xml:space="preserve"> </w:t>
      </w:r>
      <w:r>
        <w:rPr>
          <w:lang w:val="fr-CA"/>
        </w:rPr>
        <w:t>19</w:t>
      </w:r>
      <w:r w:rsidR="00C73D06">
        <w:rPr>
          <w:lang w:val="fr-CA"/>
        </w:rPr>
        <w:t xml:space="preserve"> </w:t>
      </w:r>
      <w:r w:rsidR="00440E24" w:rsidRPr="002E2327">
        <w:rPr>
          <w:lang w:val="fr-CA"/>
        </w:rPr>
        <w:t>av</w:t>
      </w:r>
      <w:r w:rsidR="00C73D06">
        <w:rPr>
          <w:lang w:val="fr-CA"/>
        </w:rPr>
        <w:t>r</w:t>
      </w:r>
      <w:r>
        <w:rPr>
          <w:lang w:val="fr-CA"/>
        </w:rPr>
        <w:t>il</w:t>
      </w:r>
      <w:r w:rsidR="00440E24" w:rsidRPr="002E2327">
        <w:rPr>
          <w:lang w:val="fr-CA"/>
        </w:rPr>
        <w:t xml:space="preserve"> 201</w:t>
      </w:r>
      <w:r w:rsidR="00F761A3">
        <w:rPr>
          <w:lang w:val="fr-CA"/>
        </w:rPr>
        <w:t>3</w:t>
      </w:r>
    </w:p>
    <w:p w:rsidR="00440E24" w:rsidRPr="00675479" w:rsidRDefault="00440E24" w:rsidP="00440E24">
      <w:pPr>
        <w:pBdr>
          <w:bottom w:val="single" w:sz="6" w:space="1" w:color="auto"/>
        </w:pBdr>
        <w:tabs>
          <w:tab w:val="right" w:pos="9360"/>
        </w:tabs>
        <w:rPr>
          <w:lang w:val="fr-CA"/>
        </w:rPr>
      </w:pPr>
    </w:p>
    <w:p w:rsidR="00440E24" w:rsidRPr="007243C7" w:rsidRDefault="00440E24" w:rsidP="00440E24">
      <w:pPr>
        <w:pBdr>
          <w:bottom w:val="single" w:sz="6" w:space="1" w:color="auto"/>
        </w:pBdr>
        <w:tabs>
          <w:tab w:val="right" w:pos="9360"/>
        </w:tabs>
        <w:rPr>
          <w:sz w:val="18"/>
          <w:szCs w:val="18"/>
          <w:lang w:val="fr-CA"/>
        </w:rPr>
      </w:pPr>
      <w:r w:rsidRPr="007243C7">
        <w:rPr>
          <w:sz w:val="18"/>
          <w:szCs w:val="18"/>
          <w:lang w:val="fr-CA"/>
        </w:rPr>
        <w:t>© Supreme Court of Canada (201</w:t>
      </w:r>
      <w:r w:rsidR="00F761A3" w:rsidRPr="007243C7">
        <w:rPr>
          <w:sz w:val="18"/>
          <w:szCs w:val="18"/>
          <w:lang w:val="fr-CA"/>
        </w:rPr>
        <w:t>3</w:t>
      </w:r>
      <w:r w:rsidRPr="007243C7">
        <w:rPr>
          <w:sz w:val="18"/>
          <w:szCs w:val="18"/>
          <w:lang w:val="fr-CA"/>
        </w:rPr>
        <w:t>)</w:t>
      </w:r>
      <w:r w:rsidRPr="007243C7">
        <w:rPr>
          <w:sz w:val="18"/>
          <w:szCs w:val="18"/>
          <w:lang w:val="fr-CA"/>
        </w:rPr>
        <w:tab/>
        <w:t>© Cour suprême du Canada (201</w:t>
      </w:r>
      <w:r w:rsidR="00F761A3" w:rsidRPr="007243C7">
        <w:rPr>
          <w:sz w:val="18"/>
          <w:szCs w:val="18"/>
          <w:lang w:val="fr-CA"/>
        </w:rPr>
        <w:t>3</w:t>
      </w:r>
      <w:r w:rsidRPr="007243C7">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B50C2C"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Rehearing</w:t>
            </w:r>
          </w:p>
          <w:p w:rsidR="00A87207" w:rsidRPr="002E2327" w:rsidRDefault="00A87207" w:rsidP="004C3161">
            <w:pPr>
              <w:tabs>
                <w:tab w:val="right" w:pos="9360"/>
              </w:tabs>
              <w:rPr>
                <w:rFonts w:cs="Times New Roman"/>
                <w:sz w:val="20"/>
                <w:szCs w:val="20"/>
              </w:rPr>
            </w:pPr>
          </w:p>
        </w:tc>
        <w:tc>
          <w:tcPr>
            <w:tcW w:w="1980" w:type="dxa"/>
          </w:tcPr>
          <w:p w:rsidR="0095096B" w:rsidRPr="002E2327" w:rsidRDefault="004C3161" w:rsidP="0095096B">
            <w:pPr>
              <w:jc w:val="center"/>
              <w:rPr>
                <w:rFonts w:cs="Times New Roman"/>
                <w:sz w:val="20"/>
                <w:szCs w:val="20"/>
              </w:rPr>
            </w:pPr>
            <w:r>
              <w:rPr>
                <w:rFonts w:cs="Times New Roman"/>
                <w:sz w:val="20"/>
                <w:szCs w:val="20"/>
              </w:rPr>
              <w:t>688</w:t>
            </w:r>
            <w:r w:rsidR="00EC1045" w:rsidRPr="002E2327">
              <w:rPr>
                <w:rFonts w:cs="Times New Roman"/>
                <w:sz w:val="20"/>
                <w:szCs w:val="20"/>
              </w:rPr>
              <w:fldChar w:fldCharType="begin"/>
            </w:r>
            <w:r w:rsidR="0095096B" w:rsidRPr="002E2327">
              <w:rPr>
                <w:rFonts w:cs="Times New Roman"/>
                <w:sz w:val="20"/>
                <w:szCs w:val="20"/>
              </w:rPr>
              <w:instrText xml:space="preserve"> SEQ CHAPTER \h \r 1</w:instrText>
            </w:r>
            <w:r w:rsidR="00EC1045"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11477C" w:rsidP="0095096B">
            <w:pPr>
              <w:jc w:val="center"/>
              <w:rPr>
                <w:rFonts w:cs="Times New Roman"/>
                <w:sz w:val="20"/>
                <w:szCs w:val="20"/>
              </w:rPr>
            </w:pPr>
            <w:r>
              <w:rPr>
                <w:rFonts w:cs="Times New Roman"/>
                <w:sz w:val="20"/>
                <w:szCs w:val="20"/>
              </w:rPr>
              <w:t>689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F732F" w:rsidP="0095096B">
            <w:pPr>
              <w:jc w:val="center"/>
              <w:rPr>
                <w:rFonts w:cs="Times New Roman"/>
                <w:sz w:val="20"/>
                <w:szCs w:val="20"/>
              </w:rPr>
            </w:pPr>
            <w:r>
              <w:rPr>
                <w:rFonts w:cs="Times New Roman"/>
                <w:sz w:val="20"/>
                <w:szCs w:val="20"/>
              </w:rPr>
              <w:t>690</w:t>
            </w:r>
            <w:r w:rsidR="009F306F">
              <w:rPr>
                <w:rFonts w:cs="Times New Roman"/>
                <w:sz w:val="20"/>
                <w:szCs w:val="20"/>
              </w:rPr>
              <w:t xml:space="preserve"> - </w:t>
            </w:r>
            <w:r w:rsidR="000500D6">
              <w:rPr>
                <w:rFonts w:cs="Times New Roman"/>
                <w:sz w:val="20"/>
                <w:szCs w:val="20"/>
              </w:rPr>
              <w:t>693</w:t>
            </w:r>
          </w:p>
          <w:p w:rsidR="0095096B" w:rsidRPr="002E2327" w:rsidRDefault="0095096B" w:rsidP="0095096B">
            <w:pPr>
              <w:jc w:val="center"/>
              <w:rPr>
                <w:rFonts w:cs="Times New Roman"/>
                <w:sz w:val="20"/>
                <w:szCs w:val="20"/>
              </w:rPr>
            </w:pPr>
          </w:p>
          <w:p w:rsidR="0095096B" w:rsidRPr="002E2327" w:rsidRDefault="000500D6" w:rsidP="0095096B">
            <w:pPr>
              <w:jc w:val="center"/>
              <w:rPr>
                <w:rFonts w:cs="Times New Roman"/>
                <w:sz w:val="20"/>
                <w:szCs w:val="20"/>
              </w:rPr>
            </w:pPr>
            <w:r>
              <w:rPr>
                <w:rFonts w:cs="Times New Roman"/>
                <w:sz w:val="20"/>
                <w:szCs w:val="20"/>
              </w:rPr>
              <w:t>694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0500D6" w:rsidP="0095096B">
            <w:pPr>
              <w:jc w:val="center"/>
              <w:rPr>
                <w:rFonts w:cs="Times New Roman"/>
                <w:sz w:val="20"/>
                <w:szCs w:val="20"/>
              </w:rPr>
            </w:pPr>
            <w:r>
              <w:rPr>
                <w:rFonts w:cs="Times New Roman"/>
                <w:sz w:val="20"/>
                <w:szCs w:val="20"/>
              </w:rPr>
              <w:t xml:space="preserve">695 </w:t>
            </w:r>
            <w:r w:rsidR="0095096B" w:rsidRPr="002E2327">
              <w:rPr>
                <w:rFonts w:cs="Times New Roman"/>
                <w:sz w:val="20"/>
                <w:szCs w:val="20"/>
              </w:rPr>
              <w:t>-</w:t>
            </w:r>
            <w:r>
              <w:rPr>
                <w:rFonts w:cs="Times New Roman"/>
                <w:sz w:val="20"/>
                <w:szCs w:val="20"/>
              </w:rPr>
              <w:t xml:space="preserve"> 699</w:t>
            </w:r>
          </w:p>
          <w:p w:rsidR="0095096B" w:rsidRDefault="0095096B" w:rsidP="0095096B">
            <w:pPr>
              <w:jc w:val="center"/>
              <w:rPr>
                <w:rFonts w:cs="Times New Roman"/>
                <w:sz w:val="20"/>
                <w:szCs w:val="20"/>
              </w:rPr>
            </w:pPr>
          </w:p>
          <w:p w:rsidR="009F306F" w:rsidRPr="002E2327" w:rsidRDefault="009F306F" w:rsidP="0095096B">
            <w:pPr>
              <w:jc w:val="center"/>
              <w:rPr>
                <w:rFonts w:cs="Times New Roman"/>
                <w:sz w:val="20"/>
                <w:szCs w:val="20"/>
              </w:rPr>
            </w:pPr>
          </w:p>
          <w:p w:rsidR="0095096B" w:rsidRPr="002E2327" w:rsidRDefault="000500D6" w:rsidP="0095096B">
            <w:pPr>
              <w:jc w:val="center"/>
              <w:rPr>
                <w:rFonts w:cs="Times New Roman"/>
                <w:sz w:val="20"/>
                <w:szCs w:val="20"/>
              </w:rPr>
            </w:pPr>
            <w:r>
              <w:rPr>
                <w:rFonts w:cs="Times New Roman"/>
                <w:sz w:val="20"/>
                <w:szCs w:val="20"/>
              </w:rPr>
              <w:t>700</w:t>
            </w:r>
          </w:p>
          <w:p w:rsidR="0095096B" w:rsidRDefault="0095096B" w:rsidP="0095096B">
            <w:pPr>
              <w:jc w:val="center"/>
              <w:rPr>
                <w:rFonts w:cs="Times New Roman"/>
                <w:sz w:val="20"/>
                <w:szCs w:val="20"/>
              </w:rPr>
            </w:pPr>
          </w:p>
          <w:p w:rsidR="009F306F" w:rsidRPr="002E2327" w:rsidRDefault="009F306F" w:rsidP="0095096B">
            <w:pPr>
              <w:jc w:val="center"/>
              <w:rPr>
                <w:rFonts w:cs="Times New Roman"/>
                <w:sz w:val="20"/>
                <w:szCs w:val="20"/>
              </w:rPr>
            </w:pPr>
          </w:p>
          <w:p w:rsidR="0095096B" w:rsidRPr="002E2327" w:rsidRDefault="000500D6" w:rsidP="0095096B">
            <w:pPr>
              <w:jc w:val="center"/>
              <w:rPr>
                <w:rFonts w:cs="Times New Roman"/>
                <w:sz w:val="20"/>
                <w:szCs w:val="20"/>
              </w:rPr>
            </w:pPr>
            <w:r>
              <w:rPr>
                <w:rFonts w:cs="Times New Roman"/>
                <w:sz w:val="20"/>
                <w:szCs w:val="20"/>
              </w:rPr>
              <w:t xml:space="preserve">701 </w:t>
            </w:r>
            <w:r w:rsidR="0095096B" w:rsidRPr="002E2327">
              <w:rPr>
                <w:rFonts w:cs="Times New Roman"/>
                <w:sz w:val="20"/>
                <w:szCs w:val="20"/>
              </w:rPr>
              <w:t>-</w:t>
            </w:r>
            <w:r w:rsidR="0006171F">
              <w:rPr>
                <w:rFonts w:cs="Times New Roman"/>
                <w:sz w:val="20"/>
                <w:szCs w:val="20"/>
              </w:rPr>
              <w:t xml:space="preserve"> 703</w:t>
            </w:r>
          </w:p>
          <w:p w:rsidR="0095096B" w:rsidRPr="002E2327" w:rsidRDefault="0095096B" w:rsidP="0095096B">
            <w:pPr>
              <w:jc w:val="center"/>
              <w:rPr>
                <w:rFonts w:cs="Times New Roman"/>
                <w:sz w:val="20"/>
                <w:szCs w:val="20"/>
              </w:rPr>
            </w:pPr>
          </w:p>
          <w:p w:rsidR="00A87207" w:rsidRPr="002E2327" w:rsidRDefault="0006171F" w:rsidP="00FF2091">
            <w:pPr>
              <w:jc w:val="center"/>
              <w:rPr>
                <w:rFonts w:cs="Times New Roman"/>
                <w:sz w:val="20"/>
                <w:szCs w:val="20"/>
              </w:rPr>
            </w:pPr>
            <w:r>
              <w:rPr>
                <w:rFonts w:cs="Times New Roman"/>
                <w:sz w:val="20"/>
                <w:szCs w:val="20"/>
              </w:rPr>
              <w:t>704</w:t>
            </w:r>
          </w:p>
        </w:tc>
        <w:tc>
          <w:tcPr>
            <w:tcW w:w="3888" w:type="dxa"/>
          </w:tcPr>
          <w:p w:rsidR="0095096B" w:rsidRPr="002E2327" w:rsidRDefault="00EC104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Nouvelle audition</w:t>
            </w:r>
          </w:p>
          <w:p w:rsidR="00A87207" w:rsidRPr="002E2327" w:rsidRDefault="00A87207" w:rsidP="004C3161">
            <w:pPr>
              <w:tabs>
                <w:tab w:val="right" w:pos="9360"/>
              </w:tabs>
              <w:rPr>
                <w:rFonts w:cs="Times New Roman"/>
                <w:sz w:val="20"/>
                <w:szCs w:val="20"/>
                <w:lang w:val="fr-CA"/>
              </w:rPr>
            </w:pPr>
          </w:p>
        </w:tc>
      </w:tr>
    </w:tbl>
    <w:p w:rsidR="0095096B" w:rsidRDefault="0095096B" w:rsidP="0095096B">
      <w:pPr>
        <w:tabs>
          <w:tab w:val="right" w:pos="9360"/>
        </w:tabs>
        <w:rPr>
          <w:lang w:val="fr-CA"/>
        </w:rPr>
      </w:pPr>
    </w:p>
    <w:p w:rsidR="002B4A4F" w:rsidRDefault="002B4A4F" w:rsidP="0095096B">
      <w:pPr>
        <w:tabs>
          <w:tab w:val="right" w:pos="9360"/>
        </w:tabs>
        <w:rPr>
          <w:lang w:val="fr-CA"/>
        </w:rPr>
      </w:pPr>
    </w:p>
    <w:p w:rsidR="002B4A4F" w:rsidRDefault="002B4A4F" w:rsidP="0095096B">
      <w:pPr>
        <w:tabs>
          <w:tab w:val="right" w:pos="9360"/>
        </w:tabs>
        <w:rPr>
          <w:lang w:val="fr-CA"/>
        </w:rPr>
      </w:pPr>
    </w:p>
    <w:p w:rsidR="002B4A4F" w:rsidRDefault="002B4A4F" w:rsidP="0095096B">
      <w:pPr>
        <w:tabs>
          <w:tab w:val="right" w:pos="9360"/>
        </w:tabs>
        <w:rPr>
          <w:lang w:val="fr-CA"/>
        </w:rPr>
      </w:pPr>
    </w:p>
    <w:p w:rsidR="002B4A4F" w:rsidRPr="00366733" w:rsidRDefault="002B4A4F" w:rsidP="0095096B">
      <w:pPr>
        <w:tabs>
          <w:tab w:val="right" w:pos="9360"/>
        </w:tabs>
        <w:rPr>
          <w:lang w:val="fr-CA"/>
        </w:rPr>
      </w:pPr>
    </w:p>
    <w:tbl>
      <w:tblPr>
        <w:tblStyle w:val="TableGrid"/>
        <w:tblW w:w="0" w:type="auto"/>
        <w:tblLook w:val="04A0"/>
      </w:tblPr>
      <w:tblGrid>
        <w:gridCol w:w="9576"/>
      </w:tblGrid>
      <w:tr w:rsidR="0079724F" w:rsidRPr="00B50C2C"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A935AA" w:rsidRDefault="00D252E7" w:rsidP="003B3977">
            <w:pPr>
              <w:rPr>
                <w:b/>
                <w:sz w:val="20"/>
                <w:szCs w:val="20"/>
              </w:rPr>
            </w:pPr>
            <w:r>
              <w:rPr>
                <w:b/>
                <w:sz w:val="20"/>
                <w:szCs w:val="20"/>
              </w:rPr>
              <w:t>Cory R. Meadus</w:t>
            </w:r>
          </w:p>
          <w:p w:rsidR="00242AEE" w:rsidRPr="00A935AA" w:rsidRDefault="00242AEE" w:rsidP="003B3977">
            <w:pPr>
              <w:tabs>
                <w:tab w:val="left" w:pos="-1440"/>
                <w:tab w:val="left" w:pos="-720"/>
              </w:tabs>
              <w:rPr>
                <w:sz w:val="20"/>
                <w:szCs w:val="20"/>
              </w:rPr>
            </w:pPr>
            <w:r w:rsidRPr="00A935AA">
              <w:rPr>
                <w:sz w:val="20"/>
                <w:szCs w:val="20"/>
              </w:rPr>
              <w:tab/>
            </w:r>
            <w:r w:rsidR="00D252E7">
              <w:rPr>
                <w:sz w:val="20"/>
                <w:szCs w:val="20"/>
              </w:rPr>
              <w:t>Cory R. Meadus</w:t>
            </w:r>
          </w:p>
          <w:p w:rsidR="00242AEE" w:rsidRPr="00A935AA" w:rsidRDefault="00242AEE" w:rsidP="003B3977">
            <w:pPr>
              <w:tabs>
                <w:tab w:val="left" w:pos="-1440"/>
                <w:tab w:val="left" w:pos="-720"/>
              </w:tabs>
              <w:rPr>
                <w:sz w:val="20"/>
                <w:szCs w:val="20"/>
              </w:rPr>
            </w:pPr>
          </w:p>
          <w:p w:rsidR="00242AEE" w:rsidRPr="00D252E7" w:rsidRDefault="00242AEE" w:rsidP="003B3977">
            <w:pPr>
              <w:tabs>
                <w:tab w:val="left" w:pos="-1440"/>
                <w:tab w:val="left" w:pos="-720"/>
              </w:tabs>
              <w:rPr>
                <w:sz w:val="20"/>
                <w:szCs w:val="20"/>
                <w:lang w:val="fr-CA"/>
              </w:rPr>
            </w:pPr>
            <w:r w:rsidRPr="00A935AA">
              <w:rPr>
                <w:sz w:val="20"/>
                <w:szCs w:val="20"/>
              </w:rPr>
              <w:tab/>
            </w:r>
            <w:r w:rsidRPr="00D252E7">
              <w:rPr>
                <w:sz w:val="20"/>
                <w:szCs w:val="20"/>
                <w:lang w:val="fr-CA"/>
              </w:rPr>
              <w:t>v. (3</w:t>
            </w:r>
            <w:r w:rsidR="001E677D" w:rsidRPr="00D252E7">
              <w:rPr>
                <w:sz w:val="20"/>
                <w:szCs w:val="20"/>
                <w:lang w:val="fr-CA"/>
              </w:rPr>
              <w:t>5</w:t>
            </w:r>
            <w:r w:rsidR="00D252E7" w:rsidRPr="00D252E7">
              <w:rPr>
                <w:sz w:val="20"/>
                <w:szCs w:val="20"/>
                <w:lang w:val="fr-CA"/>
              </w:rPr>
              <w:t>303</w:t>
            </w:r>
            <w:r w:rsidRPr="00D252E7">
              <w:rPr>
                <w:sz w:val="20"/>
                <w:szCs w:val="20"/>
                <w:lang w:val="fr-CA"/>
              </w:rPr>
              <w:t>)</w:t>
            </w:r>
          </w:p>
          <w:p w:rsidR="00242AEE" w:rsidRPr="00D252E7" w:rsidRDefault="00242AEE" w:rsidP="003B3977">
            <w:pPr>
              <w:tabs>
                <w:tab w:val="left" w:pos="-1440"/>
                <w:tab w:val="left" w:pos="-720"/>
              </w:tabs>
              <w:rPr>
                <w:sz w:val="20"/>
                <w:szCs w:val="20"/>
                <w:lang w:val="fr-CA"/>
              </w:rPr>
            </w:pPr>
          </w:p>
          <w:p w:rsidR="00242AEE" w:rsidRPr="00D252E7" w:rsidRDefault="00D252E7" w:rsidP="003B3977">
            <w:pPr>
              <w:tabs>
                <w:tab w:val="left" w:pos="-1440"/>
                <w:tab w:val="left" w:pos="-720"/>
              </w:tabs>
              <w:rPr>
                <w:b/>
                <w:sz w:val="20"/>
                <w:szCs w:val="20"/>
                <w:lang w:val="fr-CA"/>
              </w:rPr>
            </w:pPr>
            <w:r w:rsidRPr="00D252E7">
              <w:rPr>
                <w:b/>
                <w:sz w:val="20"/>
                <w:szCs w:val="20"/>
                <w:lang w:val="fr-CA"/>
              </w:rPr>
              <w:t xml:space="preserve">Suzanne Meadus </w:t>
            </w:r>
            <w:r w:rsidR="00242AEE" w:rsidRPr="00D252E7">
              <w:rPr>
                <w:b/>
                <w:sz w:val="20"/>
                <w:szCs w:val="20"/>
                <w:lang w:val="fr-CA"/>
              </w:rPr>
              <w:t>(</w:t>
            </w:r>
            <w:r w:rsidRPr="00D252E7">
              <w:rPr>
                <w:b/>
                <w:sz w:val="20"/>
                <w:szCs w:val="20"/>
                <w:lang w:val="fr-CA"/>
              </w:rPr>
              <w:t>N.L</w:t>
            </w:r>
            <w:r w:rsidR="00242AEE" w:rsidRPr="00D252E7">
              <w:rPr>
                <w:b/>
                <w:sz w:val="20"/>
                <w:szCs w:val="20"/>
                <w:lang w:val="fr-CA"/>
              </w:rPr>
              <w:t>.)</w:t>
            </w:r>
          </w:p>
          <w:p w:rsidR="00242AEE" w:rsidRPr="00D252E7" w:rsidRDefault="00242AEE" w:rsidP="003B3977">
            <w:pPr>
              <w:tabs>
                <w:tab w:val="left" w:pos="-1440"/>
                <w:tab w:val="left" w:pos="-720"/>
              </w:tabs>
              <w:rPr>
                <w:sz w:val="20"/>
                <w:szCs w:val="20"/>
              </w:rPr>
            </w:pPr>
            <w:r w:rsidRPr="00D252E7">
              <w:rPr>
                <w:sz w:val="20"/>
                <w:szCs w:val="20"/>
                <w:lang w:val="fr-CA"/>
              </w:rPr>
              <w:tab/>
            </w:r>
            <w:r w:rsidR="00D252E7" w:rsidRPr="00D252E7">
              <w:rPr>
                <w:sz w:val="20"/>
                <w:szCs w:val="20"/>
              </w:rPr>
              <w:t>Daniel M. Glover</w:t>
            </w:r>
          </w:p>
          <w:p w:rsidR="00242AEE" w:rsidRPr="00D252E7" w:rsidRDefault="00242AEE" w:rsidP="003B3977">
            <w:pPr>
              <w:tabs>
                <w:tab w:val="left" w:pos="-1440"/>
                <w:tab w:val="left" w:pos="-720"/>
              </w:tabs>
              <w:rPr>
                <w:sz w:val="20"/>
                <w:szCs w:val="20"/>
              </w:rPr>
            </w:pPr>
            <w:r w:rsidRPr="00D252E7">
              <w:rPr>
                <w:sz w:val="20"/>
                <w:szCs w:val="20"/>
              </w:rPr>
              <w:tab/>
            </w:r>
            <w:r w:rsidR="00D252E7" w:rsidRPr="00D252E7">
              <w:rPr>
                <w:sz w:val="20"/>
                <w:szCs w:val="20"/>
              </w:rPr>
              <w:t>Curtis, Dawe</w:t>
            </w:r>
          </w:p>
          <w:p w:rsidR="00242AEE" w:rsidRPr="00D252E7"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 xml:space="preserve">FILING DATE: </w:t>
            </w:r>
            <w:r w:rsidR="00D252E7">
              <w:rPr>
                <w:sz w:val="20"/>
                <w:szCs w:val="20"/>
              </w:rPr>
              <w:t>05</w:t>
            </w:r>
            <w:r w:rsidRPr="00A935AA">
              <w:rPr>
                <w:sz w:val="20"/>
                <w:szCs w:val="20"/>
              </w:rPr>
              <w:t>.</w:t>
            </w:r>
            <w:r w:rsidR="00D252E7">
              <w:rPr>
                <w:sz w:val="20"/>
                <w:szCs w:val="20"/>
              </w:rPr>
              <w:t>11</w:t>
            </w:r>
            <w:r w:rsidRPr="00A935AA">
              <w:rPr>
                <w:sz w:val="20"/>
                <w:szCs w:val="20"/>
              </w:rPr>
              <w:t>.201</w:t>
            </w:r>
            <w:r w:rsidR="00D252E7">
              <w:rPr>
                <w:sz w:val="20"/>
                <w:szCs w:val="20"/>
              </w:rPr>
              <w:t>2</w:t>
            </w:r>
          </w:p>
          <w:p w:rsidR="00242AEE" w:rsidRPr="00A935AA" w:rsidRDefault="00EC1045" w:rsidP="003B3977">
            <w:pPr>
              <w:rPr>
                <w:sz w:val="20"/>
                <w:szCs w:val="20"/>
              </w:rPr>
            </w:pPr>
            <w:r w:rsidRPr="00EC1045">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D252E7" w:rsidP="003B3977">
            <w:pPr>
              <w:keepNext/>
              <w:keepLines/>
              <w:tabs>
                <w:tab w:val="left" w:pos="-1440"/>
                <w:tab w:val="left" w:pos="-720"/>
              </w:tabs>
              <w:rPr>
                <w:b/>
                <w:sz w:val="20"/>
                <w:szCs w:val="20"/>
              </w:rPr>
            </w:pPr>
            <w:r>
              <w:rPr>
                <w:b/>
                <w:sz w:val="20"/>
                <w:szCs w:val="20"/>
              </w:rPr>
              <w:t>Glen P. Robbins</w:t>
            </w:r>
          </w:p>
          <w:p w:rsidR="00242AEE" w:rsidRPr="00A935AA" w:rsidRDefault="00242AEE" w:rsidP="003B3977">
            <w:pPr>
              <w:keepNext/>
              <w:keepLines/>
              <w:tabs>
                <w:tab w:val="left" w:pos="-1440"/>
                <w:tab w:val="left" w:pos="-720"/>
              </w:tabs>
              <w:rPr>
                <w:sz w:val="20"/>
                <w:szCs w:val="20"/>
              </w:rPr>
            </w:pPr>
            <w:r w:rsidRPr="00A935AA">
              <w:rPr>
                <w:sz w:val="20"/>
                <w:szCs w:val="20"/>
              </w:rPr>
              <w:tab/>
            </w:r>
            <w:r w:rsidR="00D252E7">
              <w:rPr>
                <w:sz w:val="20"/>
                <w:szCs w:val="20"/>
              </w:rPr>
              <w:t>Glen P. Robbins</w:t>
            </w:r>
          </w:p>
          <w:p w:rsidR="00242AEE" w:rsidRPr="00A935AA" w:rsidRDefault="00242AEE" w:rsidP="003B3977">
            <w:pPr>
              <w:keepNext/>
              <w:keepLines/>
              <w:tabs>
                <w:tab w:val="left" w:pos="-1440"/>
                <w:tab w:val="left" w:pos="-720"/>
              </w:tabs>
              <w:rPr>
                <w:sz w:val="20"/>
                <w:szCs w:val="20"/>
              </w:rPr>
            </w:pPr>
          </w:p>
          <w:p w:rsidR="00242AEE" w:rsidRPr="00D252E7" w:rsidRDefault="00242AEE" w:rsidP="003B3977">
            <w:pPr>
              <w:keepNext/>
              <w:keepLines/>
              <w:tabs>
                <w:tab w:val="left" w:pos="-1440"/>
                <w:tab w:val="left" w:pos="-720"/>
              </w:tabs>
              <w:rPr>
                <w:sz w:val="20"/>
                <w:szCs w:val="20"/>
              </w:rPr>
            </w:pPr>
            <w:r w:rsidRPr="00A935AA">
              <w:rPr>
                <w:sz w:val="20"/>
                <w:szCs w:val="20"/>
              </w:rPr>
              <w:tab/>
            </w:r>
            <w:r w:rsidRPr="00D252E7">
              <w:rPr>
                <w:sz w:val="20"/>
                <w:szCs w:val="20"/>
              </w:rPr>
              <w:t>v. (3</w:t>
            </w:r>
            <w:r w:rsidR="001E677D" w:rsidRPr="00D252E7">
              <w:rPr>
                <w:sz w:val="20"/>
                <w:szCs w:val="20"/>
              </w:rPr>
              <w:t>5</w:t>
            </w:r>
            <w:r w:rsidR="00D252E7">
              <w:rPr>
                <w:sz w:val="20"/>
                <w:szCs w:val="20"/>
              </w:rPr>
              <w:t>302</w:t>
            </w:r>
            <w:r w:rsidRPr="00D252E7">
              <w:rPr>
                <w:sz w:val="20"/>
                <w:szCs w:val="20"/>
              </w:rPr>
              <w:t>)</w:t>
            </w:r>
          </w:p>
          <w:p w:rsidR="00242AEE" w:rsidRPr="00D252E7" w:rsidRDefault="00242AEE" w:rsidP="003B3977">
            <w:pPr>
              <w:keepNext/>
              <w:keepLines/>
              <w:tabs>
                <w:tab w:val="left" w:pos="-1440"/>
                <w:tab w:val="left" w:pos="-720"/>
              </w:tabs>
              <w:rPr>
                <w:sz w:val="20"/>
                <w:szCs w:val="20"/>
              </w:rPr>
            </w:pPr>
          </w:p>
          <w:p w:rsidR="00242AEE" w:rsidRPr="00D252E7" w:rsidRDefault="00D252E7" w:rsidP="003B3977">
            <w:pPr>
              <w:keepNext/>
              <w:keepLines/>
              <w:tabs>
                <w:tab w:val="left" w:pos="-1440"/>
                <w:tab w:val="left" w:pos="-720"/>
              </w:tabs>
              <w:rPr>
                <w:b/>
                <w:sz w:val="20"/>
                <w:szCs w:val="20"/>
              </w:rPr>
            </w:pPr>
            <w:r>
              <w:rPr>
                <w:b/>
                <w:sz w:val="20"/>
                <w:szCs w:val="20"/>
              </w:rPr>
              <w:t xml:space="preserve">Law Society of British Columbia </w:t>
            </w:r>
            <w:r w:rsidR="00242AEE" w:rsidRPr="00D252E7">
              <w:rPr>
                <w:b/>
                <w:sz w:val="20"/>
                <w:szCs w:val="20"/>
              </w:rPr>
              <w:t>(</w:t>
            </w:r>
            <w:r>
              <w:rPr>
                <w:b/>
                <w:sz w:val="20"/>
                <w:szCs w:val="20"/>
              </w:rPr>
              <w:t>B.C</w:t>
            </w:r>
            <w:r w:rsidR="00242AEE" w:rsidRPr="00D252E7">
              <w:rPr>
                <w:b/>
                <w:sz w:val="20"/>
                <w:szCs w:val="20"/>
              </w:rPr>
              <w:t>.)</w:t>
            </w:r>
          </w:p>
          <w:p w:rsidR="00242AEE" w:rsidRPr="00D252E7" w:rsidRDefault="00242AEE" w:rsidP="003B3977">
            <w:pPr>
              <w:keepNext/>
              <w:keepLines/>
              <w:tabs>
                <w:tab w:val="left" w:pos="-1440"/>
                <w:tab w:val="left" w:pos="-720"/>
              </w:tabs>
              <w:rPr>
                <w:sz w:val="20"/>
                <w:szCs w:val="20"/>
              </w:rPr>
            </w:pPr>
            <w:r w:rsidRPr="00D252E7">
              <w:rPr>
                <w:sz w:val="20"/>
                <w:szCs w:val="20"/>
              </w:rPr>
              <w:tab/>
            </w:r>
            <w:r w:rsidR="00D252E7">
              <w:rPr>
                <w:sz w:val="20"/>
                <w:szCs w:val="20"/>
              </w:rPr>
              <w:t>Timothy E. McGee</w:t>
            </w:r>
          </w:p>
          <w:p w:rsidR="00242AEE" w:rsidRPr="00D252E7" w:rsidRDefault="00242AEE" w:rsidP="003B3977">
            <w:pPr>
              <w:keepNext/>
              <w:keepLines/>
              <w:tabs>
                <w:tab w:val="left" w:pos="-1440"/>
                <w:tab w:val="left" w:pos="-720"/>
              </w:tabs>
              <w:rPr>
                <w:sz w:val="20"/>
                <w:szCs w:val="20"/>
              </w:rPr>
            </w:pPr>
            <w:r w:rsidRPr="00D252E7">
              <w:rPr>
                <w:sz w:val="20"/>
                <w:szCs w:val="20"/>
              </w:rPr>
              <w:tab/>
            </w:r>
            <w:r w:rsidR="00D252E7">
              <w:rPr>
                <w:sz w:val="20"/>
                <w:szCs w:val="20"/>
              </w:rPr>
              <w:t>Law Society of British Columbia</w:t>
            </w:r>
          </w:p>
          <w:p w:rsidR="00242AEE" w:rsidRPr="00D252E7" w:rsidRDefault="00242AEE" w:rsidP="003B3977">
            <w:pPr>
              <w:keepNext/>
              <w:keepLines/>
              <w:tabs>
                <w:tab w:val="left" w:pos="-1440"/>
                <w:tab w:val="left" w:pos="-720"/>
              </w:tabs>
              <w:rPr>
                <w:sz w:val="20"/>
                <w:szCs w:val="20"/>
              </w:rPr>
            </w:pPr>
          </w:p>
          <w:p w:rsidR="00242AEE" w:rsidRPr="00A935AA" w:rsidRDefault="00242AEE" w:rsidP="00D252E7">
            <w:pPr>
              <w:rPr>
                <w:sz w:val="20"/>
                <w:szCs w:val="20"/>
              </w:rPr>
            </w:pPr>
            <w:r w:rsidRPr="00A935AA">
              <w:rPr>
                <w:sz w:val="20"/>
                <w:szCs w:val="20"/>
              </w:rPr>
              <w:t>FILING DATE: 2</w:t>
            </w:r>
            <w:r w:rsidR="00D252E7">
              <w:rPr>
                <w:sz w:val="20"/>
                <w:szCs w:val="20"/>
              </w:rPr>
              <w:t>1</w:t>
            </w:r>
            <w:r w:rsidRPr="00A935AA">
              <w:rPr>
                <w:sz w:val="20"/>
                <w:szCs w:val="20"/>
              </w:rPr>
              <w:t>.0</w:t>
            </w:r>
            <w:r w:rsidR="00D252E7">
              <w:rPr>
                <w:sz w:val="20"/>
                <w:szCs w:val="20"/>
              </w:rPr>
              <w:t>1</w:t>
            </w:r>
            <w:r w:rsidRPr="00A935AA">
              <w:rPr>
                <w:sz w:val="20"/>
                <w:szCs w:val="20"/>
              </w:rPr>
              <w:t>.201</w:t>
            </w:r>
            <w:r w:rsidR="001E677D">
              <w:rPr>
                <w:sz w:val="20"/>
                <w:szCs w:val="20"/>
              </w:rPr>
              <w:t>3</w:t>
            </w:r>
            <w:r w:rsidR="00EC1045" w:rsidRPr="00EC1045">
              <w:rPr>
                <w:sz w:val="20"/>
                <w:szCs w:val="20"/>
                <w:lang w:val="fr-CA"/>
              </w:rPr>
              <w:pict>
                <v:rect id="_x0000_i1026" style="width:108pt;height:1pt" o:hrpct="0" o:hralign="center" o:hrstd="t" o:hrnoshade="t" o:hr="t" fillcolor="black [3213]" stroked="f"/>
              </w:pict>
            </w:r>
          </w:p>
        </w:tc>
      </w:tr>
      <w:tr w:rsidR="001E677D" w:rsidRPr="00A935AA" w:rsidTr="003B3977">
        <w:tc>
          <w:tcPr>
            <w:tcW w:w="4320" w:type="dxa"/>
            <w:shd w:val="clear" w:color="auto" w:fill="auto"/>
          </w:tcPr>
          <w:p w:rsidR="001E677D" w:rsidRPr="00A935AA" w:rsidRDefault="00D252E7" w:rsidP="00300F7C">
            <w:pPr>
              <w:rPr>
                <w:b/>
                <w:sz w:val="20"/>
                <w:szCs w:val="20"/>
              </w:rPr>
            </w:pPr>
            <w:r>
              <w:rPr>
                <w:b/>
                <w:sz w:val="20"/>
                <w:szCs w:val="20"/>
              </w:rPr>
              <w:t>Takeda Canada Inc.</w:t>
            </w:r>
          </w:p>
          <w:p w:rsidR="001E677D" w:rsidRPr="00A935AA" w:rsidRDefault="001E677D" w:rsidP="00300F7C">
            <w:pPr>
              <w:tabs>
                <w:tab w:val="left" w:pos="-1440"/>
                <w:tab w:val="left" w:pos="-720"/>
              </w:tabs>
              <w:rPr>
                <w:sz w:val="20"/>
                <w:szCs w:val="20"/>
              </w:rPr>
            </w:pPr>
            <w:r w:rsidRPr="00A935AA">
              <w:rPr>
                <w:sz w:val="20"/>
                <w:szCs w:val="20"/>
              </w:rPr>
              <w:tab/>
            </w:r>
            <w:r w:rsidR="00D252E7">
              <w:rPr>
                <w:sz w:val="20"/>
                <w:szCs w:val="20"/>
              </w:rPr>
              <w:t>Christopher C. Van Barr</w:t>
            </w:r>
          </w:p>
          <w:p w:rsidR="001E677D" w:rsidRPr="00A935AA" w:rsidRDefault="001E677D" w:rsidP="00300F7C">
            <w:pPr>
              <w:tabs>
                <w:tab w:val="left" w:pos="-1440"/>
                <w:tab w:val="left" w:pos="-720"/>
              </w:tabs>
              <w:rPr>
                <w:sz w:val="20"/>
                <w:szCs w:val="20"/>
              </w:rPr>
            </w:pPr>
            <w:r>
              <w:rPr>
                <w:sz w:val="20"/>
                <w:szCs w:val="20"/>
              </w:rPr>
              <w:tab/>
            </w:r>
            <w:r w:rsidR="00D252E7">
              <w:rPr>
                <w:sz w:val="20"/>
                <w:szCs w:val="20"/>
              </w:rPr>
              <w:t>Gowling Lafleur Henderson LLP</w:t>
            </w:r>
          </w:p>
          <w:p w:rsidR="001E677D" w:rsidRPr="00A935AA" w:rsidRDefault="001E677D" w:rsidP="00300F7C">
            <w:pPr>
              <w:tabs>
                <w:tab w:val="left" w:pos="-1440"/>
                <w:tab w:val="left" w:pos="-720"/>
              </w:tabs>
              <w:rPr>
                <w:sz w:val="20"/>
                <w:szCs w:val="20"/>
              </w:rPr>
            </w:pPr>
          </w:p>
          <w:p w:rsidR="001E677D" w:rsidRPr="00A935AA" w:rsidRDefault="001E677D" w:rsidP="00300F7C">
            <w:pPr>
              <w:tabs>
                <w:tab w:val="left" w:pos="-1440"/>
                <w:tab w:val="left" w:pos="-720"/>
              </w:tabs>
              <w:rPr>
                <w:sz w:val="20"/>
                <w:szCs w:val="20"/>
              </w:rPr>
            </w:pPr>
            <w:r w:rsidRPr="00A935AA">
              <w:rPr>
                <w:sz w:val="20"/>
                <w:szCs w:val="20"/>
              </w:rPr>
              <w:tab/>
              <w:t>v. (3</w:t>
            </w:r>
            <w:r>
              <w:rPr>
                <w:sz w:val="20"/>
                <w:szCs w:val="20"/>
              </w:rPr>
              <w:t>5</w:t>
            </w:r>
            <w:r w:rsidR="00D252E7">
              <w:rPr>
                <w:sz w:val="20"/>
                <w:szCs w:val="20"/>
              </w:rPr>
              <w:t>276</w:t>
            </w:r>
            <w:r w:rsidRPr="00A935AA">
              <w:rPr>
                <w:sz w:val="20"/>
                <w:szCs w:val="20"/>
              </w:rPr>
              <w:t>)</w:t>
            </w:r>
          </w:p>
          <w:p w:rsidR="001E677D" w:rsidRPr="00A935AA" w:rsidRDefault="001E677D" w:rsidP="00300F7C">
            <w:pPr>
              <w:tabs>
                <w:tab w:val="left" w:pos="-1440"/>
                <w:tab w:val="left" w:pos="-720"/>
              </w:tabs>
              <w:rPr>
                <w:sz w:val="20"/>
                <w:szCs w:val="20"/>
              </w:rPr>
            </w:pPr>
          </w:p>
          <w:p w:rsidR="001E677D" w:rsidRPr="00A935AA" w:rsidRDefault="00D252E7" w:rsidP="00300F7C">
            <w:pPr>
              <w:tabs>
                <w:tab w:val="left" w:pos="-1440"/>
                <w:tab w:val="left" w:pos="-720"/>
              </w:tabs>
              <w:rPr>
                <w:b/>
                <w:sz w:val="20"/>
                <w:szCs w:val="20"/>
              </w:rPr>
            </w:pPr>
            <w:r>
              <w:rPr>
                <w:b/>
                <w:sz w:val="20"/>
                <w:szCs w:val="20"/>
              </w:rPr>
              <w:t xml:space="preserve">Minister of Health et al. </w:t>
            </w:r>
            <w:r w:rsidR="001E677D" w:rsidRPr="00A935AA">
              <w:rPr>
                <w:b/>
                <w:sz w:val="20"/>
                <w:szCs w:val="20"/>
              </w:rPr>
              <w:t>(</w:t>
            </w:r>
            <w:r>
              <w:rPr>
                <w:b/>
                <w:sz w:val="20"/>
                <w:szCs w:val="20"/>
              </w:rPr>
              <w:t>F</w:t>
            </w:r>
            <w:r w:rsidR="001E677D" w:rsidRPr="00A935AA">
              <w:rPr>
                <w:b/>
                <w:sz w:val="20"/>
                <w:szCs w:val="20"/>
              </w:rPr>
              <w:t>.C.)</w:t>
            </w:r>
          </w:p>
          <w:p w:rsidR="001E677D" w:rsidRPr="00A935AA" w:rsidRDefault="001E677D" w:rsidP="00300F7C">
            <w:pPr>
              <w:tabs>
                <w:tab w:val="left" w:pos="-1440"/>
                <w:tab w:val="left" w:pos="-720"/>
              </w:tabs>
              <w:rPr>
                <w:sz w:val="20"/>
                <w:szCs w:val="20"/>
              </w:rPr>
            </w:pPr>
            <w:r w:rsidRPr="00A935AA">
              <w:rPr>
                <w:sz w:val="20"/>
                <w:szCs w:val="20"/>
              </w:rPr>
              <w:tab/>
            </w:r>
            <w:r w:rsidR="00D252E7">
              <w:rPr>
                <w:sz w:val="20"/>
                <w:szCs w:val="20"/>
              </w:rPr>
              <w:t>Alain Préfontaine</w:t>
            </w:r>
          </w:p>
          <w:p w:rsidR="001E677D" w:rsidRPr="00A935AA" w:rsidRDefault="001E677D" w:rsidP="00300F7C">
            <w:pPr>
              <w:tabs>
                <w:tab w:val="left" w:pos="-1440"/>
                <w:tab w:val="left" w:pos="-720"/>
              </w:tabs>
              <w:rPr>
                <w:sz w:val="20"/>
                <w:szCs w:val="20"/>
              </w:rPr>
            </w:pPr>
            <w:r w:rsidRPr="00A935AA">
              <w:rPr>
                <w:sz w:val="20"/>
                <w:szCs w:val="20"/>
              </w:rPr>
              <w:tab/>
            </w:r>
            <w:r w:rsidR="00D252E7">
              <w:rPr>
                <w:sz w:val="20"/>
                <w:szCs w:val="20"/>
              </w:rPr>
              <w:t>A.G. of Canada</w:t>
            </w:r>
          </w:p>
          <w:p w:rsidR="001E677D" w:rsidRPr="00A935AA" w:rsidRDefault="001E677D" w:rsidP="00300F7C">
            <w:pPr>
              <w:tabs>
                <w:tab w:val="left" w:pos="-1440"/>
                <w:tab w:val="left" w:pos="-720"/>
              </w:tabs>
              <w:rPr>
                <w:sz w:val="20"/>
                <w:szCs w:val="20"/>
              </w:rPr>
            </w:pPr>
          </w:p>
          <w:p w:rsidR="001E677D" w:rsidRPr="00A935AA" w:rsidRDefault="001E677D" w:rsidP="00300F7C">
            <w:pPr>
              <w:rPr>
                <w:sz w:val="20"/>
                <w:szCs w:val="20"/>
              </w:rPr>
            </w:pPr>
            <w:r w:rsidRPr="00A935AA">
              <w:rPr>
                <w:sz w:val="20"/>
                <w:szCs w:val="20"/>
              </w:rPr>
              <w:t xml:space="preserve">FILING DATE: </w:t>
            </w:r>
            <w:r w:rsidR="00D252E7">
              <w:rPr>
                <w:sz w:val="20"/>
                <w:szCs w:val="20"/>
              </w:rPr>
              <w:t>19</w:t>
            </w:r>
            <w:r w:rsidRPr="00A935AA">
              <w:rPr>
                <w:sz w:val="20"/>
                <w:szCs w:val="20"/>
              </w:rPr>
              <w:t>.0</w:t>
            </w:r>
            <w:r>
              <w:rPr>
                <w:sz w:val="20"/>
                <w:szCs w:val="20"/>
              </w:rPr>
              <w:t>3</w:t>
            </w:r>
            <w:r w:rsidRPr="00A935AA">
              <w:rPr>
                <w:sz w:val="20"/>
                <w:szCs w:val="20"/>
              </w:rPr>
              <w:t>.201</w:t>
            </w:r>
            <w:r>
              <w:rPr>
                <w:sz w:val="20"/>
                <w:szCs w:val="20"/>
              </w:rPr>
              <w:t>3</w:t>
            </w:r>
          </w:p>
          <w:p w:rsidR="001E677D" w:rsidRPr="00A935AA" w:rsidRDefault="00EC1045" w:rsidP="00300F7C">
            <w:pPr>
              <w:rPr>
                <w:sz w:val="20"/>
                <w:szCs w:val="20"/>
              </w:rPr>
            </w:pPr>
            <w:r w:rsidRPr="00EC1045">
              <w:rPr>
                <w:sz w:val="20"/>
                <w:szCs w:val="20"/>
                <w:lang w:val="fr-CA"/>
              </w:rPr>
              <w:pict>
                <v:rect id="_x0000_i1027" style="width:108pt;height:1pt" o:hrpct="0" o:hralign="center" o:hrstd="t" o:hrnoshade="t" o:hr="t" fillcolor="black [3213]" stroked="f"/>
              </w:pict>
            </w:r>
          </w:p>
        </w:tc>
        <w:tc>
          <w:tcPr>
            <w:tcW w:w="1181" w:type="dxa"/>
            <w:shd w:val="clear" w:color="auto" w:fill="auto"/>
          </w:tcPr>
          <w:p w:rsidR="001E677D" w:rsidRPr="00A935AA" w:rsidRDefault="001E677D" w:rsidP="00242AEE">
            <w:pPr>
              <w:jc w:val="center"/>
              <w:rPr>
                <w:sz w:val="20"/>
                <w:szCs w:val="20"/>
              </w:rPr>
            </w:pPr>
          </w:p>
          <w:p w:rsidR="001E677D" w:rsidRPr="00A935AA" w:rsidRDefault="001E677D" w:rsidP="00242AEE">
            <w:pPr>
              <w:jc w:val="center"/>
              <w:rPr>
                <w:sz w:val="20"/>
                <w:szCs w:val="20"/>
              </w:rPr>
            </w:pPr>
          </w:p>
          <w:p w:rsidR="001E677D" w:rsidRPr="00A935AA" w:rsidRDefault="001E677D" w:rsidP="00242AEE">
            <w:pPr>
              <w:jc w:val="center"/>
              <w:rPr>
                <w:sz w:val="20"/>
                <w:szCs w:val="20"/>
              </w:rPr>
            </w:pPr>
          </w:p>
          <w:p w:rsidR="001E677D" w:rsidRPr="00A935AA" w:rsidRDefault="001E677D" w:rsidP="00242AEE">
            <w:pPr>
              <w:jc w:val="center"/>
              <w:rPr>
                <w:sz w:val="20"/>
                <w:szCs w:val="20"/>
              </w:rPr>
            </w:pPr>
          </w:p>
          <w:p w:rsidR="001E677D" w:rsidRPr="00A935AA" w:rsidRDefault="001E677D" w:rsidP="00242AEE">
            <w:pPr>
              <w:jc w:val="center"/>
              <w:rPr>
                <w:sz w:val="20"/>
                <w:szCs w:val="20"/>
              </w:rPr>
            </w:pPr>
          </w:p>
          <w:p w:rsidR="001E677D" w:rsidRPr="00A935AA" w:rsidRDefault="001E677D" w:rsidP="00242AEE">
            <w:pPr>
              <w:jc w:val="center"/>
              <w:rPr>
                <w:sz w:val="20"/>
                <w:szCs w:val="20"/>
              </w:rPr>
            </w:pPr>
          </w:p>
          <w:p w:rsidR="001E677D" w:rsidRPr="00A935AA" w:rsidRDefault="001E677D" w:rsidP="00242AEE">
            <w:pPr>
              <w:jc w:val="center"/>
              <w:rPr>
                <w:sz w:val="20"/>
                <w:szCs w:val="20"/>
              </w:rPr>
            </w:pPr>
          </w:p>
          <w:p w:rsidR="001E677D" w:rsidRPr="00A935AA" w:rsidRDefault="001E677D" w:rsidP="00242AEE">
            <w:pPr>
              <w:jc w:val="center"/>
              <w:rPr>
                <w:sz w:val="20"/>
                <w:szCs w:val="20"/>
              </w:rPr>
            </w:pPr>
          </w:p>
          <w:p w:rsidR="001E677D" w:rsidRPr="00A935AA" w:rsidRDefault="001E677D" w:rsidP="00242AEE">
            <w:pPr>
              <w:jc w:val="center"/>
              <w:rPr>
                <w:sz w:val="20"/>
                <w:szCs w:val="20"/>
              </w:rPr>
            </w:pPr>
          </w:p>
          <w:p w:rsidR="001E677D" w:rsidRPr="00A935AA" w:rsidRDefault="001E677D" w:rsidP="00242AEE">
            <w:pPr>
              <w:jc w:val="center"/>
              <w:rPr>
                <w:sz w:val="20"/>
                <w:szCs w:val="20"/>
              </w:rPr>
            </w:pPr>
          </w:p>
          <w:p w:rsidR="001E677D" w:rsidRPr="00A935AA" w:rsidRDefault="001E677D" w:rsidP="00242AEE">
            <w:pPr>
              <w:jc w:val="center"/>
              <w:rPr>
                <w:sz w:val="20"/>
                <w:szCs w:val="20"/>
              </w:rPr>
            </w:pPr>
          </w:p>
          <w:p w:rsidR="001E677D" w:rsidRPr="00A935AA" w:rsidRDefault="001E677D" w:rsidP="00242AEE">
            <w:pPr>
              <w:jc w:val="center"/>
              <w:rPr>
                <w:sz w:val="20"/>
                <w:szCs w:val="20"/>
              </w:rPr>
            </w:pPr>
          </w:p>
          <w:p w:rsidR="001E677D" w:rsidRPr="00A935AA" w:rsidRDefault="001E677D" w:rsidP="00242AEE">
            <w:pPr>
              <w:jc w:val="center"/>
              <w:rPr>
                <w:sz w:val="20"/>
                <w:szCs w:val="20"/>
              </w:rPr>
            </w:pPr>
          </w:p>
        </w:tc>
        <w:tc>
          <w:tcPr>
            <w:tcW w:w="4320" w:type="dxa"/>
            <w:shd w:val="clear" w:color="auto" w:fill="auto"/>
          </w:tcPr>
          <w:p w:rsidR="001E677D" w:rsidRPr="00D252E7" w:rsidRDefault="00D252E7" w:rsidP="00300F7C">
            <w:pPr>
              <w:keepNext/>
              <w:keepLines/>
              <w:tabs>
                <w:tab w:val="left" w:pos="-1440"/>
                <w:tab w:val="left" w:pos="-720"/>
              </w:tabs>
              <w:rPr>
                <w:b/>
                <w:sz w:val="20"/>
                <w:szCs w:val="20"/>
                <w:lang w:val="fr-CA"/>
              </w:rPr>
            </w:pPr>
            <w:r w:rsidRPr="00D252E7">
              <w:rPr>
                <w:b/>
                <w:sz w:val="20"/>
                <w:szCs w:val="20"/>
                <w:lang w:val="fr-CA"/>
              </w:rPr>
              <w:t>R.P.</w:t>
            </w:r>
          </w:p>
          <w:p w:rsidR="001E677D" w:rsidRPr="00D252E7" w:rsidRDefault="001E677D" w:rsidP="00300F7C">
            <w:pPr>
              <w:keepNext/>
              <w:keepLines/>
              <w:tabs>
                <w:tab w:val="left" w:pos="-1440"/>
                <w:tab w:val="left" w:pos="-720"/>
              </w:tabs>
              <w:rPr>
                <w:sz w:val="20"/>
                <w:szCs w:val="20"/>
                <w:lang w:val="fr-CA"/>
              </w:rPr>
            </w:pPr>
            <w:r w:rsidRPr="00D252E7">
              <w:rPr>
                <w:sz w:val="20"/>
                <w:szCs w:val="20"/>
                <w:lang w:val="fr-CA"/>
              </w:rPr>
              <w:tab/>
            </w:r>
            <w:r w:rsidR="00D252E7" w:rsidRPr="00D252E7">
              <w:rPr>
                <w:sz w:val="20"/>
                <w:szCs w:val="20"/>
                <w:lang w:val="fr-CA"/>
              </w:rPr>
              <w:t>Delmar Doucette</w:t>
            </w:r>
          </w:p>
          <w:p w:rsidR="001E677D" w:rsidRPr="00D252E7" w:rsidRDefault="001E677D" w:rsidP="00300F7C">
            <w:pPr>
              <w:keepNext/>
              <w:keepLines/>
              <w:tabs>
                <w:tab w:val="left" w:pos="-1440"/>
                <w:tab w:val="left" w:pos="-720"/>
              </w:tabs>
              <w:rPr>
                <w:sz w:val="20"/>
                <w:szCs w:val="20"/>
                <w:lang w:val="fr-CA"/>
              </w:rPr>
            </w:pPr>
            <w:r w:rsidRPr="00D252E7">
              <w:rPr>
                <w:sz w:val="20"/>
                <w:szCs w:val="20"/>
                <w:lang w:val="fr-CA"/>
              </w:rPr>
              <w:tab/>
            </w:r>
            <w:r w:rsidR="00D252E7" w:rsidRPr="00D252E7">
              <w:rPr>
                <w:sz w:val="20"/>
                <w:szCs w:val="20"/>
                <w:lang w:val="fr-CA"/>
              </w:rPr>
              <w:t>Doucette Boni Santoro</w:t>
            </w:r>
          </w:p>
          <w:p w:rsidR="001E677D" w:rsidRPr="00D252E7" w:rsidRDefault="001E677D" w:rsidP="00300F7C">
            <w:pPr>
              <w:keepNext/>
              <w:keepLines/>
              <w:tabs>
                <w:tab w:val="left" w:pos="-1440"/>
                <w:tab w:val="left" w:pos="-720"/>
              </w:tabs>
              <w:rPr>
                <w:sz w:val="20"/>
                <w:szCs w:val="20"/>
                <w:lang w:val="fr-CA"/>
              </w:rPr>
            </w:pPr>
          </w:p>
          <w:p w:rsidR="001E677D" w:rsidRPr="00D252E7" w:rsidRDefault="001E677D" w:rsidP="00300F7C">
            <w:pPr>
              <w:keepNext/>
              <w:keepLines/>
              <w:tabs>
                <w:tab w:val="left" w:pos="-1440"/>
                <w:tab w:val="left" w:pos="-720"/>
              </w:tabs>
              <w:rPr>
                <w:sz w:val="20"/>
                <w:szCs w:val="20"/>
              </w:rPr>
            </w:pPr>
            <w:r w:rsidRPr="00D252E7">
              <w:rPr>
                <w:sz w:val="20"/>
                <w:szCs w:val="20"/>
                <w:lang w:val="fr-CA"/>
              </w:rPr>
              <w:tab/>
            </w:r>
            <w:r w:rsidRPr="00D252E7">
              <w:rPr>
                <w:sz w:val="20"/>
                <w:szCs w:val="20"/>
              </w:rPr>
              <w:t>v. (35</w:t>
            </w:r>
            <w:r w:rsidR="00D252E7">
              <w:rPr>
                <w:sz w:val="20"/>
                <w:szCs w:val="20"/>
              </w:rPr>
              <w:t>287</w:t>
            </w:r>
            <w:r w:rsidRPr="00D252E7">
              <w:rPr>
                <w:sz w:val="20"/>
                <w:szCs w:val="20"/>
              </w:rPr>
              <w:t>)</w:t>
            </w:r>
          </w:p>
          <w:p w:rsidR="001E677D" w:rsidRPr="00D252E7" w:rsidRDefault="001E677D" w:rsidP="00300F7C">
            <w:pPr>
              <w:keepNext/>
              <w:keepLines/>
              <w:tabs>
                <w:tab w:val="left" w:pos="-1440"/>
                <w:tab w:val="left" w:pos="-720"/>
              </w:tabs>
              <w:rPr>
                <w:sz w:val="20"/>
                <w:szCs w:val="20"/>
              </w:rPr>
            </w:pPr>
          </w:p>
          <w:p w:rsidR="001E677D" w:rsidRPr="00D252E7" w:rsidRDefault="00D252E7" w:rsidP="00300F7C">
            <w:pPr>
              <w:keepNext/>
              <w:keepLines/>
              <w:tabs>
                <w:tab w:val="left" w:pos="-1440"/>
                <w:tab w:val="left" w:pos="-720"/>
              </w:tabs>
              <w:rPr>
                <w:b/>
                <w:sz w:val="20"/>
                <w:szCs w:val="20"/>
              </w:rPr>
            </w:pPr>
            <w:r>
              <w:rPr>
                <w:b/>
                <w:sz w:val="20"/>
                <w:szCs w:val="20"/>
              </w:rPr>
              <w:t xml:space="preserve">Her Majesty the Queen </w:t>
            </w:r>
            <w:r w:rsidR="001E677D" w:rsidRPr="00D252E7">
              <w:rPr>
                <w:b/>
                <w:sz w:val="20"/>
                <w:szCs w:val="20"/>
              </w:rPr>
              <w:t>(Ont.)</w:t>
            </w:r>
          </w:p>
          <w:p w:rsidR="001E677D" w:rsidRPr="00D252E7" w:rsidRDefault="001E677D" w:rsidP="00300F7C">
            <w:pPr>
              <w:keepNext/>
              <w:keepLines/>
              <w:tabs>
                <w:tab w:val="left" w:pos="-1440"/>
                <w:tab w:val="left" w:pos="-720"/>
              </w:tabs>
              <w:rPr>
                <w:sz w:val="20"/>
                <w:szCs w:val="20"/>
              </w:rPr>
            </w:pPr>
            <w:r w:rsidRPr="00D252E7">
              <w:rPr>
                <w:sz w:val="20"/>
                <w:szCs w:val="20"/>
              </w:rPr>
              <w:tab/>
            </w:r>
            <w:r w:rsidR="00D252E7">
              <w:rPr>
                <w:sz w:val="20"/>
                <w:szCs w:val="20"/>
              </w:rPr>
              <w:t>Grace Choi</w:t>
            </w:r>
          </w:p>
          <w:p w:rsidR="001E677D" w:rsidRPr="00D252E7" w:rsidRDefault="001E677D" w:rsidP="00300F7C">
            <w:pPr>
              <w:keepNext/>
              <w:keepLines/>
              <w:tabs>
                <w:tab w:val="left" w:pos="-1440"/>
                <w:tab w:val="left" w:pos="-720"/>
              </w:tabs>
              <w:rPr>
                <w:sz w:val="20"/>
                <w:szCs w:val="20"/>
              </w:rPr>
            </w:pPr>
            <w:r w:rsidRPr="00D252E7">
              <w:rPr>
                <w:sz w:val="20"/>
                <w:szCs w:val="20"/>
              </w:rPr>
              <w:tab/>
            </w:r>
            <w:r w:rsidR="00D252E7">
              <w:rPr>
                <w:sz w:val="20"/>
                <w:szCs w:val="20"/>
              </w:rPr>
              <w:t>A.G. of Ontario</w:t>
            </w:r>
          </w:p>
          <w:p w:rsidR="001E677D" w:rsidRPr="00D252E7" w:rsidRDefault="001E677D" w:rsidP="00300F7C">
            <w:pPr>
              <w:keepNext/>
              <w:keepLines/>
              <w:tabs>
                <w:tab w:val="left" w:pos="-1440"/>
                <w:tab w:val="left" w:pos="-720"/>
              </w:tabs>
              <w:rPr>
                <w:sz w:val="20"/>
                <w:szCs w:val="20"/>
              </w:rPr>
            </w:pPr>
          </w:p>
          <w:p w:rsidR="001E677D" w:rsidRPr="00A935AA" w:rsidRDefault="001E677D" w:rsidP="00D252E7">
            <w:pPr>
              <w:rPr>
                <w:sz w:val="20"/>
                <w:szCs w:val="20"/>
              </w:rPr>
            </w:pPr>
            <w:r w:rsidRPr="00A935AA">
              <w:rPr>
                <w:sz w:val="20"/>
                <w:szCs w:val="20"/>
              </w:rPr>
              <w:t>FILING DATE: 2</w:t>
            </w:r>
            <w:r w:rsidR="00D252E7">
              <w:rPr>
                <w:sz w:val="20"/>
                <w:szCs w:val="20"/>
              </w:rPr>
              <w:t>7</w:t>
            </w:r>
            <w:r w:rsidRPr="00A935AA">
              <w:rPr>
                <w:sz w:val="20"/>
                <w:szCs w:val="20"/>
              </w:rPr>
              <w:t>.0</w:t>
            </w:r>
            <w:r>
              <w:rPr>
                <w:sz w:val="20"/>
                <w:szCs w:val="20"/>
              </w:rPr>
              <w:t>3</w:t>
            </w:r>
            <w:r w:rsidRPr="00A935AA">
              <w:rPr>
                <w:sz w:val="20"/>
                <w:szCs w:val="20"/>
              </w:rPr>
              <w:t>.201</w:t>
            </w:r>
            <w:r>
              <w:rPr>
                <w:sz w:val="20"/>
                <w:szCs w:val="20"/>
              </w:rPr>
              <w:t>3</w:t>
            </w:r>
            <w:r w:rsidR="00EC1045" w:rsidRPr="00EC1045">
              <w:rPr>
                <w:sz w:val="20"/>
                <w:szCs w:val="20"/>
                <w:lang w:val="fr-CA"/>
              </w:rPr>
              <w:pict>
                <v:rect id="_x0000_i1028" style="width:108pt;height:1pt" o:hrpct="0" o:hralign="center" o:hrstd="t" o:hrnoshade="t" o:hr="t" fillcolor="black [3213]" stroked="f"/>
              </w:pict>
            </w:r>
          </w:p>
        </w:tc>
      </w:tr>
      <w:tr w:rsidR="001E677D" w:rsidRPr="00A935AA" w:rsidTr="003B3977">
        <w:tc>
          <w:tcPr>
            <w:tcW w:w="4320" w:type="dxa"/>
            <w:shd w:val="clear" w:color="auto" w:fill="auto"/>
          </w:tcPr>
          <w:p w:rsidR="001E677D" w:rsidRPr="00A935AA" w:rsidRDefault="00D252E7" w:rsidP="00300F7C">
            <w:pPr>
              <w:rPr>
                <w:b/>
                <w:sz w:val="20"/>
                <w:szCs w:val="20"/>
              </w:rPr>
            </w:pPr>
            <w:r>
              <w:rPr>
                <w:b/>
                <w:sz w:val="20"/>
                <w:szCs w:val="20"/>
              </w:rPr>
              <w:t>Los Angeles Salad Company Inc. et al.</w:t>
            </w:r>
          </w:p>
          <w:p w:rsidR="001E677D" w:rsidRPr="00A935AA" w:rsidRDefault="001E677D" w:rsidP="00300F7C">
            <w:pPr>
              <w:tabs>
                <w:tab w:val="left" w:pos="-1440"/>
                <w:tab w:val="left" w:pos="-720"/>
              </w:tabs>
              <w:rPr>
                <w:sz w:val="20"/>
                <w:szCs w:val="20"/>
              </w:rPr>
            </w:pPr>
            <w:r w:rsidRPr="00A935AA">
              <w:rPr>
                <w:sz w:val="20"/>
                <w:szCs w:val="20"/>
              </w:rPr>
              <w:tab/>
            </w:r>
            <w:r w:rsidR="00D252E7">
              <w:rPr>
                <w:sz w:val="20"/>
                <w:szCs w:val="20"/>
              </w:rPr>
              <w:t>Dale G. Sanderson</w:t>
            </w:r>
            <w:r w:rsidR="00D6205C">
              <w:rPr>
                <w:sz w:val="20"/>
                <w:szCs w:val="20"/>
              </w:rPr>
              <w:t>, Q.C.</w:t>
            </w:r>
          </w:p>
          <w:p w:rsidR="001E677D" w:rsidRPr="00A935AA" w:rsidRDefault="001E677D" w:rsidP="00300F7C">
            <w:pPr>
              <w:tabs>
                <w:tab w:val="left" w:pos="-1440"/>
                <w:tab w:val="left" w:pos="-720"/>
              </w:tabs>
              <w:rPr>
                <w:sz w:val="20"/>
                <w:szCs w:val="20"/>
              </w:rPr>
            </w:pPr>
            <w:r>
              <w:rPr>
                <w:sz w:val="20"/>
                <w:szCs w:val="20"/>
              </w:rPr>
              <w:tab/>
            </w:r>
            <w:r w:rsidR="00D252E7">
              <w:rPr>
                <w:sz w:val="20"/>
                <w:szCs w:val="20"/>
              </w:rPr>
              <w:t>Davis &amp; Company</w:t>
            </w:r>
          </w:p>
          <w:p w:rsidR="001E677D" w:rsidRPr="00A935AA" w:rsidRDefault="001E677D" w:rsidP="00300F7C">
            <w:pPr>
              <w:tabs>
                <w:tab w:val="left" w:pos="-1440"/>
                <w:tab w:val="left" w:pos="-720"/>
              </w:tabs>
              <w:rPr>
                <w:sz w:val="20"/>
                <w:szCs w:val="20"/>
              </w:rPr>
            </w:pPr>
          </w:p>
          <w:p w:rsidR="001E677D" w:rsidRPr="00A935AA" w:rsidRDefault="001E677D" w:rsidP="00300F7C">
            <w:pPr>
              <w:tabs>
                <w:tab w:val="left" w:pos="-1440"/>
                <w:tab w:val="left" w:pos="-720"/>
              </w:tabs>
              <w:rPr>
                <w:sz w:val="20"/>
                <w:szCs w:val="20"/>
              </w:rPr>
            </w:pPr>
            <w:r w:rsidRPr="00A935AA">
              <w:rPr>
                <w:sz w:val="20"/>
                <w:szCs w:val="20"/>
              </w:rPr>
              <w:tab/>
              <w:t>v. (3</w:t>
            </w:r>
            <w:r>
              <w:rPr>
                <w:sz w:val="20"/>
                <w:szCs w:val="20"/>
              </w:rPr>
              <w:t>5</w:t>
            </w:r>
            <w:r w:rsidR="00D252E7">
              <w:rPr>
                <w:sz w:val="20"/>
                <w:szCs w:val="20"/>
              </w:rPr>
              <w:t>293</w:t>
            </w:r>
            <w:r w:rsidRPr="00A935AA">
              <w:rPr>
                <w:sz w:val="20"/>
                <w:szCs w:val="20"/>
              </w:rPr>
              <w:t>)</w:t>
            </w:r>
          </w:p>
          <w:p w:rsidR="001E677D" w:rsidRPr="00A935AA" w:rsidRDefault="001E677D" w:rsidP="00300F7C">
            <w:pPr>
              <w:tabs>
                <w:tab w:val="left" w:pos="-1440"/>
                <w:tab w:val="left" w:pos="-720"/>
              </w:tabs>
              <w:rPr>
                <w:sz w:val="20"/>
                <w:szCs w:val="20"/>
              </w:rPr>
            </w:pPr>
          </w:p>
          <w:p w:rsidR="001E677D" w:rsidRPr="00A935AA" w:rsidRDefault="00D252E7" w:rsidP="00300F7C">
            <w:pPr>
              <w:tabs>
                <w:tab w:val="left" w:pos="-1440"/>
                <w:tab w:val="left" w:pos="-720"/>
              </w:tabs>
              <w:rPr>
                <w:b/>
                <w:sz w:val="20"/>
                <w:szCs w:val="20"/>
              </w:rPr>
            </w:pPr>
            <w:r>
              <w:rPr>
                <w:b/>
                <w:sz w:val="20"/>
                <w:szCs w:val="20"/>
              </w:rPr>
              <w:t xml:space="preserve">Canadian Food Inspection Agency et al. </w:t>
            </w:r>
            <w:r w:rsidR="001E677D" w:rsidRPr="00A935AA">
              <w:rPr>
                <w:b/>
                <w:sz w:val="20"/>
                <w:szCs w:val="20"/>
              </w:rPr>
              <w:t>(B.C.)</w:t>
            </w:r>
          </w:p>
          <w:p w:rsidR="001E677D" w:rsidRPr="00A935AA" w:rsidRDefault="001E677D" w:rsidP="00300F7C">
            <w:pPr>
              <w:tabs>
                <w:tab w:val="left" w:pos="-1440"/>
                <w:tab w:val="left" w:pos="-720"/>
              </w:tabs>
              <w:rPr>
                <w:sz w:val="20"/>
                <w:szCs w:val="20"/>
              </w:rPr>
            </w:pPr>
            <w:r w:rsidRPr="00A935AA">
              <w:rPr>
                <w:sz w:val="20"/>
                <w:szCs w:val="20"/>
              </w:rPr>
              <w:tab/>
            </w:r>
            <w:r w:rsidR="00D252E7">
              <w:rPr>
                <w:sz w:val="20"/>
                <w:szCs w:val="20"/>
              </w:rPr>
              <w:t>Marlon Miller</w:t>
            </w:r>
          </w:p>
          <w:p w:rsidR="001E677D" w:rsidRPr="00A935AA" w:rsidRDefault="001E677D" w:rsidP="00300F7C">
            <w:pPr>
              <w:tabs>
                <w:tab w:val="left" w:pos="-1440"/>
                <w:tab w:val="left" w:pos="-720"/>
              </w:tabs>
              <w:rPr>
                <w:sz w:val="20"/>
                <w:szCs w:val="20"/>
              </w:rPr>
            </w:pPr>
            <w:r w:rsidRPr="00A935AA">
              <w:rPr>
                <w:sz w:val="20"/>
                <w:szCs w:val="20"/>
              </w:rPr>
              <w:tab/>
            </w:r>
            <w:r w:rsidR="00D252E7">
              <w:rPr>
                <w:sz w:val="20"/>
                <w:szCs w:val="20"/>
              </w:rPr>
              <w:t>A.G. of Canada</w:t>
            </w:r>
          </w:p>
          <w:p w:rsidR="001E677D" w:rsidRPr="00A935AA" w:rsidRDefault="001E677D" w:rsidP="00300F7C">
            <w:pPr>
              <w:tabs>
                <w:tab w:val="left" w:pos="-1440"/>
                <w:tab w:val="left" w:pos="-720"/>
              </w:tabs>
              <w:rPr>
                <w:sz w:val="20"/>
                <w:szCs w:val="20"/>
              </w:rPr>
            </w:pPr>
          </w:p>
          <w:p w:rsidR="001E677D" w:rsidRPr="00A935AA" w:rsidRDefault="00D252E7" w:rsidP="00300F7C">
            <w:pPr>
              <w:rPr>
                <w:sz w:val="20"/>
                <w:szCs w:val="20"/>
              </w:rPr>
            </w:pPr>
            <w:r>
              <w:rPr>
                <w:sz w:val="20"/>
                <w:szCs w:val="20"/>
              </w:rPr>
              <w:t>FILING DATE: 28</w:t>
            </w:r>
            <w:r w:rsidR="001E677D" w:rsidRPr="00A935AA">
              <w:rPr>
                <w:sz w:val="20"/>
                <w:szCs w:val="20"/>
              </w:rPr>
              <w:t>.0</w:t>
            </w:r>
            <w:r w:rsidR="001E677D">
              <w:rPr>
                <w:sz w:val="20"/>
                <w:szCs w:val="20"/>
              </w:rPr>
              <w:t>3</w:t>
            </w:r>
            <w:r w:rsidR="001E677D" w:rsidRPr="00A935AA">
              <w:rPr>
                <w:sz w:val="20"/>
                <w:szCs w:val="20"/>
              </w:rPr>
              <w:t>.201</w:t>
            </w:r>
            <w:r w:rsidR="001E677D">
              <w:rPr>
                <w:sz w:val="20"/>
                <w:szCs w:val="20"/>
              </w:rPr>
              <w:t>3</w:t>
            </w:r>
          </w:p>
          <w:p w:rsidR="001E677D" w:rsidRPr="00A935AA" w:rsidRDefault="00EC1045" w:rsidP="00300F7C">
            <w:pPr>
              <w:rPr>
                <w:sz w:val="20"/>
                <w:szCs w:val="20"/>
              </w:rPr>
            </w:pPr>
            <w:r w:rsidRPr="00EC1045">
              <w:rPr>
                <w:sz w:val="20"/>
                <w:szCs w:val="20"/>
                <w:lang w:val="fr-CA"/>
              </w:rPr>
              <w:pict>
                <v:rect id="_x0000_i1029" style="width:108pt;height:1pt" o:hrpct="0" o:hralign="center" o:hrstd="t" o:hrnoshade="t" o:hr="t" fillcolor="black [3213]" stroked="f"/>
              </w:pict>
            </w:r>
          </w:p>
        </w:tc>
        <w:tc>
          <w:tcPr>
            <w:tcW w:w="1181" w:type="dxa"/>
            <w:shd w:val="clear" w:color="auto" w:fill="auto"/>
          </w:tcPr>
          <w:p w:rsidR="001E677D" w:rsidRPr="00A935AA" w:rsidRDefault="001E677D" w:rsidP="00242AEE">
            <w:pPr>
              <w:jc w:val="center"/>
              <w:rPr>
                <w:sz w:val="20"/>
                <w:szCs w:val="20"/>
              </w:rPr>
            </w:pPr>
          </w:p>
          <w:p w:rsidR="001E677D" w:rsidRPr="00A935AA" w:rsidRDefault="001E677D" w:rsidP="00242AEE">
            <w:pPr>
              <w:jc w:val="center"/>
              <w:rPr>
                <w:sz w:val="20"/>
                <w:szCs w:val="20"/>
              </w:rPr>
            </w:pPr>
          </w:p>
          <w:p w:rsidR="001E677D" w:rsidRPr="00A935AA" w:rsidRDefault="001E677D" w:rsidP="00242AEE">
            <w:pPr>
              <w:jc w:val="center"/>
              <w:rPr>
                <w:sz w:val="20"/>
                <w:szCs w:val="20"/>
              </w:rPr>
            </w:pPr>
          </w:p>
          <w:p w:rsidR="001E677D" w:rsidRPr="00A935AA" w:rsidRDefault="001E677D" w:rsidP="00242AEE">
            <w:pPr>
              <w:jc w:val="center"/>
              <w:rPr>
                <w:sz w:val="20"/>
                <w:szCs w:val="20"/>
              </w:rPr>
            </w:pPr>
          </w:p>
          <w:p w:rsidR="001E677D" w:rsidRPr="00A935AA" w:rsidRDefault="001E677D" w:rsidP="00242AEE">
            <w:pPr>
              <w:jc w:val="center"/>
              <w:rPr>
                <w:sz w:val="20"/>
                <w:szCs w:val="20"/>
              </w:rPr>
            </w:pPr>
          </w:p>
          <w:p w:rsidR="001E677D" w:rsidRPr="00A935AA" w:rsidRDefault="001E677D" w:rsidP="00242AEE">
            <w:pPr>
              <w:jc w:val="center"/>
              <w:rPr>
                <w:sz w:val="20"/>
                <w:szCs w:val="20"/>
              </w:rPr>
            </w:pPr>
          </w:p>
          <w:p w:rsidR="001E677D" w:rsidRPr="00A935AA" w:rsidRDefault="001E677D" w:rsidP="00242AEE">
            <w:pPr>
              <w:jc w:val="center"/>
              <w:rPr>
                <w:sz w:val="20"/>
                <w:szCs w:val="20"/>
              </w:rPr>
            </w:pPr>
          </w:p>
          <w:p w:rsidR="001E677D" w:rsidRPr="00A935AA" w:rsidRDefault="001E677D" w:rsidP="00242AEE">
            <w:pPr>
              <w:jc w:val="center"/>
              <w:rPr>
                <w:sz w:val="20"/>
                <w:szCs w:val="20"/>
              </w:rPr>
            </w:pPr>
          </w:p>
          <w:p w:rsidR="001E677D" w:rsidRPr="00A935AA" w:rsidRDefault="001E677D" w:rsidP="00242AEE">
            <w:pPr>
              <w:jc w:val="center"/>
              <w:rPr>
                <w:sz w:val="20"/>
                <w:szCs w:val="20"/>
              </w:rPr>
            </w:pPr>
          </w:p>
          <w:p w:rsidR="001E677D" w:rsidRPr="00A935AA" w:rsidRDefault="001E677D" w:rsidP="00242AEE">
            <w:pPr>
              <w:jc w:val="center"/>
              <w:rPr>
                <w:sz w:val="20"/>
                <w:szCs w:val="20"/>
              </w:rPr>
            </w:pPr>
          </w:p>
          <w:p w:rsidR="001E677D" w:rsidRDefault="001E677D" w:rsidP="00242AEE">
            <w:pPr>
              <w:jc w:val="center"/>
              <w:rPr>
                <w:sz w:val="20"/>
                <w:szCs w:val="20"/>
              </w:rPr>
            </w:pPr>
          </w:p>
          <w:p w:rsidR="001E677D" w:rsidRDefault="001E677D" w:rsidP="00242AEE">
            <w:pPr>
              <w:jc w:val="center"/>
              <w:rPr>
                <w:sz w:val="20"/>
                <w:szCs w:val="20"/>
              </w:rPr>
            </w:pPr>
          </w:p>
          <w:p w:rsidR="001E677D" w:rsidRPr="00A935AA" w:rsidRDefault="001E677D" w:rsidP="00242AEE">
            <w:pPr>
              <w:jc w:val="center"/>
              <w:rPr>
                <w:sz w:val="20"/>
                <w:szCs w:val="20"/>
              </w:rPr>
            </w:pPr>
          </w:p>
        </w:tc>
        <w:tc>
          <w:tcPr>
            <w:tcW w:w="4320" w:type="dxa"/>
            <w:shd w:val="clear" w:color="auto" w:fill="auto"/>
          </w:tcPr>
          <w:p w:rsidR="001E677D" w:rsidRPr="00300F7C" w:rsidRDefault="00D252E7" w:rsidP="00300F7C">
            <w:pPr>
              <w:keepNext/>
              <w:keepLines/>
              <w:tabs>
                <w:tab w:val="left" w:pos="-1440"/>
                <w:tab w:val="left" w:pos="-720"/>
              </w:tabs>
              <w:rPr>
                <w:b/>
                <w:sz w:val="20"/>
                <w:szCs w:val="20"/>
                <w:lang w:val="fr-CA"/>
              </w:rPr>
            </w:pPr>
            <w:r w:rsidRPr="00300F7C">
              <w:rPr>
                <w:b/>
                <w:sz w:val="20"/>
                <w:szCs w:val="20"/>
                <w:lang w:val="fr-CA"/>
              </w:rPr>
              <w:t>Réjean Lebel, en sa qualité</w:t>
            </w:r>
            <w:r w:rsidR="00300F7C" w:rsidRPr="00300F7C">
              <w:rPr>
                <w:b/>
                <w:sz w:val="20"/>
                <w:szCs w:val="20"/>
                <w:lang w:val="fr-CA"/>
              </w:rPr>
              <w:t xml:space="preserve"> de syndic adjoint de l’</w:t>
            </w:r>
            <w:r w:rsidR="00B53DA8">
              <w:rPr>
                <w:b/>
                <w:sz w:val="20"/>
                <w:szCs w:val="20"/>
                <w:lang w:val="fr-CA"/>
              </w:rPr>
              <w:t>O</w:t>
            </w:r>
            <w:r w:rsidR="00300F7C" w:rsidRPr="00300F7C">
              <w:rPr>
                <w:b/>
                <w:sz w:val="20"/>
                <w:szCs w:val="20"/>
                <w:lang w:val="fr-CA"/>
              </w:rPr>
              <w:t>rganisme d’autoréglementation du courtage immobilier du Québec</w:t>
            </w:r>
          </w:p>
          <w:p w:rsidR="001E677D" w:rsidRPr="00300F7C" w:rsidRDefault="001E677D" w:rsidP="00300F7C">
            <w:pPr>
              <w:keepNext/>
              <w:keepLines/>
              <w:tabs>
                <w:tab w:val="left" w:pos="-1440"/>
                <w:tab w:val="left" w:pos="-720"/>
              </w:tabs>
              <w:rPr>
                <w:sz w:val="20"/>
                <w:szCs w:val="20"/>
                <w:lang w:val="fr-CA"/>
              </w:rPr>
            </w:pPr>
            <w:r w:rsidRPr="00300F7C">
              <w:rPr>
                <w:sz w:val="20"/>
                <w:szCs w:val="20"/>
                <w:lang w:val="fr-CA"/>
              </w:rPr>
              <w:tab/>
            </w:r>
            <w:r w:rsidR="00300F7C">
              <w:rPr>
                <w:sz w:val="20"/>
                <w:szCs w:val="20"/>
                <w:lang w:val="fr-CA"/>
              </w:rPr>
              <w:t>Yannick Chartrand</w:t>
            </w:r>
          </w:p>
          <w:p w:rsidR="001E677D" w:rsidRPr="00300F7C" w:rsidRDefault="001E677D" w:rsidP="00300F7C">
            <w:pPr>
              <w:keepNext/>
              <w:keepLines/>
              <w:tabs>
                <w:tab w:val="left" w:pos="-1440"/>
                <w:tab w:val="left" w:pos="-720"/>
              </w:tabs>
              <w:rPr>
                <w:sz w:val="20"/>
                <w:szCs w:val="20"/>
                <w:lang w:val="fr-CA"/>
              </w:rPr>
            </w:pPr>
            <w:r w:rsidRPr="00300F7C">
              <w:rPr>
                <w:sz w:val="20"/>
                <w:szCs w:val="20"/>
                <w:lang w:val="fr-CA"/>
              </w:rPr>
              <w:tab/>
            </w:r>
            <w:r w:rsidR="00300F7C">
              <w:rPr>
                <w:sz w:val="20"/>
                <w:szCs w:val="20"/>
                <w:lang w:val="fr-CA"/>
              </w:rPr>
              <w:t>Savoie, Pelletier &amp; Fortin, avocats</w:t>
            </w:r>
          </w:p>
          <w:p w:rsidR="001E677D" w:rsidRPr="00300F7C" w:rsidRDefault="001E677D" w:rsidP="00300F7C">
            <w:pPr>
              <w:keepNext/>
              <w:keepLines/>
              <w:tabs>
                <w:tab w:val="left" w:pos="-1440"/>
                <w:tab w:val="left" w:pos="-720"/>
              </w:tabs>
              <w:rPr>
                <w:sz w:val="20"/>
                <w:szCs w:val="20"/>
                <w:lang w:val="fr-CA"/>
              </w:rPr>
            </w:pPr>
          </w:p>
          <w:p w:rsidR="001E677D" w:rsidRPr="00300F7C" w:rsidRDefault="001E677D" w:rsidP="00300F7C">
            <w:pPr>
              <w:keepNext/>
              <w:keepLines/>
              <w:tabs>
                <w:tab w:val="left" w:pos="-1440"/>
                <w:tab w:val="left" w:pos="-720"/>
              </w:tabs>
              <w:rPr>
                <w:sz w:val="20"/>
                <w:szCs w:val="20"/>
                <w:lang w:val="fr-CA"/>
              </w:rPr>
            </w:pPr>
            <w:r w:rsidRPr="00300F7C">
              <w:rPr>
                <w:sz w:val="20"/>
                <w:szCs w:val="20"/>
                <w:lang w:val="fr-CA"/>
              </w:rPr>
              <w:tab/>
            </w:r>
            <w:r w:rsidR="00300F7C">
              <w:rPr>
                <w:sz w:val="20"/>
                <w:szCs w:val="20"/>
                <w:lang w:val="fr-CA"/>
              </w:rPr>
              <w:t>c</w:t>
            </w:r>
            <w:r w:rsidRPr="00300F7C">
              <w:rPr>
                <w:sz w:val="20"/>
                <w:szCs w:val="20"/>
                <w:lang w:val="fr-CA"/>
              </w:rPr>
              <w:t>. (35</w:t>
            </w:r>
            <w:r w:rsidR="00D252E7" w:rsidRPr="00300F7C">
              <w:rPr>
                <w:sz w:val="20"/>
                <w:szCs w:val="20"/>
                <w:lang w:val="fr-CA"/>
              </w:rPr>
              <w:t>286</w:t>
            </w:r>
            <w:r w:rsidRPr="00300F7C">
              <w:rPr>
                <w:sz w:val="20"/>
                <w:szCs w:val="20"/>
                <w:lang w:val="fr-CA"/>
              </w:rPr>
              <w:t>)</w:t>
            </w:r>
          </w:p>
          <w:p w:rsidR="001E677D" w:rsidRPr="00300F7C" w:rsidRDefault="001E677D" w:rsidP="00300F7C">
            <w:pPr>
              <w:keepNext/>
              <w:keepLines/>
              <w:tabs>
                <w:tab w:val="left" w:pos="-1440"/>
                <w:tab w:val="left" w:pos="-720"/>
              </w:tabs>
              <w:rPr>
                <w:sz w:val="20"/>
                <w:szCs w:val="20"/>
                <w:lang w:val="fr-CA"/>
              </w:rPr>
            </w:pPr>
          </w:p>
          <w:p w:rsidR="001E677D" w:rsidRPr="00300F7C" w:rsidRDefault="00300F7C" w:rsidP="00300F7C">
            <w:pPr>
              <w:keepNext/>
              <w:keepLines/>
              <w:tabs>
                <w:tab w:val="left" w:pos="-1440"/>
                <w:tab w:val="left" w:pos="-720"/>
              </w:tabs>
              <w:rPr>
                <w:b/>
                <w:sz w:val="20"/>
                <w:szCs w:val="20"/>
                <w:lang w:val="fr-CA"/>
              </w:rPr>
            </w:pPr>
            <w:r w:rsidRPr="00300F7C">
              <w:rPr>
                <w:b/>
                <w:sz w:val="20"/>
                <w:szCs w:val="20"/>
                <w:lang w:val="fr-CA"/>
              </w:rPr>
              <w:t xml:space="preserve">Jalal Kanafani </w:t>
            </w:r>
            <w:r w:rsidR="001E677D" w:rsidRPr="00300F7C">
              <w:rPr>
                <w:b/>
                <w:sz w:val="20"/>
                <w:szCs w:val="20"/>
                <w:lang w:val="fr-CA"/>
              </w:rPr>
              <w:t>(</w:t>
            </w:r>
            <w:r w:rsidRPr="00300F7C">
              <w:rPr>
                <w:b/>
                <w:sz w:val="20"/>
                <w:szCs w:val="20"/>
                <w:lang w:val="fr-CA"/>
              </w:rPr>
              <w:t>Qc</w:t>
            </w:r>
            <w:r w:rsidR="001E677D" w:rsidRPr="00300F7C">
              <w:rPr>
                <w:b/>
                <w:sz w:val="20"/>
                <w:szCs w:val="20"/>
                <w:lang w:val="fr-CA"/>
              </w:rPr>
              <w:t>)</w:t>
            </w:r>
          </w:p>
          <w:p w:rsidR="001E677D" w:rsidRPr="00300F7C" w:rsidRDefault="001E677D" w:rsidP="00300F7C">
            <w:pPr>
              <w:keepNext/>
              <w:keepLines/>
              <w:tabs>
                <w:tab w:val="left" w:pos="-1440"/>
                <w:tab w:val="left" w:pos="-720"/>
              </w:tabs>
              <w:rPr>
                <w:sz w:val="20"/>
                <w:szCs w:val="20"/>
                <w:lang w:val="fr-CA"/>
              </w:rPr>
            </w:pPr>
            <w:r w:rsidRPr="00300F7C">
              <w:rPr>
                <w:sz w:val="20"/>
                <w:szCs w:val="20"/>
                <w:lang w:val="fr-CA"/>
              </w:rPr>
              <w:tab/>
            </w:r>
            <w:r w:rsidR="00300F7C" w:rsidRPr="00300F7C">
              <w:rPr>
                <w:sz w:val="20"/>
                <w:szCs w:val="20"/>
                <w:lang w:val="fr-CA"/>
              </w:rPr>
              <w:t>Jala</w:t>
            </w:r>
            <w:r w:rsidR="00AD7345">
              <w:rPr>
                <w:sz w:val="20"/>
                <w:szCs w:val="20"/>
                <w:lang w:val="fr-CA"/>
              </w:rPr>
              <w:t>l</w:t>
            </w:r>
            <w:r w:rsidR="00300F7C" w:rsidRPr="00300F7C">
              <w:rPr>
                <w:sz w:val="20"/>
                <w:szCs w:val="20"/>
                <w:lang w:val="fr-CA"/>
              </w:rPr>
              <w:t xml:space="preserve"> Kanafani</w:t>
            </w:r>
          </w:p>
          <w:p w:rsidR="001E677D" w:rsidRPr="00300F7C" w:rsidRDefault="001E677D" w:rsidP="00300F7C">
            <w:pPr>
              <w:keepNext/>
              <w:keepLines/>
              <w:tabs>
                <w:tab w:val="left" w:pos="-1440"/>
                <w:tab w:val="left" w:pos="-720"/>
              </w:tabs>
              <w:rPr>
                <w:sz w:val="20"/>
                <w:szCs w:val="20"/>
                <w:lang w:val="fr-CA"/>
              </w:rPr>
            </w:pPr>
          </w:p>
          <w:p w:rsidR="001E677D" w:rsidRPr="00A935AA" w:rsidRDefault="001E677D" w:rsidP="00300F7C">
            <w:pPr>
              <w:rPr>
                <w:sz w:val="20"/>
                <w:szCs w:val="20"/>
              </w:rPr>
            </w:pPr>
            <w:r w:rsidRPr="00A935AA">
              <w:rPr>
                <w:sz w:val="20"/>
                <w:szCs w:val="20"/>
              </w:rPr>
              <w:t>DATE</w:t>
            </w:r>
            <w:r w:rsidR="00300F7C">
              <w:rPr>
                <w:sz w:val="20"/>
                <w:szCs w:val="20"/>
              </w:rPr>
              <w:t xml:space="preserve"> DE PRODUCTION </w:t>
            </w:r>
            <w:r w:rsidRPr="00A935AA">
              <w:rPr>
                <w:sz w:val="20"/>
                <w:szCs w:val="20"/>
              </w:rPr>
              <w:t>: 28.0</w:t>
            </w:r>
            <w:r>
              <w:rPr>
                <w:sz w:val="20"/>
                <w:szCs w:val="20"/>
              </w:rPr>
              <w:t>3</w:t>
            </w:r>
            <w:r w:rsidRPr="00A935AA">
              <w:rPr>
                <w:sz w:val="20"/>
                <w:szCs w:val="20"/>
              </w:rPr>
              <w:t>.201</w:t>
            </w:r>
            <w:r>
              <w:rPr>
                <w:sz w:val="20"/>
                <w:szCs w:val="20"/>
              </w:rPr>
              <w:t>3</w:t>
            </w:r>
            <w:r w:rsidR="00EC1045" w:rsidRPr="00EC1045">
              <w:rPr>
                <w:sz w:val="20"/>
                <w:szCs w:val="20"/>
                <w:lang w:val="fr-CA"/>
              </w:rPr>
              <w:pict>
                <v:rect id="_x0000_i1030" style="width:108pt;height:1pt" o:hrpct="0" o:hralign="center" o:hrstd="t" o:hrnoshade="t" o:hr="t" fillcolor="black [3213]" stroked="f"/>
              </w:pict>
            </w:r>
          </w:p>
        </w:tc>
      </w:tr>
      <w:tr w:rsidR="001E677D" w:rsidRPr="00A935AA" w:rsidTr="003B3977">
        <w:trPr>
          <w:cantSplit/>
        </w:trPr>
        <w:tc>
          <w:tcPr>
            <w:tcW w:w="4320" w:type="dxa"/>
            <w:shd w:val="clear" w:color="auto" w:fill="auto"/>
          </w:tcPr>
          <w:p w:rsidR="001E677D" w:rsidRPr="00A935AA" w:rsidRDefault="00300F7C" w:rsidP="00300F7C">
            <w:pPr>
              <w:rPr>
                <w:b/>
                <w:sz w:val="20"/>
                <w:szCs w:val="20"/>
              </w:rPr>
            </w:pPr>
            <w:r>
              <w:rPr>
                <w:b/>
                <w:sz w:val="20"/>
                <w:szCs w:val="20"/>
              </w:rPr>
              <w:t>Matthew Mernagh</w:t>
            </w:r>
          </w:p>
          <w:p w:rsidR="001E677D" w:rsidRPr="00A935AA" w:rsidRDefault="001E677D" w:rsidP="00300F7C">
            <w:pPr>
              <w:tabs>
                <w:tab w:val="left" w:pos="-1440"/>
                <w:tab w:val="left" w:pos="-720"/>
              </w:tabs>
              <w:rPr>
                <w:sz w:val="20"/>
                <w:szCs w:val="20"/>
              </w:rPr>
            </w:pPr>
            <w:r w:rsidRPr="00A935AA">
              <w:rPr>
                <w:sz w:val="20"/>
                <w:szCs w:val="20"/>
              </w:rPr>
              <w:tab/>
            </w:r>
            <w:r w:rsidR="00AF299B">
              <w:rPr>
                <w:sz w:val="20"/>
                <w:szCs w:val="20"/>
              </w:rPr>
              <w:t>P</w:t>
            </w:r>
            <w:r w:rsidR="00300F7C">
              <w:rPr>
                <w:sz w:val="20"/>
                <w:szCs w:val="20"/>
              </w:rPr>
              <w:t>a</w:t>
            </w:r>
            <w:r w:rsidR="00AF299B">
              <w:rPr>
                <w:sz w:val="20"/>
                <w:szCs w:val="20"/>
              </w:rPr>
              <w:t>ul L</w:t>
            </w:r>
            <w:r w:rsidR="00300F7C">
              <w:rPr>
                <w:sz w:val="20"/>
                <w:szCs w:val="20"/>
              </w:rPr>
              <w:t>ew</w:t>
            </w:r>
            <w:r w:rsidR="00AF299B">
              <w:rPr>
                <w:sz w:val="20"/>
                <w:szCs w:val="20"/>
              </w:rPr>
              <w:t>i</w:t>
            </w:r>
            <w:r w:rsidR="00300F7C">
              <w:rPr>
                <w:sz w:val="20"/>
                <w:szCs w:val="20"/>
              </w:rPr>
              <w:t>n</w:t>
            </w:r>
          </w:p>
          <w:p w:rsidR="001E677D" w:rsidRPr="00A935AA" w:rsidRDefault="001E677D" w:rsidP="00300F7C">
            <w:pPr>
              <w:tabs>
                <w:tab w:val="left" w:pos="-1440"/>
                <w:tab w:val="left" w:pos="-720"/>
              </w:tabs>
              <w:rPr>
                <w:sz w:val="20"/>
                <w:szCs w:val="20"/>
              </w:rPr>
            </w:pPr>
            <w:r>
              <w:rPr>
                <w:sz w:val="20"/>
                <w:szCs w:val="20"/>
              </w:rPr>
              <w:tab/>
            </w:r>
            <w:r w:rsidR="00AF299B">
              <w:rPr>
                <w:sz w:val="20"/>
                <w:szCs w:val="20"/>
              </w:rPr>
              <w:t>Lewin &amp; Sagara LLP</w:t>
            </w:r>
          </w:p>
          <w:p w:rsidR="001E677D" w:rsidRPr="00A935AA" w:rsidRDefault="001E677D" w:rsidP="00300F7C">
            <w:pPr>
              <w:tabs>
                <w:tab w:val="left" w:pos="-1440"/>
                <w:tab w:val="left" w:pos="-720"/>
              </w:tabs>
              <w:rPr>
                <w:sz w:val="20"/>
                <w:szCs w:val="20"/>
              </w:rPr>
            </w:pPr>
          </w:p>
          <w:p w:rsidR="001E677D" w:rsidRPr="00A935AA" w:rsidRDefault="001E677D" w:rsidP="00300F7C">
            <w:pPr>
              <w:tabs>
                <w:tab w:val="left" w:pos="-1440"/>
                <w:tab w:val="left" w:pos="-720"/>
              </w:tabs>
              <w:rPr>
                <w:sz w:val="20"/>
                <w:szCs w:val="20"/>
              </w:rPr>
            </w:pPr>
            <w:r w:rsidRPr="00A935AA">
              <w:rPr>
                <w:sz w:val="20"/>
                <w:szCs w:val="20"/>
              </w:rPr>
              <w:tab/>
              <w:t>v. (3</w:t>
            </w:r>
            <w:r>
              <w:rPr>
                <w:sz w:val="20"/>
                <w:szCs w:val="20"/>
              </w:rPr>
              <w:t>5</w:t>
            </w:r>
            <w:r w:rsidR="00AF299B">
              <w:rPr>
                <w:sz w:val="20"/>
                <w:szCs w:val="20"/>
              </w:rPr>
              <w:t>290</w:t>
            </w:r>
            <w:r w:rsidRPr="00A935AA">
              <w:rPr>
                <w:sz w:val="20"/>
                <w:szCs w:val="20"/>
              </w:rPr>
              <w:t>)</w:t>
            </w:r>
          </w:p>
          <w:p w:rsidR="001E677D" w:rsidRPr="00A935AA" w:rsidRDefault="001E677D" w:rsidP="00300F7C">
            <w:pPr>
              <w:tabs>
                <w:tab w:val="left" w:pos="-1440"/>
                <w:tab w:val="left" w:pos="-720"/>
              </w:tabs>
              <w:rPr>
                <w:sz w:val="20"/>
                <w:szCs w:val="20"/>
              </w:rPr>
            </w:pPr>
          </w:p>
          <w:p w:rsidR="001E677D" w:rsidRPr="00A935AA" w:rsidRDefault="00AF299B" w:rsidP="00300F7C">
            <w:pPr>
              <w:tabs>
                <w:tab w:val="left" w:pos="-1440"/>
                <w:tab w:val="left" w:pos="-720"/>
              </w:tabs>
              <w:rPr>
                <w:b/>
                <w:sz w:val="20"/>
                <w:szCs w:val="20"/>
              </w:rPr>
            </w:pPr>
            <w:r>
              <w:rPr>
                <w:b/>
                <w:sz w:val="20"/>
                <w:szCs w:val="20"/>
              </w:rPr>
              <w:t xml:space="preserve">Her Majesty the Queen </w:t>
            </w:r>
            <w:r w:rsidR="001E677D" w:rsidRPr="00A935AA">
              <w:rPr>
                <w:b/>
                <w:sz w:val="20"/>
                <w:szCs w:val="20"/>
              </w:rPr>
              <w:t>(</w:t>
            </w:r>
            <w:r>
              <w:rPr>
                <w:b/>
                <w:sz w:val="20"/>
                <w:szCs w:val="20"/>
              </w:rPr>
              <w:t>Ont</w:t>
            </w:r>
            <w:r w:rsidR="001E677D" w:rsidRPr="00A935AA">
              <w:rPr>
                <w:b/>
                <w:sz w:val="20"/>
                <w:szCs w:val="20"/>
              </w:rPr>
              <w:t>.)</w:t>
            </w:r>
          </w:p>
          <w:p w:rsidR="001E677D" w:rsidRPr="00A935AA" w:rsidRDefault="001E677D" w:rsidP="00300F7C">
            <w:pPr>
              <w:tabs>
                <w:tab w:val="left" w:pos="-1440"/>
                <w:tab w:val="left" w:pos="-720"/>
              </w:tabs>
              <w:rPr>
                <w:sz w:val="20"/>
                <w:szCs w:val="20"/>
              </w:rPr>
            </w:pPr>
            <w:r w:rsidRPr="00A935AA">
              <w:rPr>
                <w:sz w:val="20"/>
                <w:szCs w:val="20"/>
              </w:rPr>
              <w:tab/>
            </w:r>
            <w:r w:rsidR="00AF299B">
              <w:rPr>
                <w:sz w:val="20"/>
                <w:szCs w:val="20"/>
              </w:rPr>
              <w:t>Croft Michaelson</w:t>
            </w:r>
          </w:p>
          <w:p w:rsidR="001E677D" w:rsidRPr="00A935AA" w:rsidRDefault="001E677D" w:rsidP="00300F7C">
            <w:pPr>
              <w:tabs>
                <w:tab w:val="left" w:pos="-1440"/>
                <w:tab w:val="left" w:pos="-720"/>
              </w:tabs>
              <w:rPr>
                <w:sz w:val="20"/>
                <w:szCs w:val="20"/>
              </w:rPr>
            </w:pPr>
            <w:r w:rsidRPr="00A935AA">
              <w:rPr>
                <w:sz w:val="20"/>
                <w:szCs w:val="20"/>
              </w:rPr>
              <w:tab/>
            </w:r>
            <w:r w:rsidR="00AF299B">
              <w:rPr>
                <w:sz w:val="20"/>
                <w:szCs w:val="20"/>
              </w:rPr>
              <w:t>Public Prosecution Service of Canada</w:t>
            </w:r>
          </w:p>
          <w:p w:rsidR="001E677D" w:rsidRPr="00A935AA" w:rsidRDefault="001E677D" w:rsidP="00300F7C">
            <w:pPr>
              <w:tabs>
                <w:tab w:val="left" w:pos="-1440"/>
                <w:tab w:val="left" w:pos="-720"/>
              </w:tabs>
              <w:rPr>
                <w:sz w:val="20"/>
                <w:szCs w:val="20"/>
              </w:rPr>
            </w:pPr>
          </w:p>
          <w:p w:rsidR="001E677D" w:rsidRPr="00A935AA" w:rsidRDefault="001E677D" w:rsidP="00300F7C">
            <w:pPr>
              <w:rPr>
                <w:sz w:val="20"/>
                <w:szCs w:val="20"/>
              </w:rPr>
            </w:pPr>
            <w:r w:rsidRPr="00A935AA">
              <w:rPr>
                <w:sz w:val="20"/>
                <w:szCs w:val="20"/>
              </w:rPr>
              <w:t xml:space="preserve">FILING DATE: </w:t>
            </w:r>
            <w:r w:rsidR="00AF299B">
              <w:rPr>
                <w:sz w:val="20"/>
                <w:szCs w:val="20"/>
              </w:rPr>
              <w:t>0</w:t>
            </w:r>
            <w:r w:rsidRPr="00A935AA">
              <w:rPr>
                <w:sz w:val="20"/>
                <w:szCs w:val="20"/>
              </w:rPr>
              <w:t>2.0</w:t>
            </w:r>
            <w:r w:rsidR="00AF299B">
              <w:rPr>
                <w:sz w:val="20"/>
                <w:szCs w:val="20"/>
              </w:rPr>
              <w:t>4</w:t>
            </w:r>
            <w:r w:rsidRPr="00A935AA">
              <w:rPr>
                <w:sz w:val="20"/>
                <w:szCs w:val="20"/>
              </w:rPr>
              <w:t>.201</w:t>
            </w:r>
            <w:r>
              <w:rPr>
                <w:sz w:val="20"/>
                <w:szCs w:val="20"/>
              </w:rPr>
              <w:t>3</w:t>
            </w:r>
          </w:p>
          <w:p w:rsidR="001E677D" w:rsidRPr="00A935AA" w:rsidRDefault="00EC1045" w:rsidP="00300F7C">
            <w:pPr>
              <w:rPr>
                <w:sz w:val="20"/>
                <w:szCs w:val="20"/>
              </w:rPr>
            </w:pPr>
            <w:r w:rsidRPr="00EC1045">
              <w:rPr>
                <w:sz w:val="20"/>
                <w:szCs w:val="20"/>
                <w:lang w:val="fr-CA"/>
              </w:rPr>
              <w:pict>
                <v:rect id="_x0000_i1031" style="width:108pt;height:1pt" o:hrpct="0" o:hralign="center" o:hrstd="t" o:hrnoshade="t" o:hr="t" fillcolor="black [3213]" stroked="f"/>
              </w:pict>
            </w:r>
          </w:p>
        </w:tc>
        <w:tc>
          <w:tcPr>
            <w:tcW w:w="1181" w:type="dxa"/>
            <w:shd w:val="clear" w:color="auto" w:fill="auto"/>
          </w:tcPr>
          <w:p w:rsidR="001E677D" w:rsidRPr="00A935AA" w:rsidRDefault="001E677D" w:rsidP="00242AEE">
            <w:pPr>
              <w:jc w:val="center"/>
              <w:rPr>
                <w:sz w:val="20"/>
                <w:szCs w:val="20"/>
              </w:rPr>
            </w:pPr>
          </w:p>
          <w:p w:rsidR="001E677D" w:rsidRPr="00A935AA" w:rsidRDefault="001E677D" w:rsidP="00242AEE">
            <w:pPr>
              <w:jc w:val="center"/>
              <w:rPr>
                <w:sz w:val="20"/>
                <w:szCs w:val="20"/>
              </w:rPr>
            </w:pPr>
          </w:p>
          <w:p w:rsidR="001E677D" w:rsidRPr="00A935AA" w:rsidRDefault="001E677D" w:rsidP="00242AEE">
            <w:pPr>
              <w:jc w:val="center"/>
              <w:rPr>
                <w:sz w:val="20"/>
                <w:szCs w:val="20"/>
              </w:rPr>
            </w:pPr>
          </w:p>
          <w:p w:rsidR="001E677D" w:rsidRPr="00A935AA" w:rsidRDefault="001E677D" w:rsidP="00242AEE">
            <w:pPr>
              <w:jc w:val="center"/>
              <w:rPr>
                <w:sz w:val="20"/>
                <w:szCs w:val="20"/>
              </w:rPr>
            </w:pPr>
          </w:p>
          <w:p w:rsidR="001E677D" w:rsidRPr="00A935AA" w:rsidRDefault="001E677D" w:rsidP="00242AEE">
            <w:pPr>
              <w:jc w:val="center"/>
              <w:rPr>
                <w:sz w:val="20"/>
                <w:szCs w:val="20"/>
              </w:rPr>
            </w:pPr>
          </w:p>
          <w:p w:rsidR="001E677D" w:rsidRPr="00A935AA" w:rsidRDefault="001E677D" w:rsidP="00242AEE">
            <w:pPr>
              <w:jc w:val="center"/>
              <w:rPr>
                <w:sz w:val="20"/>
                <w:szCs w:val="20"/>
              </w:rPr>
            </w:pPr>
          </w:p>
          <w:p w:rsidR="001E677D" w:rsidRPr="00A935AA" w:rsidRDefault="001E677D" w:rsidP="00242AEE">
            <w:pPr>
              <w:jc w:val="center"/>
              <w:rPr>
                <w:sz w:val="20"/>
                <w:szCs w:val="20"/>
              </w:rPr>
            </w:pPr>
          </w:p>
          <w:p w:rsidR="001E677D" w:rsidRPr="00A935AA" w:rsidRDefault="001E677D" w:rsidP="00242AEE">
            <w:pPr>
              <w:jc w:val="center"/>
              <w:rPr>
                <w:sz w:val="20"/>
                <w:szCs w:val="20"/>
              </w:rPr>
            </w:pPr>
          </w:p>
          <w:p w:rsidR="001E677D" w:rsidRPr="00A935AA" w:rsidRDefault="001E677D" w:rsidP="00242AEE">
            <w:pPr>
              <w:jc w:val="center"/>
              <w:rPr>
                <w:sz w:val="20"/>
                <w:szCs w:val="20"/>
              </w:rPr>
            </w:pPr>
          </w:p>
          <w:p w:rsidR="001E677D" w:rsidRPr="00A935AA" w:rsidRDefault="001E677D" w:rsidP="00242AEE">
            <w:pPr>
              <w:jc w:val="center"/>
              <w:rPr>
                <w:sz w:val="20"/>
                <w:szCs w:val="20"/>
              </w:rPr>
            </w:pPr>
          </w:p>
          <w:p w:rsidR="001E677D" w:rsidRPr="00A935AA" w:rsidRDefault="001E677D" w:rsidP="00242AEE">
            <w:pPr>
              <w:jc w:val="center"/>
              <w:rPr>
                <w:sz w:val="20"/>
                <w:szCs w:val="20"/>
              </w:rPr>
            </w:pPr>
          </w:p>
          <w:p w:rsidR="001E677D" w:rsidRPr="00A935AA" w:rsidRDefault="001E677D" w:rsidP="00242AEE">
            <w:pPr>
              <w:jc w:val="center"/>
              <w:rPr>
                <w:sz w:val="20"/>
                <w:szCs w:val="20"/>
              </w:rPr>
            </w:pPr>
          </w:p>
          <w:p w:rsidR="001E677D" w:rsidRPr="00A935AA" w:rsidRDefault="001E677D" w:rsidP="00242AEE">
            <w:pPr>
              <w:jc w:val="center"/>
              <w:rPr>
                <w:sz w:val="20"/>
                <w:szCs w:val="20"/>
              </w:rPr>
            </w:pPr>
          </w:p>
        </w:tc>
        <w:tc>
          <w:tcPr>
            <w:tcW w:w="4320" w:type="dxa"/>
            <w:shd w:val="clear" w:color="auto" w:fill="auto"/>
          </w:tcPr>
          <w:p w:rsidR="001E677D" w:rsidRDefault="001E677D" w:rsidP="00300F7C">
            <w:pPr>
              <w:keepNext/>
              <w:keepLines/>
              <w:tabs>
                <w:tab w:val="left" w:pos="-1440"/>
                <w:tab w:val="left" w:pos="-720"/>
              </w:tabs>
              <w:rPr>
                <w:b/>
                <w:sz w:val="20"/>
                <w:szCs w:val="20"/>
              </w:rPr>
            </w:pPr>
          </w:p>
          <w:p w:rsidR="0011477C" w:rsidRPr="00A935AA" w:rsidRDefault="0011477C" w:rsidP="00300F7C">
            <w:pPr>
              <w:keepNext/>
              <w:keepLines/>
              <w:tabs>
                <w:tab w:val="left" w:pos="-1440"/>
                <w:tab w:val="left" w:pos="-720"/>
              </w:tabs>
              <w:rPr>
                <w:b/>
                <w:sz w:val="20"/>
                <w:szCs w:val="20"/>
              </w:rPr>
            </w:pPr>
            <w:r>
              <w:rPr>
                <w:b/>
                <w:sz w:val="20"/>
                <w:szCs w:val="20"/>
              </w:rPr>
              <w:t>Trial Lawyers Association of British Columbia</w:t>
            </w:r>
          </w:p>
          <w:p w:rsidR="001E677D" w:rsidRPr="00A935AA" w:rsidRDefault="001E677D" w:rsidP="00300F7C">
            <w:pPr>
              <w:keepNext/>
              <w:keepLines/>
              <w:tabs>
                <w:tab w:val="left" w:pos="-1440"/>
                <w:tab w:val="left" w:pos="-720"/>
              </w:tabs>
              <w:rPr>
                <w:sz w:val="20"/>
                <w:szCs w:val="20"/>
              </w:rPr>
            </w:pPr>
            <w:r w:rsidRPr="00A935AA">
              <w:rPr>
                <w:sz w:val="20"/>
                <w:szCs w:val="20"/>
              </w:rPr>
              <w:tab/>
            </w:r>
            <w:r w:rsidR="0011477C">
              <w:rPr>
                <w:sz w:val="20"/>
                <w:szCs w:val="20"/>
              </w:rPr>
              <w:t>Darrell W. Roberts</w:t>
            </w:r>
          </w:p>
          <w:p w:rsidR="001E677D" w:rsidRPr="00A935AA" w:rsidRDefault="001E677D" w:rsidP="00300F7C">
            <w:pPr>
              <w:keepNext/>
              <w:keepLines/>
              <w:tabs>
                <w:tab w:val="left" w:pos="-1440"/>
                <w:tab w:val="left" w:pos="-720"/>
              </w:tabs>
              <w:rPr>
                <w:sz w:val="20"/>
                <w:szCs w:val="20"/>
              </w:rPr>
            </w:pPr>
            <w:r w:rsidRPr="00A935AA">
              <w:rPr>
                <w:sz w:val="20"/>
                <w:szCs w:val="20"/>
              </w:rPr>
              <w:tab/>
            </w:r>
            <w:r w:rsidR="0011477C">
              <w:rPr>
                <w:sz w:val="20"/>
                <w:szCs w:val="20"/>
              </w:rPr>
              <w:t>Miller Thomson LLP</w:t>
            </w:r>
          </w:p>
          <w:p w:rsidR="001E677D" w:rsidRPr="00A935AA" w:rsidRDefault="001E677D" w:rsidP="00300F7C">
            <w:pPr>
              <w:keepNext/>
              <w:keepLines/>
              <w:tabs>
                <w:tab w:val="left" w:pos="-1440"/>
                <w:tab w:val="left" w:pos="-720"/>
              </w:tabs>
              <w:rPr>
                <w:sz w:val="20"/>
                <w:szCs w:val="20"/>
              </w:rPr>
            </w:pPr>
          </w:p>
          <w:p w:rsidR="001E677D" w:rsidRPr="0011477C" w:rsidRDefault="001E677D" w:rsidP="00300F7C">
            <w:pPr>
              <w:keepNext/>
              <w:keepLines/>
              <w:tabs>
                <w:tab w:val="left" w:pos="-1440"/>
                <w:tab w:val="left" w:pos="-720"/>
              </w:tabs>
              <w:rPr>
                <w:sz w:val="20"/>
                <w:szCs w:val="20"/>
              </w:rPr>
            </w:pPr>
            <w:r w:rsidRPr="00A935AA">
              <w:rPr>
                <w:sz w:val="20"/>
                <w:szCs w:val="20"/>
              </w:rPr>
              <w:tab/>
            </w:r>
            <w:r w:rsidRPr="0011477C">
              <w:rPr>
                <w:sz w:val="20"/>
                <w:szCs w:val="20"/>
              </w:rPr>
              <w:t>v. (35</w:t>
            </w:r>
            <w:r w:rsidR="0011477C">
              <w:rPr>
                <w:sz w:val="20"/>
                <w:szCs w:val="20"/>
              </w:rPr>
              <w:t>315</w:t>
            </w:r>
            <w:r w:rsidRPr="0011477C">
              <w:rPr>
                <w:sz w:val="20"/>
                <w:szCs w:val="20"/>
              </w:rPr>
              <w:t>)</w:t>
            </w:r>
          </w:p>
          <w:p w:rsidR="001E677D" w:rsidRPr="0011477C" w:rsidRDefault="001E677D" w:rsidP="00300F7C">
            <w:pPr>
              <w:keepNext/>
              <w:keepLines/>
              <w:tabs>
                <w:tab w:val="left" w:pos="-1440"/>
                <w:tab w:val="left" w:pos="-720"/>
              </w:tabs>
              <w:rPr>
                <w:sz w:val="20"/>
                <w:szCs w:val="20"/>
              </w:rPr>
            </w:pPr>
          </w:p>
          <w:p w:rsidR="001E677D" w:rsidRPr="0011477C" w:rsidRDefault="0011477C" w:rsidP="00300F7C">
            <w:pPr>
              <w:keepNext/>
              <w:keepLines/>
              <w:tabs>
                <w:tab w:val="left" w:pos="-1440"/>
                <w:tab w:val="left" w:pos="-720"/>
              </w:tabs>
              <w:rPr>
                <w:b/>
                <w:sz w:val="20"/>
                <w:szCs w:val="20"/>
              </w:rPr>
            </w:pPr>
            <w:r w:rsidRPr="0011477C">
              <w:rPr>
                <w:b/>
                <w:sz w:val="20"/>
                <w:szCs w:val="20"/>
              </w:rPr>
              <w:t xml:space="preserve">Attorney General of British Columbia </w:t>
            </w:r>
            <w:r w:rsidR="001E677D" w:rsidRPr="0011477C">
              <w:rPr>
                <w:b/>
                <w:sz w:val="20"/>
                <w:szCs w:val="20"/>
              </w:rPr>
              <w:t>(</w:t>
            </w:r>
            <w:r w:rsidRPr="0011477C">
              <w:rPr>
                <w:b/>
                <w:sz w:val="20"/>
                <w:szCs w:val="20"/>
              </w:rPr>
              <w:t>B.C</w:t>
            </w:r>
            <w:r w:rsidR="001E677D" w:rsidRPr="0011477C">
              <w:rPr>
                <w:b/>
                <w:sz w:val="20"/>
                <w:szCs w:val="20"/>
              </w:rPr>
              <w:t>.)</w:t>
            </w:r>
          </w:p>
          <w:p w:rsidR="001E677D" w:rsidRPr="0011477C" w:rsidRDefault="001E677D" w:rsidP="00300F7C">
            <w:pPr>
              <w:keepNext/>
              <w:keepLines/>
              <w:tabs>
                <w:tab w:val="left" w:pos="-1440"/>
                <w:tab w:val="left" w:pos="-720"/>
              </w:tabs>
              <w:rPr>
                <w:sz w:val="20"/>
                <w:szCs w:val="20"/>
              </w:rPr>
            </w:pPr>
            <w:r w:rsidRPr="0011477C">
              <w:rPr>
                <w:sz w:val="20"/>
                <w:szCs w:val="20"/>
              </w:rPr>
              <w:tab/>
            </w:r>
            <w:r w:rsidR="0011477C">
              <w:rPr>
                <w:sz w:val="20"/>
                <w:szCs w:val="20"/>
              </w:rPr>
              <w:t>George H. Copley, Q.C.</w:t>
            </w:r>
          </w:p>
          <w:p w:rsidR="001E677D" w:rsidRPr="0011477C" w:rsidRDefault="001E677D" w:rsidP="00300F7C">
            <w:pPr>
              <w:keepNext/>
              <w:keepLines/>
              <w:tabs>
                <w:tab w:val="left" w:pos="-1440"/>
                <w:tab w:val="left" w:pos="-720"/>
              </w:tabs>
              <w:rPr>
                <w:sz w:val="20"/>
                <w:szCs w:val="20"/>
              </w:rPr>
            </w:pPr>
            <w:r w:rsidRPr="0011477C">
              <w:rPr>
                <w:sz w:val="20"/>
                <w:szCs w:val="20"/>
              </w:rPr>
              <w:tab/>
            </w:r>
            <w:r w:rsidR="0011477C">
              <w:rPr>
                <w:sz w:val="20"/>
                <w:szCs w:val="20"/>
              </w:rPr>
              <w:t>A.G. of British Columbia</w:t>
            </w:r>
          </w:p>
          <w:p w:rsidR="001E677D" w:rsidRPr="0011477C" w:rsidRDefault="001E677D" w:rsidP="00300F7C">
            <w:pPr>
              <w:keepNext/>
              <w:keepLines/>
              <w:tabs>
                <w:tab w:val="left" w:pos="-1440"/>
                <w:tab w:val="left" w:pos="-720"/>
              </w:tabs>
              <w:rPr>
                <w:sz w:val="20"/>
                <w:szCs w:val="20"/>
              </w:rPr>
            </w:pPr>
          </w:p>
          <w:p w:rsidR="001E677D" w:rsidRPr="00A935AA" w:rsidRDefault="001E677D" w:rsidP="0011477C">
            <w:pPr>
              <w:rPr>
                <w:sz w:val="20"/>
                <w:szCs w:val="20"/>
              </w:rPr>
            </w:pPr>
            <w:r w:rsidRPr="00A935AA">
              <w:rPr>
                <w:sz w:val="20"/>
                <w:szCs w:val="20"/>
              </w:rPr>
              <w:t xml:space="preserve">FILING DATE: </w:t>
            </w:r>
            <w:r w:rsidR="0011477C">
              <w:rPr>
                <w:sz w:val="20"/>
                <w:szCs w:val="20"/>
              </w:rPr>
              <w:t>10</w:t>
            </w:r>
            <w:r w:rsidRPr="00A935AA">
              <w:rPr>
                <w:sz w:val="20"/>
                <w:szCs w:val="20"/>
              </w:rPr>
              <w:t>.0</w:t>
            </w:r>
            <w:r w:rsidR="0011477C">
              <w:rPr>
                <w:sz w:val="20"/>
                <w:szCs w:val="20"/>
              </w:rPr>
              <w:t>4</w:t>
            </w:r>
            <w:r w:rsidRPr="00A935AA">
              <w:rPr>
                <w:sz w:val="20"/>
                <w:szCs w:val="20"/>
              </w:rPr>
              <w:t>.201</w:t>
            </w:r>
            <w:r>
              <w:rPr>
                <w:sz w:val="20"/>
                <w:szCs w:val="20"/>
              </w:rPr>
              <w:t>3</w:t>
            </w:r>
            <w:r w:rsidR="00EC1045" w:rsidRPr="00EC1045">
              <w:rPr>
                <w:sz w:val="20"/>
                <w:szCs w:val="20"/>
                <w:lang w:val="fr-CA"/>
              </w:rPr>
              <w:pict>
                <v:rect id="_x0000_i1032" style="width:108pt;height:1pt" o:hrpct="0" o:hralign="center" o:hrstd="t" o:hrnoshade="t" o:hr="t" fillcolor="black [3213]" stroked="f"/>
              </w:pict>
            </w: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546041">
          <w:headerReference w:type="default" r:id="rId16"/>
          <w:footerReference w:type="default" r:id="rId17"/>
          <w:headerReference w:type="first" r:id="rId18"/>
          <w:footerReference w:type="first" r:id="rId19"/>
          <w:pgSz w:w="12240" w:h="15840"/>
          <w:pgMar w:top="720" w:right="965" w:bottom="1080" w:left="1656" w:header="706" w:footer="706" w:gutter="0"/>
          <w:pgNumType w:start="688"/>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B50C2C"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F761A3" w:rsidP="004B7F60">
      <w:pPr>
        <w:widowControl w:val="0"/>
        <w:rPr>
          <w:b/>
          <w:sz w:val="20"/>
          <w:szCs w:val="20"/>
        </w:rPr>
      </w:pPr>
      <w:r>
        <w:rPr>
          <w:b/>
          <w:sz w:val="20"/>
          <w:szCs w:val="20"/>
        </w:rPr>
        <w:t>A</w:t>
      </w:r>
      <w:r w:rsidR="001E0DCB">
        <w:rPr>
          <w:b/>
          <w:sz w:val="20"/>
          <w:szCs w:val="20"/>
        </w:rPr>
        <w:t>PRIL</w:t>
      </w:r>
      <w:r>
        <w:rPr>
          <w:b/>
          <w:sz w:val="20"/>
          <w:szCs w:val="20"/>
        </w:rPr>
        <w:t xml:space="preserve"> </w:t>
      </w:r>
      <w:r w:rsidR="001E0DCB">
        <w:rPr>
          <w:b/>
          <w:sz w:val="20"/>
          <w:szCs w:val="20"/>
        </w:rPr>
        <w:t>15,</w:t>
      </w:r>
      <w:r w:rsidR="004B7F60" w:rsidRPr="00C50A5C">
        <w:rPr>
          <w:b/>
          <w:sz w:val="20"/>
          <w:szCs w:val="20"/>
        </w:rPr>
        <w:t xml:space="preserve"> 201</w:t>
      </w:r>
      <w:r>
        <w:rPr>
          <w:b/>
          <w:sz w:val="20"/>
          <w:szCs w:val="20"/>
        </w:rPr>
        <w:t>3</w:t>
      </w:r>
      <w:r w:rsidR="004B7F60" w:rsidRPr="00C50A5C">
        <w:rPr>
          <w:b/>
          <w:sz w:val="20"/>
          <w:szCs w:val="20"/>
        </w:rPr>
        <w:t xml:space="preserve"> / LE </w:t>
      </w:r>
      <w:r w:rsidR="001E0DCB">
        <w:rPr>
          <w:b/>
          <w:sz w:val="20"/>
          <w:szCs w:val="20"/>
        </w:rPr>
        <w:t>15</w:t>
      </w:r>
      <w:r w:rsidR="004B7F60">
        <w:rPr>
          <w:b/>
          <w:sz w:val="20"/>
          <w:szCs w:val="20"/>
        </w:rPr>
        <w:t xml:space="preserve"> </w:t>
      </w:r>
      <w:r>
        <w:rPr>
          <w:b/>
          <w:sz w:val="20"/>
          <w:szCs w:val="20"/>
        </w:rPr>
        <w:t>AV</w:t>
      </w:r>
      <w:r w:rsidR="001E0DCB">
        <w:rPr>
          <w:b/>
          <w:sz w:val="20"/>
          <w:szCs w:val="20"/>
        </w:rPr>
        <w:t>R</w:t>
      </w:r>
      <w:r>
        <w:rPr>
          <w:b/>
          <w:sz w:val="20"/>
          <w:szCs w:val="20"/>
        </w:rPr>
        <w:t>I</w:t>
      </w:r>
      <w:r w:rsidR="001E0DCB">
        <w:rPr>
          <w:b/>
          <w:sz w:val="20"/>
          <w:szCs w:val="20"/>
        </w:rPr>
        <w:t>L</w:t>
      </w:r>
      <w:r w:rsidR="004B7F60" w:rsidRPr="00C50A5C">
        <w:rPr>
          <w:b/>
          <w:sz w:val="20"/>
          <w:szCs w:val="20"/>
        </w:rPr>
        <w:t xml:space="preserve"> 201</w:t>
      </w:r>
      <w:r>
        <w:rPr>
          <w:b/>
          <w:sz w:val="20"/>
          <w:szCs w:val="20"/>
        </w:rPr>
        <w:t>3</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sidR="0062714A">
        <w:rPr>
          <w:b/>
          <w:sz w:val="20"/>
          <w:szCs w:val="20"/>
        </w:rPr>
        <w:t>Abella</w:t>
      </w:r>
      <w:r w:rsidRPr="00C50A5C">
        <w:rPr>
          <w:b/>
          <w:sz w:val="20"/>
          <w:szCs w:val="20"/>
        </w:rPr>
        <w:t xml:space="preserve"> and </w:t>
      </w:r>
      <w:r w:rsidR="0062714A">
        <w:rPr>
          <w:b/>
          <w:sz w:val="20"/>
          <w:szCs w:val="20"/>
        </w:rPr>
        <w:t>Cr</w:t>
      </w:r>
      <w:r>
        <w:rPr>
          <w:b/>
          <w:sz w:val="20"/>
          <w:szCs w:val="20"/>
        </w:rPr>
        <w:t>o</w:t>
      </w:r>
      <w:r w:rsidR="0062714A">
        <w:rPr>
          <w:b/>
          <w:sz w:val="20"/>
          <w:szCs w:val="20"/>
        </w:rPr>
        <w:t>mwe</w:t>
      </w:r>
      <w:r>
        <w:rPr>
          <w:b/>
          <w:sz w:val="20"/>
          <w:szCs w:val="20"/>
        </w:rPr>
        <w:t>l</w:t>
      </w:r>
      <w:r w:rsidR="0062714A">
        <w:rPr>
          <w:b/>
          <w:sz w:val="20"/>
          <w:szCs w:val="20"/>
        </w:rPr>
        <w:t>l</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62714A">
        <w:rPr>
          <w:b/>
          <w:sz w:val="20"/>
          <w:szCs w:val="20"/>
          <w:lang w:val="fr-CA"/>
        </w:rPr>
        <w:t>Ab</w:t>
      </w:r>
      <w:r>
        <w:rPr>
          <w:b/>
          <w:sz w:val="20"/>
          <w:szCs w:val="20"/>
          <w:lang w:val="fr-CA"/>
        </w:rPr>
        <w:t>e</w:t>
      </w:r>
      <w:r w:rsidR="0062714A">
        <w:rPr>
          <w:b/>
          <w:sz w:val="20"/>
          <w:szCs w:val="20"/>
          <w:lang w:val="fr-CA"/>
        </w:rPr>
        <w:t>lla</w:t>
      </w:r>
      <w:r w:rsidRPr="00C50A5C">
        <w:rPr>
          <w:b/>
          <w:sz w:val="20"/>
          <w:szCs w:val="20"/>
          <w:lang w:val="fr-CA"/>
        </w:rPr>
        <w:t xml:space="preserve"> et </w:t>
      </w:r>
      <w:r w:rsidR="0062714A">
        <w:rPr>
          <w:b/>
          <w:sz w:val="20"/>
          <w:szCs w:val="20"/>
          <w:lang w:val="fr-CA"/>
        </w:rPr>
        <w:t>Cr</w:t>
      </w:r>
      <w:r>
        <w:rPr>
          <w:b/>
          <w:sz w:val="20"/>
          <w:szCs w:val="20"/>
          <w:lang w:val="fr-CA"/>
        </w:rPr>
        <w:t>o</w:t>
      </w:r>
      <w:r w:rsidR="0062714A">
        <w:rPr>
          <w:b/>
          <w:sz w:val="20"/>
          <w:szCs w:val="20"/>
          <w:lang w:val="fr-CA"/>
        </w:rPr>
        <w:t>mw</w:t>
      </w:r>
      <w:r>
        <w:rPr>
          <w:b/>
          <w:sz w:val="20"/>
          <w:szCs w:val="20"/>
          <w:lang w:val="fr-CA"/>
        </w:rPr>
        <w:t>e</w:t>
      </w:r>
      <w:r w:rsidR="0062714A">
        <w:rPr>
          <w:b/>
          <w:sz w:val="20"/>
          <w:szCs w:val="20"/>
          <w:lang w:val="fr-CA"/>
        </w:rPr>
        <w:t>ll</w:t>
      </w:r>
    </w:p>
    <w:p w:rsidR="004B7F60" w:rsidRPr="00C50A5C" w:rsidRDefault="004B7F60" w:rsidP="004B7F60">
      <w:pPr>
        <w:widowControl w:val="0"/>
        <w:rPr>
          <w:sz w:val="20"/>
          <w:szCs w:val="20"/>
          <w:lang w:val="fr-CA"/>
        </w:rPr>
      </w:pPr>
    </w:p>
    <w:p w:rsidR="004B7F60" w:rsidRPr="00C50A5C" w:rsidRDefault="005A4795" w:rsidP="004B7F60">
      <w:pPr>
        <w:pStyle w:val="ListParagraph"/>
        <w:widowControl w:val="0"/>
        <w:numPr>
          <w:ilvl w:val="0"/>
          <w:numId w:val="1"/>
        </w:numPr>
        <w:ind w:hanging="720"/>
        <w:jc w:val="both"/>
        <w:rPr>
          <w:sz w:val="20"/>
          <w:szCs w:val="20"/>
        </w:rPr>
      </w:pPr>
      <w:r w:rsidRPr="005A4795">
        <w:rPr>
          <w:i/>
          <w:sz w:val="20"/>
          <w:szCs w:val="20"/>
        </w:rPr>
        <w:t>Tyler Lee Nolet v. Her Majesty the Queen</w:t>
      </w:r>
      <w:r w:rsidRPr="005A4795">
        <w:rPr>
          <w:sz w:val="20"/>
          <w:szCs w:val="20"/>
        </w:rPr>
        <w:t xml:space="preserve"> (Alta.) </w:t>
      </w:r>
      <w:r w:rsidRPr="00147E3C">
        <w:rPr>
          <w:sz w:val="20"/>
          <w:szCs w:val="20"/>
          <w:lang w:val="fr-CA"/>
        </w:rPr>
        <w:t xml:space="preserve">(Crim.) </w:t>
      </w:r>
      <w:r w:rsidRPr="00147E3C">
        <w:rPr>
          <w:sz w:val="20"/>
          <w:szCs w:val="20"/>
        </w:rPr>
        <w:t>(By Leave)</w:t>
      </w:r>
      <w:r w:rsidRPr="00C50A5C">
        <w:rPr>
          <w:sz w:val="20"/>
          <w:szCs w:val="20"/>
        </w:rPr>
        <w:t xml:space="preserve"> </w:t>
      </w:r>
      <w:r w:rsidR="004B7F60" w:rsidRPr="00C50A5C">
        <w:rPr>
          <w:sz w:val="20"/>
          <w:szCs w:val="20"/>
        </w:rPr>
        <w:t>(3</w:t>
      </w:r>
      <w:r w:rsidR="001E0DCB">
        <w:rPr>
          <w:sz w:val="20"/>
          <w:szCs w:val="20"/>
        </w:rPr>
        <w:t>5</w:t>
      </w:r>
      <w:r w:rsidR="00147E3C">
        <w:rPr>
          <w:sz w:val="20"/>
          <w:szCs w:val="20"/>
        </w:rPr>
        <w:t>217</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DC2019" w:rsidP="004B7F60">
      <w:pPr>
        <w:pStyle w:val="ListParagraph"/>
        <w:widowControl w:val="0"/>
        <w:numPr>
          <w:ilvl w:val="0"/>
          <w:numId w:val="1"/>
        </w:numPr>
        <w:ind w:hanging="720"/>
        <w:jc w:val="both"/>
        <w:rPr>
          <w:sz w:val="20"/>
          <w:szCs w:val="20"/>
        </w:rPr>
      </w:pPr>
      <w:r w:rsidRPr="00DC2019">
        <w:rPr>
          <w:i/>
          <w:sz w:val="20"/>
          <w:szCs w:val="20"/>
        </w:rPr>
        <w:t>George Roswell Osmond v. Her Majesty the Queen</w:t>
      </w:r>
      <w:r w:rsidRPr="00147E3C">
        <w:rPr>
          <w:sz w:val="20"/>
          <w:szCs w:val="20"/>
        </w:rPr>
        <w:t xml:space="preserve"> (B.C.) (Crim.) (By Leave)</w:t>
      </w:r>
      <w:r w:rsidRPr="00C612D0">
        <w:rPr>
          <w:sz w:val="20"/>
          <w:szCs w:val="20"/>
        </w:rPr>
        <w:t xml:space="preserve"> </w:t>
      </w:r>
      <w:r w:rsidR="004B7F60" w:rsidRPr="00C612D0">
        <w:rPr>
          <w:sz w:val="20"/>
          <w:szCs w:val="20"/>
        </w:rPr>
        <w:t>(3</w:t>
      </w:r>
      <w:r w:rsidR="001E0DCB">
        <w:rPr>
          <w:sz w:val="20"/>
          <w:szCs w:val="20"/>
        </w:rPr>
        <w:t>5</w:t>
      </w:r>
      <w:r w:rsidR="00147E3C">
        <w:rPr>
          <w:sz w:val="20"/>
          <w:szCs w:val="20"/>
        </w:rPr>
        <w:t>199</w:t>
      </w:r>
      <w:r w:rsidR="004B7F60" w:rsidRPr="00C612D0">
        <w:rPr>
          <w:sz w:val="20"/>
          <w:szCs w:val="20"/>
        </w:rPr>
        <w:t>)</w:t>
      </w:r>
    </w:p>
    <w:p w:rsidR="004B7F60" w:rsidRPr="00C612D0" w:rsidRDefault="004B7F60" w:rsidP="004B7F60">
      <w:pPr>
        <w:widowControl w:val="0"/>
        <w:jc w:val="both"/>
        <w:rPr>
          <w:sz w:val="20"/>
          <w:szCs w:val="20"/>
        </w:rPr>
      </w:pPr>
    </w:p>
    <w:p w:rsidR="004B7F60" w:rsidRPr="00C50A5C" w:rsidRDefault="00DC2019" w:rsidP="004B7F60">
      <w:pPr>
        <w:pStyle w:val="ListParagraph"/>
        <w:widowControl w:val="0"/>
        <w:numPr>
          <w:ilvl w:val="0"/>
          <w:numId w:val="1"/>
        </w:numPr>
        <w:ind w:hanging="720"/>
        <w:jc w:val="both"/>
        <w:rPr>
          <w:sz w:val="20"/>
          <w:szCs w:val="20"/>
        </w:rPr>
      </w:pPr>
      <w:r w:rsidRPr="00DC2019">
        <w:rPr>
          <w:i/>
          <w:sz w:val="20"/>
          <w:szCs w:val="20"/>
        </w:rPr>
        <w:t>Luis Alberto Hernandez Febles v. Minister of Citizenship and Immigration</w:t>
      </w:r>
      <w:r w:rsidRPr="00147E3C">
        <w:rPr>
          <w:sz w:val="20"/>
          <w:szCs w:val="20"/>
        </w:rPr>
        <w:t xml:space="preserve"> (F.C.) (Civil) (By Leave)</w:t>
      </w:r>
      <w:r w:rsidRPr="00940CAD">
        <w:rPr>
          <w:sz w:val="20"/>
          <w:szCs w:val="20"/>
        </w:rPr>
        <w:t xml:space="preserve"> </w:t>
      </w:r>
      <w:r w:rsidR="004B7F60" w:rsidRPr="00940CAD">
        <w:rPr>
          <w:sz w:val="20"/>
          <w:szCs w:val="20"/>
        </w:rPr>
        <w:t>(3</w:t>
      </w:r>
      <w:r w:rsidR="001E0DCB">
        <w:rPr>
          <w:sz w:val="20"/>
          <w:szCs w:val="20"/>
        </w:rPr>
        <w:t>5</w:t>
      </w:r>
      <w:r w:rsidR="00147E3C">
        <w:rPr>
          <w:sz w:val="20"/>
          <w:szCs w:val="20"/>
        </w:rPr>
        <w:t>215</w:t>
      </w:r>
      <w:r w:rsidR="004B7F60" w:rsidRPr="00940CAD">
        <w:rPr>
          <w:sz w:val="20"/>
          <w:szCs w:val="20"/>
        </w:rPr>
        <w:t>)</w:t>
      </w:r>
    </w:p>
    <w:p w:rsidR="004B7F60" w:rsidRPr="00C50A5C" w:rsidRDefault="004B7F60" w:rsidP="004B7F60">
      <w:pPr>
        <w:widowControl w:val="0"/>
        <w:rPr>
          <w:sz w:val="20"/>
          <w:szCs w:val="20"/>
        </w:rPr>
      </w:pPr>
    </w:p>
    <w:p w:rsidR="004B7F60" w:rsidRPr="00C50A5C" w:rsidRDefault="00DC2019" w:rsidP="004B7F60">
      <w:pPr>
        <w:pStyle w:val="ListParagraph"/>
        <w:widowControl w:val="0"/>
        <w:numPr>
          <w:ilvl w:val="0"/>
          <w:numId w:val="1"/>
        </w:numPr>
        <w:ind w:hanging="720"/>
        <w:jc w:val="both"/>
        <w:rPr>
          <w:sz w:val="20"/>
          <w:szCs w:val="20"/>
        </w:rPr>
      </w:pPr>
      <w:r w:rsidRPr="00DC2019">
        <w:rPr>
          <w:i/>
          <w:sz w:val="20"/>
          <w:szCs w:val="20"/>
        </w:rPr>
        <w:t>Workers' Compensation Board of British Columbia v. Rick Lysohirka</w:t>
      </w:r>
      <w:r w:rsidRPr="00147E3C">
        <w:rPr>
          <w:sz w:val="20"/>
          <w:szCs w:val="20"/>
        </w:rPr>
        <w:t xml:space="preserve"> (B.C.) (Civil) (By Leave)</w:t>
      </w:r>
      <w:r w:rsidRPr="00C50A5C">
        <w:rPr>
          <w:sz w:val="20"/>
          <w:szCs w:val="20"/>
        </w:rPr>
        <w:t xml:space="preserve"> </w:t>
      </w:r>
      <w:r w:rsidR="004B7F60" w:rsidRPr="00C50A5C">
        <w:rPr>
          <w:sz w:val="20"/>
          <w:szCs w:val="20"/>
        </w:rPr>
        <w:t>(3</w:t>
      </w:r>
      <w:r w:rsidR="001E0DCB">
        <w:rPr>
          <w:sz w:val="20"/>
          <w:szCs w:val="20"/>
        </w:rPr>
        <w:t>5</w:t>
      </w:r>
      <w:r w:rsidR="00147E3C">
        <w:rPr>
          <w:sz w:val="20"/>
          <w:szCs w:val="20"/>
        </w:rPr>
        <w:t>169</w:t>
      </w:r>
      <w:r w:rsidR="004B7F60" w:rsidRPr="00C50A5C">
        <w:rPr>
          <w:sz w:val="20"/>
          <w:szCs w:val="20"/>
        </w:rPr>
        <w:t>)</w:t>
      </w:r>
    </w:p>
    <w:p w:rsidR="004B7F60" w:rsidRDefault="004B7F60" w:rsidP="004B7F60">
      <w:pPr>
        <w:widowControl w:val="0"/>
        <w:jc w:val="both"/>
        <w:rPr>
          <w:sz w:val="20"/>
          <w:szCs w:val="20"/>
        </w:rPr>
      </w:pPr>
    </w:p>
    <w:p w:rsidR="004B7F60" w:rsidRPr="00C612D0" w:rsidRDefault="00DC2019" w:rsidP="004B7F60">
      <w:pPr>
        <w:pStyle w:val="ListParagraph"/>
        <w:widowControl w:val="0"/>
        <w:numPr>
          <w:ilvl w:val="0"/>
          <w:numId w:val="1"/>
        </w:numPr>
        <w:ind w:hanging="720"/>
        <w:jc w:val="both"/>
        <w:rPr>
          <w:sz w:val="20"/>
          <w:szCs w:val="20"/>
          <w:lang w:val="fr-CA"/>
        </w:rPr>
      </w:pPr>
      <w:r w:rsidRPr="00DC2019">
        <w:rPr>
          <w:i/>
          <w:sz w:val="20"/>
          <w:szCs w:val="20"/>
          <w:lang w:val="fr-CA"/>
        </w:rPr>
        <w:t>Abderrahim Touri c. Multi-Marques Inc.</w:t>
      </w:r>
      <w:r w:rsidRPr="00147E3C">
        <w:rPr>
          <w:sz w:val="20"/>
          <w:szCs w:val="20"/>
          <w:lang w:val="fr-CA"/>
        </w:rPr>
        <w:t xml:space="preserve"> (Qc) (Civile) (Autorisation)</w:t>
      </w:r>
      <w:r w:rsidRPr="00C612D0">
        <w:rPr>
          <w:sz w:val="20"/>
          <w:szCs w:val="20"/>
          <w:lang w:val="fr-CA"/>
        </w:rPr>
        <w:t xml:space="preserve"> </w:t>
      </w:r>
      <w:r w:rsidR="004B7F60" w:rsidRPr="00C612D0">
        <w:rPr>
          <w:sz w:val="20"/>
          <w:szCs w:val="20"/>
          <w:lang w:val="fr-CA"/>
        </w:rPr>
        <w:t>(3</w:t>
      </w:r>
      <w:r w:rsidR="001E0DCB">
        <w:rPr>
          <w:sz w:val="20"/>
          <w:szCs w:val="20"/>
          <w:lang w:val="fr-CA"/>
        </w:rPr>
        <w:t>5</w:t>
      </w:r>
      <w:r w:rsidR="00147E3C">
        <w:rPr>
          <w:sz w:val="20"/>
          <w:szCs w:val="20"/>
          <w:lang w:val="fr-CA"/>
        </w:rPr>
        <w:t>233</w:t>
      </w:r>
      <w:r w:rsidR="004B7F60" w:rsidRPr="00C612D0">
        <w:rPr>
          <w:sz w:val="20"/>
          <w:szCs w:val="20"/>
          <w:lang w:val="fr-CA"/>
        </w:rPr>
        <w:t>)</w:t>
      </w:r>
    </w:p>
    <w:p w:rsidR="004B7F60" w:rsidRPr="00C612D0" w:rsidRDefault="004B7F60" w:rsidP="004B7F60">
      <w:pPr>
        <w:widowControl w:val="0"/>
        <w:rPr>
          <w:sz w:val="20"/>
          <w:szCs w:val="20"/>
          <w:lang w:val="fr-CA"/>
        </w:rPr>
      </w:pPr>
    </w:p>
    <w:p w:rsidR="004B7F60" w:rsidRPr="00115C9E" w:rsidRDefault="00DC2019" w:rsidP="004B7F60">
      <w:pPr>
        <w:pStyle w:val="ListParagraph"/>
        <w:widowControl w:val="0"/>
        <w:numPr>
          <w:ilvl w:val="0"/>
          <w:numId w:val="1"/>
        </w:numPr>
        <w:ind w:hanging="720"/>
        <w:jc w:val="both"/>
        <w:rPr>
          <w:sz w:val="20"/>
          <w:szCs w:val="20"/>
          <w:lang w:val="fr-CA"/>
        </w:rPr>
      </w:pPr>
      <w:r w:rsidRPr="00DC2019">
        <w:rPr>
          <w:i/>
          <w:sz w:val="20"/>
          <w:szCs w:val="20"/>
          <w:lang w:val="fr-CA"/>
        </w:rPr>
        <w:t>Michel Dumont et autre c. Procureur général du Québec et autre</w:t>
      </w:r>
      <w:r w:rsidRPr="00147E3C">
        <w:rPr>
          <w:sz w:val="20"/>
          <w:szCs w:val="20"/>
          <w:lang w:val="fr-CA"/>
        </w:rPr>
        <w:t xml:space="preserve"> (Qc) (Civile) (Autorisation)</w:t>
      </w:r>
      <w:r w:rsidRPr="00115C9E">
        <w:rPr>
          <w:sz w:val="20"/>
          <w:szCs w:val="20"/>
          <w:lang w:val="fr-CA"/>
        </w:rPr>
        <w:t xml:space="preserve"> </w:t>
      </w:r>
      <w:r w:rsidR="004B7F60" w:rsidRPr="00115C9E">
        <w:rPr>
          <w:sz w:val="20"/>
          <w:szCs w:val="20"/>
          <w:lang w:val="fr-CA"/>
        </w:rPr>
        <w:t>(35</w:t>
      </w:r>
      <w:r w:rsidR="00147E3C">
        <w:rPr>
          <w:sz w:val="20"/>
          <w:szCs w:val="20"/>
          <w:lang w:val="fr-CA"/>
        </w:rPr>
        <w:t>168</w:t>
      </w:r>
      <w:r w:rsidR="004B7F60" w:rsidRPr="00115C9E">
        <w:rPr>
          <w:sz w:val="20"/>
          <w:szCs w:val="20"/>
          <w:lang w:val="fr-CA"/>
        </w:rPr>
        <w:t>)</w:t>
      </w:r>
    </w:p>
    <w:p w:rsidR="004B7F60" w:rsidRDefault="004B7F60" w:rsidP="004B7F60">
      <w:pPr>
        <w:widowControl w:val="0"/>
        <w:jc w:val="both"/>
        <w:rPr>
          <w:sz w:val="20"/>
          <w:szCs w:val="20"/>
          <w:lang w:val="fr-CA"/>
        </w:rPr>
      </w:pPr>
    </w:p>
    <w:p w:rsidR="005A4795" w:rsidRDefault="005A4795" w:rsidP="004B7F60">
      <w:pPr>
        <w:widowControl w:val="0"/>
        <w:jc w:val="both"/>
        <w:rPr>
          <w:sz w:val="20"/>
          <w:szCs w:val="20"/>
          <w:lang w:val="fr-CA"/>
        </w:rPr>
      </w:pPr>
    </w:p>
    <w:p w:rsidR="005A4795" w:rsidRPr="00C50A5C" w:rsidRDefault="005A4795" w:rsidP="005A4795">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Wagner</w:t>
      </w:r>
      <w:r w:rsidRPr="00C50A5C">
        <w:rPr>
          <w:b/>
          <w:sz w:val="20"/>
          <w:szCs w:val="20"/>
        </w:rPr>
        <w:t xml:space="preserve"> JJ.</w:t>
      </w:r>
    </w:p>
    <w:p w:rsidR="005A4795" w:rsidRPr="00C50A5C" w:rsidRDefault="005A4795" w:rsidP="005A4795">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Wagn</w:t>
      </w:r>
      <w:r w:rsidRPr="00C50A5C">
        <w:rPr>
          <w:b/>
          <w:sz w:val="20"/>
          <w:szCs w:val="20"/>
          <w:lang w:val="fr-CA"/>
        </w:rPr>
        <w:t>e</w:t>
      </w:r>
      <w:r>
        <w:rPr>
          <w:b/>
          <w:sz w:val="20"/>
          <w:szCs w:val="20"/>
          <w:lang w:val="fr-CA"/>
        </w:rPr>
        <w:t>r</w:t>
      </w:r>
    </w:p>
    <w:p w:rsidR="005A4795" w:rsidRPr="00115C9E" w:rsidRDefault="005A4795" w:rsidP="004B7F60">
      <w:pPr>
        <w:widowControl w:val="0"/>
        <w:jc w:val="both"/>
        <w:rPr>
          <w:sz w:val="20"/>
          <w:szCs w:val="20"/>
          <w:lang w:val="fr-CA"/>
        </w:rPr>
      </w:pPr>
    </w:p>
    <w:p w:rsidR="004B7F60" w:rsidRPr="00115C9E" w:rsidRDefault="00DC2019" w:rsidP="004B7F60">
      <w:pPr>
        <w:pStyle w:val="ListParagraph"/>
        <w:widowControl w:val="0"/>
        <w:numPr>
          <w:ilvl w:val="0"/>
          <w:numId w:val="1"/>
        </w:numPr>
        <w:ind w:hanging="720"/>
        <w:jc w:val="both"/>
        <w:rPr>
          <w:sz w:val="20"/>
          <w:szCs w:val="20"/>
          <w:lang w:val="fr-CA"/>
        </w:rPr>
      </w:pPr>
      <w:r w:rsidRPr="00DC2019">
        <w:rPr>
          <w:i/>
          <w:sz w:val="20"/>
          <w:szCs w:val="20"/>
          <w:lang w:val="fr-CA"/>
        </w:rPr>
        <w:t>Robert Mitchell c. Sa Majesté la Reine</w:t>
      </w:r>
      <w:r w:rsidRPr="00147E3C">
        <w:rPr>
          <w:sz w:val="20"/>
          <w:szCs w:val="20"/>
          <w:lang w:val="fr-CA"/>
        </w:rPr>
        <w:t xml:space="preserve"> (Qc) (Crim.) (Autorisation)</w:t>
      </w:r>
      <w:r w:rsidRPr="00115C9E">
        <w:rPr>
          <w:sz w:val="20"/>
          <w:szCs w:val="20"/>
          <w:lang w:val="fr-CA"/>
        </w:rPr>
        <w:t xml:space="preserve"> </w:t>
      </w:r>
      <w:r w:rsidR="004B7F60" w:rsidRPr="00115C9E">
        <w:rPr>
          <w:sz w:val="20"/>
          <w:szCs w:val="20"/>
          <w:lang w:val="fr-CA"/>
        </w:rPr>
        <w:t>(35</w:t>
      </w:r>
      <w:r w:rsidR="00147E3C">
        <w:rPr>
          <w:sz w:val="20"/>
          <w:szCs w:val="20"/>
          <w:lang w:val="fr-CA"/>
        </w:rPr>
        <w:t>225</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C50A5C" w:rsidRDefault="00DC2019" w:rsidP="004B7F60">
      <w:pPr>
        <w:pStyle w:val="ListParagraph"/>
        <w:widowControl w:val="0"/>
        <w:numPr>
          <w:ilvl w:val="0"/>
          <w:numId w:val="1"/>
        </w:numPr>
        <w:ind w:hanging="720"/>
        <w:jc w:val="both"/>
        <w:rPr>
          <w:sz w:val="20"/>
          <w:szCs w:val="20"/>
          <w:lang w:val="fr-CA"/>
        </w:rPr>
      </w:pPr>
      <w:r w:rsidRPr="00DC2019">
        <w:rPr>
          <w:i/>
          <w:sz w:val="20"/>
          <w:szCs w:val="20"/>
          <w:lang w:val="fr-CA"/>
        </w:rPr>
        <w:t>Lise Trudel Thibault c. Sa Majesté la Reine et autre</w:t>
      </w:r>
      <w:r w:rsidRPr="00DC2019">
        <w:rPr>
          <w:sz w:val="20"/>
          <w:szCs w:val="20"/>
          <w:lang w:val="fr-CA"/>
        </w:rPr>
        <w:t xml:space="preserve"> (Qc) (Crim.) </w:t>
      </w:r>
      <w:r w:rsidRPr="00147E3C">
        <w:rPr>
          <w:sz w:val="20"/>
          <w:szCs w:val="20"/>
          <w:lang w:val="fr-CA"/>
        </w:rPr>
        <w:t>(Autorisation)</w:t>
      </w:r>
      <w:r w:rsidRPr="00C50A5C">
        <w:rPr>
          <w:sz w:val="20"/>
          <w:szCs w:val="20"/>
          <w:lang w:val="fr-CA"/>
        </w:rPr>
        <w:t xml:space="preserve"> </w:t>
      </w:r>
      <w:r w:rsidR="004B7F60" w:rsidRPr="00C50A5C">
        <w:rPr>
          <w:sz w:val="20"/>
          <w:szCs w:val="20"/>
          <w:lang w:val="fr-CA"/>
        </w:rPr>
        <w:t>(3</w:t>
      </w:r>
      <w:r w:rsidR="001E0DCB">
        <w:rPr>
          <w:sz w:val="20"/>
          <w:szCs w:val="20"/>
          <w:lang w:val="fr-CA"/>
        </w:rPr>
        <w:t>5</w:t>
      </w:r>
      <w:r w:rsidR="00147E3C">
        <w:rPr>
          <w:sz w:val="20"/>
          <w:szCs w:val="20"/>
          <w:lang w:val="fr-CA"/>
        </w:rPr>
        <w:t>223</w:t>
      </w:r>
      <w:r w:rsidR="004B7F60" w:rsidRPr="00C50A5C">
        <w:rPr>
          <w:sz w:val="20"/>
          <w:szCs w:val="20"/>
          <w:lang w:val="fr-CA"/>
        </w:rPr>
        <w:t>)</w:t>
      </w:r>
    </w:p>
    <w:p w:rsidR="004B7F60" w:rsidRDefault="004B7F60" w:rsidP="004B7F60">
      <w:pPr>
        <w:widowControl w:val="0"/>
        <w:rPr>
          <w:sz w:val="20"/>
          <w:szCs w:val="20"/>
          <w:lang w:val="fr-CA"/>
        </w:rPr>
      </w:pPr>
    </w:p>
    <w:p w:rsidR="004B7F60" w:rsidRPr="00C50A5C" w:rsidRDefault="00DC2019" w:rsidP="004B7F60">
      <w:pPr>
        <w:pStyle w:val="ListParagraph"/>
        <w:widowControl w:val="0"/>
        <w:numPr>
          <w:ilvl w:val="0"/>
          <w:numId w:val="1"/>
        </w:numPr>
        <w:ind w:hanging="720"/>
        <w:jc w:val="both"/>
        <w:rPr>
          <w:sz w:val="20"/>
          <w:szCs w:val="20"/>
          <w:lang w:val="fr-CA"/>
        </w:rPr>
      </w:pPr>
      <w:r w:rsidRPr="00DC2019">
        <w:rPr>
          <w:i/>
          <w:sz w:val="20"/>
          <w:szCs w:val="20"/>
          <w:lang w:val="fr-CA"/>
        </w:rPr>
        <w:t>Normand Marvin Ouimet c. Sa Majesté la Reine</w:t>
      </w:r>
      <w:r w:rsidRPr="00147E3C">
        <w:rPr>
          <w:sz w:val="20"/>
          <w:szCs w:val="20"/>
          <w:lang w:val="fr-CA"/>
        </w:rPr>
        <w:t xml:space="preserve"> (Qc) (Crim.) (Autorisation)</w:t>
      </w:r>
      <w:r w:rsidRPr="00C50A5C">
        <w:rPr>
          <w:sz w:val="20"/>
          <w:szCs w:val="20"/>
          <w:lang w:val="fr-CA"/>
        </w:rPr>
        <w:t xml:space="preserve"> </w:t>
      </w:r>
      <w:r w:rsidR="004B7F60" w:rsidRPr="00C50A5C">
        <w:rPr>
          <w:sz w:val="20"/>
          <w:szCs w:val="20"/>
          <w:lang w:val="fr-CA"/>
        </w:rPr>
        <w:t>(3</w:t>
      </w:r>
      <w:r w:rsidR="001E0DCB">
        <w:rPr>
          <w:sz w:val="20"/>
          <w:szCs w:val="20"/>
          <w:lang w:val="fr-CA"/>
        </w:rPr>
        <w:t>5</w:t>
      </w:r>
      <w:r w:rsidR="00147E3C">
        <w:rPr>
          <w:sz w:val="20"/>
          <w:szCs w:val="20"/>
          <w:lang w:val="fr-CA"/>
        </w:rPr>
        <w:t>178</w:t>
      </w:r>
      <w:r w:rsidR="004B7F60" w:rsidRPr="00C50A5C">
        <w:rPr>
          <w:sz w:val="20"/>
          <w:szCs w:val="20"/>
          <w:lang w:val="fr-CA"/>
        </w:rPr>
        <w:t>)</w:t>
      </w:r>
    </w:p>
    <w:p w:rsidR="004B7F60" w:rsidRDefault="004B7F60" w:rsidP="004B7F60">
      <w:pPr>
        <w:widowControl w:val="0"/>
        <w:jc w:val="both"/>
        <w:rPr>
          <w:sz w:val="20"/>
          <w:szCs w:val="20"/>
          <w:lang w:val="fr-CA"/>
        </w:rPr>
      </w:pPr>
    </w:p>
    <w:p w:rsidR="004B7F60" w:rsidRPr="00115C9E" w:rsidRDefault="00DC2019" w:rsidP="004B7F60">
      <w:pPr>
        <w:pStyle w:val="ListParagraph"/>
        <w:widowControl w:val="0"/>
        <w:numPr>
          <w:ilvl w:val="0"/>
          <w:numId w:val="1"/>
        </w:numPr>
        <w:ind w:hanging="720"/>
        <w:jc w:val="both"/>
        <w:rPr>
          <w:sz w:val="20"/>
          <w:szCs w:val="20"/>
        </w:rPr>
      </w:pPr>
      <w:r w:rsidRPr="00DC2019">
        <w:rPr>
          <w:i/>
          <w:sz w:val="20"/>
          <w:szCs w:val="20"/>
        </w:rPr>
        <w:t>Muhammad G. Malik v. 1645156 Ontario Ltd. c.o.b. as Markham Avenue Taxi &amp; Limousine et al.</w:t>
      </w:r>
      <w:r w:rsidRPr="00147E3C">
        <w:rPr>
          <w:sz w:val="20"/>
          <w:szCs w:val="20"/>
        </w:rPr>
        <w:t xml:space="preserve"> (Ont.) (Civil) (By Leave)</w:t>
      </w:r>
      <w:r w:rsidRPr="00115C9E">
        <w:rPr>
          <w:sz w:val="20"/>
          <w:szCs w:val="20"/>
        </w:rPr>
        <w:t xml:space="preserve"> </w:t>
      </w:r>
      <w:r w:rsidR="004B7F60" w:rsidRPr="00115C9E">
        <w:rPr>
          <w:sz w:val="20"/>
          <w:szCs w:val="20"/>
        </w:rPr>
        <w:t>(3</w:t>
      </w:r>
      <w:r w:rsidR="001E0DCB">
        <w:rPr>
          <w:sz w:val="20"/>
          <w:szCs w:val="20"/>
        </w:rPr>
        <w:t>5</w:t>
      </w:r>
      <w:r w:rsidR="00147E3C">
        <w:rPr>
          <w:sz w:val="20"/>
          <w:szCs w:val="20"/>
        </w:rPr>
        <w:t>250</w:t>
      </w:r>
      <w:r w:rsidR="004B7F60" w:rsidRPr="00115C9E">
        <w:rPr>
          <w:sz w:val="20"/>
          <w:szCs w:val="20"/>
        </w:rPr>
        <w:t>)</w:t>
      </w:r>
    </w:p>
    <w:p w:rsidR="004B7F60" w:rsidRPr="00115C9E" w:rsidRDefault="004B7F60" w:rsidP="004B7F60">
      <w:pPr>
        <w:widowControl w:val="0"/>
        <w:jc w:val="both"/>
        <w:rPr>
          <w:sz w:val="20"/>
          <w:szCs w:val="20"/>
        </w:rPr>
      </w:pPr>
    </w:p>
    <w:p w:rsidR="004B7F60" w:rsidRPr="00E3255E" w:rsidRDefault="00E3255E" w:rsidP="004B7F60">
      <w:pPr>
        <w:pStyle w:val="ListParagraph"/>
        <w:widowControl w:val="0"/>
        <w:numPr>
          <w:ilvl w:val="0"/>
          <w:numId w:val="1"/>
        </w:numPr>
        <w:ind w:hanging="720"/>
        <w:jc w:val="both"/>
        <w:rPr>
          <w:sz w:val="20"/>
          <w:szCs w:val="20"/>
          <w:lang w:val="fr-CA"/>
        </w:rPr>
      </w:pPr>
      <w:r w:rsidRPr="00E3255E">
        <w:rPr>
          <w:i/>
          <w:sz w:val="20"/>
          <w:szCs w:val="20"/>
          <w:lang w:val="fr-CA"/>
        </w:rPr>
        <w:t>J.L. c. Tribunal administratif du Québec et autre</w:t>
      </w:r>
      <w:r w:rsidRPr="00147E3C">
        <w:rPr>
          <w:sz w:val="20"/>
          <w:szCs w:val="20"/>
          <w:lang w:val="fr-CA"/>
        </w:rPr>
        <w:t xml:space="preserve"> (Qc) (Civile) (Autorisation)</w:t>
      </w:r>
      <w:r w:rsidRPr="00E3255E">
        <w:rPr>
          <w:sz w:val="20"/>
          <w:szCs w:val="20"/>
          <w:lang w:val="fr-CA"/>
        </w:rPr>
        <w:t xml:space="preserve"> </w:t>
      </w:r>
      <w:r w:rsidR="004B7F60" w:rsidRPr="00E3255E">
        <w:rPr>
          <w:sz w:val="20"/>
          <w:szCs w:val="20"/>
          <w:lang w:val="fr-CA"/>
        </w:rPr>
        <w:t>(3</w:t>
      </w:r>
      <w:r w:rsidR="001E0DCB" w:rsidRPr="00E3255E">
        <w:rPr>
          <w:sz w:val="20"/>
          <w:szCs w:val="20"/>
          <w:lang w:val="fr-CA"/>
        </w:rPr>
        <w:t>5</w:t>
      </w:r>
      <w:r w:rsidR="00147E3C" w:rsidRPr="00E3255E">
        <w:rPr>
          <w:sz w:val="20"/>
          <w:szCs w:val="20"/>
          <w:lang w:val="fr-CA"/>
        </w:rPr>
        <w:t>245</w:t>
      </w:r>
      <w:r w:rsidR="004B7F60" w:rsidRPr="00E3255E">
        <w:rPr>
          <w:sz w:val="20"/>
          <w:szCs w:val="20"/>
          <w:lang w:val="fr-CA"/>
        </w:rPr>
        <w:t>)</w:t>
      </w:r>
    </w:p>
    <w:p w:rsidR="004B7F60" w:rsidRPr="00E3255E" w:rsidRDefault="004B7F60" w:rsidP="004B7F60">
      <w:pPr>
        <w:widowControl w:val="0"/>
        <w:jc w:val="both"/>
        <w:rPr>
          <w:sz w:val="20"/>
          <w:szCs w:val="20"/>
          <w:lang w:val="fr-CA"/>
        </w:rPr>
      </w:pPr>
    </w:p>
    <w:p w:rsidR="004B7F60" w:rsidRDefault="00E3255E" w:rsidP="004B7F60">
      <w:pPr>
        <w:pStyle w:val="ListParagraph"/>
        <w:widowControl w:val="0"/>
        <w:numPr>
          <w:ilvl w:val="0"/>
          <w:numId w:val="1"/>
        </w:numPr>
        <w:ind w:hanging="720"/>
        <w:jc w:val="both"/>
        <w:rPr>
          <w:sz w:val="20"/>
          <w:szCs w:val="20"/>
        </w:rPr>
      </w:pPr>
      <w:r w:rsidRPr="00E3255E">
        <w:rPr>
          <w:i/>
          <w:sz w:val="20"/>
          <w:szCs w:val="20"/>
        </w:rPr>
        <w:t>Robert G. Leonidas v. Treat America Limited</w:t>
      </w:r>
      <w:r w:rsidRPr="00147E3C">
        <w:rPr>
          <w:sz w:val="20"/>
          <w:szCs w:val="20"/>
        </w:rPr>
        <w:t xml:space="preserve"> (Ont.) (Civil) (By Leave)</w:t>
      </w:r>
      <w:r w:rsidRPr="00C50A5C">
        <w:rPr>
          <w:sz w:val="20"/>
          <w:szCs w:val="20"/>
        </w:rPr>
        <w:t xml:space="preserve"> </w:t>
      </w:r>
      <w:r w:rsidR="004B7F60" w:rsidRPr="00C50A5C">
        <w:rPr>
          <w:sz w:val="20"/>
          <w:szCs w:val="20"/>
        </w:rPr>
        <w:t>(3</w:t>
      </w:r>
      <w:r w:rsidR="001E0DCB">
        <w:rPr>
          <w:sz w:val="20"/>
          <w:szCs w:val="20"/>
        </w:rPr>
        <w:t>5</w:t>
      </w:r>
      <w:r w:rsidR="00147E3C">
        <w:rPr>
          <w:sz w:val="20"/>
          <w:szCs w:val="20"/>
        </w:rPr>
        <w:t>160</w:t>
      </w:r>
      <w:r w:rsidR="004B7F60" w:rsidRPr="00C50A5C">
        <w:rPr>
          <w:sz w:val="20"/>
          <w:szCs w:val="20"/>
        </w:rPr>
        <w:t>)</w:t>
      </w:r>
    </w:p>
    <w:p w:rsidR="004B7F60" w:rsidRDefault="004B7F60" w:rsidP="004B7F60">
      <w:pPr>
        <w:widowControl w:val="0"/>
        <w:rPr>
          <w:sz w:val="20"/>
          <w:szCs w:val="20"/>
        </w:rPr>
      </w:pPr>
    </w:p>
    <w:p w:rsidR="005A4795" w:rsidRDefault="005A4795" w:rsidP="004B7F60">
      <w:pPr>
        <w:widowControl w:val="0"/>
        <w:rPr>
          <w:sz w:val="20"/>
          <w:szCs w:val="20"/>
        </w:rPr>
      </w:pPr>
    </w:p>
    <w:p w:rsidR="005A4795" w:rsidRPr="00C50A5C" w:rsidRDefault="005A4795" w:rsidP="005A4795">
      <w:pPr>
        <w:widowControl w:val="0"/>
        <w:jc w:val="center"/>
        <w:rPr>
          <w:b/>
          <w:sz w:val="20"/>
          <w:szCs w:val="20"/>
        </w:rPr>
      </w:pPr>
      <w:r w:rsidRPr="00C50A5C">
        <w:rPr>
          <w:b/>
          <w:sz w:val="20"/>
          <w:szCs w:val="20"/>
        </w:rPr>
        <w:t xml:space="preserve">CORAM: </w:t>
      </w:r>
      <w:r>
        <w:rPr>
          <w:b/>
          <w:sz w:val="20"/>
          <w:szCs w:val="20"/>
        </w:rPr>
        <w:t>Fish,</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5A4795" w:rsidRPr="00C50A5C" w:rsidRDefault="005A4795" w:rsidP="005A4795">
      <w:pPr>
        <w:widowControl w:val="0"/>
        <w:jc w:val="center"/>
        <w:rPr>
          <w:b/>
          <w:sz w:val="20"/>
          <w:szCs w:val="20"/>
          <w:lang w:val="fr-CA"/>
        </w:rPr>
      </w:pPr>
      <w:r w:rsidRPr="00C50A5C">
        <w:rPr>
          <w:b/>
          <w:sz w:val="20"/>
          <w:szCs w:val="20"/>
          <w:lang w:val="fr-CA"/>
        </w:rPr>
        <w:t xml:space="preserve">Les juges </w:t>
      </w:r>
      <w:r>
        <w:rPr>
          <w:b/>
          <w:sz w:val="20"/>
          <w:szCs w:val="20"/>
          <w:lang w:val="fr-CA"/>
        </w:rPr>
        <w:t>Fish</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5A4795" w:rsidRPr="005A4795" w:rsidRDefault="005A4795" w:rsidP="004B7F60">
      <w:pPr>
        <w:widowControl w:val="0"/>
        <w:rPr>
          <w:sz w:val="20"/>
          <w:szCs w:val="20"/>
          <w:lang w:val="fr-CA"/>
        </w:rPr>
      </w:pPr>
    </w:p>
    <w:p w:rsidR="002E2327" w:rsidRPr="00E3255E" w:rsidRDefault="00E3255E" w:rsidP="00C50A5C">
      <w:pPr>
        <w:pStyle w:val="ListParagraph"/>
        <w:widowControl w:val="0"/>
        <w:numPr>
          <w:ilvl w:val="0"/>
          <w:numId w:val="1"/>
        </w:numPr>
        <w:ind w:hanging="720"/>
        <w:jc w:val="both"/>
        <w:rPr>
          <w:sz w:val="20"/>
          <w:szCs w:val="20"/>
        </w:rPr>
      </w:pPr>
      <w:r w:rsidRPr="00B53DA8">
        <w:rPr>
          <w:i/>
          <w:sz w:val="20"/>
          <w:szCs w:val="20"/>
        </w:rPr>
        <w:t>Barrington Turner v. Her Majesty the Queen</w:t>
      </w:r>
      <w:r w:rsidRPr="00147E3C">
        <w:rPr>
          <w:sz w:val="20"/>
          <w:szCs w:val="20"/>
        </w:rPr>
        <w:t xml:space="preserve"> (Ont.) (Crim.) (By Leave)</w:t>
      </w:r>
      <w:r w:rsidRPr="00E3255E">
        <w:rPr>
          <w:sz w:val="20"/>
          <w:szCs w:val="20"/>
        </w:rPr>
        <w:t xml:space="preserve"> </w:t>
      </w:r>
      <w:r w:rsidR="002E2327" w:rsidRPr="00E3255E">
        <w:rPr>
          <w:sz w:val="20"/>
          <w:szCs w:val="20"/>
        </w:rPr>
        <w:t>(3</w:t>
      </w:r>
      <w:r w:rsidR="001E0DCB" w:rsidRPr="00E3255E">
        <w:rPr>
          <w:sz w:val="20"/>
          <w:szCs w:val="20"/>
        </w:rPr>
        <w:t>5</w:t>
      </w:r>
      <w:r w:rsidR="00147E3C" w:rsidRPr="00E3255E">
        <w:rPr>
          <w:sz w:val="20"/>
          <w:szCs w:val="20"/>
        </w:rPr>
        <w:t>202</w:t>
      </w:r>
      <w:r w:rsidR="002E2327" w:rsidRPr="00E3255E">
        <w:rPr>
          <w:sz w:val="20"/>
          <w:szCs w:val="20"/>
        </w:rPr>
        <w:t>)</w:t>
      </w:r>
    </w:p>
    <w:p w:rsidR="002E2327" w:rsidRPr="00E3255E" w:rsidRDefault="002E2327" w:rsidP="00C50A5C">
      <w:pPr>
        <w:widowControl w:val="0"/>
        <w:jc w:val="both"/>
        <w:rPr>
          <w:sz w:val="20"/>
          <w:szCs w:val="20"/>
        </w:rPr>
      </w:pPr>
    </w:p>
    <w:p w:rsidR="002E2327" w:rsidRPr="00E3255E" w:rsidRDefault="00E3255E" w:rsidP="00C50A5C">
      <w:pPr>
        <w:pStyle w:val="ListParagraph"/>
        <w:widowControl w:val="0"/>
        <w:numPr>
          <w:ilvl w:val="0"/>
          <w:numId w:val="1"/>
        </w:numPr>
        <w:ind w:hanging="720"/>
        <w:jc w:val="both"/>
        <w:rPr>
          <w:sz w:val="20"/>
          <w:szCs w:val="20"/>
        </w:rPr>
      </w:pPr>
      <w:r w:rsidRPr="00E3255E">
        <w:rPr>
          <w:i/>
          <w:sz w:val="20"/>
          <w:szCs w:val="20"/>
        </w:rPr>
        <w:t>Her Majesty the Queen v. S.D.B.</w:t>
      </w:r>
      <w:r w:rsidRPr="00147E3C">
        <w:rPr>
          <w:sz w:val="20"/>
          <w:szCs w:val="20"/>
        </w:rPr>
        <w:t xml:space="preserve"> (Sask.) (Crim.) (By Leave)</w:t>
      </w:r>
      <w:r w:rsidRPr="00E3255E">
        <w:rPr>
          <w:sz w:val="20"/>
          <w:szCs w:val="20"/>
        </w:rPr>
        <w:t xml:space="preserve"> </w:t>
      </w:r>
      <w:r w:rsidR="002E2327" w:rsidRPr="00E3255E">
        <w:rPr>
          <w:sz w:val="20"/>
          <w:szCs w:val="20"/>
        </w:rPr>
        <w:t>(3</w:t>
      </w:r>
      <w:r w:rsidR="001E0DCB" w:rsidRPr="00E3255E">
        <w:rPr>
          <w:sz w:val="20"/>
          <w:szCs w:val="20"/>
        </w:rPr>
        <w:t>5</w:t>
      </w:r>
      <w:r w:rsidR="00147E3C" w:rsidRPr="00E3255E">
        <w:rPr>
          <w:sz w:val="20"/>
          <w:szCs w:val="20"/>
        </w:rPr>
        <w:t>197</w:t>
      </w:r>
      <w:r w:rsidR="002E2327" w:rsidRPr="00E3255E">
        <w:rPr>
          <w:sz w:val="20"/>
          <w:szCs w:val="20"/>
        </w:rPr>
        <w:t>)</w:t>
      </w:r>
    </w:p>
    <w:p w:rsidR="002E2327" w:rsidRPr="00E3255E" w:rsidRDefault="002E2327" w:rsidP="00C50A5C">
      <w:pPr>
        <w:widowControl w:val="0"/>
        <w:jc w:val="both"/>
        <w:rPr>
          <w:sz w:val="20"/>
          <w:szCs w:val="20"/>
        </w:rPr>
      </w:pPr>
    </w:p>
    <w:p w:rsidR="002E2327" w:rsidRPr="008B4A0C" w:rsidRDefault="008B4A0C" w:rsidP="00C50A5C">
      <w:pPr>
        <w:pStyle w:val="ListParagraph"/>
        <w:widowControl w:val="0"/>
        <w:numPr>
          <w:ilvl w:val="0"/>
          <w:numId w:val="1"/>
        </w:numPr>
        <w:ind w:hanging="720"/>
        <w:jc w:val="both"/>
        <w:rPr>
          <w:sz w:val="20"/>
          <w:szCs w:val="20"/>
        </w:rPr>
      </w:pPr>
      <w:r w:rsidRPr="008B4A0C">
        <w:rPr>
          <w:i/>
          <w:sz w:val="20"/>
          <w:szCs w:val="20"/>
        </w:rPr>
        <w:t>Renada Lee Keshane v. Her Majesty the Queen</w:t>
      </w:r>
      <w:r w:rsidRPr="00147E3C">
        <w:rPr>
          <w:sz w:val="20"/>
          <w:szCs w:val="20"/>
        </w:rPr>
        <w:t xml:space="preserve"> (Alta.) (Civil) (By Leave)</w:t>
      </w:r>
      <w:r w:rsidRPr="008B4A0C">
        <w:rPr>
          <w:sz w:val="20"/>
          <w:szCs w:val="20"/>
        </w:rPr>
        <w:t xml:space="preserve"> </w:t>
      </w:r>
      <w:r w:rsidR="002E2327" w:rsidRPr="008B4A0C">
        <w:rPr>
          <w:sz w:val="20"/>
          <w:szCs w:val="20"/>
        </w:rPr>
        <w:t>(3</w:t>
      </w:r>
      <w:r w:rsidR="001E0DCB" w:rsidRPr="008B4A0C">
        <w:rPr>
          <w:sz w:val="20"/>
          <w:szCs w:val="20"/>
        </w:rPr>
        <w:t>5</w:t>
      </w:r>
      <w:r w:rsidR="00147E3C" w:rsidRPr="008B4A0C">
        <w:rPr>
          <w:sz w:val="20"/>
          <w:szCs w:val="20"/>
        </w:rPr>
        <w:t>227</w:t>
      </w:r>
      <w:r w:rsidR="002E2327" w:rsidRPr="008B4A0C">
        <w:rPr>
          <w:sz w:val="20"/>
          <w:szCs w:val="20"/>
        </w:rPr>
        <w:t>)</w:t>
      </w:r>
    </w:p>
    <w:p w:rsidR="00147E3C" w:rsidRPr="008B4A0C" w:rsidRDefault="00147E3C" w:rsidP="00147E3C">
      <w:pPr>
        <w:pStyle w:val="ListParagraph"/>
        <w:widowControl w:val="0"/>
        <w:ind w:left="0"/>
        <w:jc w:val="both"/>
        <w:rPr>
          <w:sz w:val="20"/>
          <w:szCs w:val="20"/>
        </w:rPr>
      </w:pPr>
    </w:p>
    <w:p w:rsidR="00147E3C" w:rsidRPr="008B4A0C" w:rsidRDefault="008B4A0C" w:rsidP="00C50A5C">
      <w:pPr>
        <w:pStyle w:val="ListParagraph"/>
        <w:widowControl w:val="0"/>
        <w:numPr>
          <w:ilvl w:val="0"/>
          <w:numId w:val="1"/>
        </w:numPr>
        <w:ind w:hanging="720"/>
        <w:jc w:val="both"/>
        <w:rPr>
          <w:sz w:val="20"/>
          <w:szCs w:val="20"/>
        </w:rPr>
      </w:pPr>
      <w:r w:rsidRPr="008B4A0C">
        <w:rPr>
          <w:i/>
          <w:sz w:val="20"/>
          <w:szCs w:val="20"/>
          <w:lang w:val="fr-CA"/>
        </w:rPr>
        <w:t>Heydary Hamilton PC et al. v. De Lage Landen Financial Services Canada Inc.</w:t>
      </w:r>
      <w:r w:rsidRPr="008B4A0C">
        <w:rPr>
          <w:sz w:val="20"/>
          <w:szCs w:val="20"/>
          <w:lang w:val="fr-CA"/>
        </w:rPr>
        <w:t xml:space="preserve"> </w:t>
      </w:r>
      <w:r w:rsidRPr="008B4A0C">
        <w:rPr>
          <w:sz w:val="20"/>
          <w:szCs w:val="20"/>
        </w:rPr>
        <w:t xml:space="preserve">(Ont.) (Civil) (By Leave) </w:t>
      </w:r>
      <w:r w:rsidR="00147E3C" w:rsidRPr="008B4A0C">
        <w:rPr>
          <w:sz w:val="20"/>
          <w:szCs w:val="20"/>
        </w:rPr>
        <w:t>(35187)</w:t>
      </w:r>
    </w:p>
    <w:p w:rsidR="00147E3C" w:rsidRPr="008B4A0C" w:rsidRDefault="00147E3C" w:rsidP="00147E3C">
      <w:pPr>
        <w:pStyle w:val="ListParagraph"/>
        <w:widowControl w:val="0"/>
        <w:ind w:left="0"/>
        <w:jc w:val="both"/>
        <w:rPr>
          <w:sz w:val="20"/>
          <w:szCs w:val="20"/>
        </w:rPr>
      </w:pPr>
    </w:p>
    <w:p w:rsidR="00147E3C" w:rsidRPr="008B4A0C" w:rsidRDefault="008B4A0C" w:rsidP="00C50A5C">
      <w:pPr>
        <w:pStyle w:val="ListParagraph"/>
        <w:widowControl w:val="0"/>
        <w:numPr>
          <w:ilvl w:val="0"/>
          <w:numId w:val="1"/>
        </w:numPr>
        <w:ind w:hanging="720"/>
        <w:jc w:val="both"/>
        <w:rPr>
          <w:sz w:val="20"/>
          <w:szCs w:val="20"/>
        </w:rPr>
      </w:pPr>
      <w:r w:rsidRPr="008B4A0C">
        <w:rPr>
          <w:i/>
          <w:sz w:val="20"/>
          <w:szCs w:val="20"/>
          <w:lang w:val="fr-CA"/>
        </w:rPr>
        <w:t>Apotex Inc. v. Allergan Inc. et al.</w:t>
      </w:r>
      <w:r w:rsidRPr="008B4A0C">
        <w:rPr>
          <w:sz w:val="20"/>
          <w:szCs w:val="20"/>
          <w:lang w:val="fr-CA"/>
        </w:rPr>
        <w:t xml:space="preserve"> </w:t>
      </w:r>
      <w:r w:rsidRPr="00147E3C">
        <w:rPr>
          <w:sz w:val="20"/>
          <w:szCs w:val="20"/>
        </w:rPr>
        <w:t>(F.C.) (Civil) (By Leave)</w:t>
      </w:r>
      <w:r w:rsidRPr="008B4A0C">
        <w:rPr>
          <w:sz w:val="20"/>
          <w:szCs w:val="20"/>
        </w:rPr>
        <w:t xml:space="preserve"> </w:t>
      </w:r>
      <w:r w:rsidR="00147E3C" w:rsidRPr="008B4A0C">
        <w:rPr>
          <w:sz w:val="20"/>
          <w:szCs w:val="20"/>
        </w:rPr>
        <w:t>(35184)</w:t>
      </w:r>
    </w:p>
    <w:p w:rsidR="002E2327" w:rsidRPr="008B4A0C" w:rsidRDefault="002E2327" w:rsidP="002E2327">
      <w:pPr>
        <w:widowControl w:val="0"/>
        <w:rPr>
          <w:sz w:val="20"/>
          <w:szCs w:val="20"/>
        </w:rPr>
      </w:pPr>
    </w:p>
    <w:p w:rsidR="002E2327" w:rsidRDefault="00EC1045" w:rsidP="002E2327">
      <w:pPr>
        <w:widowControl w:val="0"/>
        <w:rPr>
          <w:sz w:val="20"/>
          <w:szCs w:val="20"/>
        </w:rPr>
      </w:pPr>
      <w:r w:rsidRPr="00EC1045">
        <w:rPr>
          <w:sz w:val="20"/>
          <w:szCs w:val="20"/>
        </w:rPr>
        <w:pict>
          <v:rect id="_x0000_i1035" style="width:2in;height:1pt" o:hrpct="0" o:hralign="center" o:hrstd="t" o:hrnoshade="t" o:hr="t" fillcolor="black [3213]" stroked="f"/>
        </w:pict>
      </w:r>
    </w:p>
    <w:p w:rsidR="008B4A0C" w:rsidRPr="00C50A5C" w:rsidRDefault="008B4A0C"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bookmarkStart w:id="0" w:name="QuickMark_1"/>
            <w:bookmarkEnd w:id="0"/>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Default="00890FEB" w:rsidP="00890FEB">
      <w:pPr>
        <w:tabs>
          <w:tab w:val="left" w:pos="-1440"/>
          <w:tab w:val="left" w:pos="-720"/>
        </w:tabs>
        <w:spacing w:line="-19" w:lineRule="auto"/>
        <w:jc w:val="both"/>
        <w:rPr>
          <w:sz w:val="20"/>
          <w:szCs w:val="20"/>
        </w:rPr>
      </w:pPr>
    </w:p>
    <w:p w:rsidR="000C183A" w:rsidRPr="00C50A5C" w:rsidRDefault="000C183A" w:rsidP="00890FEB">
      <w:pPr>
        <w:tabs>
          <w:tab w:val="left" w:pos="-1440"/>
          <w:tab w:val="left" w:pos="-720"/>
        </w:tabs>
        <w:spacing w:line="-19" w:lineRule="auto"/>
        <w:jc w:val="both"/>
        <w:rPr>
          <w:sz w:val="20"/>
          <w:szCs w:val="20"/>
        </w:rPr>
      </w:pPr>
    </w:p>
    <w:p w:rsidR="000C183A" w:rsidRDefault="000C183A" w:rsidP="000C183A">
      <w:pPr>
        <w:tabs>
          <w:tab w:val="left" w:pos="-1440"/>
          <w:tab w:val="left" w:pos="-720"/>
        </w:tabs>
        <w:jc w:val="both"/>
        <w:rPr>
          <w:sz w:val="20"/>
          <w:szCs w:val="20"/>
          <w:lang w:val="fr-CA"/>
        </w:rPr>
      </w:pPr>
    </w:p>
    <w:p w:rsidR="000C183A" w:rsidRPr="00584E51" w:rsidRDefault="000C183A" w:rsidP="000C183A">
      <w:pPr>
        <w:tabs>
          <w:tab w:val="left" w:pos="-1440"/>
          <w:tab w:val="left" w:pos="-720"/>
        </w:tabs>
        <w:jc w:val="both"/>
        <w:rPr>
          <w:sz w:val="20"/>
          <w:szCs w:val="20"/>
          <w:lang w:val="fr-CA"/>
        </w:rPr>
      </w:pPr>
      <w:r w:rsidRPr="00584E51">
        <w:rPr>
          <w:sz w:val="20"/>
          <w:szCs w:val="20"/>
          <w:lang w:val="fr-CA"/>
        </w:rPr>
        <w:t>09.04.2013</w:t>
      </w:r>
    </w:p>
    <w:p w:rsidR="000C183A" w:rsidRPr="00584E51" w:rsidRDefault="000C183A" w:rsidP="000C183A">
      <w:pPr>
        <w:tabs>
          <w:tab w:val="left" w:pos="-1440"/>
          <w:tab w:val="left" w:pos="-720"/>
        </w:tabs>
        <w:jc w:val="both"/>
        <w:rPr>
          <w:sz w:val="20"/>
          <w:szCs w:val="20"/>
          <w:lang w:val="fr-CA"/>
        </w:rPr>
      </w:pPr>
    </w:p>
    <w:p w:rsidR="000C183A" w:rsidRPr="00584E51" w:rsidRDefault="000C183A" w:rsidP="000C183A">
      <w:pPr>
        <w:tabs>
          <w:tab w:val="left" w:pos="-1440"/>
          <w:tab w:val="left" w:pos="-720"/>
        </w:tabs>
        <w:jc w:val="both"/>
        <w:rPr>
          <w:sz w:val="20"/>
          <w:szCs w:val="20"/>
          <w:lang w:val="fr-CA"/>
        </w:rPr>
      </w:pPr>
      <w:r w:rsidRPr="00584E51">
        <w:rPr>
          <w:sz w:val="20"/>
          <w:szCs w:val="20"/>
          <w:lang w:val="fr-CA"/>
        </w:rPr>
        <w:t>Before / Devant :   LEBEL J. / LE JUGE LEBEL</w:t>
      </w:r>
    </w:p>
    <w:p w:rsidR="000C183A" w:rsidRPr="00584E51" w:rsidRDefault="000C183A" w:rsidP="000C183A">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0C183A" w:rsidRPr="00B50C2C" w:rsidTr="009F4F9C">
        <w:tc>
          <w:tcPr>
            <w:tcW w:w="4338" w:type="dxa"/>
            <w:gridSpan w:val="2"/>
          </w:tcPr>
          <w:p w:rsidR="000C183A" w:rsidRPr="00584E51" w:rsidRDefault="000C183A" w:rsidP="009F4F9C">
            <w:pPr>
              <w:jc w:val="both"/>
              <w:rPr>
                <w:b/>
                <w:sz w:val="20"/>
                <w:szCs w:val="20"/>
              </w:rPr>
            </w:pPr>
            <w:r w:rsidRPr="00584E51">
              <w:rPr>
                <w:b/>
                <w:sz w:val="20"/>
                <w:szCs w:val="20"/>
              </w:rPr>
              <w:t xml:space="preserve">Order on interventions with respect to oral argument </w:t>
            </w:r>
            <w:r w:rsidR="00EC1045" w:rsidRPr="00584E51">
              <w:rPr>
                <w:b/>
                <w:sz w:val="20"/>
                <w:szCs w:val="20"/>
              </w:rPr>
              <w:fldChar w:fldCharType="begin"/>
            </w:r>
            <w:r w:rsidRPr="00584E51">
              <w:rPr>
                <w:b/>
                <w:sz w:val="20"/>
                <w:szCs w:val="20"/>
              </w:rPr>
              <w:instrText xml:space="preserve"> SEQ CHAPTER \h \r 1</w:instrText>
            </w:r>
            <w:r w:rsidR="00EC1045" w:rsidRPr="00584E51">
              <w:rPr>
                <w:b/>
                <w:sz w:val="20"/>
                <w:szCs w:val="20"/>
              </w:rPr>
              <w:fldChar w:fldCharType="end"/>
            </w:r>
          </w:p>
        </w:tc>
        <w:tc>
          <w:tcPr>
            <w:tcW w:w="1170" w:type="dxa"/>
          </w:tcPr>
          <w:p w:rsidR="000C183A" w:rsidRPr="00584E51" w:rsidRDefault="000C183A" w:rsidP="009F4F9C">
            <w:pPr>
              <w:rPr>
                <w:sz w:val="20"/>
                <w:szCs w:val="20"/>
              </w:rPr>
            </w:pPr>
          </w:p>
          <w:p w:rsidR="000C183A" w:rsidRPr="00584E51" w:rsidRDefault="000C183A" w:rsidP="009F4F9C">
            <w:pPr>
              <w:rPr>
                <w:sz w:val="20"/>
                <w:szCs w:val="20"/>
              </w:rPr>
            </w:pPr>
          </w:p>
          <w:p w:rsidR="000C183A" w:rsidRPr="00584E51" w:rsidRDefault="000C183A" w:rsidP="009F4F9C">
            <w:pPr>
              <w:rPr>
                <w:sz w:val="20"/>
                <w:szCs w:val="20"/>
              </w:rPr>
            </w:pPr>
          </w:p>
        </w:tc>
        <w:tc>
          <w:tcPr>
            <w:tcW w:w="4327" w:type="dxa"/>
          </w:tcPr>
          <w:p w:rsidR="000C183A" w:rsidRPr="00584E51" w:rsidRDefault="000C183A" w:rsidP="009F4F9C">
            <w:pPr>
              <w:jc w:val="both"/>
              <w:rPr>
                <w:b/>
                <w:sz w:val="20"/>
                <w:szCs w:val="20"/>
                <w:lang w:val="fr-CA"/>
              </w:rPr>
            </w:pPr>
            <w:r w:rsidRPr="00584E51">
              <w:rPr>
                <w:b/>
                <w:sz w:val="20"/>
                <w:szCs w:val="20"/>
                <w:lang w:val="fr-CA"/>
              </w:rPr>
              <w:t>Ordonnance relative à la présentation d’une plaidoirie orale par les intervenants</w:t>
            </w:r>
            <w:r w:rsidR="00EC1045" w:rsidRPr="00584E51">
              <w:rPr>
                <w:b/>
                <w:sz w:val="20"/>
                <w:szCs w:val="20"/>
              </w:rPr>
              <w:fldChar w:fldCharType="begin"/>
            </w:r>
            <w:r w:rsidRPr="00584E51">
              <w:rPr>
                <w:b/>
                <w:sz w:val="20"/>
                <w:szCs w:val="20"/>
                <w:lang w:val="fr-CA"/>
              </w:rPr>
              <w:instrText xml:space="preserve"> SEQ CHAPTER \h \r 1</w:instrText>
            </w:r>
            <w:r w:rsidR="00EC1045" w:rsidRPr="00584E51">
              <w:rPr>
                <w:b/>
                <w:sz w:val="20"/>
                <w:szCs w:val="20"/>
              </w:rPr>
              <w:fldChar w:fldCharType="end"/>
            </w:r>
          </w:p>
        </w:tc>
      </w:tr>
      <w:tr w:rsidR="000C183A" w:rsidRPr="00584E51" w:rsidTr="009F4F9C">
        <w:tc>
          <w:tcPr>
            <w:tcW w:w="1368" w:type="dxa"/>
          </w:tcPr>
          <w:p w:rsidR="000C183A" w:rsidRPr="00584E51" w:rsidRDefault="000C183A" w:rsidP="009F4F9C">
            <w:pPr>
              <w:rPr>
                <w:sz w:val="20"/>
                <w:szCs w:val="20"/>
              </w:rPr>
            </w:pPr>
            <w:r w:rsidRPr="00584E51">
              <w:rPr>
                <w:sz w:val="20"/>
                <w:szCs w:val="20"/>
              </w:rPr>
              <w:t>RE:</w:t>
            </w:r>
          </w:p>
        </w:tc>
        <w:tc>
          <w:tcPr>
            <w:tcW w:w="2970" w:type="dxa"/>
          </w:tcPr>
          <w:p w:rsidR="000C183A" w:rsidRPr="00584E51" w:rsidRDefault="000C183A" w:rsidP="009F4F9C">
            <w:pPr>
              <w:rPr>
                <w:sz w:val="20"/>
                <w:szCs w:val="20"/>
              </w:rPr>
            </w:pPr>
            <w:r w:rsidRPr="00584E51">
              <w:rPr>
                <w:sz w:val="20"/>
                <w:szCs w:val="20"/>
              </w:rPr>
              <w:t>Canadian Police Association and Police Association of Ontario;</w:t>
            </w:r>
          </w:p>
        </w:tc>
        <w:tc>
          <w:tcPr>
            <w:tcW w:w="1170" w:type="dxa"/>
          </w:tcPr>
          <w:p w:rsidR="000C183A" w:rsidRPr="00584E51" w:rsidRDefault="000C183A" w:rsidP="009F4F9C">
            <w:pPr>
              <w:rPr>
                <w:sz w:val="20"/>
                <w:szCs w:val="20"/>
              </w:rPr>
            </w:pPr>
          </w:p>
        </w:tc>
        <w:tc>
          <w:tcPr>
            <w:tcW w:w="4327" w:type="dxa"/>
          </w:tcPr>
          <w:p w:rsidR="000C183A" w:rsidRPr="00584E51" w:rsidRDefault="000C183A" w:rsidP="009F4F9C">
            <w:pPr>
              <w:rPr>
                <w:sz w:val="20"/>
                <w:szCs w:val="20"/>
              </w:rPr>
            </w:pPr>
          </w:p>
        </w:tc>
      </w:tr>
      <w:tr w:rsidR="000C183A" w:rsidRPr="00584E51" w:rsidTr="009F4F9C">
        <w:tc>
          <w:tcPr>
            <w:tcW w:w="1368" w:type="dxa"/>
          </w:tcPr>
          <w:p w:rsidR="000C183A" w:rsidRPr="00584E51" w:rsidRDefault="000C183A" w:rsidP="009F4F9C">
            <w:pPr>
              <w:rPr>
                <w:sz w:val="20"/>
                <w:szCs w:val="20"/>
              </w:rPr>
            </w:pPr>
          </w:p>
        </w:tc>
        <w:tc>
          <w:tcPr>
            <w:tcW w:w="2970" w:type="dxa"/>
          </w:tcPr>
          <w:p w:rsidR="000C183A" w:rsidRPr="00584E51" w:rsidRDefault="000C183A" w:rsidP="009F4F9C">
            <w:pPr>
              <w:rPr>
                <w:sz w:val="20"/>
                <w:szCs w:val="20"/>
              </w:rPr>
            </w:pPr>
            <w:r w:rsidRPr="00584E51">
              <w:rPr>
                <w:sz w:val="20"/>
                <w:szCs w:val="20"/>
              </w:rPr>
              <w:t>Canadian Civil Liberties Association;</w:t>
            </w:r>
          </w:p>
        </w:tc>
        <w:tc>
          <w:tcPr>
            <w:tcW w:w="1170" w:type="dxa"/>
          </w:tcPr>
          <w:p w:rsidR="000C183A" w:rsidRPr="00584E51" w:rsidRDefault="000C183A" w:rsidP="009F4F9C">
            <w:pPr>
              <w:rPr>
                <w:sz w:val="20"/>
                <w:szCs w:val="20"/>
              </w:rPr>
            </w:pPr>
          </w:p>
        </w:tc>
        <w:tc>
          <w:tcPr>
            <w:tcW w:w="4327" w:type="dxa"/>
          </w:tcPr>
          <w:p w:rsidR="000C183A" w:rsidRPr="00584E51" w:rsidRDefault="000C183A" w:rsidP="009F4F9C">
            <w:pPr>
              <w:rPr>
                <w:sz w:val="20"/>
                <w:szCs w:val="20"/>
              </w:rPr>
            </w:pPr>
          </w:p>
        </w:tc>
      </w:tr>
      <w:tr w:rsidR="000C183A" w:rsidRPr="00584E51" w:rsidTr="009F4F9C">
        <w:tc>
          <w:tcPr>
            <w:tcW w:w="1368" w:type="dxa"/>
          </w:tcPr>
          <w:p w:rsidR="000C183A" w:rsidRPr="00584E51" w:rsidRDefault="000C183A" w:rsidP="009F4F9C">
            <w:pPr>
              <w:rPr>
                <w:sz w:val="20"/>
                <w:szCs w:val="20"/>
              </w:rPr>
            </w:pPr>
          </w:p>
        </w:tc>
        <w:tc>
          <w:tcPr>
            <w:tcW w:w="2970" w:type="dxa"/>
          </w:tcPr>
          <w:p w:rsidR="000C183A" w:rsidRPr="00584E51" w:rsidRDefault="000C183A" w:rsidP="009F4F9C">
            <w:pPr>
              <w:rPr>
                <w:sz w:val="20"/>
                <w:szCs w:val="20"/>
              </w:rPr>
            </w:pPr>
            <w:r w:rsidRPr="00584E51">
              <w:rPr>
                <w:sz w:val="20"/>
                <w:szCs w:val="20"/>
              </w:rPr>
              <w:t>British Columbia Civil Liberties Association;</w:t>
            </w:r>
          </w:p>
        </w:tc>
        <w:tc>
          <w:tcPr>
            <w:tcW w:w="1170" w:type="dxa"/>
          </w:tcPr>
          <w:p w:rsidR="000C183A" w:rsidRPr="00584E51" w:rsidRDefault="000C183A" w:rsidP="009F4F9C">
            <w:pPr>
              <w:rPr>
                <w:sz w:val="20"/>
                <w:szCs w:val="20"/>
              </w:rPr>
            </w:pPr>
          </w:p>
        </w:tc>
        <w:tc>
          <w:tcPr>
            <w:tcW w:w="4327" w:type="dxa"/>
          </w:tcPr>
          <w:p w:rsidR="000C183A" w:rsidRPr="00584E51" w:rsidRDefault="000C183A" w:rsidP="009F4F9C">
            <w:pPr>
              <w:rPr>
                <w:sz w:val="20"/>
                <w:szCs w:val="20"/>
              </w:rPr>
            </w:pPr>
          </w:p>
        </w:tc>
      </w:tr>
      <w:tr w:rsidR="000C183A" w:rsidRPr="00584E51" w:rsidTr="009F4F9C">
        <w:tc>
          <w:tcPr>
            <w:tcW w:w="1368" w:type="dxa"/>
          </w:tcPr>
          <w:p w:rsidR="000C183A" w:rsidRPr="00584E51" w:rsidRDefault="000C183A" w:rsidP="009F4F9C">
            <w:pPr>
              <w:rPr>
                <w:sz w:val="20"/>
                <w:szCs w:val="20"/>
              </w:rPr>
            </w:pPr>
          </w:p>
        </w:tc>
        <w:tc>
          <w:tcPr>
            <w:tcW w:w="2970" w:type="dxa"/>
          </w:tcPr>
          <w:p w:rsidR="000C183A" w:rsidRPr="00584E51" w:rsidRDefault="000C183A" w:rsidP="009F4F9C">
            <w:pPr>
              <w:rPr>
                <w:sz w:val="20"/>
                <w:szCs w:val="20"/>
              </w:rPr>
            </w:pPr>
            <w:r w:rsidRPr="00584E51">
              <w:rPr>
                <w:sz w:val="20"/>
                <w:szCs w:val="20"/>
              </w:rPr>
              <w:t>Aboriginal Legal Services of Toronto Inc.;</w:t>
            </w:r>
          </w:p>
        </w:tc>
        <w:tc>
          <w:tcPr>
            <w:tcW w:w="1170" w:type="dxa"/>
          </w:tcPr>
          <w:p w:rsidR="000C183A" w:rsidRPr="00584E51" w:rsidRDefault="000C183A" w:rsidP="009F4F9C">
            <w:pPr>
              <w:rPr>
                <w:sz w:val="20"/>
                <w:szCs w:val="20"/>
              </w:rPr>
            </w:pPr>
          </w:p>
        </w:tc>
        <w:tc>
          <w:tcPr>
            <w:tcW w:w="4327" w:type="dxa"/>
          </w:tcPr>
          <w:p w:rsidR="000C183A" w:rsidRPr="00584E51" w:rsidRDefault="000C183A" w:rsidP="009F4F9C">
            <w:pPr>
              <w:rPr>
                <w:sz w:val="20"/>
                <w:szCs w:val="20"/>
              </w:rPr>
            </w:pPr>
          </w:p>
        </w:tc>
      </w:tr>
      <w:tr w:rsidR="000C183A" w:rsidRPr="00584E51" w:rsidTr="009F4F9C">
        <w:tc>
          <w:tcPr>
            <w:tcW w:w="1368" w:type="dxa"/>
          </w:tcPr>
          <w:p w:rsidR="000C183A" w:rsidRPr="00584E51" w:rsidRDefault="000C183A" w:rsidP="009F4F9C">
            <w:pPr>
              <w:rPr>
                <w:sz w:val="20"/>
                <w:szCs w:val="20"/>
              </w:rPr>
            </w:pPr>
          </w:p>
        </w:tc>
        <w:tc>
          <w:tcPr>
            <w:tcW w:w="2970" w:type="dxa"/>
          </w:tcPr>
          <w:p w:rsidR="000C183A" w:rsidRPr="00584E51" w:rsidRDefault="000C183A" w:rsidP="009F4F9C">
            <w:pPr>
              <w:rPr>
                <w:sz w:val="20"/>
                <w:szCs w:val="20"/>
              </w:rPr>
            </w:pPr>
            <w:r w:rsidRPr="00584E51">
              <w:rPr>
                <w:sz w:val="20"/>
                <w:szCs w:val="20"/>
              </w:rPr>
              <w:t>Criminal Lawyers’ Association (Ontario);</w:t>
            </w:r>
          </w:p>
        </w:tc>
        <w:tc>
          <w:tcPr>
            <w:tcW w:w="1170" w:type="dxa"/>
          </w:tcPr>
          <w:p w:rsidR="000C183A" w:rsidRPr="00584E51" w:rsidRDefault="000C183A" w:rsidP="009F4F9C">
            <w:pPr>
              <w:rPr>
                <w:sz w:val="20"/>
                <w:szCs w:val="20"/>
              </w:rPr>
            </w:pPr>
          </w:p>
        </w:tc>
        <w:tc>
          <w:tcPr>
            <w:tcW w:w="4327" w:type="dxa"/>
          </w:tcPr>
          <w:p w:rsidR="000C183A" w:rsidRPr="00584E51" w:rsidRDefault="000C183A" w:rsidP="009F4F9C">
            <w:pPr>
              <w:rPr>
                <w:sz w:val="20"/>
                <w:szCs w:val="20"/>
              </w:rPr>
            </w:pPr>
          </w:p>
        </w:tc>
      </w:tr>
      <w:tr w:rsidR="000C183A" w:rsidRPr="00584E51" w:rsidTr="009F4F9C">
        <w:tc>
          <w:tcPr>
            <w:tcW w:w="1368" w:type="dxa"/>
          </w:tcPr>
          <w:p w:rsidR="000C183A" w:rsidRPr="00584E51" w:rsidRDefault="000C183A" w:rsidP="009F4F9C">
            <w:pPr>
              <w:rPr>
                <w:sz w:val="20"/>
                <w:szCs w:val="20"/>
              </w:rPr>
            </w:pPr>
          </w:p>
        </w:tc>
        <w:tc>
          <w:tcPr>
            <w:tcW w:w="2970" w:type="dxa"/>
          </w:tcPr>
          <w:p w:rsidR="000C183A" w:rsidRPr="00584E51" w:rsidRDefault="000C183A" w:rsidP="009F4F9C">
            <w:pPr>
              <w:rPr>
                <w:sz w:val="20"/>
                <w:szCs w:val="20"/>
              </w:rPr>
            </w:pPr>
            <w:r w:rsidRPr="00584E51">
              <w:rPr>
                <w:sz w:val="20"/>
                <w:szCs w:val="20"/>
              </w:rPr>
              <w:t>Independent Investigations Office of British Columbia, Richard Rosenthal, Chief Civilian Director;</w:t>
            </w:r>
          </w:p>
        </w:tc>
        <w:tc>
          <w:tcPr>
            <w:tcW w:w="1170" w:type="dxa"/>
          </w:tcPr>
          <w:p w:rsidR="000C183A" w:rsidRPr="00584E51" w:rsidRDefault="000C183A" w:rsidP="009F4F9C">
            <w:pPr>
              <w:rPr>
                <w:sz w:val="20"/>
                <w:szCs w:val="20"/>
              </w:rPr>
            </w:pPr>
          </w:p>
        </w:tc>
        <w:tc>
          <w:tcPr>
            <w:tcW w:w="4327" w:type="dxa"/>
          </w:tcPr>
          <w:p w:rsidR="000C183A" w:rsidRPr="00584E51" w:rsidRDefault="000C183A" w:rsidP="009F4F9C">
            <w:pPr>
              <w:rPr>
                <w:sz w:val="20"/>
                <w:szCs w:val="20"/>
              </w:rPr>
            </w:pPr>
          </w:p>
        </w:tc>
      </w:tr>
      <w:tr w:rsidR="000C183A" w:rsidRPr="00584E51" w:rsidTr="009F4F9C">
        <w:tc>
          <w:tcPr>
            <w:tcW w:w="1368" w:type="dxa"/>
          </w:tcPr>
          <w:p w:rsidR="000C183A" w:rsidRPr="00584E51" w:rsidRDefault="000C183A" w:rsidP="009F4F9C">
            <w:pPr>
              <w:rPr>
                <w:sz w:val="20"/>
                <w:szCs w:val="20"/>
              </w:rPr>
            </w:pPr>
          </w:p>
        </w:tc>
        <w:tc>
          <w:tcPr>
            <w:tcW w:w="2970" w:type="dxa"/>
          </w:tcPr>
          <w:p w:rsidR="000C183A" w:rsidRPr="00584E51" w:rsidRDefault="000C183A" w:rsidP="009F4F9C">
            <w:pPr>
              <w:rPr>
                <w:sz w:val="20"/>
                <w:szCs w:val="20"/>
              </w:rPr>
            </w:pPr>
            <w:r w:rsidRPr="00584E51">
              <w:rPr>
                <w:sz w:val="20"/>
                <w:szCs w:val="20"/>
              </w:rPr>
              <w:t>Urban Alliance on Race Relations</w:t>
            </w:r>
          </w:p>
        </w:tc>
        <w:tc>
          <w:tcPr>
            <w:tcW w:w="1170" w:type="dxa"/>
          </w:tcPr>
          <w:p w:rsidR="000C183A" w:rsidRPr="00584E51" w:rsidRDefault="000C183A" w:rsidP="009F4F9C">
            <w:pPr>
              <w:rPr>
                <w:sz w:val="20"/>
                <w:szCs w:val="20"/>
              </w:rPr>
            </w:pPr>
          </w:p>
        </w:tc>
        <w:tc>
          <w:tcPr>
            <w:tcW w:w="4327" w:type="dxa"/>
          </w:tcPr>
          <w:p w:rsidR="000C183A" w:rsidRPr="00584E51" w:rsidRDefault="000C183A" w:rsidP="009F4F9C">
            <w:pPr>
              <w:rPr>
                <w:sz w:val="20"/>
                <w:szCs w:val="20"/>
              </w:rPr>
            </w:pPr>
          </w:p>
        </w:tc>
      </w:tr>
      <w:tr w:rsidR="000C183A" w:rsidRPr="00584E51" w:rsidTr="009F4F9C">
        <w:tc>
          <w:tcPr>
            <w:tcW w:w="1368" w:type="dxa"/>
          </w:tcPr>
          <w:p w:rsidR="000C183A" w:rsidRPr="00584E51" w:rsidRDefault="000C183A" w:rsidP="009F4F9C">
            <w:pPr>
              <w:rPr>
                <w:sz w:val="20"/>
                <w:szCs w:val="20"/>
              </w:rPr>
            </w:pPr>
          </w:p>
        </w:tc>
        <w:tc>
          <w:tcPr>
            <w:tcW w:w="2970" w:type="dxa"/>
          </w:tcPr>
          <w:p w:rsidR="000C183A" w:rsidRPr="00584E51" w:rsidRDefault="000C183A" w:rsidP="009F4F9C">
            <w:pPr>
              <w:rPr>
                <w:sz w:val="20"/>
                <w:szCs w:val="20"/>
              </w:rPr>
            </w:pPr>
          </w:p>
        </w:tc>
        <w:tc>
          <w:tcPr>
            <w:tcW w:w="1170" w:type="dxa"/>
          </w:tcPr>
          <w:p w:rsidR="000C183A" w:rsidRPr="00584E51" w:rsidRDefault="000C183A" w:rsidP="009F4F9C">
            <w:pPr>
              <w:rPr>
                <w:sz w:val="20"/>
                <w:szCs w:val="20"/>
              </w:rPr>
            </w:pPr>
          </w:p>
        </w:tc>
        <w:tc>
          <w:tcPr>
            <w:tcW w:w="4327" w:type="dxa"/>
          </w:tcPr>
          <w:p w:rsidR="000C183A" w:rsidRPr="00584E51" w:rsidRDefault="000C183A" w:rsidP="009F4F9C">
            <w:pPr>
              <w:rPr>
                <w:sz w:val="20"/>
                <w:szCs w:val="20"/>
              </w:rPr>
            </w:pPr>
          </w:p>
        </w:tc>
      </w:tr>
      <w:tr w:rsidR="000C183A" w:rsidRPr="00B50C2C" w:rsidTr="009F4F9C">
        <w:tc>
          <w:tcPr>
            <w:tcW w:w="1368" w:type="dxa"/>
          </w:tcPr>
          <w:p w:rsidR="000C183A" w:rsidRPr="00584E51" w:rsidRDefault="000C183A" w:rsidP="009F4F9C">
            <w:pPr>
              <w:rPr>
                <w:sz w:val="20"/>
                <w:szCs w:val="20"/>
              </w:rPr>
            </w:pPr>
            <w:r w:rsidRPr="00584E51">
              <w:rPr>
                <w:sz w:val="20"/>
                <w:szCs w:val="20"/>
              </w:rPr>
              <w:t>IN / DANS :</w:t>
            </w:r>
          </w:p>
        </w:tc>
        <w:tc>
          <w:tcPr>
            <w:tcW w:w="2970" w:type="dxa"/>
          </w:tcPr>
          <w:p w:rsidR="000C183A" w:rsidRPr="00584E51" w:rsidRDefault="000C183A" w:rsidP="009F4F9C">
            <w:pPr>
              <w:rPr>
                <w:sz w:val="20"/>
                <w:szCs w:val="20"/>
                <w:lang w:val="fr-CA"/>
              </w:rPr>
            </w:pPr>
            <w:r w:rsidRPr="00584E51">
              <w:rPr>
                <w:sz w:val="20"/>
                <w:szCs w:val="20"/>
                <w:lang w:val="fr-CA"/>
              </w:rPr>
              <w:t>Police Constable Kris Wood et al.</w:t>
            </w:r>
          </w:p>
          <w:p w:rsidR="000C183A" w:rsidRPr="00584E51" w:rsidRDefault="000C183A" w:rsidP="009F4F9C">
            <w:pPr>
              <w:rPr>
                <w:sz w:val="20"/>
                <w:szCs w:val="20"/>
                <w:lang w:val="fr-CA"/>
              </w:rPr>
            </w:pPr>
          </w:p>
          <w:p w:rsidR="000C183A" w:rsidRPr="00584E51" w:rsidRDefault="000C183A" w:rsidP="009F4F9C">
            <w:pPr>
              <w:rPr>
                <w:sz w:val="20"/>
                <w:szCs w:val="20"/>
                <w:lang w:val="fr-CA"/>
              </w:rPr>
            </w:pPr>
            <w:r w:rsidRPr="00584E51">
              <w:rPr>
                <w:sz w:val="20"/>
                <w:szCs w:val="20"/>
                <w:lang w:val="fr-CA"/>
              </w:rPr>
              <w:tab/>
              <w:t>v. (34621)</w:t>
            </w:r>
          </w:p>
          <w:p w:rsidR="000C183A" w:rsidRPr="00584E51" w:rsidRDefault="000C183A" w:rsidP="009F4F9C">
            <w:pPr>
              <w:rPr>
                <w:sz w:val="20"/>
                <w:szCs w:val="20"/>
                <w:lang w:val="fr-CA"/>
              </w:rPr>
            </w:pPr>
          </w:p>
          <w:p w:rsidR="000C183A" w:rsidRPr="00584E51" w:rsidRDefault="000C183A" w:rsidP="009F4F9C">
            <w:pPr>
              <w:rPr>
                <w:sz w:val="20"/>
                <w:szCs w:val="20"/>
                <w:lang w:val="fr-CA"/>
              </w:rPr>
            </w:pPr>
            <w:r w:rsidRPr="00584E51">
              <w:rPr>
                <w:sz w:val="20"/>
                <w:szCs w:val="20"/>
                <w:lang w:val="fr-CA"/>
              </w:rPr>
              <w:t>Ruth Schaeffer et al (Ont.)</w:t>
            </w:r>
          </w:p>
        </w:tc>
        <w:tc>
          <w:tcPr>
            <w:tcW w:w="1170" w:type="dxa"/>
          </w:tcPr>
          <w:p w:rsidR="000C183A" w:rsidRPr="00584E51" w:rsidRDefault="000C183A" w:rsidP="009F4F9C">
            <w:pPr>
              <w:rPr>
                <w:sz w:val="20"/>
                <w:szCs w:val="20"/>
                <w:lang w:val="fr-CA"/>
              </w:rPr>
            </w:pPr>
          </w:p>
        </w:tc>
        <w:tc>
          <w:tcPr>
            <w:tcW w:w="4327" w:type="dxa"/>
          </w:tcPr>
          <w:p w:rsidR="000C183A" w:rsidRPr="00584E51" w:rsidRDefault="000C183A" w:rsidP="009F4F9C">
            <w:pPr>
              <w:rPr>
                <w:sz w:val="20"/>
                <w:szCs w:val="20"/>
                <w:lang w:val="fr-CA"/>
              </w:rPr>
            </w:pPr>
          </w:p>
        </w:tc>
      </w:tr>
    </w:tbl>
    <w:p w:rsidR="000C183A" w:rsidRPr="00584E51" w:rsidRDefault="000C183A" w:rsidP="000C183A">
      <w:pPr>
        <w:tabs>
          <w:tab w:val="left" w:pos="-1440"/>
          <w:tab w:val="left" w:pos="-720"/>
        </w:tabs>
        <w:jc w:val="both"/>
        <w:rPr>
          <w:sz w:val="20"/>
          <w:szCs w:val="20"/>
          <w:lang w:val="fr-CA"/>
        </w:rPr>
      </w:pPr>
    </w:p>
    <w:p w:rsidR="000C183A" w:rsidRPr="00584E51" w:rsidRDefault="000C183A" w:rsidP="000C183A">
      <w:pPr>
        <w:spacing w:line="230" w:lineRule="auto"/>
        <w:ind w:left="-23"/>
        <w:jc w:val="both"/>
        <w:rPr>
          <w:sz w:val="20"/>
          <w:szCs w:val="20"/>
        </w:rPr>
      </w:pPr>
      <w:r w:rsidRPr="00584E51">
        <w:rPr>
          <w:b/>
          <w:sz w:val="20"/>
          <w:szCs w:val="20"/>
        </w:rPr>
        <w:t>FURTHER TO THE ORDER</w:t>
      </w:r>
      <w:r w:rsidRPr="00584E51">
        <w:rPr>
          <w:sz w:val="20"/>
          <w:szCs w:val="20"/>
        </w:rPr>
        <w:t xml:space="preserve"> dated February 7, 2013, granting leave to intervene to the Canadian Police Association and Police Association of Ontario, the Canadian Civil Liberties Association, the British Columbia Civil Liberties Association, the Aboriginal Legal Services of Toronto Inc., the Criminal Lawyers’ Association (Ontario), the Independent Investigations Office of British Columbia, Richard Rosenthal, Chief Civilian Director and the Urban Alliance on Race Relations ;</w:t>
      </w:r>
    </w:p>
    <w:p w:rsidR="000C183A" w:rsidRPr="00584E51" w:rsidRDefault="000C183A" w:rsidP="000C183A">
      <w:pPr>
        <w:spacing w:line="230" w:lineRule="auto"/>
        <w:ind w:left="-23"/>
        <w:jc w:val="both"/>
        <w:rPr>
          <w:sz w:val="20"/>
          <w:szCs w:val="20"/>
        </w:rPr>
      </w:pPr>
    </w:p>
    <w:p w:rsidR="000C183A" w:rsidRPr="00584E51" w:rsidRDefault="000C183A" w:rsidP="000C183A">
      <w:pPr>
        <w:spacing w:line="230" w:lineRule="auto"/>
        <w:ind w:left="-23"/>
        <w:jc w:val="both"/>
        <w:rPr>
          <w:sz w:val="20"/>
          <w:szCs w:val="20"/>
        </w:rPr>
      </w:pPr>
      <w:r w:rsidRPr="00584E51">
        <w:rPr>
          <w:b/>
          <w:sz w:val="20"/>
          <w:szCs w:val="20"/>
        </w:rPr>
        <w:t>IT IS HEREBY FURTHER ORDERED THAT</w:t>
      </w:r>
      <w:r w:rsidRPr="00584E51">
        <w:rPr>
          <w:sz w:val="20"/>
          <w:szCs w:val="20"/>
        </w:rPr>
        <w:t xml:space="preserve"> the seven groups of interveners are each granted permission to present oral argument not exceeding ten (10) minutes at the hearing of the appeal.</w:t>
      </w:r>
    </w:p>
    <w:p w:rsidR="000C183A" w:rsidRPr="00584E51" w:rsidRDefault="000C183A" w:rsidP="000C183A">
      <w:pPr>
        <w:tabs>
          <w:tab w:val="left" w:pos="-1440"/>
          <w:tab w:val="left" w:pos="-720"/>
        </w:tabs>
        <w:jc w:val="both"/>
        <w:rPr>
          <w:sz w:val="20"/>
          <w:szCs w:val="20"/>
        </w:rPr>
      </w:pPr>
    </w:p>
    <w:p w:rsidR="000C183A" w:rsidRDefault="000C183A" w:rsidP="000C183A">
      <w:pPr>
        <w:tabs>
          <w:tab w:val="left" w:pos="-1440"/>
          <w:tab w:val="left" w:pos="-720"/>
        </w:tabs>
        <w:jc w:val="both"/>
        <w:rPr>
          <w:sz w:val="20"/>
          <w:szCs w:val="20"/>
        </w:rPr>
      </w:pPr>
    </w:p>
    <w:p w:rsidR="00F63FFD" w:rsidRDefault="00F63FFD" w:rsidP="000C183A">
      <w:pPr>
        <w:tabs>
          <w:tab w:val="left" w:pos="-1440"/>
          <w:tab w:val="left" w:pos="-720"/>
        </w:tabs>
        <w:jc w:val="both"/>
        <w:rPr>
          <w:sz w:val="20"/>
          <w:szCs w:val="20"/>
        </w:rPr>
      </w:pPr>
    </w:p>
    <w:p w:rsidR="00F63FFD" w:rsidRPr="00F63FFD" w:rsidRDefault="00F63FFD" w:rsidP="000C183A">
      <w:pPr>
        <w:tabs>
          <w:tab w:val="left" w:pos="-1440"/>
          <w:tab w:val="left" w:pos="-720"/>
        </w:tabs>
        <w:jc w:val="both"/>
        <w:rPr>
          <w:sz w:val="20"/>
          <w:szCs w:val="20"/>
          <w:lang w:val="fr-CA"/>
        </w:rPr>
      </w:pPr>
      <w:r w:rsidRPr="00F63FFD">
        <w:rPr>
          <w:rFonts w:cs="Times New Roman"/>
          <w:b/>
          <w:sz w:val="20"/>
          <w:szCs w:val="20"/>
          <w:lang w:val="fr-CA"/>
        </w:rPr>
        <w:t>À LA SUITE DE L'ORDONNANCE</w:t>
      </w:r>
      <w:r w:rsidRPr="00584E51">
        <w:rPr>
          <w:rFonts w:cs="Times New Roman"/>
          <w:lang w:val="fr-CA"/>
        </w:rPr>
        <w:t xml:space="preserve"> </w:t>
      </w:r>
      <w:r>
        <w:rPr>
          <w:sz w:val="20"/>
          <w:szCs w:val="20"/>
          <w:lang w:val="fr-CA"/>
        </w:rPr>
        <w:t>datée du 7 février 2013, accordant l'autorisation d'intervenir à l’Association canadienne des policiers et à la Police Association of Ontario, à l’Association canadienne des libertés civiles, à l’Association des libertés civiles de la Colombie-Britannique, aux Aboriginal Legal Services of Toronto Inc., à la Criminal Lawyers’ Association (Ontario), à l’Independent Investigations Office of British Columbia, à Richard Rosenthal, Chief Civilian Director et à l’Alliance urbaine sur les relations interraciales;</w:t>
      </w:r>
    </w:p>
    <w:p w:rsidR="000C183A" w:rsidRPr="00F63FFD" w:rsidRDefault="000C183A" w:rsidP="000C183A">
      <w:pPr>
        <w:spacing w:line="233" w:lineRule="auto"/>
        <w:rPr>
          <w:sz w:val="20"/>
          <w:szCs w:val="20"/>
          <w:lang w:val="fr-CA"/>
        </w:rPr>
      </w:pPr>
    </w:p>
    <w:p w:rsidR="000C183A" w:rsidRPr="00584E51" w:rsidRDefault="000C183A" w:rsidP="000C183A">
      <w:pPr>
        <w:pStyle w:val="NoSpacing"/>
        <w:jc w:val="both"/>
        <w:rPr>
          <w:rFonts w:ascii="Times New Roman" w:hAnsi="Times New Roman" w:cs="Times New Roman"/>
          <w:lang w:val="fr-CA"/>
        </w:rPr>
      </w:pPr>
      <w:r w:rsidRPr="00584E51">
        <w:rPr>
          <w:rFonts w:ascii="Times New Roman" w:hAnsi="Times New Roman" w:cs="Times New Roman"/>
          <w:b/>
          <w:lang w:val="fr-CA"/>
        </w:rPr>
        <w:t>IL EST EN OUTRE ORDONNÉ QUE</w:t>
      </w:r>
      <w:r w:rsidRPr="00584E51">
        <w:rPr>
          <w:rFonts w:ascii="Times New Roman" w:hAnsi="Times New Roman" w:cs="Times New Roman"/>
          <w:lang w:val="fr-CA"/>
        </w:rPr>
        <w:t xml:space="preserve"> chacun de ces sept groupes d'intervenants pourra présenter une plaidoirie orale d'au plus dix (10) minutes lors de l'audition de l'appel.</w:t>
      </w:r>
    </w:p>
    <w:p w:rsidR="000C183A" w:rsidRPr="00584E51" w:rsidRDefault="000C183A" w:rsidP="000C183A">
      <w:pPr>
        <w:spacing w:line="233" w:lineRule="auto"/>
        <w:jc w:val="both"/>
        <w:rPr>
          <w:sz w:val="20"/>
          <w:szCs w:val="20"/>
          <w:lang w:val="fr-CA"/>
        </w:rPr>
      </w:pPr>
    </w:p>
    <w:p w:rsidR="000C183A" w:rsidRPr="00584E51" w:rsidRDefault="00EC1045" w:rsidP="000C183A">
      <w:pPr>
        <w:tabs>
          <w:tab w:val="left" w:pos="-1440"/>
          <w:tab w:val="left" w:pos="-720"/>
        </w:tabs>
        <w:jc w:val="both"/>
        <w:rPr>
          <w:sz w:val="20"/>
          <w:szCs w:val="20"/>
          <w:lang w:val="fr-CA"/>
        </w:rPr>
      </w:pPr>
      <w:r w:rsidRPr="00EC1045">
        <w:rPr>
          <w:sz w:val="20"/>
          <w:szCs w:val="20"/>
          <w:lang w:val="fr-CA"/>
        </w:rPr>
        <w:pict>
          <v:rect id="_x0000_i1038" style="width:2in;height:1pt" o:hrpct="0" o:hralign="center" o:hrstd="t" o:hrnoshade="t" o:hr="t" fillcolor="black [3213]" stroked="f"/>
        </w:pict>
      </w:r>
    </w:p>
    <w:p w:rsidR="000C183A" w:rsidRPr="00584E51" w:rsidRDefault="000C183A" w:rsidP="000C183A">
      <w:pPr>
        <w:tabs>
          <w:tab w:val="left" w:pos="-1440"/>
          <w:tab w:val="left" w:pos="-720"/>
        </w:tabs>
        <w:jc w:val="both"/>
        <w:rPr>
          <w:sz w:val="20"/>
          <w:szCs w:val="20"/>
          <w:lang w:val="fr-CA"/>
        </w:rPr>
      </w:pPr>
    </w:p>
    <w:p w:rsidR="000C183A" w:rsidRPr="00584E51" w:rsidRDefault="000C183A" w:rsidP="000C183A">
      <w:pPr>
        <w:rPr>
          <w:sz w:val="20"/>
          <w:szCs w:val="20"/>
          <w:lang w:val="fr-CA"/>
        </w:rPr>
      </w:pPr>
      <w:r w:rsidRPr="00584E51">
        <w:rPr>
          <w:sz w:val="20"/>
          <w:szCs w:val="20"/>
          <w:lang w:val="fr-CA"/>
        </w:rPr>
        <w:br w:type="page"/>
      </w:r>
    </w:p>
    <w:p w:rsidR="000C183A" w:rsidRPr="00584E51" w:rsidRDefault="000C183A" w:rsidP="000C183A">
      <w:pPr>
        <w:tabs>
          <w:tab w:val="left" w:pos="-1440"/>
          <w:tab w:val="left" w:pos="-720"/>
        </w:tabs>
        <w:jc w:val="both"/>
        <w:rPr>
          <w:sz w:val="20"/>
          <w:szCs w:val="20"/>
          <w:lang w:val="fr-CA"/>
        </w:rPr>
      </w:pPr>
      <w:r w:rsidRPr="00584E51">
        <w:rPr>
          <w:sz w:val="20"/>
          <w:szCs w:val="20"/>
          <w:lang w:val="fr-CA"/>
        </w:rPr>
        <w:lastRenderedPageBreak/>
        <w:t>09.04.2013</w:t>
      </w:r>
    </w:p>
    <w:p w:rsidR="000C183A" w:rsidRPr="00584E51" w:rsidRDefault="000C183A" w:rsidP="000C183A">
      <w:pPr>
        <w:tabs>
          <w:tab w:val="left" w:pos="-1440"/>
          <w:tab w:val="left" w:pos="-720"/>
        </w:tabs>
        <w:jc w:val="both"/>
        <w:rPr>
          <w:sz w:val="20"/>
          <w:szCs w:val="20"/>
          <w:lang w:val="fr-CA"/>
        </w:rPr>
      </w:pPr>
    </w:p>
    <w:p w:rsidR="000C183A" w:rsidRPr="00584E51" w:rsidRDefault="000C183A" w:rsidP="000C183A">
      <w:pPr>
        <w:tabs>
          <w:tab w:val="left" w:pos="-1440"/>
          <w:tab w:val="left" w:pos="-720"/>
        </w:tabs>
        <w:jc w:val="both"/>
        <w:rPr>
          <w:sz w:val="20"/>
          <w:szCs w:val="20"/>
          <w:lang w:val="fr-CA"/>
        </w:rPr>
      </w:pPr>
      <w:r w:rsidRPr="00584E51">
        <w:rPr>
          <w:sz w:val="20"/>
          <w:szCs w:val="20"/>
          <w:lang w:val="fr-CA"/>
        </w:rPr>
        <w:t>Before / Devant :   LEBEL J. / LE JUGE LEBEL</w:t>
      </w:r>
    </w:p>
    <w:p w:rsidR="000C183A" w:rsidRPr="00584E51" w:rsidRDefault="000C183A" w:rsidP="000C183A">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8"/>
        <w:gridCol w:w="3060"/>
        <w:gridCol w:w="1170"/>
        <w:gridCol w:w="4327"/>
      </w:tblGrid>
      <w:tr w:rsidR="000C183A" w:rsidRPr="00584E51" w:rsidTr="009F4F9C">
        <w:tc>
          <w:tcPr>
            <w:tcW w:w="4338" w:type="dxa"/>
            <w:gridSpan w:val="2"/>
          </w:tcPr>
          <w:p w:rsidR="000C183A" w:rsidRPr="00584E51" w:rsidRDefault="00EC1045" w:rsidP="009F4F9C">
            <w:pPr>
              <w:rPr>
                <w:b/>
                <w:sz w:val="20"/>
                <w:szCs w:val="20"/>
              </w:rPr>
            </w:pPr>
            <w:r w:rsidRPr="00584E51">
              <w:rPr>
                <w:sz w:val="20"/>
                <w:szCs w:val="20"/>
              </w:rPr>
              <w:fldChar w:fldCharType="begin"/>
            </w:r>
            <w:r w:rsidR="000C183A" w:rsidRPr="00584E51">
              <w:rPr>
                <w:sz w:val="20"/>
                <w:szCs w:val="20"/>
              </w:rPr>
              <w:instrText xml:space="preserve"> SEQ CHAPTER \h \r 1</w:instrText>
            </w:r>
            <w:r w:rsidRPr="00584E51">
              <w:rPr>
                <w:sz w:val="20"/>
                <w:szCs w:val="20"/>
              </w:rPr>
              <w:fldChar w:fldCharType="end"/>
            </w:r>
            <w:r w:rsidR="000C183A" w:rsidRPr="00584E51">
              <w:rPr>
                <w:b/>
                <w:bCs/>
                <w:sz w:val="20"/>
                <w:szCs w:val="20"/>
              </w:rPr>
              <w:t>Motion for leave to intervene</w:t>
            </w:r>
            <w:r w:rsidRPr="00584E51">
              <w:rPr>
                <w:sz w:val="20"/>
                <w:szCs w:val="20"/>
              </w:rPr>
              <w:fldChar w:fldCharType="begin"/>
            </w:r>
            <w:r w:rsidR="000C183A" w:rsidRPr="00584E51">
              <w:rPr>
                <w:sz w:val="20"/>
                <w:szCs w:val="20"/>
              </w:rPr>
              <w:instrText xml:space="preserve"> SEQ CHAPTER \h \r 1</w:instrText>
            </w:r>
            <w:r w:rsidRPr="00584E51">
              <w:rPr>
                <w:sz w:val="20"/>
                <w:szCs w:val="20"/>
              </w:rPr>
              <w:fldChar w:fldCharType="end"/>
            </w:r>
          </w:p>
        </w:tc>
        <w:tc>
          <w:tcPr>
            <w:tcW w:w="1170" w:type="dxa"/>
          </w:tcPr>
          <w:p w:rsidR="000C183A" w:rsidRPr="00584E51" w:rsidRDefault="000C183A" w:rsidP="009F4F9C">
            <w:pPr>
              <w:rPr>
                <w:sz w:val="20"/>
                <w:szCs w:val="20"/>
              </w:rPr>
            </w:pPr>
          </w:p>
          <w:p w:rsidR="000C183A" w:rsidRPr="00584E51" w:rsidRDefault="000C183A" w:rsidP="009F4F9C">
            <w:pPr>
              <w:rPr>
                <w:sz w:val="20"/>
                <w:szCs w:val="20"/>
              </w:rPr>
            </w:pPr>
          </w:p>
        </w:tc>
        <w:tc>
          <w:tcPr>
            <w:tcW w:w="4327" w:type="dxa"/>
          </w:tcPr>
          <w:p w:rsidR="000C183A" w:rsidRPr="00584E51" w:rsidRDefault="00EC1045" w:rsidP="009F4F9C">
            <w:pPr>
              <w:jc w:val="both"/>
              <w:rPr>
                <w:b/>
                <w:sz w:val="20"/>
                <w:szCs w:val="20"/>
                <w:lang w:val="fr-CA"/>
              </w:rPr>
            </w:pPr>
            <w:r w:rsidRPr="00584E51">
              <w:rPr>
                <w:sz w:val="20"/>
                <w:szCs w:val="20"/>
              </w:rPr>
              <w:fldChar w:fldCharType="begin"/>
            </w:r>
            <w:r w:rsidR="000C183A" w:rsidRPr="00584E51">
              <w:rPr>
                <w:sz w:val="20"/>
                <w:szCs w:val="20"/>
                <w:lang w:val="fr-CA"/>
              </w:rPr>
              <w:instrText xml:space="preserve"> SEQ CHAPTER \h \r 1</w:instrText>
            </w:r>
            <w:r w:rsidRPr="00584E51">
              <w:rPr>
                <w:sz w:val="20"/>
                <w:szCs w:val="20"/>
              </w:rPr>
              <w:fldChar w:fldCharType="end"/>
            </w:r>
            <w:r w:rsidR="000C183A" w:rsidRPr="00584E51">
              <w:rPr>
                <w:b/>
                <w:bCs/>
                <w:sz w:val="20"/>
                <w:szCs w:val="20"/>
                <w:lang w:val="fr-CA"/>
              </w:rPr>
              <w:t>Requête en autorisation d’intervenir</w:t>
            </w:r>
            <w:r w:rsidRPr="00584E51">
              <w:rPr>
                <w:sz w:val="20"/>
                <w:szCs w:val="20"/>
              </w:rPr>
              <w:fldChar w:fldCharType="begin"/>
            </w:r>
            <w:r w:rsidR="000C183A" w:rsidRPr="00584E51">
              <w:rPr>
                <w:sz w:val="20"/>
                <w:szCs w:val="20"/>
                <w:lang w:val="fr-CA"/>
              </w:rPr>
              <w:instrText xml:space="preserve"> SEQ CHAPTER \h \r 1</w:instrText>
            </w:r>
            <w:r w:rsidRPr="00584E51">
              <w:rPr>
                <w:sz w:val="20"/>
                <w:szCs w:val="20"/>
              </w:rPr>
              <w:fldChar w:fldCharType="end"/>
            </w:r>
          </w:p>
        </w:tc>
      </w:tr>
      <w:tr w:rsidR="000C183A" w:rsidRPr="00584E51" w:rsidTr="009F4F9C">
        <w:tc>
          <w:tcPr>
            <w:tcW w:w="1278" w:type="dxa"/>
          </w:tcPr>
          <w:p w:rsidR="000C183A" w:rsidRPr="00584E51" w:rsidRDefault="000C183A" w:rsidP="009F4F9C">
            <w:pPr>
              <w:rPr>
                <w:sz w:val="20"/>
                <w:szCs w:val="20"/>
              </w:rPr>
            </w:pPr>
            <w:r w:rsidRPr="00584E51">
              <w:rPr>
                <w:sz w:val="20"/>
                <w:szCs w:val="20"/>
              </w:rPr>
              <w:t>BY / PAR</w:t>
            </w:r>
          </w:p>
        </w:tc>
        <w:tc>
          <w:tcPr>
            <w:tcW w:w="3060" w:type="dxa"/>
          </w:tcPr>
          <w:p w:rsidR="000C183A" w:rsidRPr="00584E51" w:rsidRDefault="000C183A" w:rsidP="009F4F9C">
            <w:pPr>
              <w:rPr>
                <w:sz w:val="20"/>
                <w:szCs w:val="20"/>
              </w:rPr>
            </w:pPr>
            <w:r w:rsidRPr="00584E51">
              <w:rPr>
                <w:sz w:val="20"/>
                <w:szCs w:val="20"/>
              </w:rPr>
              <w:t>Honourable Serge Joyal, P.C.;</w:t>
            </w:r>
          </w:p>
        </w:tc>
        <w:tc>
          <w:tcPr>
            <w:tcW w:w="1170" w:type="dxa"/>
          </w:tcPr>
          <w:p w:rsidR="000C183A" w:rsidRPr="00584E51" w:rsidRDefault="000C183A" w:rsidP="009F4F9C">
            <w:pPr>
              <w:rPr>
                <w:sz w:val="20"/>
                <w:szCs w:val="20"/>
              </w:rPr>
            </w:pPr>
          </w:p>
        </w:tc>
        <w:tc>
          <w:tcPr>
            <w:tcW w:w="4327" w:type="dxa"/>
          </w:tcPr>
          <w:p w:rsidR="000C183A" w:rsidRPr="00584E51" w:rsidRDefault="000C183A" w:rsidP="009F4F9C">
            <w:pPr>
              <w:rPr>
                <w:sz w:val="20"/>
                <w:szCs w:val="20"/>
              </w:rPr>
            </w:pPr>
          </w:p>
        </w:tc>
      </w:tr>
      <w:tr w:rsidR="000C183A" w:rsidRPr="00B50C2C" w:rsidTr="009F4F9C">
        <w:tc>
          <w:tcPr>
            <w:tcW w:w="1278" w:type="dxa"/>
          </w:tcPr>
          <w:p w:rsidR="000C183A" w:rsidRPr="00584E51" w:rsidRDefault="000C183A" w:rsidP="009F4F9C">
            <w:pPr>
              <w:rPr>
                <w:sz w:val="20"/>
                <w:szCs w:val="20"/>
              </w:rPr>
            </w:pPr>
          </w:p>
        </w:tc>
        <w:tc>
          <w:tcPr>
            <w:tcW w:w="3060" w:type="dxa"/>
          </w:tcPr>
          <w:p w:rsidR="000C183A" w:rsidRPr="00584E51" w:rsidRDefault="000C183A" w:rsidP="009F4F9C">
            <w:pPr>
              <w:rPr>
                <w:sz w:val="20"/>
                <w:szCs w:val="20"/>
                <w:lang w:val="fr-CA"/>
              </w:rPr>
            </w:pPr>
            <w:r w:rsidRPr="00584E51">
              <w:rPr>
                <w:sz w:val="20"/>
                <w:szCs w:val="20"/>
                <w:lang w:val="fr-FR"/>
              </w:rPr>
              <w:t>Fédération des communautés francophones et acadienne du Canada</w:t>
            </w:r>
            <w:r w:rsidRPr="00584E51">
              <w:rPr>
                <w:sz w:val="20"/>
                <w:szCs w:val="20"/>
                <w:lang w:val="fr-CA"/>
              </w:rPr>
              <w:t>;</w:t>
            </w:r>
          </w:p>
        </w:tc>
        <w:tc>
          <w:tcPr>
            <w:tcW w:w="1170" w:type="dxa"/>
          </w:tcPr>
          <w:p w:rsidR="000C183A" w:rsidRPr="00584E51" w:rsidRDefault="000C183A" w:rsidP="009F4F9C">
            <w:pPr>
              <w:rPr>
                <w:sz w:val="20"/>
                <w:szCs w:val="20"/>
                <w:lang w:val="fr-CA"/>
              </w:rPr>
            </w:pPr>
          </w:p>
        </w:tc>
        <w:tc>
          <w:tcPr>
            <w:tcW w:w="4327" w:type="dxa"/>
          </w:tcPr>
          <w:p w:rsidR="000C183A" w:rsidRPr="00584E51" w:rsidRDefault="000C183A" w:rsidP="009F4F9C">
            <w:pPr>
              <w:rPr>
                <w:sz w:val="20"/>
                <w:szCs w:val="20"/>
                <w:lang w:val="fr-CA"/>
              </w:rPr>
            </w:pPr>
          </w:p>
        </w:tc>
      </w:tr>
      <w:tr w:rsidR="000C183A" w:rsidRPr="00584E51" w:rsidTr="009F4F9C">
        <w:tc>
          <w:tcPr>
            <w:tcW w:w="1278" w:type="dxa"/>
          </w:tcPr>
          <w:p w:rsidR="000C183A" w:rsidRPr="00584E51" w:rsidRDefault="000C183A" w:rsidP="009F4F9C">
            <w:pPr>
              <w:rPr>
                <w:sz w:val="20"/>
                <w:szCs w:val="20"/>
                <w:lang w:val="fr-CA"/>
              </w:rPr>
            </w:pPr>
          </w:p>
        </w:tc>
        <w:tc>
          <w:tcPr>
            <w:tcW w:w="3060" w:type="dxa"/>
          </w:tcPr>
          <w:p w:rsidR="000C183A" w:rsidRPr="00584E51" w:rsidRDefault="000C183A" w:rsidP="009F4F9C">
            <w:pPr>
              <w:rPr>
                <w:sz w:val="20"/>
                <w:szCs w:val="20"/>
                <w:lang w:val="fr-CA"/>
              </w:rPr>
            </w:pPr>
            <w:r w:rsidRPr="00584E51">
              <w:rPr>
                <w:sz w:val="20"/>
                <w:szCs w:val="20"/>
                <w:lang w:val="fr-FR"/>
              </w:rPr>
              <w:t>Vincent Pouliot;</w:t>
            </w:r>
          </w:p>
        </w:tc>
        <w:tc>
          <w:tcPr>
            <w:tcW w:w="1170" w:type="dxa"/>
          </w:tcPr>
          <w:p w:rsidR="000C183A" w:rsidRPr="00584E51" w:rsidRDefault="000C183A" w:rsidP="009F4F9C">
            <w:pPr>
              <w:rPr>
                <w:sz w:val="20"/>
                <w:szCs w:val="20"/>
                <w:lang w:val="fr-CA"/>
              </w:rPr>
            </w:pPr>
          </w:p>
        </w:tc>
        <w:tc>
          <w:tcPr>
            <w:tcW w:w="4327" w:type="dxa"/>
          </w:tcPr>
          <w:p w:rsidR="000C183A" w:rsidRPr="00584E51" w:rsidRDefault="000C183A" w:rsidP="009F4F9C">
            <w:pPr>
              <w:rPr>
                <w:sz w:val="20"/>
                <w:szCs w:val="20"/>
                <w:lang w:val="fr-CA"/>
              </w:rPr>
            </w:pPr>
          </w:p>
        </w:tc>
      </w:tr>
      <w:tr w:rsidR="000C183A" w:rsidRPr="00B50C2C" w:rsidTr="009F4F9C">
        <w:tc>
          <w:tcPr>
            <w:tcW w:w="1278" w:type="dxa"/>
          </w:tcPr>
          <w:p w:rsidR="000C183A" w:rsidRPr="00584E51" w:rsidRDefault="000C183A" w:rsidP="009F4F9C">
            <w:pPr>
              <w:rPr>
                <w:sz w:val="20"/>
                <w:szCs w:val="20"/>
                <w:lang w:val="fr-CA"/>
              </w:rPr>
            </w:pPr>
          </w:p>
        </w:tc>
        <w:tc>
          <w:tcPr>
            <w:tcW w:w="3060" w:type="dxa"/>
          </w:tcPr>
          <w:p w:rsidR="000C183A" w:rsidRPr="00584E51" w:rsidRDefault="000C183A" w:rsidP="009F4F9C">
            <w:pPr>
              <w:rPr>
                <w:sz w:val="20"/>
                <w:szCs w:val="20"/>
                <w:lang w:val="fr-FR"/>
              </w:rPr>
            </w:pPr>
            <w:r w:rsidRPr="00584E51">
              <w:rPr>
                <w:sz w:val="20"/>
                <w:szCs w:val="20"/>
                <w:lang w:val="fr-FR"/>
              </w:rPr>
              <w:t>Société de l’Acadie du Nouveau-Brunswick Inc.</w:t>
            </w:r>
          </w:p>
          <w:p w:rsidR="000C183A" w:rsidRPr="00584E51" w:rsidRDefault="000C183A" w:rsidP="009F4F9C">
            <w:pPr>
              <w:rPr>
                <w:sz w:val="20"/>
                <w:szCs w:val="20"/>
                <w:lang w:val="fr-CA"/>
              </w:rPr>
            </w:pPr>
          </w:p>
        </w:tc>
        <w:tc>
          <w:tcPr>
            <w:tcW w:w="1170" w:type="dxa"/>
          </w:tcPr>
          <w:p w:rsidR="000C183A" w:rsidRPr="00584E51" w:rsidRDefault="000C183A" w:rsidP="009F4F9C">
            <w:pPr>
              <w:rPr>
                <w:sz w:val="20"/>
                <w:szCs w:val="20"/>
                <w:lang w:val="fr-CA"/>
              </w:rPr>
            </w:pPr>
          </w:p>
        </w:tc>
        <w:tc>
          <w:tcPr>
            <w:tcW w:w="4327" w:type="dxa"/>
          </w:tcPr>
          <w:p w:rsidR="000C183A" w:rsidRPr="00584E51" w:rsidRDefault="000C183A" w:rsidP="009F4F9C">
            <w:pPr>
              <w:rPr>
                <w:sz w:val="20"/>
                <w:szCs w:val="20"/>
                <w:lang w:val="fr-CA"/>
              </w:rPr>
            </w:pPr>
          </w:p>
        </w:tc>
      </w:tr>
      <w:tr w:rsidR="000C183A" w:rsidRPr="00584E51" w:rsidTr="009F4F9C">
        <w:tc>
          <w:tcPr>
            <w:tcW w:w="1278" w:type="dxa"/>
          </w:tcPr>
          <w:p w:rsidR="000C183A" w:rsidRPr="00584E51" w:rsidRDefault="000C183A" w:rsidP="009F4F9C">
            <w:pPr>
              <w:rPr>
                <w:sz w:val="20"/>
                <w:szCs w:val="20"/>
              </w:rPr>
            </w:pPr>
            <w:r w:rsidRPr="00584E51">
              <w:rPr>
                <w:sz w:val="20"/>
                <w:szCs w:val="20"/>
              </w:rPr>
              <w:t>IN / DANS :</w:t>
            </w:r>
          </w:p>
        </w:tc>
        <w:tc>
          <w:tcPr>
            <w:tcW w:w="3060" w:type="dxa"/>
          </w:tcPr>
          <w:p w:rsidR="000C183A" w:rsidRPr="00584E51" w:rsidRDefault="000C183A" w:rsidP="009F4F9C">
            <w:pPr>
              <w:spacing w:line="233" w:lineRule="auto"/>
              <w:jc w:val="both"/>
              <w:rPr>
                <w:b/>
                <w:bCs/>
                <w:sz w:val="20"/>
                <w:szCs w:val="20"/>
              </w:rPr>
            </w:pPr>
            <w:r w:rsidRPr="00584E51">
              <w:rPr>
                <w:b/>
                <w:bCs/>
                <w:sz w:val="20"/>
                <w:szCs w:val="20"/>
              </w:rPr>
              <w:t>IN THE MATTER OF A REFERENCE BY THE GOVERNOR IN COUNCIL CONCERNING REFORM OF THE SENATE, AS SET OUT IN ORDER P.C. 2013-70, DATED FEBRUARY 1, 2013</w:t>
            </w:r>
          </w:p>
          <w:p w:rsidR="000C183A" w:rsidRPr="00584E51" w:rsidRDefault="000C183A" w:rsidP="009F4F9C">
            <w:pPr>
              <w:spacing w:line="233" w:lineRule="auto"/>
              <w:jc w:val="both"/>
              <w:rPr>
                <w:b/>
                <w:bCs/>
                <w:sz w:val="20"/>
                <w:szCs w:val="20"/>
              </w:rPr>
            </w:pPr>
          </w:p>
          <w:p w:rsidR="000C183A" w:rsidRPr="00584E51" w:rsidRDefault="000C183A" w:rsidP="009F4F9C">
            <w:pPr>
              <w:spacing w:line="233" w:lineRule="auto"/>
              <w:jc w:val="both"/>
              <w:rPr>
                <w:b/>
                <w:sz w:val="20"/>
                <w:szCs w:val="20"/>
                <w:lang w:val="fr-FR"/>
              </w:rPr>
            </w:pPr>
            <w:r w:rsidRPr="00584E51">
              <w:rPr>
                <w:b/>
                <w:sz w:val="20"/>
                <w:szCs w:val="20"/>
                <w:lang w:val="fr-FR"/>
              </w:rPr>
              <w:t>DANS L’AFFAIRE D’UN RENVOI PAR LE GOUVERNEUR EN CONSEIL CONCERNANT LA RÉFORME DU SÉNAT TEL QUE FORMULÉ DANS LE DÉCRET C.P. 2013-70 EN DATE DU 1</w:t>
            </w:r>
            <w:r w:rsidRPr="00584E51">
              <w:rPr>
                <w:b/>
                <w:sz w:val="20"/>
                <w:szCs w:val="20"/>
                <w:vertAlign w:val="superscript"/>
                <w:lang w:val="fr-FR"/>
              </w:rPr>
              <w:t>ER</w:t>
            </w:r>
            <w:r w:rsidRPr="00584E51">
              <w:rPr>
                <w:b/>
                <w:sz w:val="20"/>
                <w:szCs w:val="20"/>
                <w:lang w:val="fr-FR"/>
              </w:rPr>
              <w:t xml:space="preserve"> FÉVRIER 2013 </w:t>
            </w:r>
          </w:p>
          <w:p w:rsidR="000C183A" w:rsidRPr="00584E51" w:rsidRDefault="000C183A" w:rsidP="009F4F9C">
            <w:pPr>
              <w:spacing w:line="233" w:lineRule="auto"/>
              <w:jc w:val="both"/>
              <w:rPr>
                <w:sz w:val="20"/>
                <w:szCs w:val="20"/>
              </w:rPr>
            </w:pPr>
            <w:r w:rsidRPr="00584E51">
              <w:rPr>
                <w:sz w:val="20"/>
                <w:szCs w:val="20"/>
                <w:lang w:val="fr-FR"/>
              </w:rPr>
              <w:t>(35203)</w:t>
            </w:r>
          </w:p>
        </w:tc>
        <w:tc>
          <w:tcPr>
            <w:tcW w:w="1170" w:type="dxa"/>
          </w:tcPr>
          <w:p w:rsidR="000C183A" w:rsidRPr="00584E51" w:rsidRDefault="000C183A" w:rsidP="009F4F9C">
            <w:pPr>
              <w:rPr>
                <w:sz w:val="20"/>
                <w:szCs w:val="20"/>
              </w:rPr>
            </w:pPr>
          </w:p>
        </w:tc>
        <w:tc>
          <w:tcPr>
            <w:tcW w:w="4327" w:type="dxa"/>
          </w:tcPr>
          <w:p w:rsidR="000C183A" w:rsidRPr="00584E51" w:rsidRDefault="000C183A" w:rsidP="009F4F9C">
            <w:pPr>
              <w:rPr>
                <w:sz w:val="20"/>
                <w:szCs w:val="20"/>
              </w:rPr>
            </w:pPr>
          </w:p>
        </w:tc>
      </w:tr>
    </w:tbl>
    <w:p w:rsidR="000C183A" w:rsidRPr="00584E51" w:rsidRDefault="000C183A" w:rsidP="000C183A">
      <w:pPr>
        <w:tabs>
          <w:tab w:val="left" w:pos="-1440"/>
          <w:tab w:val="left" w:pos="-720"/>
        </w:tabs>
        <w:jc w:val="both"/>
        <w:rPr>
          <w:sz w:val="20"/>
          <w:szCs w:val="20"/>
          <w:lang w:val="fr-CA"/>
        </w:rPr>
      </w:pPr>
    </w:p>
    <w:p w:rsidR="000C183A" w:rsidRPr="00584E51" w:rsidRDefault="000C183A" w:rsidP="000C183A">
      <w:pPr>
        <w:tabs>
          <w:tab w:val="left" w:pos="-1440"/>
          <w:tab w:val="left" w:pos="-720"/>
        </w:tabs>
        <w:jc w:val="both"/>
        <w:rPr>
          <w:b/>
          <w:sz w:val="20"/>
          <w:szCs w:val="20"/>
          <w:lang w:val="fr-CA"/>
        </w:rPr>
      </w:pPr>
      <w:r w:rsidRPr="00584E51">
        <w:rPr>
          <w:b/>
          <w:sz w:val="20"/>
          <w:szCs w:val="20"/>
          <w:lang w:val="fr-CA"/>
        </w:rPr>
        <w:t>GRANTED IN PART / ACCORDÉE EN PARTIE</w:t>
      </w:r>
    </w:p>
    <w:p w:rsidR="000C183A" w:rsidRPr="00584E51" w:rsidRDefault="000C183A" w:rsidP="000C183A">
      <w:pPr>
        <w:tabs>
          <w:tab w:val="left" w:pos="-1440"/>
          <w:tab w:val="left" w:pos="-720"/>
        </w:tabs>
        <w:jc w:val="both"/>
        <w:rPr>
          <w:sz w:val="20"/>
          <w:szCs w:val="20"/>
          <w:lang w:val="fr-CA"/>
        </w:rPr>
      </w:pPr>
    </w:p>
    <w:p w:rsidR="000C183A" w:rsidRPr="00584E51" w:rsidRDefault="000C183A" w:rsidP="000C183A">
      <w:pPr>
        <w:spacing w:line="233" w:lineRule="auto"/>
        <w:jc w:val="both"/>
        <w:rPr>
          <w:sz w:val="20"/>
          <w:szCs w:val="20"/>
          <w:lang w:val="fr-FR"/>
        </w:rPr>
      </w:pPr>
      <w:r w:rsidRPr="00584E51">
        <w:rPr>
          <w:b/>
          <w:bCs/>
          <w:sz w:val="20"/>
          <w:szCs w:val="20"/>
          <w:lang w:val="fr-FR"/>
        </w:rPr>
        <w:t>UPON APPLICATIONS</w:t>
      </w:r>
      <w:r w:rsidRPr="00584E51">
        <w:rPr>
          <w:sz w:val="20"/>
          <w:szCs w:val="20"/>
          <w:lang w:val="fr-FR"/>
        </w:rPr>
        <w:t xml:space="preserve"> by the Honourable Serge Joyal, P.C., the Fédération des communautés francophones et acadienne du Canada, Vincent Pouliot and the Société de l’Acadie du Nouveau-Brunswick Inc. for leave to intervene in the above reference;</w:t>
      </w:r>
    </w:p>
    <w:p w:rsidR="000C183A" w:rsidRPr="00584E51" w:rsidRDefault="000C183A" w:rsidP="000C183A">
      <w:pPr>
        <w:spacing w:line="233" w:lineRule="auto"/>
        <w:jc w:val="both"/>
        <w:rPr>
          <w:sz w:val="20"/>
          <w:szCs w:val="20"/>
          <w:lang w:val="fr-FR"/>
        </w:rPr>
      </w:pPr>
    </w:p>
    <w:p w:rsidR="000C183A" w:rsidRPr="00584E51" w:rsidRDefault="000C183A" w:rsidP="000C183A">
      <w:pPr>
        <w:jc w:val="both"/>
        <w:rPr>
          <w:sz w:val="20"/>
          <w:szCs w:val="20"/>
        </w:rPr>
      </w:pPr>
      <w:r w:rsidRPr="00584E51">
        <w:rPr>
          <w:b/>
          <w:bCs/>
          <w:sz w:val="20"/>
          <w:szCs w:val="20"/>
        </w:rPr>
        <w:t>AND UPON APPLICATION</w:t>
      </w:r>
      <w:r w:rsidRPr="00584E51">
        <w:rPr>
          <w:sz w:val="20"/>
          <w:szCs w:val="20"/>
        </w:rPr>
        <w:t xml:space="preserve"> by the Honourable Anne C. Cools for an extension of time to apply for leave to intervene and for leave to intervene in the above reference;</w:t>
      </w:r>
    </w:p>
    <w:p w:rsidR="000C183A" w:rsidRPr="00584E51" w:rsidRDefault="000C183A" w:rsidP="000C183A">
      <w:pPr>
        <w:spacing w:line="233" w:lineRule="auto"/>
        <w:jc w:val="both"/>
        <w:rPr>
          <w:sz w:val="20"/>
          <w:szCs w:val="20"/>
        </w:rPr>
      </w:pPr>
    </w:p>
    <w:p w:rsidR="000C183A" w:rsidRPr="00584E51" w:rsidRDefault="000C183A" w:rsidP="000C183A">
      <w:pPr>
        <w:jc w:val="both"/>
        <w:rPr>
          <w:sz w:val="20"/>
          <w:szCs w:val="20"/>
          <w:lang w:val="en-GB"/>
        </w:rPr>
      </w:pPr>
      <w:r w:rsidRPr="00584E51">
        <w:rPr>
          <w:b/>
          <w:bCs/>
          <w:sz w:val="20"/>
          <w:szCs w:val="20"/>
          <w:lang w:val="en-GB"/>
        </w:rPr>
        <w:t>AND THE MATERIAL FILED</w:t>
      </w:r>
      <w:r w:rsidRPr="00584E51">
        <w:rPr>
          <w:sz w:val="20"/>
          <w:szCs w:val="20"/>
          <w:lang w:val="en-GB"/>
        </w:rPr>
        <w:t xml:space="preserve"> having been read;</w:t>
      </w:r>
    </w:p>
    <w:p w:rsidR="000C183A" w:rsidRPr="00584E51" w:rsidRDefault="000C183A" w:rsidP="000C183A">
      <w:pPr>
        <w:jc w:val="both"/>
        <w:rPr>
          <w:sz w:val="20"/>
          <w:szCs w:val="20"/>
          <w:lang w:val="en-GB"/>
        </w:rPr>
      </w:pPr>
    </w:p>
    <w:p w:rsidR="000C183A" w:rsidRPr="00584E51" w:rsidRDefault="000C183A" w:rsidP="000C183A">
      <w:pPr>
        <w:jc w:val="both"/>
        <w:rPr>
          <w:sz w:val="20"/>
          <w:szCs w:val="20"/>
          <w:lang w:val="en-GB"/>
        </w:rPr>
      </w:pPr>
      <w:r w:rsidRPr="00584E51">
        <w:rPr>
          <w:b/>
          <w:bCs/>
          <w:sz w:val="20"/>
          <w:szCs w:val="20"/>
          <w:lang w:val="en-GB"/>
        </w:rPr>
        <w:t>IT IS HEREBY ORDERED THAT:</w:t>
      </w:r>
    </w:p>
    <w:p w:rsidR="000C183A" w:rsidRPr="00584E51" w:rsidRDefault="000C183A" w:rsidP="000C183A">
      <w:pPr>
        <w:spacing w:line="233" w:lineRule="auto"/>
        <w:jc w:val="both"/>
        <w:rPr>
          <w:sz w:val="20"/>
          <w:szCs w:val="20"/>
          <w:lang w:val="en-GB"/>
        </w:rPr>
      </w:pPr>
    </w:p>
    <w:p w:rsidR="000C183A" w:rsidRPr="00584E51" w:rsidRDefault="000C183A" w:rsidP="000C183A">
      <w:pPr>
        <w:pStyle w:val="ListParagraph"/>
        <w:widowControl w:val="0"/>
        <w:numPr>
          <w:ilvl w:val="0"/>
          <w:numId w:val="2"/>
        </w:numPr>
        <w:autoSpaceDE w:val="0"/>
        <w:autoSpaceDN w:val="0"/>
        <w:adjustRightInd w:val="0"/>
        <w:spacing w:line="233" w:lineRule="auto"/>
        <w:jc w:val="both"/>
        <w:rPr>
          <w:rFonts w:cs="Times New Roman"/>
          <w:sz w:val="20"/>
          <w:szCs w:val="20"/>
          <w:lang w:val="en-GB"/>
        </w:rPr>
      </w:pPr>
      <w:r w:rsidRPr="00584E51">
        <w:rPr>
          <w:rFonts w:cs="Times New Roman"/>
          <w:sz w:val="20"/>
          <w:szCs w:val="20"/>
          <w:lang w:val="en-GB"/>
        </w:rPr>
        <w:t>The motion for leave to intervene of the Honourable Serge Joyal, P.C., is granted and the said intervener shall be entitled to serve and file a factum not to exceed 40 pages in length on or before August 30</w:t>
      </w:r>
      <w:r w:rsidRPr="00584E51">
        <w:rPr>
          <w:rFonts w:cs="Times New Roman"/>
          <w:sz w:val="20"/>
          <w:szCs w:val="20"/>
        </w:rPr>
        <w:t>, 2013;</w:t>
      </w:r>
    </w:p>
    <w:p w:rsidR="000C183A" w:rsidRPr="00584E51" w:rsidRDefault="000C183A" w:rsidP="000C183A">
      <w:pPr>
        <w:pStyle w:val="ListParagraph"/>
        <w:spacing w:line="233" w:lineRule="auto"/>
        <w:jc w:val="both"/>
        <w:rPr>
          <w:rFonts w:cs="Times New Roman"/>
          <w:sz w:val="20"/>
          <w:szCs w:val="20"/>
          <w:lang w:val="en-GB"/>
        </w:rPr>
      </w:pPr>
    </w:p>
    <w:p w:rsidR="000C183A" w:rsidRPr="00584E51" w:rsidRDefault="000C183A" w:rsidP="000C183A">
      <w:pPr>
        <w:pStyle w:val="ListParagraph"/>
        <w:widowControl w:val="0"/>
        <w:numPr>
          <w:ilvl w:val="0"/>
          <w:numId w:val="2"/>
        </w:numPr>
        <w:autoSpaceDE w:val="0"/>
        <w:autoSpaceDN w:val="0"/>
        <w:adjustRightInd w:val="0"/>
        <w:spacing w:line="233" w:lineRule="auto"/>
        <w:jc w:val="both"/>
        <w:rPr>
          <w:rFonts w:cs="Times New Roman"/>
          <w:sz w:val="20"/>
          <w:szCs w:val="20"/>
        </w:rPr>
      </w:pPr>
      <w:r w:rsidRPr="00584E51">
        <w:rPr>
          <w:rFonts w:cs="Times New Roman"/>
          <w:sz w:val="20"/>
          <w:szCs w:val="20"/>
        </w:rPr>
        <w:t>The motions for leave to intervene of the Fédération des communautés francophones et acadienne du Canada and the Société de l’Acadie du Nouveau-Brunswick Inc. are granted and the said interveners</w:t>
      </w:r>
      <w:r w:rsidRPr="00584E51">
        <w:rPr>
          <w:rFonts w:cs="Times New Roman"/>
          <w:sz w:val="20"/>
          <w:szCs w:val="20"/>
          <w:lang w:val="en-GB"/>
        </w:rPr>
        <w:t xml:space="preserve"> shall be entitled to each serve and file a factum not to exceed 25 pages in length on or before August 30</w:t>
      </w:r>
      <w:r w:rsidRPr="00584E51">
        <w:rPr>
          <w:rFonts w:cs="Times New Roman"/>
          <w:sz w:val="20"/>
          <w:szCs w:val="20"/>
        </w:rPr>
        <w:t>, 2013;</w:t>
      </w:r>
    </w:p>
    <w:p w:rsidR="000C183A" w:rsidRPr="00584E51" w:rsidRDefault="000C183A" w:rsidP="000C183A">
      <w:pPr>
        <w:pStyle w:val="ListParagraph"/>
        <w:rPr>
          <w:rFonts w:cs="Times New Roman"/>
          <w:sz w:val="20"/>
          <w:szCs w:val="20"/>
        </w:rPr>
      </w:pPr>
    </w:p>
    <w:p w:rsidR="000C183A" w:rsidRPr="00584E51" w:rsidRDefault="000C183A" w:rsidP="000C183A">
      <w:pPr>
        <w:pStyle w:val="ListParagraph"/>
        <w:widowControl w:val="0"/>
        <w:numPr>
          <w:ilvl w:val="0"/>
          <w:numId w:val="2"/>
        </w:numPr>
        <w:autoSpaceDE w:val="0"/>
        <w:autoSpaceDN w:val="0"/>
        <w:adjustRightInd w:val="0"/>
        <w:spacing w:line="233" w:lineRule="auto"/>
        <w:jc w:val="both"/>
        <w:rPr>
          <w:rFonts w:cs="Times New Roman"/>
          <w:sz w:val="20"/>
          <w:szCs w:val="20"/>
        </w:rPr>
      </w:pPr>
      <w:r w:rsidRPr="00584E51">
        <w:rPr>
          <w:rFonts w:cs="Times New Roman"/>
          <w:sz w:val="20"/>
          <w:szCs w:val="20"/>
        </w:rPr>
        <w:t xml:space="preserve">The Fédération des communautés francophones et acadienne du Canada may file a record, including expert evidence, in accordance with the deadlines imposed in the Order dated February 22, 2013; </w:t>
      </w:r>
    </w:p>
    <w:p w:rsidR="000C183A" w:rsidRDefault="000C183A" w:rsidP="000C183A">
      <w:pPr>
        <w:rPr>
          <w:sz w:val="20"/>
          <w:szCs w:val="20"/>
        </w:rPr>
      </w:pPr>
    </w:p>
    <w:p w:rsidR="000C183A" w:rsidRPr="00584E51" w:rsidRDefault="000C183A" w:rsidP="000C183A">
      <w:pPr>
        <w:rPr>
          <w:sz w:val="20"/>
          <w:szCs w:val="20"/>
        </w:rPr>
      </w:pPr>
      <w:r w:rsidRPr="00584E51">
        <w:rPr>
          <w:sz w:val="20"/>
          <w:szCs w:val="20"/>
        </w:rPr>
        <w:br w:type="page"/>
      </w:r>
    </w:p>
    <w:p w:rsidR="000C183A" w:rsidRPr="00584E51" w:rsidRDefault="000C183A" w:rsidP="000C183A">
      <w:pPr>
        <w:pStyle w:val="ListParagraph"/>
        <w:widowControl w:val="0"/>
        <w:numPr>
          <w:ilvl w:val="0"/>
          <w:numId w:val="2"/>
        </w:numPr>
        <w:autoSpaceDE w:val="0"/>
        <w:autoSpaceDN w:val="0"/>
        <w:adjustRightInd w:val="0"/>
        <w:spacing w:line="233" w:lineRule="auto"/>
        <w:jc w:val="both"/>
        <w:rPr>
          <w:rFonts w:cs="Times New Roman"/>
          <w:sz w:val="20"/>
          <w:szCs w:val="20"/>
          <w:lang w:val="en-GB"/>
        </w:rPr>
      </w:pPr>
      <w:r w:rsidRPr="00584E51">
        <w:rPr>
          <w:rFonts w:cs="Times New Roman"/>
          <w:sz w:val="20"/>
          <w:szCs w:val="20"/>
          <w:lang w:val="en-GB"/>
        </w:rPr>
        <w:lastRenderedPageBreak/>
        <w:t>The motion for leave to intervene of M</w:t>
      </w:r>
      <w:r w:rsidRPr="00584E51">
        <w:rPr>
          <w:rFonts w:cs="Times New Roman"/>
          <w:sz w:val="20"/>
          <w:szCs w:val="20"/>
          <w:vertAlign w:val="superscript"/>
          <w:lang w:val="en-GB"/>
        </w:rPr>
        <w:t>e</w:t>
      </w:r>
      <w:r w:rsidRPr="00584E51">
        <w:rPr>
          <w:rFonts w:cs="Times New Roman"/>
          <w:sz w:val="20"/>
          <w:szCs w:val="20"/>
          <w:lang w:val="en-GB"/>
        </w:rPr>
        <w:t xml:space="preserve"> Vincent Pouliot is dismissed; </w:t>
      </w:r>
    </w:p>
    <w:p w:rsidR="000C183A" w:rsidRPr="00584E51" w:rsidRDefault="000C183A" w:rsidP="000C183A">
      <w:pPr>
        <w:pStyle w:val="ListParagraph"/>
        <w:rPr>
          <w:rFonts w:cs="Times New Roman"/>
          <w:sz w:val="20"/>
          <w:szCs w:val="20"/>
          <w:lang w:val="en-GB"/>
        </w:rPr>
      </w:pPr>
    </w:p>
    <w:p w:rsidR="000C183A" w:rsidRPr="00584E51" w:rsidRDefault="000C183A" w:rsidP="000C183A">
      <w:pPr>
        <w:pStyle w:val="ListParagraph"/>
        <w:widowControl w:val="0"/>
        <w:numPr>
          <w:ilvl w:val="0"/>
          <w:numId w:val="2"/>
        </w:numPr>
        <w:autoSpaceDE w:val="0"/>
        <w:autoSpaceDN w:val="0"/>
        <w:adjustRightInd w:val="0"/>
        <w:spacing w:line="233" w:lineRule="auto"/>
        <w:jc w:val="both"/>
        <w:rPr>
          <w:rFonts w:cs="Times New Roman"/>
          <w:sz w:val="20"/>
          <w:szCs w:val="20"/>
          <w:lang w:val="en-GB"/>
        </w:rPr>
      </w:pPr>
      <w:r w:rsidRPr="00584E51">
        <w:rPr>
          <w:rFonts w:cs="Times New Roman"/>
          <w:sz w:val="20"/>
          <w:szCs w:val="20"/>
          <w:lang w:val="en-GB"/>
        </w:rPr>
        <w:t>The motion for an extension of time to apply for leave to intervene and for leave to intervene of the Honourable Anne C. Cools is granted and the said intervener shall be entitled to serve and file a factum not to exceed 40 pages in length on or before August 30</w:t>
      </w:r>
      <w:r w:rsidRPr="00584E51">
        <w:rPr>
          <w:rFonts w:cs="Times New Roman"/>
          <w:sz w:val="20"/>
          <w:szCs w:val="20"/>
        </w:rPr>
        <w:t>, 2013;</w:t>
      </w:r>
    </w:p>
    <w:p w:rsidR="000C183A" w:rsidRPr="00584E51" w:rsidRDefault="000C183A" w:rsidP="000C183A">
      <w:pPr>
        <w:pStyle w:val="ListParagraph"/>
        <w:rPr>
          <w:rFonts w:cs="Times New Roman"/>
          <w:sz w:val="20"/>
          <w:szCs w:val="20"/>
          <w:lang w:val="en-GB"/>
        </w:rPr>
      </w:pPr>
    </w:p>
    <w:p w:rsidR="000C183A" w:rsidRPr="00584E51" w:rsidRDefault="000C183A" w:rsidP="000C183A">
      <w:pPr>
        <w:pStyle w:val="ListParagraph"/>
        <w:widowControl w:val="0"/>
        <w:numPr>
          <w:ilvl w:val="0"/>
          <w:numId w:val="2"/>
        </w:numPr>
        <w:autoSpaceDE w:val="0"/>
        <w:autoSpaceDN w:val="0"/>
        <w:adjustRightInd w:val="0"/>
        <w:spacing w:line="233" w:lineRule="auto"/>
        <w:jc w:val="both"/>
        <w:rPr>
          <w:rFonts w:cs="Times New Roman"/>
          <w:sz w:val="20"/>
          <w:szCs w:val="20"/>
          <w:lang w:val="en-GB"/>
        </w:rPr>
      </w:pPr>
      <w:r w:rsidRPr="00584E51">
        <w:rPr>
          <w:rFonts w:cs="Times New Roman"/>
          <w:sz w:val="20"/>
          <w:szCs w:val="20"/>
        </w:rPr>
        <w:t>The requests to present oral argument are deferred to a date following receipt and consideration of the written arguments of all parties.</w:t>
      </w:r>
    </w:p>
    <w:p w:rsidR="000C183A" w:rsidRPr="00584E51" w:rsidRDefault="000C183A" w:rsidP="000C183A">
      <w:pPr>
        <w:spacing w:line="233" w:lineRule="auto"/>
        <w:jc w:val="both"/>
        <w:rPr>
          <w:sz w:val="20"/>
          <w:szCs w:val="20"/>
          <w:lang w:val="en-GB"/>
        </w:rPr>
      </w:pPr>
    </w:p>
    <w:p w:rsidR="000C183A" w:rsidRPr="00584E51" w:rsidRDefault="000C183A" w:rsidP="000C183A">
      <w:pPr>
        <w:spacing w:line="233" w:lineRule="auto"/>
        <w:jc w:val="both"/>
        <w:rPr>
          <w:sz w:val="20"/>
          <w:szCs w:val="20"/>
        </w:rPr>
      </w:pPr>
    </w:p>
    <w:p w:rsidR="000C183A" w:rsidRPr="00584E51" w:rsidRDefault="000C183A" w:rsidP="000C183A">
      <w:pPr>
        <w:spacing w:line="233" w:lineRule="auto"/>
        <w:jc w:val="both"/>
        <w:rPr>
          <w:sz w:val="20"/>
          <w:szCs w:val="20"/>
        </w:rPr>
      </w:pPr>
    </w:p>
    <w:p w:rsidR="000C183A" w:rsidRPr="00584E51" w:rsidRDefault="000C183A" w:rsidP="000C183A">
      <w:pPr>
        <w:spacing w:line="233" w:lineRule="auto"/>
        <w:jc w:val="both"/>
        <w:rPr>
          <w:sz w:val="20"/>
          <w:szCs w:val="20"/>
          <w:lang w:val="fr-CA"/>
        </w:rPr>
      </w:pPr>
      <w:r w:rsidRPr="00584E51">
        <w:rPr>
          <w:b/>
          <w:sz w:val="20"/>
          <w:szCs w:val="20"/>
          <w:lang w:val="fr-CA"/>
        </w:rPr>
        <w:t>À LA SUITE DES DEMANDES</w:t>
      </w:r>
      <w:r w:rsidRPr="00584E51">
        <w:rPr>
          <w:sz w:val="20"/>
          <w:szCs w:val="20"/>
          <w:lang w:val="fr-CA"/>
        </w:rPr>
        <w:t xml:space="preserve"> d’autorisation d’intervenir dans le renvoi présentées par l’honorable Serge Joyal, C.P., la Fédération des communautés francophones et acadienne du Canada, Vincent Pouliot et la Société de l’Acadie du Nouveau-Brunswick Inc.; </w:t>
      </w:r>
    </w:p>
    <w:p w:rsidR="000C183A" w:rsidRPr="00584E51" w:rsidRDefault="000C183A" w:rsidP="000C183A">
      <w:pPr>
        <w:spacing w:line="233" w:lineRule="auto"/>
        <w:jc w:val="both"/>
        <w:rPr>
          <w:sz w:val="20"/>
          <w:szCs w:val="20"/>
          <w:lang w:val="fr-CA"/>
        </w:rPr>
      </w:pPr>
    </w:p>
    <w:p w:rsidR="000C183A" w:rsidRPr="00584E51" w:rsidRDefault="000C183A" w:rsidP="000C183A">
      <w:pPr>
        <w:spacing w:line="233" w:lineRule="auto"/>
        <w:jc w:val="both"/>
        <w:rPr>
          <w:sz w:val="20"/>
          <w:szCs w:val="20"/>
          <w:lang w:val="fr-CA"/>
        </w:rPr>
      </w:pPr>
      <w:r w:rsidRPr="00584E51">
        <w:rPr>
          <w:b/>
          <w:sz w:val="20"/>
          <w:szCs w:val="20"/>
          <w:lang w:val="fr-CA"/>
        </w:rPr>
        <w:t>ET À LA SUITE DE LA DEMANDE</w:t>
      </w:r>
      <w:r w:rsidRPr="00584E51">
        <w:rPr>
          <w:sz w:val="20"/>
          <w:szCs w:val="20"/>
          <w:lang w:val="fr-CA"/>
        </w:rPr>
        <w:t xml:space="preserve"> présentée par l’honorable Anne C. Cools en prorogation du délai de présentation d’une demande d’autorisation d’intervenir et en vue d’intervenir dans le renvoi; </w:t>
      </w:r>
    </w:p>
    <w:p w:rsidR="000C183A" w:rsidRPr="00584E51" w:rsidRDefault="000C183A" w:rsidP="000C183A">
      <w:pPr>
        <w:spacing w:line="233" w:lineRule="auto"/>
        <w:jc w:val="both"/>
        <w:rPr>
          <w:sz w:val="20"/>
          <w:szCs w:val="20"/>
          <w:lang w:val="fr-CA"/>
        </w:rPr>
      </w:pPr>
    </w:p>
    <w:p w:rsidR="000C183A" w:rsidRPr="00584E51" w:rsidRDefault="000C183A" w:rsidP="000C183A">
      <w:pPr>
        <w:spacing w:line="233" w:lineRule="auto"/>
        <w:jc w:val="both"/>
        <w:rPr>
          <w:sz w:val="20"/>
          <w:szCs w:val="20"/>
          <w:lang w:val="fr-CA"/>
        </w:rPr>
      </w:pPr>
      <w:r w:rsidRPr="00584E51">
        <w:rPr>
          <w:b/>
          <w:sz w:val="20"/>
          <w:szCs w:val="20"/>
          <w:lang w:val="fr-CA"/>
        </w:rPr>
        <w:t>ET APRÈS EXAMEN</w:t>
      </w:r>
      <w:r w:rsidRPr="00584E51">
        <w:rPr>
          <w:sz w:val="20"/>
          <w:szCs w:val="20"/>
          <w:lang w:val="fr-CA"/>
        </w:rPr>
        <w:t xml:space="preserve"> des documents déposés;</w:t>
      </w:r>
    </w:p>
    <w:p w:rsidR="000C183A" w:rsidRPr="00584E51" w:rsidRDefault="000C183A" w:rsidP="000C183A">
      <w:pPr>
        <w:spacing w:line="233" w:lineRule="auto"/>
        <w:jc w:val="both"/>
        <w:rPr>
          <w:sz w:val="20"/>
          <w:szCs w:val="20"/>
          <w:lang w:val="fr-CA"/>
        </w:rPr>
      </w:pPr>
    </w:p>
    <w:p w:rsidR="000C183A" w:rsidRPr="00584E51" w:rsidRDefault="000C183A" w:rsidP="000C183A">
      <w:pPr>
        <w:spacing w:line="233" w:lineRule="auto"/>
        <w:jc w:val="both"/>
        <w:rPr>
          <w:sz w:val="20"/>
          <w:szCs w:val="20"/>
          <w:lang w:val="fr-CA"/>
        </w:rPr>
      </w:pPr>
      <w:r w:rsidRPr="00584E51">
        <w:rPr>
          <w:b/>
          <w:sz w:val="20"/>
          <w:szCs w:val="20"/>
          <w:lang w:val="fr-CA"/>
        </w:rPr>
        <w:t>IL EST PAR LA PRÉSENTE ORDONNÉ CE QUI SUIT :</w:t>
      </w:r>
    </w:p>
    <w:p w:rsidR="000C183A" w:rsidRPr="00584E51" w:rsidRDefault="000C183A" w:rsidP="000C183A">
      <w:pPr>
        <w:spacing w:line="233" w:lineRule="auto"/>
        <w:jc w:val="both"/>
        <w:rPr>
          <w:sz w:val="20"/>
          <w:szCs w:val="20"/>
          <w:lang w:val="fr-CA"/>
        </w:rPr>
      </w:pPr>
    </w:p>
    <w:p w:rsidR="000C183A" w:rsidRPr="00584E51" w:rsidRDefault="000C183A" w:rsidP="000C183A">
      <w:pPr>
        <w:pStyle w:val="ListParagraph"/>
        <w:widowControl w:val="0"/>
        <w:numPr>
          <w:ilvl w:val="0"/>
          <w:numId w:val="3"/>
        </w:numPr>
        <w:autoSpaceDE w:val="0"/>
        <w:autoSpaceDN w:val="0"/>
        <w:adjustRightInd w:val="0"/>
        <w:spacing w:line="233" w:lineRule="auto"/>
        <w:jc w:val="both"/>
        <w:rPr>
          <w:rFonts w:cs="Times New Roman"/>
          <w:sz w:val="20"/>
          <w:szCs w:val="20"/>
          <w:lang w:val="fr-CA"/>
        </w:rPr>
      </w:pPr>
      <w:r w:rsidRPr="00584E51">
        <w:rPr>
          <w:rFonts w:cs="Times New Roman"/>
          <w:sz w:val="20"/>
          <w:szCs w:val="20"/>
          <w:lang w:val="fr-CA"/>
        </w:rPr>
        <w:t>La requête en intervention de l’honorable Serge Joyal, C.P., est accueillie et cet intervenant pourra signifier et déposer un mémoire n’excédant pas 40 pages, au plus tard le 30 août 2013;</w:t>
      </w:r>
    </w:p>
    <w:p w:rsidR="000C183A" w:rsidRPr="00584E51" w:rsidRDefault="000C183A" w:rsidP="000C183A">
      <w:pPr>
        <w:pStyle w:val="ListParagraph"/>
        <w:spacing w:line="233" w:lineRule="auto"/>
        <w:jc w:val="both"/>
        <w:rPr>
          <w:rFonts w:cs="Times New Roman"/>
          <w:sz w:val="20"/>
          <w:szCs w:val="20"/>
          <w:lang w:val="fr-CA"/>
        </w:rPr>
      </w:pPr>
    </w:p>
    <w:p w:rsidR="000C183A" w:rsidRPr="00584E51" w:rsidRDefault="000C183A" w:rsidP="000C183A">
      <w:pPr>
        <w:pStyle w:val="ListParagraph"/>
        <w:widowControl w:val="0"/>
        <w:numPr>
          <w:ilvl w:val="0"/>
          <w:numId w:val="3"/>
        </w:numPr>
        <w:autoSpaceDE w:val="0"/>
        <w:autoSpaceDN w:val="0"/>
        <w:adjustRightInd w:val="0"/>
        <w:spacing w:line="233" w:lineRule="auto"/>
        <w:jc w:val="both"/>
        <w:rPr>
          <w:rFonts w:cs="Times New Roman"/>
          <w:sz w:val="20"/>
          <w:szCs w:val="20"/>
          <w:lang w:val="fr-CA"/>
        </w:rPr>
      </w:pPr>
      <w:r w:rsidRPr="00584E51">
        <w:rPr>
          <w:rFonts w:cs="Times New Roman"/>
          <w:sz w:val="20"/>
          <w:szCs w:val="20"/>
          <w:lang w:val="fr-CA"/>
        </w:rPr>
        <w:t>Les requêtes en intervention de la Fédération des communautés francophones et acadienne du Canada et de la Société de l’Acadie du Nouveau-Brunswick Inc. sont accueillies et ces intervenantes pourront signifier et déposer chacune un mémoire n’excédant pas 25 pages, au plus tard le 30 août 2013;</w:t>
      </w:r>
    </w:p>
    <w:p w:rsidR="000C183A" w:rsidRPr="00584E51" w:rsidRDefault="000C183A" w:rsidP="000C183A">
      <w:pPr>
        <w:pStyle w:val="ListParagraph"/>
        <w:rPr>
          <w:rFonts w:cs="Times New Roman"/>
          <w:sz w:val="20"/>
          <w:szCs w:val="20"/>
          <w:lang w:val="fr-CA"/>
        </w:rPr>
      </w:pPr>
    </w:p>
    <w:p w:rsidR="000C183A" w:rsidRPr="00584E51" w:rsidRDefault="000C183A" w:rsidP="000C183A">
      <w:pPr>
        <w:pStyle w:val="ListParagraph"/>
        <w:widowControl w:val="0"/>
        <w:numPr>
          <w:ilvl w:val="0"/>
          <w:numId w:val="3"/>
        </w:numPr>
        <w:autoSpaceDE w:val="0"/>
        <w:autoSpaceDN w:val="0"/>
        <w:adjustRightInd w:val="0"/>
        <w:spacing w:line="233" w:lineRule="auto"/>
        <w:jc w:val="both"/>
        <w:rPr>
          <w:rFonts w:cs="Times New Roman"/>
          <w:sz w:val="20"/>
          <w:szCs w:val="20"/>
          <w:lang w:val="fr-CA"/>
        </w:rPr>
      </w:pPr>
      <w:r w:rsidRPr="00584E51">
        <w:rPr>
          <w:rFonts w:cs="Times New Roman"/>
          <w:sz w:val="20"/>
          <w:szCs w:val="20"/>
          <w:lang w:val="fr-CA"/>
        </w:rPr>
        <w:t xml:space="preserve">La Fédération des communautés francophones et acadienne du Canada pourra déposer un dossier, pouvant inclure de la preuve d’expert, en conformité avec les délais énoncés dans l’ordonnance datée du 22 février 2013; </w:t>
      </w:r>
    </w:p>
    <w:p w:rsidR="000C183A" w:rsidRPr="00584E51" w:rsidRDefault="000C183A" w:rsidP="000C183A">
      <w:pPr>
        <w:pStyle w:val="ListParagraph"/>
        <w:rPr>
          <w:rFonts w:cs="Times New Roman"/>
          <w:sz w:val="20"/>
          <w:szCs w:val="20"/>
          <w:lang w:val="fr-CA"/>
        </w:rPr>
      </w:pPr>
    </w:p>
    <w:p w:rsidR="000C183A" w:rsidRPr="00584E51" w:rsidRDefault="000C183A" w:rsidP="000C183A">
      <w:pPr>
        <w:pStyle w:val="ListParagraph"/>
        <w:widowControl w:val="0"/>
        <w:numPr>
          <w:ilvl w:val="0"/>
          <w:numId w:val="3"/>
        </w:numPr>
        <w:autoSpaceDE w:val="0"/>
        <w:autoSpaceDN w:val="0"/>
        <w:adjustRightInd w:val="0"/>
        <w:spacing w:line="233" w:lineRule="auto"/>
        <w:jc w:val="both"/>
        <w:rPr>
          <w:rFonts w:cs="Times New Roman"/>
          <w:sz w:val="20"/>
          <w:szCs w:val="20"/>
          <w:lang w:val="fr-CA"/>
        </w:rPr>
      </w:pPr>
      <w:r w:rsidRPr="00584E51">
        <w:rPr>
          <w:rFonts w:cs="Times New Roman"/>
          <w:sz w:val="20"/>
          <w:szCs w:val="20"/>
          <w:lang w:val="fr-CA"/>
        </w:rPr>
        <w:t>La requête en intervention de M</w:t>
      </w:r>
      <w:r w:rsidRPr="00584E51">
        <w:rPr>
          <w:rFonts w:cs="Times New Roman"/>
          <w:sz w:val="20"/>
          <w:szCs w:val="20"/>
          <w:vertAlign w:val="superscript"/>
          <w:lang w:val="fr-CA"/>
        </w:rPr>
        <w:t>e</w:t>
      </w:r>
      <w:r w:rsidRPr="00584E51">
        <w:rPr>
          <w:rFonts w:cs="Times New Roman"/>
          <w:sz w:val="20"/>
          <w:szCs w:val="20"/>
          <w:lang w:val="fr-CA"/>
        </w:rPr>
        <w:t xml:space="preserve"> Vincent Pouliot est rejetée; </w:t>
      </w:r>
    </w:p>
    <w:p w:rsidR="000C183A" w:rsidRPr="00584E51" w:rsidRDefault="000C183A" w:rsidP="000C183A">
      <w:pPr>
        <w:pStyle w:val="ListParagraph"/>
        <w:spacing w:line="233" w:lineRule="auto"/>
        <w:jc w:val="both"/>
        <w:rPr>
          <w:rFonts w:cs="Times New Roman"/>
          <w:sz w:val="20"/>
          <w:szCs w:val="20"/>
          <w:lang w:val="fr-CA"/>
        </w:rPr>
      </w:pPr>
    </w:p>
    <w:p w:rsidR="000C183A" w:rsidRPr="00584E51" w:rsidRDefault="000C183A" w:rsidP="000C183A">
      <w:pPr>
        <w:pStyle w:val="ListParagraph"/>
        <w:widowControl w:val="0"/>
        <w:numPr>
          <w:ilvl w:val="0"/>
          <w:numId w:val="3"/>
        </w:numPr>
        <w:autoSpaceDE w:val="0"/>
        <w:autoSpaceDN w:val="0"/>
        <w:adjustRightInd w:val="0"/>
        <w:spacing w:line="233" w:lineRule="auto"/>
        <w:jc w:val="both"/>
        <w:rPr>
          <w:rFonts w:cs="Times New Roman"/>
          <w:sz w:val="20"/>
          <w:szCs w:val="20"/>
          <w:lang w:val="fr-CA"/>
        </w:rPr>
      </w:pPr>
      <w:r w:rsidRPr="00584E51">
        <w:rPr>
          <w:rFonts w:cs="Times New Roman"/>
          <w:sz w:val="20"/>
          <w:szCs w:val="20"/>
          <w:lang w:val="fr-CA"/>
        </w:rPr>
        <w:t>La requête de l’honorable Anne C. Cools en prorogation du délai de présentation d’une demande d’autorisation d’intervenir et en vue d’intervenir est accueillie et cette intervenante pourra signifier et déposer un mémoire n’excédant pas 40 pages, au plus tard le 30 août 2013;</w:t>
      </w:r>
    </w:p>
    <w:p w:rsidR="000C183A" w:rsidRPr="00584E51" w:rsidRDefault="000C183A" w:rsidP="000C183A">
      <w:pPr>
        <w:pStyle w:val="ListParagraph"/>
        <w:rPr>
          <w:rFonts w:cs="Times New Roman"/>
          <w:sz w:val="20"/>
          <w:szCs w:val="20"/>
          <w:lang w:val="fr-CA"/>
        </w:rPr>
      </w:pPr>
    </w:p>
    <w:p w:rsidR="000C183A" w:rsidRPr="00584E51" w:rsidRDefault="000C183A" w:rsidP="000C183A">
      <w:pPr>
        <w:pStyle w:val="ListParagraph"/>
        <w:widowControl w:val="0"/>
        <w:numPr>
          <w:ilvl w:val="0"/>
          <w:numId w:val="3"/>
        </w:numPr>
        <w:autoSpaceDE w:val="0"/>
        <w:autoSpaceDN w:val="0"/>
        <w:adjustRightInd w:val="0"/>
        <w:spacing w:line="233" w:lineRule="auto"/>
        <w:jc w:val="both"/>
        <w:rPr>
          <w:rFonts w:cs="Times New Roman"/>
          <w:sz w:val="20"/>
          <w:szCs w:val="20"/>
          <w:lang w:val="fr-CA"/>
        </w:rPr>
      </w:pPr>
      <w:r w:rsidRPr="00584E51">
        <w:rPr>
          <w:rFonts w:cs="Times New Roman"/>
          <w:sz w:val="20"/>
          <w:szCs w:val="20"/>
          <w:lang w:val="fr-CA"/>
        </w:rPr>
        <w:t>La décision sur les demandes en vue de présenter une plaidoirie orale sera rendue après réception et examen des mémoires des parties et des intervenants.</w:t>
      </w:r>
    </w:p>
    <w:p w:rsidR="000C183A" w:rsidRPr="00584E51" w:rsidRDefault="000C183A" w:rsidP="000C183A">
      <w:pPr>
        <w:tabs>
          <w:tab w:val="left" w:pos="-1440"/>
          <w:tab w:val="left" w:pos="-720"/>
        </w:tabs>
        <w:jc w:val="both"/>
        <w:rPr>
          <w:sz w:val="20"/>
          <w:szCs w:val="20"/>
          <w:lang w:val="fr-CA"/>
        </w:rPr>
      </w:pPr>
    </w:p>
    <w:p w:rsidR="000C183A" w:rsidRPr="00584E51" w:rsidRDefault="00EC1045" w:rsidP="000C183A">
      <w:pPr>
        <w:tabs>
          <w:tab w:val="left" w:pos="-1440"/>
          <w:tab w:val="left" w:pos="-720"/>
        </w:tabs>
        <w:jc w:val="both"/>
        <w:rPr>
          <w:sz w:val="20"/>
          <w:szCs w:val="20"/>
          <w:lang w:val="fr-CA"/>
        </w:rPr>
      </w:pPr>
      <w:r w:rsidRPr="00EC1045">
        <w:rPr>
          <w:sz w:val="20"/>
          <w:szCs w:val="20"/>
          <w:lang w:val="fr-CA"/>
        </w:rPr>
        <w:pict>
          <v:rect id="_x0000_i1039" style="width:2in;height:1pt" o:hrpct="0" o:hralign="center" o:hrstd="t" o:hrnoshade="t" o:hr="t" fillcolor="black [3213]" stroked="f"/>
        </w:pict>
      </w:r>
    </w:p>
    <w:p w:rsidR="000C183A" w:rsidRPr="00584E51" w:rsidRDefault="000C183A" w:rsidP="000C183A">
      <w:pPr>
        <w:tabs>
          <w:tab w:val="left" w:pos="-1440"/>
          <w:tab w:val="left" w:pos="-720"/>
        </w:tabs>
        <w:jc w:val="both"/>
        <w:rPr>
          <w:sz w:val="20"/>
          <w:szCs w:val="20"/>
          <w:lang w:val="fr-CA"/>
        </w:rPr>
      </w:pPr>
    </w:p>
    <w:p w:rsidR="000C183A" w:rsidRPr="00584E51" w:rsidRDefault="000C183A" w:rsidP="000C183A">
      <w:pPr>
        <w:rPr>
          <w:sz w:val="20"/>
          <w:szCs w:val="20"/>
        </w:rPr>
      </w:pPr>
      <w:r w:rsidRPr="00584E51">
        <w:rPr>
          <w:sz w:val="20"/>
          <w:szCs w:val="20"/>
        </w:rPr>
        <w:br w:type="page"/>
      </w:r>
    </w:p>
    <w:p w:rsidR="000C183A" w:rsidRPr="00584E51" w:rsidRDefault="000C183A" w:rsidP="000C183A">
      <w:pPr>
        <w:tabs>
          <w:tab w:val="left" w:pos="-1440"/>
          <w:tab w:val="left" w:pos="-720"/>
        </w:tabs>
        <w:jc w:val="both"/>
        <w:rPr>
          <w:sz w:val="20"/>
          <w:szCs w:val="20"/>
        </w:rPr>
      </w:pPr>
      <w:r w:rsidRPr="00584E51">
        <w:rPr>
          <w:sz w:val="20"/>
          <w:szCs w:val="20"/>
        </w:rPr>
        <w:lastRenderedPageBreak/>
        <w:t>10.04.2013</w:t>
      </w:r>
    </w:p>
    <w:p w:rsidR="000C183A" w:rsidRPr="00584E51" w:rsidRDefault="000C183A" w:rsidP="000C183A">
      <w:pPr>
        <w:tabs>
          <w:tab w:val="left" w:pos="-1440"/>
          <w:tab w:val="left" w:pos="-720"/>
        </w:tabs>
        <w:jc w:val="both"/>
        <w:rPr>
          <w:sz w:val="20"/>
          <w:szCs w:val="20"/>
        </w:rPr>
      </w:pPr>
    </w:p>
    <w:p w:rsidR="000C183A" w:rsidRPr="00584E51" w:rsidRDefault="000C183A" w:rsidP="000C183A">
      <w:pPr>
        <w:tabs>
          <w:tab w:val="left" w:pos="-1440"/>
          <w:tab w:val="left" w:pos="-720"/>
        </w:tabs>
        <w:jc w:val="both"/>
        <w:rPr>
          <w:sz w:val="20"/>
          <w:szCs w:val="20"/>
          <w:lang w:val="fr-CA"/>
        </w:rPr>
      </w:pPr>
      <w:r w:rsidRPr="00584E51">
        <w:rPr>
          <w:sz w:val="20"/>
          <w:szCs w:val="20"/>
          <w:lang w:val="fr-CA"/>
        </w:rPr>
        <w:t>Before / Devant :   THE REGISTRAR / LE REGISTRAIRE</w:t>
      </w:r>
    </w:p>
    <w:p w:rsidR="000C183A" w:rsidRPr="00584E51" w:rsidRDefault="000C183A" w:rsidP="000C183A">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0C183A" w:rsidRPr="00B50C2C" w:rsidTr="009F4F9C">
        <w:tc>
          <w:tcPr>
            <w:tcW w:w="4338" w:type="dxa"/>
          </w:tcPr>
          <w:p w:rsidR="000C183A" w:rsidRPr="00584E51" w:rsidRDefault="00EC1045" w:rsidP="009F4F9C">
            <w:pPr>
              <w:tabs>
                <w:tab w:val="left" w:pos="-1440"/>
                <w:tab w:val="left" w:pos="-720"/>
              </w:tabs>
              <w:jc w:val="both"/>
              <w:rPr>
                <w:b/>
                <w:sz w:val="20"/>
                <w:szCs w:val="20"/>
              </w:rPr>
            </w:pPr>
            <w:r w:rsidRPr="00584E51">
              <w:rPr>
                <w:sz w:val="20"/>
                <w:szCs w:val="20"/>
              </w:rPr>
              <w:fldChar w:fldCharType="begin"/>
            </w:r>
            <w:r w:rsidR="000C183A" w:rsidRPr="00584E51">
              <w:rPr>
                <w:sz w:val="20"/>
                <w:szCs w:val="20"/>
              </w:rPr>
              <w:instrText xml:space="preserve"> SEQ CHAPTER \h \r 1</w:instrText>
            </w:r>
            <w:r w:rsidRPr="00584E51">
              <w:rPr>
                <w:sz w:val="20"/>
                <w:szCs w:val="20"/>
              </w:rPr>
              <w:fldChar w:fldCharType="end"/>
            </w:r>
            <w:r w:rsidR="000C183A" w:rsidRPr="00584E51">
              <w:rPr>
                <w:b/>
                <w:bCs/>
                <w:sz w:val="20"/>
                <w:szCs w:val="20"/>
              </w:rPr>
              <w:t>Motion to file a lengthy memorandum of argument, namely a reply of 19 pages</w:t>
            </w:r>
          </w:p>
        </w:tc>
        <w:tc>
          <w:tcPr>
            <w:tcW w:w="1170" w:type="dxa"/>
          </w:tcPr>
          <w:p w:rsidR="000C183A" w:rsidRPr="00584E51" w:rsidRDefault="000C183A" w:rsidP="009F4F9C">
            <w:pPr>
              <w:tabs>
                <w:tab w:val="left" w:pos="-1440"/>
                <w:tab w:val="left" w:pos="-720"/>
              </w:tabs>
              <w:jc w:val="both"/>
              <w:rPr>
                <w:sz w:val="20"/>
                <w:szCs w:val="20"/>
              </w:rPr>
            </w:pPr>
          </w:p>
          <w:p w:rsidR="000C183A" w:rsidRPr="00584E51" w:rsidRDefault="000C183A" w:rsidP="009F4F9C">
            <w:pPr>
              <w:tabs>
                <w:tab w:val="left" w:pos="-1440"/>
                <w:tab w:val="left" w:pos="-720"/>
              </w:tabs>
              <w:jc w:val="both"/>
              <w:rPr>
                <w:sz w:val="20"/>
                <w:szCs w:val="20"/>
              </w:rPr>
            </w:pPr>
          </w:p>
          <w:p w:rsidR="000C183A" w:rsidRPr="00584E51" w:rsidRDefault="000C183A" w:rsidP="009F4F9C">
            <w:pPr>
              <w:tabs>
                <w:tab w:val="left" w:pos="-1440"/>
                <w:tab w:val="left" w:pos="-720"/>
              </w:tabs>
              <w:jc w:val="both"/>
              <w:rPr>
                <w:sz w:val="20"/>
                <w:szCs w:val="20"/>
              </w:rPr>
            </w:pPr>
          </w:p>
        </w:tc>
        <w:tc>
          <w:tcPr>
            <w:tcW w:w="4327" w:type="dxa"/>
          </w:tcPr>
          <w:p w:rsidR="000C183A" w:rsidRPr="00584E51" w:rsidRDefault="00EC1045" w:rsidP="009F4F9C">
            <w:pPr>
              <w:tabs>
                <w:tab w:val="left" w:pos="-1440"/>
                <w:tab w:val="left" w:pos="-720"/>
              </w:tabs>
              <w:jc w:val="both"/>
              <w:rPr>
                <w:sz w:val="20"/>
                <w:szCs w:val="20"/>
                <w:lang w:val="fr-CA"/>
              </w:rPr>
            </w:pPr>
            <w:r w:rsidRPr="00584E51">
              <w:rPr>
                <w:sz w:val="20"/>
                <w:szCs w:val="20"/>
              </w:rPr>
              <w:fldChar w:fldCharType="begin"/>
            </w:r>
            <w:r w:rsidR="000C183A" w:rsidRPr="00584E51">
              <w:rPr>
                <w:sz w:val="20"/>
                <w:szCs w:val="20"/>
                <w:lang w:val="fr-CA"/>
              </w:rPr>
              <w:instrText xml:space="preserve"> SEQ CHAPTER \h \r 1</w:instrText>
            </w:r>
            <w:r w:rsidRPr="00584E51">
              <w:rPr>
                <w:sz w:val="20"/>
                <w:szCs w:val="20"/>
              </w:rPr>
              <w:fldChar w:fldCharType="end"/>
            </w:r>
            <w:r w:rsidR="000C183A" w:rsidRPr="00584E51">
              <w:rPr>
                <w:b/>
                <w:bCs/>
                <w:sz w:val="20"/>
                <w:szCs w:val="20"/>
                <w:lang w:val="fr-CA"/>
              </w:rPr>
              <w:t xml:space="preserve">Requête en vue de déposer un mémoire volumineux, soit une réplique de 19 pages </w:t>
            </w:r>
            <w:r w:rsidRPr="00584E51">
              <w:rPr>
                <w:sz w:val="20"/>
                <w:szCs w:val="20"/>
              </w:rPr>
              <w:fldChar w:fldCharType="begin"/>
            </w:r>
            <w:r w:rsidR="000C183A" w:rsidRPr="00584E51">
              <w:rPr>
                <w:sz w:val="20"/>
                <w:szCs w:val="20"/>
                <w:lang w:val="fr-CA"/>
              </w:rPr>
              <w:instrText xml:space="preserve"> SEQ CHAPTER \h \r 1</w:instrText>
            </w:r>
            <w:r w:rsidRPr="00584E51">
              <w:rPr>
                <w:sz w:val="20"/>
                <w:szCs w:val="20"/>
              </w:rPr>
              <w:fldChar w:fldCharType="end"/>
            </w:r>
            <w:r w:rsidRPr="00584E51">
              <w:rPr>
                <w:sz w:val="20"/>
                <w:szCs w:val="20"/>
              </w:rPr>
              <w:fldChar w:fldCharType="begin"/>
            </w:r>
            <w:r w:rsidR="000C183A" w:rsidRPr="00584E51">
              <w:rPr>
                <w:sz w:val="20"/>
                <w:szCs w:val="20"/>
                <w:lang w:val="fr-CA"/>
              </w:rPr>
              <w:instrText xml:space="preserve"> SEQ CHAPTER \h \r 1</w:instrText>
            </w:r>
            <w:r w:rsidRPr="00584E51">
              <w:rPr>
                <w:sz w:val="20"/>
                <w:szCs w:val="20"/>
              </w:rPr>
              <w:fldChar w:fldCharType="end"/>
            </w:r>
          </w:p>
        </w:tc>
      </w:tr>
      <w:tr w:rsidR="000C183A" w:rsidRPr="00584E51" w:rsidTr="009F4F9C">
        <w:tc>
          <w:tcPr>
            <w:tcW w:w="4338" w:type="dxa"/>
          </w:tcPr>
          <w:p w:rsidR="000C183A" w:rsidRPr="00584E51" w:rsidRDefault="000C183A" w:rsidP="009F4F9C">
            <w:pPr>
              <w:tabs>
                <w:tab w:val="left" w:pos="-1440"/>
                <w:tab w:val="left" w:pos="-720"/>
              </w:tabs>
              <w:jc w:val="both"/>
              <w:rPr>
                <w:sz w:val="20"/>
                <w:szCs w:val="20"/>
              </w:rPr>
            </w:pPr>
            <w:r w:rsidRPr="00584E51">
              <w:rPr>
                <w:sz w:val="20"/>
                <w:szCs w:val="20"/>
              </w:rPr>
              <w:t>Warner Bruce Elmore</w:t>
            </w:r>
          </w:p>
          <w:p w:rsidR="000C183A" w:rsidRPr="00584E51" w:rsidRDefault="000C183A" w:rsidP="009F4F9C">
            <w:pPr>
              <w:tabs>
                <w:tab w:val="left" w:pos="-1440"/>
                <w:tab w:val="left" w:pos="-720"/>
              </w:tabs>
              <w:jc w:val="both"/>
              <w:rPr>
                <w:sz w:val="20"/>
                <w:szCs w:val="20"/>
              </w:rPr>
            </w:pPr>
          </w:p>
          <w:p w:rsidR="000C183A" w:rsidRPr="00584E51" w:rsidRDefault="000C183A" w:rsidP="009F4F9C">
            <w:pPr>
              <w:tabs>
                <w:tab w:val="left" w:pos="-1440"/>
                <w:tab w:val="left" w:pos="-720"/>
              </w:tabs>
              <w:jc w:val="both"/>
              <w:rPr>
                <w:sz w:val="20"/>
                <w:szCs w:val="20"/>
              </w:rPr>
            </w:pPr>
            <w:r w:rsidRPr="00584E51">
              <w:rPr>
                <w:sz w:val="20"/>
                <w:szCs w:val="20"/>
              </w:rPr>
              <w:tab/>
              <w:t>v. (35222)</w:t>
            </w:r>
          </w:p>
          <w:p w:rsidR="000C183A" w:rsidRPr="00584E51" w:rsidRDefault="000C183A" w:rsidP="009F4F9C">
            <w:pPr>
              <w:tabs>
                <w:tab w:val="left" w:pos="-1440"/>
                <w:tab w:val="left" w:pos="-720"/>
              </w:tabs>
              <w:jc w:val="both"/>
              <w:rPr>
                <w:sz w:val="20"/>
                <w:szCs w:val="20"/>
              </w:rPr>
            </w:pPr>
          </w:p>
          <w:p w:rsidR="000C183A" w:rsidRPr="00584E51" w:rsidRDefault="000C183A" w:rsidP="009F4F9C">
            <w:pPr>
              <w:tabs>
                <w:tab w:val="left" w:pos="-1440"/>
                <w:tab w:val="left" w:pos="-720"/>
              </w:tabs>
              <w:jc w:val="both"/>
              <w:rPr>
                <w:sz w:val="20"/>
                <w:szCs w:val="20"/>
              </w:rPr>
            </w:pPr>
            <w:r w:rsidRPr="00584E51">
              <w:rPr>
                <w:sz w:val="20"/>
                <w:szCs w:val="20"/>
              </w:rPr>
              <w:t>Her Majesty the Queen (Crim.) (Ont.)</w:t>
            </w:r>
          </w:p>
        </w:tc>
        <w:tc>
          <w:tcPr>
            <w:tcW w:w="1170" w:type="dxa"/>
          </w:tcPr>
          <w:p w:rsidR="000C183A" w:rsidRPr="00584E51" w:rsidRDefault="000C183A" w:rsidP="009F4F9C">
            <w:pPr>
              <w:tabs>
                <w:tab w:val="left" w:pos="-1440"/>
                <w:tab w:val="left" w:pos="-720"/>
              </w:tabs>
              <w:jc w:val="both"/>
              <w:rPr>
                <w:sz w:val="20"/>
                <w:szCs w:val="20"/>
              </w:rPr>
            </w:pPr>
          </w:p>
        </w:tc>
        <w:tc>
          <w:tcPr>
            <w:tcW w:w="4327" w:type="dxa"/>
          </w:tcPr>
          <w:p w:rsidR="000C183A" w:rsidRPr="00584E51" w:rsidRDefault="000C183A" w:rsidP="009F4F9C">
            <w:pPr>
              <w:tabs>
                <w:tab w:val="left" w:pos="-1440"/>
                <w:tab w:val="left" w:pos="-720"/>
              </w:tabs>
              <w:jc w:val="both"/>
              <w:rPr>
                <w:sz w:val="20"/>
                <w:szCs w:val="20"/>
              </w:rPr>
            </w:pPr>
          </w:p>
        </w:tc>
      </w:tr>
    </w:tbl>
    <w:p w:rsidR="000C183A" w:rsidRPr="00584E51" w:rsidRDefault="000C183A" w:rsidP="000C183A">
      <w:pPr>
        <w:tabs>
          <w:tab w:val="left" w:pos="-1440"/>
          <w:tab w:val="left" w:pos="-720"/>
        </w:tabs>
        <w:jc w:val="both"/>
        <w:rPr>
          <w:b/>
          <w:sz w:val="20"/>
          <w:szCs w:val="20"/>
        </w:rPr>
      </w:pPr>
    </w:p>
    <w:p w:rsidR="000C183A" w:rsidRPr="00584E51" w:rsidRDefault="000C183A" w:rsidP="000C183A">
      <w:pPr>
        <w:tabs>
          <w:tab w:val="left" w:pos="-1440"/>
          <w:tab w:val="left" w:pos="-720"/>
        </w:tabs>
        <w:jc w:val="both"/>
        <w:rPr>
          <w:b/>
          <w:sz w:val="20"/>
          <w:szCs w:val="20"/>
        </w:rPr>
      </w:pPr>
      <w:r w:rsidRPr="00584E51">
        <w:rPr>
          <w:b/>
          <w:sz w:val="20"/>
          <w:szCs w:val="20"/>
        </w:rPr>
        <w:t>GRANTED / ACCORDÉE</w:t>
      </w:r>
    </w:p>
    <w:p w:rsidR="000C183A" w:rsidRPr="00584E51" w:rsidRDefault="000C183A" w:rsidP="000C183A">
      <w:pPr>
        <w:tabs>
          <w:tab w:val="left" w:pos="-1440"/>
          <w:tab w:val="left" w:pos="-720"/>
        </w:tabs>
        <w:jc w:val="both"/>
        <w:rPr>
          <w:sz w:val="20"/>
          <w:szCs w:val="20"/>
        </w:rPr>
      </w:pPr>
    </w:p>
    <w:p w:rsidR="000C183A" w:rsidRPr="00584E51" w:rsidRDefault="00EC1045" w:rsidP="000C183A">
      <w:pPr>
        <w:tabs>
          <w:tab w:val="left" w:pos="-1440"/>
          <w:tab w:val="left" w:pos="-720"/>
        </w:tabs>
        <w:jc w:val="both"/>
        <w:rPr>
          <w:sz w:val="20"/>
          <w:szCs w:val="20"/>
        </w:rPr>
      </w:pPr>
      <w:r w:rsidRPr="00EC1045">
        <w:rPr>
          <w:sz w:val="20"/>
          <w:szCs w:val="20"/>
          <w:lang w:val="fr-CA"/>
        </w:rPr>
        <w:pict>
          <v:rect id="_x0000_i1040" style="width:2in;height:1pt" o:hrpct="0" o:hralign="center" o:hrstd="t" o:hrnoshade="t" o:hr="t" fillcolor="black [3213]" stroked="f"/>
        </w:pict>
      </w:r>
    </w:p>
    <w:p w:rsidR="000C183A" w:rsidRPr="00584E51" w:rsidRDefault="000C183A" w:rsidP="000C183A">
      <w:pPr>
        <w:tabs>
          <w:tab w:val="left" w:pos="-1440"/>
          <w:tab w:val="left" w:pos="-720"/>
        </w:tabs>
        <w:jc w:val="both"/>
        <w:rPr>
          <w:sz w:val="20"/>
          <w:szCs w:val="20"/>
        </w:rPr>
      </w:pPr>
    </w:p>
    <w:p w:rsidR="000C183A" w:rsidRPr="00584E51" w:rsidRDefault="000C183A" w:rsidP="000C183A">
      <w:pPr>
        <w:tabs>
          <w:tab w:val="left" w:pos="-1440"/>
          <w:tab w:val="left" w:pos="-720"/>
        </w:tabs>
        <w:jc w:val="both"/>
        <w:rPr>
          <w:sz w:val="20"/>
          <w:szCs w:val="20"/>
          <w:lang w:val="fr-CA"/>
        </w:rPr>
      </w:pPr>
      <w:r w:rsidRPr="00584E51">
        <w:rPr>
          <w:sz w:val="20"/>
          <w:szCs w:val="20"/>
          <w:lang w:val="fr-CA"/>
        </w:rPr>
        <w:t>11.04.2013</w:t>
      </w:r>
    </w:p>
    <w:p w:rsidR="000C183A" w:rsidRPr="00584E51" w:rsidRDefault="000C183A" w:rsidP="000C183A">
      <w:pPr>
        <w:tabs>
          <w:tab w:val="left" w:pos="-1440"/>
          <w:tab w:val="left" w:pos="-720"/>
        </w:tabs>
        <w:jc w:val="both"/>
        <w:rPr>
          <w:sz w:val="20"/>
          <w:szCs w:val="20"/>
          <w:lang w:val="fr-CA"/>
        </w:rPr>
      </w:pPr>
    </w:p>
    <w:p w:rsidR="000C183A" w:rsidRPr="00584E51" w:rsidRDefault="000C183A" w:rsidP="000C183A">
      <w:pPr>
        <w:tabs>
          <w:tab w:val="left" w:pos="-1440"/>
          <w:tab w:val="left" w:pos="-720"/>
        </w:tabs>
        <w:jc w:val="both"/>
        <w:rPr>
          <w:sz w:val="20"/>
          <w:szCs w:val="20"/>
          <w:lang w:val="fr-CA"/>
        </w:rPr>
      </w:pPr>
      <w:r w:rsidRPr="00584E51">
        <w:rPr>
          <w:sz w:val="20"/>
          <w:szCs w:val="20"/>
          <w:lang w:val="fr-CA"/>
        </w:rPr>
        <w:t>Before / Devant :   ABELLA J. / LA JUGE ABELLA</w:t>
      </w:r>
    </w:p>
    <w:p w:rsidR="000C183A" w:rsidRPr="00584E51" w:rsidRDefault="000C183A" w:rsidP="000C183A">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0C183A" w:rsidRPr="00B50C2C" w:rsidTr="009F4F9C">
        <w:tc>
          <w:tcPr>
            <w:tcW w:w="4338" w:type="dxa"/>
            <w:gridSpan w:val="2"/>
          </w:tcPr>
          <w:p w:rsidR="000C183A" w:rsidRPr="00584E51" w:rsidRDefault="000C183A" w:rsidP="009F4F9C">
            <w:pPr>
              <w:jc w:val="both"/>
              <w:rPr>
                <w:b/>
                <w:sz w:val="20"/>
                <w:szCs w:val="20"/>
              </w:rPr>
            </w:pPr>
            <w:r w:rsidRPr="00584E51">
              <w:rPr>
                <w:b/>
                <w:sz w:val="20"/>
                <w:szCs w:val="20"/>
              </w:rPr>
              <w:t xml:space="preserve">Order on intervention with respect to oral argument </w:t>
            </w:r>
            <w:r w:rsidR="00EC1045" w:rsidRPr="00584E51">
              <w:rPr>
                <w:b/>
                <w:sz w:val="20"/>
                <w:szCs w:val="20"/>
              </w:rPr>
              <w:fldChar w:fldCharType="begin"/>
            </w:r>
            <w:r w:rsidRPr="00584E51">
              <w:rPr>
                <w:b/>
                <w:sz w:val="20"/>
                <w:szCs w:val="20"/>
              </w:rPr>
              <w:instrText xml:space="preserve"> SEQ CHAPTER \h \r 1</w:instrText>
            </w:r>
            <w:r w:rsidR="00EC1045" w:rsidRPr="00584E51">
              <w:rPr>
                <w:b/>
                <w:sz w:val="20"/>
                <w:szCs w:val="20"/>
              </w:rPr>
              <w:fldChar w:fldCharType="end"/>
            </w:r>
          </w:p>
        </w:tc>
        <w:tc>
          <w:tcPr>
            <w:tcW w:w="1170" w:type="dxa"/>
          </w:tcPr>
          <w:p w:rsidR="000C183A" w:rsidRPr="00584E51" w:rsidRDefault="000C183A" w:rsidP="009F4F9C">
            <w:pPr>
              <w:rPr>
                <w:sz w:val="20"/>
                <w:szCs w:val="20"/>
              </w:rPr>
            </w:pPr>
          </w:p>
          <w:p w:rsidR="000C183A" w:rsidRPr="00584E51" w:rsidRDefault="000C183A" w:rsidP="009F4F9C">
            <w:pPr>
              <w:rPr>
                <w:sz w:val="20"/>
                <w:szCs w:val="20"/>
              </w:rPr>
            </w:pPr>
          </w:p>
          <w:p w:rsidR="000C183A" w:rsidRPr="00584E51" w:rsidRDefault="000C183A" w:rsidP="009F4F9C">
            <w:pPr>
              <w:rPr>
                <w:sz w:val="20"/>
                <w:szCs w:val="20"/>
              </w:rPr>
            </w:pPr>
          </w:p>
        </w:tc>
        <w:tc>
          <w:tcPr>
            <w:tcW w:w="4327" w:type="dxa"/>
          </w:tcPr>
          <w:p w:rsidR="000C183A" w:rsidRPr="00584E51" w:rsidRDefault="000C183A" w:rsidP="009F4F9C">
            <w:pPr>
              <w:jc w:val="both"/>
              <w:rPr>
                <w:b/>
                <w:sz w:val="20"/>
                <w:szCs w:val="20"/>
                <w:lang w:val="fr-CA"/>
              </w:rPr>
            </w:pPr>
            <w:r w:rsidRPr="00584E51">
              <w:rPr>
                <w:b/>
                <w:sz w:val="20"/>
                <w:szCs w:val="20"/>
                <w:lang w:val="fr-CA"/>
              </w:rPr>
              <w:t>Ordonnance relative à la présentation d’une plaidoirie orale par l’intervenante</w:t>
            </w:r>
            <w:r w:rsidR="00EC1045" w:rsidRPr="00584E51">
              <w:rPr>
                <w:b/>
                <w:sz w:val="20"/>
                <w:szCs w:val="20"/>
              </w:rPr>
              <w:fldChar w:fldCharType="begin"/>
            </w:r>
            <w:r w:rsidRPr="00584E51">
              <w:rPr>
                <w:b/>
                <w:sz w:val="20"/>
                <w:szCs w:val="20"/>
                <w:lang w:val="fr-CA"/>
              </w:rPr>
              <w:instrText xml:space="preserve"> SEQ CHAPTER \h \r 1</w:instrText>
            </w:r>
            <w:r w:rsidR="00EC1045" w:rsidRPr="00584E51">
              <w:rPr>
                <w:b/>
                <w:sz w:val="20"/>
                <w:szCs w:val="20"/>
              </w:rPr>
              <w:fldChar w:fldCharType="end"/>
            </w:r>
          </w:p>
        </w:tc>
      </w:tr>
      <w:tr w:rsidR="000C183A" w:rsidRPr="00584E51" w:rsidTr="009F4F9C">
        <w:tc>
          <w:tcPr>
            <w:tcW w:w="1368" w:type="dxa"/>
          </w:tcPr>
          <w:p w:rsidR="000C183A" w:rsidRPr="00584E51" w:rsidRDefault="000C183A" w:rsidP="009F4F9C">
            <w:pPr>
              <w:rPr>
                <w:sz w:val="20"/>
                <w:szCs w:val="20"/>
              </w:rPr>
            </w:pPr>
            <w:r w:rsidRPr="00584E51">
              <w:rPr>
                <w:sz w:val="20"/>
                <w:szCs w:val="20"/>
              </w:rPr>
              <w:t>RE:</w:t>
            </w:r>
          </w:p>
        </w:tc>
        <w:tc>
          <w:tcPr>
            <w:tcW w:w="2970" w:type="dxa"/>
          </w:tcPr>
          <w:p w:rsidR="000C183A" w:rsidRPr="00584E51" w:rsidRDefault="000C183A" w:rsidP="009F4F9C">
            <w:pPr>
              <w:rPr>
                <w:sz w:val="20"/>
                <w:szCs w:val="20"/>
              </w:rPr>
            </w:pPr>
            <w:r w:rsidRPr="00584E51">
              <w:rPr>
                <w:sz w:val="20"/>
                <w:szCs w:val="20"/>
              </w:rPr>
              <w:t>Alliance of Manufacturers &amp; Exporters of Canada, carrying on business as Canadian Manufacturers &amp; Exporters and Canadian Chamber of Commerce</w:t>
            </w:r>
          </w:p>
        </w:tc>
        <w:tc>
          <w:tcPr>
            <w:tcW w:w="1170" w:type="dxa"/>
          </w:tcPr>
          <w:p w:rsidR="000C183A" w:rsidRPr="00584E51" w:rsidRDefault="000C183A" w:rsidP="009F4F9C">
            <w:pPr>
              <w:rPr>
                <w:sz w:val="20"/>
                <w:szCs w:val="20"/>
              </w:rPr>
            </w:pPr>
          </w:p>
        </w:tc>
        <w:tc>
          <w:tcPr>
            <w:tcW w:w="4327" w:type="dxa"/>
          </w:tcPr>
          <w:p w:rsidR="000C183A" w:rsidRPr="00584E51" w:rsidRDefault="000C183A" w:rsidP="009F4F9C">
            <w:pPr>
              <w:rPr>
                <w:sz w:val="20"/>
                <w:szCs w:val="20"/>
              </w:rPr>
            </w:pPr>
          </w:p>
        </w:tc>
      </w:tr>
      <w:tr w:rsidR="000C183A" w:rsidRPr="00584E51" w:rsidTr="009F4F9C">
        <w:tc>
          <w:tcPr>
            <w:tcW w:w="1368" w:type="dxa"/>
          </w:tcPr>
          <w:p w:rsidR="000C183A" w:rsidRPr="00584E51" w:rsidRDefault="000C183A" w:rsidP="009F4F9C">
            <w:pPr>
              <w:rPr>
                <w:sz w:val="20"/>
                <w:szCs w:val="20"/>
              </w:rPr>
            </w:pPr>
          </w:p>
        </w:tc>
        <w:tc>
          <w:tcPr>
            <w:tcW w:w="2970" w:type="dxa"/>
          </w:tcPr>
          <w:p w:rsidR="000C183A" w:rsidRPr="00584E51" w:rsidRDefault="000C183A" w:rsidP="009F4F9C">
            <w:pPr>
              <w:rPr>
                <w:sz w:val="20"/>
                <w:szCs w:val="20"/>
              </w:rPr>
            </w:pPr>
          </w:p>
        </w:tc>
        <w:tc>
          <w:tcPr>
            <w:tcW w:w="1170" w:type="dxa"/>
          </w:tcPr>
          <w:p w:rsidR="000C183A" w:rsidRPr="00584E51" w:rsidRDefault="000C183A" w:rsidP="009F4F9C">
            <w:pPr>
              <w:rPr>
                <w:sz w:val="20"/>
                <w:szCs w:val="20"/>
              </w:rPr>
            </w:pPr>
          </w:p>
        </w:tc>
        <w:tc>
          <w:tcPr>
            <w:tcW w:w="4327" w:type="dxa"/>
          </w:tcPr>
          <w:p w:rsidR="000C183A" w:rsidRPr="00584E51" w:rsidRDefault="000C183A" w:rsidP="009F4F9C">
            <w:pPr>
              <w:rPr>
                <w:sz w:val="20"/>
                <w:szCs w:val="20"/>
              </w:rPr>
            </w:pPr>
          </w:p>
        </w:tc>
      </w:tr>
      <w:tr w:rsidR="000C183A" w:rsidRPr="00B50C2C" w:rsidTr="009F4F9C">
        <w:tc>
          <w:tcPr>
            <w:tcW w:w="1368" w:type="dxa"/>
          </w:tcPr>
          <w:p w:rsidR="000C183A" w:rsidRPr="00584E51" w:rsidRDefault="000C183A" w:rsidP="009F4F9C">
            <w:pPr>
              <w:rPr>
                <w:sz w:val="20"/>
                <w:szCs w:val="20"/>
              </w:rPr>
            </w:pPr>
            <w:r w:rsidRPr="00584E51">
              <w:rPr>
                <w:sz w:val="20"/>
                <w:szCs w:val="20"/>
              </w:rPr>
              <w:t>IN / DANS :</w:t>
            </w:r>
          </w:p>
        </w:tc>
        <w:tc>
          <w:tcPr>
            <w:tcW w:w="2970" w:type="dxa"/>
          </w:tcPr>
          <w:p w:rsidR="000C183A" w:rsidRPr="00584E51" w:rsidRDefault="000C183A" w:rsidP="009F4F9C">
            <w:pPr>
              <w:rPr>
                <w:sz w:val="20"/>
                <w:szCs w:val="20"/>
                <w:lang w:val="fr-CA"/>
              </w:rPr>
            </w:pPr>
            <w:r w:rsidRPr="00584E51">
              <w:rPr>
                <w:sz w:val="20"/>
                <w:szCs w:val="20"/>
                <w:lang w:val="fr-CA"/>
              </w:rPr>
              <w:t>Vivendi Canada Inc.</w:t>
            </w:r>
          </w:p>
          <w:p w:rsidR="000C183A" w:rsidRPr="00584E51" w:rsidRDefault="000C183A" w:rsidP="009F4F9C">
            <w:pPr>
              <w:rPr>
                <w:sz w:val="20"/>
                <w:szCs w:val="20"/>
                <w:lang w:val="fr-CA"/>
              </w:rPr>
            </w:pPr>
          </w:p>
          <w:p w:rsidR="000C183A" w:rsidRPr="00584E51" w:rsidRDefault="000C183A" w:rsidP="009F4F9C">
            <w:pPr>
              <w:rPr>
                <w:sz w:val="20"/>
                <w:szCs w:val="20"/>
                <w:lang w:val="fr-CA"/>
              </w:rPr>
            </w:pPr>
            <w:r w:rsidRPr="00584E51">
              <w:rPr>
                <w:sz w:val="20"/>
                <w:szCs w:val="20"/>
                <w:lang w:val="fr-CA"/>
              </w:rPr>
              <w:tab/>
              <w:t>c. (34800)</w:t>
            </w:r>
          </w:p>
          <w:p w:rsidR="000C183A" w:rsidRPr="00584E51" w:rsidRDefault="000C183A" w:rsidP="009F4F9C">
            <w:pPr>
              <w:rPr>
                <w:sz w:val="20"/>
                <w:szCs w:val="20"/>
                <w:lang w:val="fr-CA"/>
              </w:rPr>
            </w:pPr>
          </w:p>
          <w:p w:rsidR="000C183A" w:rsidRPr="00584E51" w:rsidRDefault="000C183A" w:rsidP="009F4F9C">
            <w:pPr>
              <w:rPr>
                <w:sz w:val="20"/>
                <w:szCs w:val="20"/>
                <w:lang w:val="fr-CA"/>
              </w:rPr>
            </w:pPr>
            <w:r w:rsidRPr="00584E51">
              <w:rPr>
                <w:sz w:val="20"/>
                <w:szCs w:val="20"/>
                <w:lang w:val="fr-CA"/>
              </w:rPr>
              <w:t>Michel Dell’Aniello (Qc)</w:t>
            </w:r>
          </w:p>
        </w:tc>
        <w:tc>
          <w:tcPr>
            <w:tcW w:w="1170" w:type="dxa"/>
          </w:tcPr>
          <w:p w:rsidR="000C183A" w:rsidRPr="00584E51" w:rsidRDefault="000C183A" w:rsidP="009F4F9C">
            <w:pPr>
              <w:rPr>
                <w:sz w:val="20"/>
                <w:szCs w:val="20"/>
                <w:lang w:val="fr-CA"/>
              </w:rPr>
            </w:pPr>
          </w:p>
        </w:tc>
        <w:tc>
          <w:tcPr>
            <w:tcW w:w="4327" w:type="dxa"/>
          </w:tcPr>
          <w:p w:rsidR="000C183A" w:rsidRPr="00584E51" w:rsidRDefault="000C183A" w:rsidP="009F4F9C">
            <w:pPr>
              <w:rPr>
                <w:sz w:val="20"/>
                <w:szCs w:val="20"/>
                <w:lang w:val="fr-CA"/>
              </w:rPr>
            </w:pPr>
          </w:p>
        </w:tc>
      </w:tr>
    </w:tbl>
    <w:p w:rsidR="000C183A" w:rsidRPr="00584E51" w:rsidRDefault="000C183A" w:rsidP="000C183A">
      <w:pPr>
        <w:tabs>
          <w:tab w:val="left" w:pos="-1440"/>
          <w:tab w:val="left" w:pos="-720"/>
        </w:tabs>
        <w:jc w:val="both"/>
        <w:rPr>
          <w:sz w:val="20"/>
          <w:szCs w:val="20"/>
          <w:lang w:val="fr-CA"/>
        </w:rPr>
      </w:pPr>
    </w:p>
    <w:p w:rsidR="000C183A" w:rsidRPr="00584E51" w:rsidRDefault="000C183A" w:rsidP="000C183A">
      <w:pPr>
        <w:spacing w:line="230" w:lineRule="auto"/>
        <w:jc w:val="both"/>
        <w:rPr>
          <w:sz w:val="20"/>
          <w:szCs w:val="20"/>
        </w:rPr>
      </w:pPr>
      <w:r w:rsidRPr="00584E51">
        <w:rPr>
          <w:b/>
          <w:bCs/>
          <w:sz w:val="20"/>
          <w:szCs w:val="20"/>
        </w:rPr>
        <w:t>FURTHER TO THE ORDER</w:t>
      </w:r>
      <w:r w:rsidRPr="00584E51">
        <w:rPr>
          <w:sz w:val="20"/>
          <w:szCs w:val="20"/>
        </w:rPr>
        <w:t xml:space="preserve"> dated February 13, 2013, granting leave to intervene to</w:t>
      </w:r>
      <w:r w:rsidRPr="00584E51">
        <w:rPr>
          <w:b/>
          <w:bCs/>
          <w:sz w:val="20"/>
          <w:szCs w:val="20"/>
        </w:rPr>
        <w:t xml:space="preserve"> </w:t>
      </w:r>
      <w:r w:rsidRPr="00584E51">
        <w:rPr>
          <w:sz w:val="20"/>
          <w:szCs w:val="20"/>
        </w:rPr>
        <w:t>the Alliance of Manufacturers &amp; Exporters of Canada, carrying on business as Canadian Manufacturers &amp; Exporters and Canadian Chamber of Commerce;</w:t>
      </w:r>
    </w:p>
    <w:p w:rsidR="000C183A" w:rsidRPr="00584E51" w:rsidRDefault="000C183A" w:rsidP="000C183A">
      <w:pPr>
        <w:spacing w:line="230" w:lineRule="auto"/>
        <w:jc w:val="both"/>
        <w:rPr>
          <w:sz w:val="20"/>
          <w:szCs w:val="20"/>
        </w:rPr>
      </w:pPr>
    </w:p>
    <w:p w:rsidR="000C183A" w:rsidRPr="00584E51" w:rsidRDefault="000C183A" w:rsidP="000C183A">
      <w:pPr>
        <w:spacing w:line="230" w:lineRule="auto"/>
        <w:jc w:val="both"/>
        <w:rPr>
          <w:sz w:val="20"/>
          <w:szCs w:val="20"/>
        </w:rPr>
      </w:pPr>
      <w:r w:rsidRPr="00584E51">
        <w:rPr>
          <w:b/>
          <w:bCs/>
          <w:sz w:val="20"/>
          <w:szCs w:val="20"/>
        </w:rPr>
        <w:t xml:space="preserve">IT IS HEREBY FURTHER ORDERED THAT </w:t>
      </w:r>
      <w:r w:rsidRPr="00584E51">
        <w:rPr>
          <w:sz w:val="20"/>
          <w:szCs w:val="20"/>
        </w:rPr>
        <w:t>the said intervener is granted permission to present oral argument not exceeding ten (10) minutes at the hearing of the appeal.</w:t>
      </w:r>
    </w:p>
    <w:p w:rsidR="000C183A" w:rsidRPr="00584E51" w:rsidRDefault="000C183A" w:rsidP="000C183A">
      <w:pPr>
        <w:spacing w:line="233" w:lineRule="auto"/>
        <w:rPr>
          <w:sz w:val="20"/>
          <w:szCs w:val="20"/>
        </w:rPr>
      </w:pPr>
    </w:p>
    <w:p w:rsidR="000C183A" w:rsidRPr="00584E51" w:rsidRDefault="000C183A" w:rsidP="000C183A">
      <w:pPr>
        <w:spacing w:line="233" w:lineRule="auto"/>
        <w:rPr>
          <w:sz w:val="20"/>
          <w:szCs w:val="20"/>
        </w:rPr>
      </w:pPr>
    </w:p>
    <w:p w:rsidR="000C183A" w:rsidRPr="00584E51" w:rsidRDefault="000C183A" w:rsidP="000C183A">
      <w:pPr>
        <w:spacing w:line="233" w:lineRule="auto"/>
        <w:rPr>
          <w:sz w:val="20"/>
          <w:szCs w:val="20"/>
        </w:rPr>
      </w:pPr>
    </w:p>
    <w:p w:rsidR="000C183A" w:rsidRPr="00584E51" w:rsidRDefault="000C183A" w:rsidP="000C183A">
      <w:pPr>
        <w:spacing w:line="230" w:lineRule="auto"/>
        <w:ind w:left="-23"/>
        <w:jc w:val="both"/>
        <w:rPr>
          <w:sz w:val="20"/>
          <w:szCs w:val="20"/>
          <w:lang w:val="fr-CA"/>
        </w:rPr>
      </w:pPr>
      <w:r w:rsidRPr="00584E51">
        <w:rPr>
          <w:b/>
          <w:sz w:val="20"/>
          <w:szCs w:val="20"/>
          <w:lang w:val="fr-CA"/>
        </w:rPr>
        <w:t>À LA SUITE DE L'ORDONNANCE</w:t>
      </w:r>
      <w:r w:rsidRPr="00584E51">
        <w:rPr>
          <w:sz w:val="20"/>
          <w:szCs w:val="20"/>
          <w:lang w:val="fr-CA"/>
        </w:rPr>
        <w:t xml:space="preserve"> datée du 13 février 2013 autorisant l’Alliance des manufacturiers et des exportateurs du Canada, faisant affaire sous le nom de Manufacturiers et Exportateurs Canada et Chambre de commerce du Canada;</w:t>
      </w:r>
    </w:p>
    <w:p w:rsidR="000C183A" w:rsidRPr="00584E51" w:rsidRDefault="000C183A" w:rsidP="000C183A">
      <w:pPr>
        <w:spacing w:line="230" w:lineRule="auto"/>
        <w:ind w:left="-23"/>
        <w:jc w:val="both"/>
        <w:rPr>
          <w:sz w:val="20"/>
          <w:szCs w:val="20"/>
          <w:lang w:val="fr-CA"/>
        </w:rPr>
      </w:pPr>
    </w:p>
    <w:p w:rsidR="000C183A" w:rsidRPr="00584E51" w:rsidRDefault="000C183A" w:rsidP="000C183A">
      <w:pPr>
        <w:spacing w:line="230" w:lineRule="auto"/>
        <w:ind w:left="-23"/>
        <w:jc w:val="both"/>
        <w:rPr>
          <w:sz w:val="20"/>
          <w:szCs w:val="20"/>
          <w:lang w:val="fr-CA"/>
        </w:rPr>
      </w:pPr>
      <w:r w:rsidRPr="00584E51">
        <w:rPr>
          <w:b/>
          <w:sz w:val="20"/>
          <w:szCs w:val="20"/>
          <w:lang w:val="fr-CA"/>
        </w:rPr>
        <w:t>IL EST EN OUTRE ORDONNÉ CE QUI SUIT</w:t>
      </w:r>
      <w:r w:rsidRPr="00584E51">
        <w:rPr>
          <w:sz w:val="20"/>
          <w:szCs w:val="20"/>
          <w:lang w:val="fr-CA"/>
        </w:rPr>
        <w:t xml:space="preserve"> : ladite intervenante est autorisée à présenter une plaidoirie orale d'au plus dix (10) minutes lors de l'audition de l'appel.</w:t>
      </w:r>
    </w:p>
    <w:p w:rsidR="000C183A" w:rsidRPr="00584E51" w:rsidRDefault="000C183A" w:rsidP="000C183A">
      <w:pPr>
        <w:spacing w:line="230" w:lineRule="auto"/>
        <w:ind w:left="-23"/>
        <w:jc w:val="both"/>
        <w:rPr>
          <w:sz w:val="20"/>
          <w:szCs w:val="20"/>
          <w:lang w:val="fr-CA"/>
        </w:rPr>
      </w:pPr>
    </w:p>
    <w:p w:rsidR="000C183A" w:rsidRPr="00584E51" w:rsidRDefault="00EC1045" w:rsidP="000C183A">
      <w:pPr>
        <w:tabs>
          <w:tab w:val="left" w:pos="-1440"/>
          <w:tab w:val="left" w:pos="-720"/>
        </w:tabs>
        <w:jc w:val="both"/>
        <w:rPr>
          <w:sz w:val="20"/>
          <w:szCs w:val="20"/>
          <w:lang w:val="fr-CA"/>
        </w:rPr>
      </w:pPr>
      <w:r w:rsidRPr="00EC1045">
        <w:rPr>
          <w:sz w:val="20"/>
          <w:szCs w:val="20"/>
          <w:lang w:val="fr-CA"/>
        </w:rPr>
        <w:pict>
          <v:rect id="_x0000_i1041" style="width:2in;height:1pt" o:hrpct="0" o:hralign="center" o:hrstd="t" o:hrnoshade="t" o:hr="t" fillcolor="black [3213]" stroked="f"/>
        </w:pict>
      </w:r>
    </w:p>
    <w:p w:rsidR="000C183A" w:rsidRPr="00584E51" w:rsidRDefault="000C183A" w:rsidP="000C183A">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B50C2C"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574C3F" w:rsidTr="0010587F">
        <w:trPr>
          <w:cantSplit/>
        </w:trPr>
        <w:tc>
          <w:tcPr>
            <w:tcW w:w="2206" w:type="pct"/>
            <w:tcMar>
              <w:left w:w="0" w:type="dxa"/>
              <w:right w:w="0" w:type="dxa"/>
            </w:tcMar>
          </w:tcPr>
          <w:p w:rsidR="0010587F" w:rsidRPr="000C183A" w:rsidRDefault="0010587F" w:rsidP="003B3977">
            <w:pPr>
              <w:rPr>
                <w:sz w:val="20"/>
                <w:szCs w:val="20"/>
              </w:rPr>
            </w:pPr>
            <w:r w:rsidRPr="000C183A">
              <w:rPr>
                <w:sz w:val="20"/>
                <w:szCs w:val="20"/>
              </w:rPr>
              <w:t>0</w:t>
            </w:r>
            <w:r w:rsidR="00574C3F" w:rsidRPr="000C183A">
              <w:rPr>
                <w:sz w:val="20"/>
                <w:szCs w:val="20"/>
              </w:rPr>
              <w:t>8</w:t>
            </w:r>
            <w:r w:rsidRPr="000C183A">
              <w:rPr>
                <w:sz w:val="20"/>
                <w:szCs w:val="20"/>
              </w:rPr>
              <w:t>.0</w:t>
            </w:r>
            <w:r w:rsidR="00574C3F" w:rsidRPr="000C183A">
              <w:rPr>
                <w:sz w:val="20"/>
                <w:szCs w:val="20"/>
              </w:rPr>
              <w:t>4</w:t>
            </w:r>
            <w:r w:rsidRPr="000C183A">
              <w:rPr>
                <w:sz w:val="20"/>
                <w:szCs w:val="20"/>
              </w:rPr>
              <w:t>.201</w:t>
            </w:r>
            <w:r w:rsidR="00574C3F" w:rsidRPr="000C183A">
              <w:rPr>
                <w:sz w:val="20"/>
                <w:szCs w:val="20"/>
              </w:rPr>
              <w:t>3</w:t>
            </w:r>
          </w:p>
          <w:p w:rsidR="0010587F" w:rsidRPr="000C183A" w:rsidRDefault="0010587F" w:rsidP="003B3977">
            <w:pPr>
              <w:rPr>
                <w:sz w:val="20"/>
                <w:szCs w:val="20"/>
              </w:rPr>
            </w:pPr>
          </w:p>
          <w:p w:rsidR="0010587F" w:rsidRPr="000C183A" w:rsidRDefault="0010587F" w:rsidP="003B3977">
            <w:pPr>
              <w:rPr>
                <w:b/>
                <w:sz w:val="20"/>
                <w:szCs w:val="20"/>
              </w:rPr>
            </w:pPr>
            <w:r w:rsidRPr="000C183A">
              <w:rPr>
                <w:b/>
                <w:sz w:val="20"/>
                <w:szCs w:val="20"/>
              </w:rPr>
              <w:t>D</w:t>
            </w:r>
            <w:r w:rsidR="00574C3F" w:rsidRPr="000C183A">
              <w:rPr>
                <w:b/>
                <w:sz w:val="20"/>
                <w:szCs w:val="20"/>
              </w:rPr>
              <w:t>ouglas Ma</w:t>
            </w:r>
            <w:r w:rsidRPr="000C183A">
              <w:rPr>
                <w:b/>
                <w:sz w:val="20"/>
                <w:szCs w:val="20"/>
              </w:rPr>
              <w:t>r</w:t>
            </w:r>
            <w:r w:rsidR="00574C3F" w:rsidRPr="000C183A">
              <w:rPr>
                <w:b/>
                <w:sz w:val="20"/>
                <w:szCs w:val="20"/>
              </w:rPr>
              <w:t>ti</w:t>
            </w:r>
            <w:r w:rsidRPr="000C183A">
              <w:rPr>
                <w:b/>
                <w:sz w:val="20"/>
                <w:szCs w:val="20"/>
              </w:rPr>
              <w:t>n</w:t>
            </w:r>
          </w:p>
          <w:p w:rsidR="0010587F" w:rsidRPr="000C183A" w:rsidRDefault="0010587F" w:rsidP="003B3977">
            <w:pPr>
              <w:rPr>
                <w:b/>
                <w:sz w:val="20"/>
                <w:szCs w:val="20"/>
              </w:rPr>
            </w:pPr>
          </w:p>
          <w:p w:rsidR="0010587F" w:rsidRPr="000C183A" w:rsidRDefault="0010587F" w:rsidP="003B3977">
            <w:pPr>
              <w:rPr>
                <w:b/>
                <w:sz w:val="20"/>
                <w:szCs w:val="20"/>
              </w:rPr>
            </w:pPr>
            <w:r w:rsidRPr="000C183A">
              <w:rPr>
                <w:b/>
                <w:sz w:val="20"/>
                <w:szCs w:val="20"/>
              </w:rPr>
              <w:tab/>
              <w:t>v. (3</w:t>
            </w:r>
            <w:r w:rsidR="00574C3F" w:rsidRPr="000C183A">
              <w:rPr>
                <w:b/>
                <w:sz w:val="20"/>
                <w:szCs w:val="20"/>
              </w:rPr>
              <w:t>5052</w:t>
            </w:r>
            <w:r w:rsidRPr="000C183A">
              <w:rPr>
                <w:b/>
                <w:sz w:val="20"/>
                <w:szCs w:val="20"/>
              </w:rPr>
              <w:t>)</w:t>
            </w:r>
          </w:p>
          <w:p w:rsidR="0010587F" w:rsidRPr="000C183A" w:rsidRDefault="0010587F" w:rsidP="003B3977">
            <w:pPr>
              <w:rPr>
                <w:b/>
                <w:sz w:val="20"/>
                <w:szCs w:val="20"/>
              </w:rPr>
            </w:pPr>
          </w:p>
          <w:p w:rsidR="0010587F" w:rsidRPr="00574C3F" w:rsidRDefault="00574C3F" w:rsidP="003B3977">
            <w:pPr>
              <w:rPr>
                <w:b/>
                <w:sz w:val="20"/>
                <w:szCs w:val="20"/>
                <w:lang w:val="fr-CA"/>
              </w:rPr>
            </w:pPr>
            <w:r w:rsidRPr="00574C3F">
              <w:rPr>
                <w:b/>
                <w:sz w:val="20"/>
                <w:szCs w:val="20"/>
              </w:rPr>
              <w:t>Work</w:t>
            </w:r>
            <w:r w:rsidR="0010587F" w:rsidRPr="00574C3F">
              <w:rPr>
                <w:b/>
                <w:sz w:val="20"/>
                <w:szCs w:val="20"/>
              </w:rPr>
              <w:t>ers</w:t>
            </w:r>
            <w:r w:rsidRPr="00574C3F">
              <w:rPr>
                <w:b/>
                <w:sz w:val="20"/>
                <w:szCs w:val="20"/>
              </w:rPr>
              <w:t>’ Compensa</w:t>
            </w:r>
            <w:r w:rsidR="0010587F" w:rsidRPr="00574C3F">
              <w:rPr>
                <w:b/>
                <w:sz w:val="20"/>
                <w:szCs w:val="20"/>
              </w:rPr>
              <w:t>t</w:t>
            </w:r>
            <w:r w:rsidRPr="00574C3F">
              <w:rPr>
                <w:b/>
                <w:sz w:val="20"/>
                <w:szCs w:val="20"/>
              </w:rPr>
              <w:t>ion Board of Alb</w:t>
            </w:r>
            <w:r w:rsidR="0010587F" w:rsidRPr="00574C3F">
              <w:rPr>
                <w:b/>
                <w:sz w:val="20"/>
                <w:szCs w:val="20"/>
              </w:rPr>
              <w:t>e</w:t>
            </w:r>
            <w:r w:rsidRPr="00574C3F">
              <w:rPr>
                <w:b/>
                <w:sz w:val="20"/>
                <w:szCs w:val="20"/>
              </w:rPr>
              <w:t xml:space="preserve">rta et al. </w:t>
            </w:r>
            <w:r w:rsidR="0010587F" w:rsidRPr="00574C3F">
              <w:rPr>
                <w:b/>
                <w:sz w:val="20"/>
                <w:szCs w:val="20"/>
                <w:lang w:val="fr-CA"/>
              </w:rPr>
              <w:t>(Alta.)</w:t>
            </w:r>
          </w:p>
          <w:p w:rsidR="0010587F" w:rsidRPr="00574C3F" w:rsidRDefault="0010587F" w:rsidP="003B3977">
            <w:pPr>
              <w:rPr>
                <w:sz w:val="20"/>
                <w:szCs w:val="20"/>
                <w:lang w:val="fr-CA"/>
              </w:rPr>
            </w:pPr>
          </w:p>
          <w:p w:rsidR="0010587F" w:rsidRPr="00574C3F" w:rsidRDefault="0010587F" w:rsidP="003B3977">
            <w:pPr>
              <w:rPr>
                <w:sz w:val="20"/>
                <w:szCs w:val="20"/>
                <w:lang w:val="fr-CA"/>
              </w:rPr>
            </w:pPr>
            <w:r w:rsidRPr="00574C3F">
              <w:rPr>
                <w:sz w:val="20"/>
                <w:szCs w:val="20"/>
                <w:lang w:val="fr-CA"/>
              </w:rPr>
              <w:t>(</w:t>
            </w:r>
            <w:r w:rsidR="00574C3F">
              <w:rPr>
                <w:sz w:val="20"/>
                <w:szCs w:val="20"/>
                <w:lang w:val="fr-CA"/>
              </w:rPr>
              <w:t>By Leave</w:t>
            </w:r>
            <w:r w:rsidRPr="00574C3F">
              <w:rPr>
                <w:sz w:val="20"/>
                <w:szCs w:val="20"/>
                <w:lang w:val="fr-CA"/>
              </w:rPr>
              <w:t>)</w:t>
            </w:r>
          </w:p>
          <w:p w:rsidR="0010587F" w:rsidRPr="00574C3F" w:rsidRDefault="0010587F" w:rsidP="003B3977">
            <w:pPr>
              <w:rPr>
                <w:sz w:val="20"/>
                <w:szCs w:val="20"/>
                <w:lang w:val="fr-CA"/>
              </w:rPr>
            </w:pPr>
          </w:p>
          <w:p w:rsidR="0010587F" w:rsidRPr="003B3977" w:rsidRDefault="00EC1045" w:rsidP="003B3977">
            <w:pPr>
              <w:rPr>
                <w:sz w:val="20"/>
                <w:szCs w:val="20"/>
                <w:lang w:val="fr-CA"/>
              </w:rPr>
            </w:pPr>
            <w:r w:rsidRPr="00EC1045">
              <w:rPr>
                <w:sz w:val="20"/>
                <w:szCs w:val="20"/>
                <w:lang w:val="fr-CA"/>
              </w:rPr>
              <w:pict>
                <v:rect id="_x0000_i1044" style="width:106.1pt;height:1pt" o:hrpct="500" o:hralign="center" o:hrstd="t" o:hrnoshade="t" o:hr="t" fillcolor="black [3213]" stroked="f"/>
              </w:pict>
            </w:r>
          </w:p>
        </w:tc>
        <w:tc>
          <w:tcPr>
            <w:tcW w:w="588" w:type="pct"/>
          </w:tcPr>
          <w:p w:rsidR="0010587F" w:rsidRPr="00574C3F" w:rsidRDefault="0010587F" w:rsidP="0010587F">
            <w:pPr>
              <w:jc w:val="center"/>
              <w:rPr>
                <w:sz w:val="20"/>
                <w:szCs w:val="20"/>
                <w:lang w:val="fr-CA"/>
              </w:rPr>
            </w:pPr>
          </w:p>
          <w:p w:rsidR="0010587F" w:rsidRPr="00574C3F" w:rsidRDefault="0010587F" w:rsidP="0010587F">
            <w:pPr>
              <w:jc w:val="center"/>
              <w:rPr>
                <w:sz w:val="20"/>
                <w:szCs w:val="20"/>
                <w:lang w:val="fr-CA"/>
              </w:rPr>
            </w:pPr>
          </w:p>
          <w:p w:rsidR="0010587F" w:rsidRPr="00574C3F" w:rsidRDefault="0010587F" w:rsidP="0010587F">
            <w:pPr>
              <w:jc w:val="center"/>
              <w:rPr>
                <w:sz w:val="20"/>
                <w:szCs w:val="20"/>
                <w:lang w:val="fr-CA"/>
              </w:rPr>
            </w:pPr>
          </w:p>
          <w:p w:rsidR="0010587F" w:rsidRPr="00574C3F" w:rsidRDefault="0010587F" w:rsidP="0010587F">
            <w:pPr>
              <w:jc w:val="center"/>
              <w:rPr>
                <w:sz w:val="20"/>
                <w:szCs w:val="20"/>
                <w:lang w:val="fr-CA"/>
              </w:rPr>
            </w:pPr>
          </w:p>
          <w:p w:rsidR="0010587F" w:rsidRPr="00574C3F" w:rsidRDefault="0010587F" w:rsidP="0010587F">
            <w:pPr>
              <w:jc w:val="center"/>
              <w:rPr>
                <w:sz w:val="20"/>
                <w:szCs w:val="20"/>
                <w:lang w:val="fr-CA"/>
              </w:rPr>
            </w:pPr>
          </w:p>
          <w:p w:rsidR="0010587F" w:rsidRPr="00574C3F" w:rsidRDefault="0010587F" w:rsidP="0010587F">
            <w:pPr>
              <w:jc w:val="center"/>
              <w:rPr>
                <w:sz w:val="20"/>
                <w:szCs w:val="20"/>
                <w:lang w:val="fr-CA"/>
              </w:rPr>
            </w:pPr>
          </w:p>
          <w:p w:rsidR="0010587F" w:rsidRPr="00574C3F" w:rsidRDefault="0010587F" w:rsidP="0010587F">
            <w:pPr>
              <w:jc w:val="center"/>
              <w:rPr>
                <w:sz w:val="20"/>
                <w:szCs w:val="20"/>
                <w:lang w:val="fr-CA"/>
              </w:rPr>
            </w:pPr>
          </w:p>
          <w:p w:rsidR="0010587F" w:rsidRPr="00574C3F" w:rsidRDefault="0010587F" w:rsidP="0010587F">
            <w:pPr>
              <w:jc w:val="center"/>
              <w:rPr>
                <w:sz w:val="20"/>
                <w:szCs w:val="20"/>
                <w:lang w:val="fr-CA"/>
              </w:rPr>
            </w:pPr>
          </w:p>
          <w:p w:rsidR="0010587F" w:rsidRPr="00574C3F" w:rsidRDefault="0010587F" w:rsidP="0010587F">
            <w:pPr>
              <w:jc w:val="center"/>
              <w:rPr>
                <w:sz w:val="20"/>
                <w:szCs w:val="20"/>
                <w:lang w:val="fr-CA"/>
              </w:rPr>
            </w:pPr>
          </w:p>
          <w:p w:rsidR="0010587F" w:rsidRPr="00574C3F" w:rsidRDefault="0010587F" w:rsidP="0010587F">
            <w:pPr>
              <w:jc w:val="center"/>
              <w:rPr>
                <w:sz w:val="20"/>
                <w:szCs w:val="20"/>
                <w:lang w:val="fr-CA"/>
              </w:rPr>
            </w:pPr>
          </w:p>
          <w:p w:rsidR="0010587F" w:rsidRPr="00574C3F" w:rsidRDefault="0010587F" w:rsidP="0010587F">
            <w:pPr>
              <w:jc w:val="center"/>
              <w:rPr>
                <w:sz w:val="20"/>
                <w:szCs w:val="20"/>
                <w:lang w:val="fr-CA"/>
              </w:rPr>
            </w:pPr>
          </w:p>
          <w:p w:rsidR="0010587F" w:rsidRPr="00574C3F" w:rsidRDefault="0010587F" w:rsidP="0010587F">
            <w:pPr>
              <w:jc w:val="center"/>
              <w:rPr>
                <w:sz w:val="20"/>
                <w:szCs w:val="20"/>
                <w:lang w:val="fr-CA"/>
              </w:rPr>
            </w:pPr>
          </w:p>
        </w:tc>
        <w:tc>
          <w:tcPr>
            <w:tcW w:w="2206" w:type="pct"/>
          </w:tcPr>
          <w:p w:rsidR="0010587F" w:rsidRPr="00574C3F" w:rsidRDefault="0010587F" w:rsidP="003B3977">
            <w:pPr>
              <w:rPr>
                <w:sz w:val="20"/>
                <w:szCs w:val="20"/>
                <w:lang w:val="fr-CA"/>
              </w:rPr>
            </w:pPr>
          </w:p>
        </w:tc>
      </w:tr>
    </w:tbl>
    <w:p w:rsidR="00F40249" w:rsidRPr="00574C3F" w:rsidRDefault="00F40249" w:rsidP="00F40249">
      <w:pPr>
        <w:rPr>
          <w:sz w:val="20"/>
          <w:szCs w:val="20"/>
          <w:lang w:val="fr-CA"/>
        </w:rPr>
      </w:pPr>
    </w:p>
    <w:p w:rsidR="0010587F" w:rsidRPr="00574C3F" w:rsidRDefault="0010587F" w:rsidP="00F40249">
      <w:pPr>
        <w:rPr>
          <w:sz w:val="20"/>
          <w:szCs w:val="20"/>
          <w:lang w:val="fr-CA"/>
        </w:rPr>
      </w:pPr>
    </w:p>
    <w:p w:rsidR="00EB2B90" w:rsidRPr="00574C3F" w:rsidRDefault="00EB2B90" w:rsidP="00F40249">
      <w:pPr>
        <w:rPr>
          <w:sz w:val="20"/>
          <w:szCs w:val="20"/>
          <w:lang w:val="fr-CA"/>
        </w:rPr>
        <w:sectPr w:rsidR="00EB2B90" w:rsidRPr="00574C3F" w:rsidSect="00F40249">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B50C2C"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32DB7" w:rsidRPr="00C9258F" w:rsidRDefault="00B96E69" w:rsidP="00732DB7">
      <w:pPr>
        <w:widowControl w:val="0"/>
        <w:rPr>
          <w:sz w:val="20"/>
          <w:szCs w:val="20"/>
          <w:lang w:val="fr-CA"/>
        </w:rPr>
      </w:pPr>
      <w:r w:rsidRPr="00C9258F">
        <w:rPr>
          <w:sz w:val="20"/>
          <w:szCs w:val="20"/>
          <w:lang w:val="fr-CA"/>
        </w:rPr>
        <w:t>15</w:t>
      </w:r>
      <w:r w:rsidR="00732DB7" w:rsidRPr="00C9258F">
        <w:rPr>
          <w:sz w:val="20"/>
          <w:szCs w:val="20"/>
          <w:lang w:val="fr-CA"/>
        </w:rPr>
        <w:t>.0</w:t>
      </w:r>
      <w:r w:rsidRPr="00C9258F">
        <w:rPr>
          <w:sz w:val="20"/>
          <w:szCs w:val="20"/>
          <w:lang w:val="fr-CA"/>
        </w:rPr>
        <w:t>4</w:t>
      </w:r>
      <w:r w:rsidR="00732DB7" w:rsidRPr="00C9258F">
        <w:rPr>
          <w:sz w:val="20"/>
          <w:szCs w:val="20"/>
          <w:lang w:val="fr-CA"/>
        </w:rPr>
        <w:t>.201</w:t>
      </w:r>
      <w:r w:rsidRPr="00C9258F">
        <w:rPr>
          <w:sz w:val="20"/>
          <w:szCs w:val="20"/>
          <w:lang w:val="fr-CA"/>
        </w:rPr>
        <w:t>3</w:t>
      </w:r>
    </w:p>
    <w:p w:rsidR="00732DB7" w:rsidRPr="00C9258F" w:rsidRDefault="00732DB7" w:rsidP="00732DB7">
      <w:pPr>
        <w:widowControl w:val="0"/>
        <w:rPr>
          <w:sz w:val="20"/>
          <w:szCs w:val="20"/>
          <w:lang w:val="fr-CA"/>
        </w:rPr>
      </w:pPr>
    </w:p>
    <w:p w:rsidR="001B1BAC" w:rsidRPr="00D40959" w:rsidRDefault="001B1BAC" w:rsidP="001B1BAC">
      <w:pPr>
        <w:widowControl w:val="0"/>
        <w:tabs>
          <w:tab w:val="left" w:pos="720"/>
          <w:tab w:val="left" w:pos="1110"/>
          <w:tab w:val="left" w:pos="2851"/>
          <w:tab w:val="left" w:pos="4320"/>
          <w:tab w:val="left" w:pos="10224"/>
          <w:tab w:val="left" w:pos="11376"/>
        </w:tabs>
        <w:ind w:left="1110" w:hanging="1110"/>
        <w:rPr>
          <w:rFonts w:eastAsia="Calibri" w:cs="Times New Roman"/>
          <w:sz w:val="20"/>
          <w:szCs w:val="20"/>
          <w:u w:val="single"/>
          <w:lang w:val="fr-CA"/>
        </w:rPr>
      </w:pPr>
      <w:r w:rsidRPr="00D40959">
        <w:rPr>
          <w:rFonts w:eastAsia="Calibri" w:cs="Times New Roman"/>
          <w:sz w:val="20"/>
          <w:szCs w:val="20"/>
          <w:lang w:val="fr-CA"/>
        </w:rPr>
        <w:t xml:space="preserve">Coram: </w:t>
      </w:r>
      <w:r w:rsidRPr="00D40959">
        <w:rPr>
          <w:rFonts w:eastAsia="Calibri" w:cs="Times New Roman"/>
          <w:sz w:val="20"/>
          <w:szCs w:val="20"/>
          <w:lang w:val="fr-CA"/>
        </w:rPr>
        <w:tab/>
      </w:r>
      <w:r w:rsidRPr="00D40959">
        <w:rPr>
          <w:rFonts w:eastAsia="Calibri" w:cs="Times New Roman"/>
          <w:sz w:val="20"/>
          <w:szCs w:val="20"/>
          <w:u w:val="single"/>
          <w:lang w:val="fr-CA"/>
        </w:rPr>
        <w:t>La juge en chef McLachlin et les juges LeBel, Abella, Rothstein, Moldaver, Karakatsanis et Wagner</w:t>
      </w:r>
    </w:p>
    <w:p w:rsidR="00732DB7" w:rsidRPr="00C9258F" w:rsidRDefault="00732DB7" w:rsidP="00732DB7">
      <w:pPr>
        <w:widowControl w:val="0"/>
        <w:rPr>
          <w:b/>
          <w:sz w:val="20"/>
          <w:szCs w:val="20"/>
          <w:lang w:val="fr-CA"/>
        </w:rPr>
      </w:pPr>
    </w:p>
    <w:tbl>
      <w:tblPr>
        <w:tblW w:w="0" w:type="auto"/>
        <w:tblLayout w:type="fixed"/>
        <w:tblCellMar>
          <w:left w:w="0" w:type="dxa"/>
          <w:right w:w="0" w:type="dxa"/>
        </w:tblCellMar>
        <w:tblLook w:val="0000"/>
      </w:tblPr>
      <w:tblGrid>
        <w:gridCol w:w="4380"/>
        <w:gridCol w:w="720"/>
        <w:gridCol w:w="4380"/>
      </w:tblGrid>
      <w:tr w:rsidR="00732DB7" w:rsidRPr="00C50A5C" w:rsidTr="00697C62">
        <w:tc>
          <w:tcPr>
            <w:tcW w:w="4380" w:type="dxa"/>
            <w:tcMar>
              <w:left w:w="0" w:type="dxa"/>
              <w:right w:w="0" w:type="dxa"/>
            </w:tcMar>
          </w:tcPr>
          <w:p w:rsidR="001B1BAC" w:rsidRDefault="001B1BAC" w:rsidP="001B1BAC">
            <w:pPr>
              <w:widowControl w:val="0"/>
              <w:jc w:val="both"/>
              <w:rPr>
                <w:b/>
                <w:sz w:val="20"/>
                <w:szCs w:val="20"/>
                <w:lang w:val="fr-CA"/>
              </w:rPr>
            </w:pPr>
            <w:r w:rsidRPr="00D40959">
              <w:rPr>
                <w:rFonts w:eastAsia="Calibri" w:cs="Times New Roman"/>
                <w:b/>
                <w:sz w:val="20"/>
                <w:szCs w:val="20"/>
                <w:lang w:val="fr-CA"/>
              </w:rPr>
              <w:t xml:space="preserve">Conseil Scolaire Francophone de la Colombie-Britannique et autres </w:t>
            </w:r>
          </w:p>
          <w:p w:rsidR="001B1BAC" w:rsidRDefault="001B1BAC" w:rsidP="001B1BAC">
            <w:pPr>
              <w:widowControl w:val="0"/>
              <w:jc w:val="both"/>
              <w:rPr>
                <w:b/>
                <w:sz w:val="20"/>
                <w:szCs w:val="20"/>
                <w:lang w:val="fr-CA"/>
              </w:rPr>
            </w:pPr>
          </w:p>
          <w:p w:rsidR="001B1BAC" w:rsidRDefault="001B1BAC" w:rsidP="001B1BAC">
            <w:pPr>
              <w:widowControl w:val="0"/>
              <w:jc w:val="both"/>
              <w:rPr>
                <w:b/>
                <w:sz w:val="20"/>
                <w:szCs w:val="20"/>
                <w:lang w:val="fr-CA"/>
              </w:rPr>
            </w:pPr>
            <w:r>
              <w:rPr>
                <w:b/>
                <w:sz w:val="20"/>
                <w:szCs w:val="20"/>
                <w:lang w:val="fr-CA"/>
              </w:rPr>
              <w:tab/>
            </w:r>
            <w:r w:rsidRPr="00D40959">
              <w:rPr>
                <w:rFonts w:eastAsia="Calibri" w:cs="Times New Roman"/>
                <w:b/>
                <w:sz w:val="20"/>
                <w:szCs w:val="20"/>
                <w:lang w:val="fr-CA"/>
              </w:rPr>
              <w:t>c. (34908)</w:t>
            </w:r>
          </w:p>
          <w:p w:rsidR="001B1BAC" w:rsidRDefault="001B1BAC" w:rsidP="001B1BAC">
            <w:pPr>
              <w:widowControl w:val="0"/>
              <w:jc w:val="both"/>
              <w:rPr>
                <w:b/>
                <w:sz w:val="20"/>
                <w:szCs w:val="20"/>
                <w:lang w:val="fr-CA"/>
              </w:rPr>
            </w:pPr>
          </w:p>
          <w:p w:rsidR="00732DB7" w:rsidRPr="00C50A5C" w:rsidRDefault="001B1BAC" w:rsidP="001B1BAC">
            <w:pPr>
              <w:widowControl w:val="0"/>
              <w:jc w:val="both"/>
              <w:rPr>
                <w:sz w:val="20"/>
                <w:szCs w:val="20"/>
                <w:lang w:val="fr-CA"/>
              </w:rPr>
            </w:pPr>
            <w:r w:rsidRPr="00D40959">
              <w:rPr>
                <w:rFonts w:eastAsia="Calibri" w:cs="Times New Roman"/>
                <w:b/>
                <w:sz w:val="20"/>
                <w:szCs w:val="20"/>
                <w:lang w:val="fr-CA"/>
              </w:rPr>
              <w:t xml:space="preserve">Sa Majesté La Reine du chef de la province de Colombie-Britannique et autre (C.-B.) (Civile) (Autorisation) </w:t>
            </w:r>
          </w:p>
        </w:tc>
        <w:tc>
          <w:tcPr>
            <w:tcW w:w="720" w:type="dxa"/>
            <w:tcMar>
              <w:left w:w="0" w:type="dxa"/>
              <w:right w:w="0" w:type="dxa"/>
            </w:tcMar>
          </w:tcPr>
          <w:p w:rsidR="00732DB7" w:rsidRPr="00C50A5C" w:rsidRDefault="00732DB7" w:rsidP="00732DB7">
            <w:pPr>
              <w:widowControl w:val="0"/>
              <w:jc w:val="center"/>
              <w:rPr>
                <w:sz w:val="20"/>
                <w:szCs w:val="20"/>
                <w:lang w:val="fr-CA"/>
              </w:rPr>
            </w:pPr>
          </w:p>
        </w:tc>
        <w:tc>
          <w:tcPr>
            <w:tcW w:w="4380" w:type="dxa"/>
            <w:tcMar>
              <w:left w:w="0" w:type="dxa"/>
              <w:right w:w="0" w:type="dxa"/>
            </w:tcMar>
          </w:tcPr>
          <w:p w:rsidR="004D2F5D" w:rsidRPr="000F2E68" w:rsidRDefault="004D2F5D" w:rsidP="004D2F5D">
            <w:pPr>
              <w:jc w:val="both"/>
              <w:rPr>
                <w:sz w:val="20"/>
                <w:szCs w:val="20"/>
              </w:rPr>
            </w:pPr>
            <w:r w:rsidRPr="000F2E68">
              <w:rPr>
                <w:sz w:val="20"/>
                <w:szCs w:val="20"/>
              </w:rPr>
              <w:t>Robert Grant, Mark C. Power</w:t>
            </w:r>
            <w:r>
              <w:rPr>
                <w:sz w:val="20"/>
                <w:szCs w:val="20"/>
              </w:rPr>
              <w:t xml:space="preserve">, </w:t>
            </w:r>
            <w:r w:rsidRPr="000F2E68">
              <w:rPr>
                <w:sz w:val="20"/>
                <w:szCs w:val="20"/>
              </w:rPr>
              <w:t>Jennifer Klinck</w:t>
            </w:r>
            <w:r>
              <w:rPr>
                <w:sz w:val="20"/>
                <w:szCs w:val="20"/>
              </w:rPr>
              <w:t xml:space="preserve"> and </w:t>
            </w:r>
            <w:r w:rsidRPr="000F2E68">
              <w:rPr>
                <w:sz w:val="20"/>
                <w:szCs w:val="20"/>
              </w:rPr>
              <w:t>Jean-Pierre Hachey</w:t>
            </w:r>
            <w:r>
              <w:rPr>
                <w:sz w:val="20"/>
                <w:szCs w:val="20"/>
              </w:rPr>
              <w:t xml:space="preserve"> f</w:t>
            </w:r>
            <w:r w:rsidRPr="000F2E68">
              <w:rPr>
                <w:sz w:val="20"/>
                <w:szCs w:val="20"/>
              </w:rPr>
              <w:t xml:space="preserve">or the </w:t>
            </w:r>
            <w:r>
              <w:rPr>
                <w:sz w:val="20"/>
                <w:szCs w:val="20"/>
              </w:rPr>
              <w:t>a</w:t>
            </w:r>
            <w:r w:rsidRPr="000F2E68">
              <w:rPr>
                <w:sz w:val="20"/>
                <w:szCs w:val="20"/>
              </w:rPr>
              <w:t>ppellants.</w:t>
            </w:r>
          </w:p>
          <w:p w:rsidR="004D2F5D" w:rsidRPr="000F2E68" w:rsidRDefault="004D2F5D" w:rsidP="004D2F5D">
            <w:pPr>
              <w:jc w:val="both"/>
              <w:rPr>
                <w:sz w:val="20"/>
                <w:szCs w:val="20"/>
              </w:rPr>
            </w:pPr>
          </w:p>
          <w:p w:rsidR="004D2F5D" w:rsidRPr="000F2E68" w:rsidRDefault="004D2F5D" w:rsidP="004D2F5D">
            <w:pPr>
              <w:jc w:val="both"/>
              <w:rPr>
                <w:sz w:val="20"/>
                <w:szCs w:val="20"/>
                <w:lang w:val="fr-CA"/>
              </w:rPr>
            </w:pPr>
            <w:r w:rsidRPr="000F2E68">
              <w:rPr>
                <w:sz w:val="20"/>
                <w:szCs w:val="20"/>
                <w:lang w:val="fr-CA"/>
              </w:rPr>
              <w:t>Francis Lamer</w:t>
            </w:r>
            <w:r>
              <w:rPr>
                <w:sz w:val="20"/>
                <w:szCs w:val="20"/>
                <w:lang w:val="fr-CA"/>
              </w:rPr>
              <w:t xml:space="preserve"> et </w:t>
            </w:r>
            <w:r w:rsidRPr="000F2E68">
              <w:rPr>
                <w:sz w:val="20"/>
                <w:szCs w:val="20"/>
                <w:lang w:val="fr-CA"/>
              </w:rPr>
              <w:t>Casey Leggett</w:t>
            </w:r>
            <w:r>
              <w:rPr>
                <w:sz w:val="20"/>
                <w:szCs w:val="20"/>
                <w:lang w:val="fr-CA"/>
              </w:rPr>
              <w:t xml:space="preserve"> </w:t>
            </w:r>
            <w:r w:rsidRPr="000F2E68">
              <w:rPr>
                <w:sz w:val="20"/>
                <w:szCs w:val="20"/>
                <w:lang w:val="fr-CA"/>
              </w:rPr>
              <w:t>our l’intervenant</w:t>
            </w:r>
            <w:r>
              <w:rPr>
                <w:sz w:val="20"/>
                <w:szCs w:val="20"/>
                <w:lang w:val="fr-CA"/>
              </w:rPr>
              <w:t xml:space="preserve"> </w:t>
            </w:r>
            <w:r w:rsidRPr="000F2E68">
              <w:rPr>
                <w:sz w:val="20"/>
                <w:szCs w:val="20"/>
                <w:lang w:val="fr-CA"/>
              </w:rPr>
              <w:t>Association des juristes d’expression Française de la Colombie-Britannique</w:t>
            </w:r>
            <w:r>
              <w:rPr>
                <w:sz w:val="20"/>
                <w:szCs w:val="20"/>
                <w:lang w:val="fr-CA"/>
              </w:rPr>
              <w:t>.</w:t>
            </w:r>
          </w:p>
          <w:p w:rsidR="004D2F5D" w:rsidRPr="000F2E68" w:rsidRDefault="004D2F5D" w:rsidP="004D2F5D">
            <w:pPr>
              <w:jc w:val="both"/>
              <w:rPr>
                <w:sz w:val="20"/>
                <w:szCs w:val="20"/>
                <w:lang w:val="fr-CA"/>
              </w:rPr>
            </w:pPr>
          </w:p>
          <w:p w:rsidR="004D2F5D" w:rsidRPr="000F2E68" w:rsidRDefault="004D2F5D" w:rsidP="004D2F5D">
            <w:pPr>
              <w:jc w:val="both"/>
              <w:rPr>
                <w:sz w:val="20"/>
                <w:szCs w:val="20"/>
                <w:lang w:val="fr-CA"/>
              </w:rPr>
            </w:pPr>
            <w:r w:rsidRPr="000F2E68">
              <w:rPr>
                <w:sz w:val="20"/>
                <w:szCs w:val="20"/>
                <w:lang w:val="fr-CA"/>
              </w:rPr>
              <w:t>Christine Ruest Norrena</w:t>
            </w:r>
            <w:r>
              <w:rPr>
                <w:sz w:val="20"/>
                <w:szCs w:val="20"/>
                <w:lang w:val="fr-CA"/>
              </w:rPr>
              <w:t xml:space="preserve"> et </w:t>
            </w:r>
            <w:r w:rsidRPr="000F2E68">
              <w:rPr>
                <w:sz w:val="20"/>
                <w:szCs w:val="20"/>
                <w:lang w:val="fr-CA"/>
              </w:rPr>
              <w:t>Isabelle Bousquet</w:t>
            </w:r>
            <w:r>
              <w:rPr>
                <w:sz w:val="20"/>
                <w:szCs w:val="20"/>
                <w:lang w:val="fr-CA"/>
              </w:rPr>
              <w:t xml:space="preserve"> p</w:t>
            </w:r>
            <w:r w:rsidRPr="000F2E68">
              <w:rPr>
                <w:sz w:val="20"/>
                <w:szCs w:val="20"/>
                <w:lang w:val="fr-CA"/>
              </w:rPr>
              <w:t>our l’intervenant</w:t>
            </w:r>
            <w:r>
              <w:rPr>
                <w:sz w:val="20"/>
                <w:szCs w:val="20"/>
                <w:lang w:val="fr-CA"/>
              </w:rPr>
              <w:t xml:space="preserve"> </w:t>
            </w:r>
            <w:r w:rsidRPr="000F2E68">
              <w:rPr>
                <w:sz w:val="20"/>
                <w:szCs w:val="20"/>
                <w:lang w:val="fr-CA"/>
              </w:rPr>
              <w:t>Commissaire aux langues officielles du Canada</w:t>
            </w:r>
            <w:r>
              <w:rPr>
                <w:sz w:val="20"/>
                <w:szCs w:val="20"/>
                <w:lang w:val="fr-CA"/>
              </w:rPr>
              <w:t>.</w:t>
            </w:r>
          </w:p>
          <w:p w:rsidR="004D2F5D" w:rsidRPr="000F2E68" w:rsidRDefault="004D2F5D" w:rsidP="004D2F5D">
            <w:pPr>
              <w:jc w:val="both"/>
              <w:rPr>
                <w:sz w:val="20"/>
                <w:szCs w:val="20"/>
                <w:lang w:val="fr-CA"/>
              </w:rPr>
            </w:pPr>
          </w:p>
          <w:p w:rsidR="004D2F5D" w:rsidRPr="000F2E68" w:rsidRDefault="004D2F5D" w:rsidP="004D2F5D">
            <w:pPr>
              <w:jc w:val="both"/>
              <w:rPr>
                <w:sz w:val="20"/>
                <w:szCs w:val="20"/>
              </w:rPr>
            </w:pPr>
            <w:r w:rsidRPr="000F2E68">
              <w:rPr>
                <w:sz w:val="20"/>
                <w:szCs w:val="20"/>
              </w:rPr>
              <w:t>Jonathan G. Penner and Karrie Wolfe</w:t>
            </w:r>
            <w:r>
              <w:rPr>
                <w:sz w:val="20"/>
                <w:szCs w:val="20"/>
              </w:rPr>
              <w:t xml:space="preserve"> f</w:t>
            </w:r>
            <w:r w:rsidRPr="000F2E68">
              <w:rPr>
                <w:sz w:val="20"/>
                <w:szCs w:val="20"/>
              </w:rPr>
              <w:t xml:space="preserve">or the </w:t>
            </w:r>
            <w:r>
              <w:rPr>
                <w:sz w:val="20"/>
                <w:szCs w:val="20"/>
              </w:rPr>
              <w:t>r</w:t>
            </w:r>
            <w:r w:rsidRPr="000F2E68">
              <w:rPr>
                <w:sz w:val="20"/>
                <w:szCs w:val="20"/>
              </w:rPr>
              <w:t>espondents.</w:t>
            </w:r>
          </w:p>
          <w:p w:rsidR="004D2F5D" w:rsidRPr="000F2E68" w:rsidRDefault="004D2F5D" w:rsidP="004D2F5D">
            <w:pPr>
              <w:jc w:val="both"/>
              <w:rPr>
                <w:sz w:val="20"/>
                <w:szCs w:val="20"/>
              </w:rPr>
            </w:pPr>
          </w:p>
          <w:p w:rsidR="00732DB7" w:rsidRPr="004D2F5D" w:rsidRDefault="004D2F5D" w:rsidP="004D2F5D">
            <w:pPr>
              <w:jc w:val="both"/>
              <w:rPr>
                <w:sz w:val="20"/>
                <w:szCs w:val="20"/>
                <w:lang w:val="en-US"/>
              </w:rPr>
            </w:pPr>
            <w:r w:rsidRPr="000F2E68">
              <w:rPr>
                <w:sz w:val="20"/>
                <w:szCs w:val="20"/>
                <w:lang w:val="en-US"/>
              </w:rPr>
              <w:t>Josh Hunter</w:t>
            </w:r>
            <w:r>
              <w:rPr>
                <w:sz w:val="20"/>
                <w:szCs w:val="20"/>
                <w:lang w:val="en-US"/>
              </w:rPr>
              <w:t xml:space="preserve"> f</w:t>
            </w:r>
            <w:r w:rsidRPr="000F2E68">
              <w:rPr>
                <w:sz w:val="20"/>
                <w:szCs w:val="20"/>
                <w:lang w:val="en-US"/>
              </w:rPr>
              <w:t xml:space="preserve">or the </w:t>
            </w:r>
            <w:r>
              <w:rPr>
                <w:sz w:val="20"/>
                <w:szCs w:val="20"/>
                <w:lang w:val="en-US"/>
              </w:rPr>
              <w:t>i</w:t>
            </w:r>
            <w:r w:rsidRPr="000F2E68">
              <w:rPr>
                <w:sz w:val="20"/>
                <w:szCs w:val="20"/>
                <w:lang w:val="en-US"/>
              </w:rPr>
              <w:t>ntervener</w:t>
            </w:r>
            <w:r>
              <w:rPr>
                <w:sz w:val="20"/>
                <w:szCs w:val="20"/>
                <w:lang w:val="en-US"/>
              </w:rPr>
              <w:t xml:space="preserve"> </w:t>
            </w:r>
            <w:r w:rsidRPr="000F2E68">
              <w:rPr>
                <w:sz w:val="20"/>
                <w:szCs w:val="20"/>
                <w:lang w:val="en-US"/>
              </w:rPr>
              <w:t>Attorney General of Ontario</w:t>
            </w:r>
            <w:r>
              <w:rPr>
                <w:sz w:val="20"/>
                <w:szCs w:val="20"/>
                <w:lang w:val="en-US"/>
              </w:rPr>
              <w:t>.</w:t>
            </w:r>
          </w:p>
        </w:tc>
      </w:tr>
    </w:tbl>
    <w:p w:rsidR="00C1697B" w:rsidRDefault="00C1697B" w:rsidP="00C1697B">
      <w:pPr>
        <w:widowControl w:val="0"/>
      </w:pPr>
    </w:p>
    <w:p w:rsidR="00C1697B" w:rsidRPr="0085476B" w:rsidRDefault="00C1697B" w:rsidP="00C1697B">
      <w:pPr>
        <w:widowControl w:val="0"/>
        <w:rPr>
          <w:sz w:val="20"/>
          <w:szCs w:val="20"/>
        </w:rPr>
      </w:pPr>
      <w:r w:rsidRPr="0085476B">
        <w:rPr>
          <w:b/>
          <w:sz w:val="20"/>
          <w:szCs w:val="20"/>
        </w:rPr>
        <w:t xml:space="preserve">RESERVED / </w:t>
      </w:r>
      <w:r w:rsidRPr="0085476B">
        <w:rPr>
          <w:b/>
          <w:sz w:val="20"/>
          <w:szCs w:val="20"/>
          <w:lang w:val="fr-CA"/>
        </w:rPr>
        <w:t>EN DÉLIBÉRÉ</w:t>
      </w:r>
    </w:p>
    <w:p w:rsidR="00C1697B" w:rsidRDefault="00C1697B"/>
    <w:tbl>
      <w:tblPr>
        <w:tblW w:w="0" w:type="auto"/>
        <w:tblLayout w:type="fixed"/>
        <w:tblCellMar>
          <w:left w:w="0" w:type="dxa"/>
          <w:right w:w="0" w:type="dxa"/>
        </w:tblCellMar>
        <w:tblLook w:val="0000"/>
      </w:tblPr>
      <w:tblGrid>
        <w:gridCol w:w="4380"/>
        <w:gridCol w:w="720"/>
        <w:gridCol w:w="4380"/>
      </w:tblGrid>
      <w:tr w:rsidR="00C1697B" w:rsidRPr="007243C7" w:rsidTr="00C1697B">
        <w:tc>
          <w:tcPr>
            <w:tcW w:w="4380" w:type="dxa"/>
            <w:tcMar>
              <w:left w:w="0" w:type="dxa"/>
              <w:right w:w="0" w:type="dxa"/>
            </w:tcMar>
          </w:tcPr>
          <w:p w:rsidR="00C1697B" w:rsidRPr="00CC4D84" w:rsidRDefault="00C1697B" w:rsidP="00C1697B">
            <w:pPr>
              <w:widowControl w:val="0"/>
              <w:jc w:val="both"/>
              <w:rPr>
                <w:b/>
                <w:sz w:val="20"/>
                <w:szCs w:val="20"/>
                <w:u w:val="single"/>
              </w:rPr>
            </w:pPr>
            <w:r w:rsidRPr="00CC4D84">
              <w:rPr>
                <w:b/>
                <w:sz w:val="20"/>
                <w:szCs w:val="20"/>
                <w:u w:val="single"/>
              </w:rPr>
              <w:t>Nature of the case:</w:t>
            </w:r>
          </w:p>
          <w:p w:rsidR="00C1697B" w:rsidRPr="00C1697B" w:rsidRDefault="00C1697B" w:rsidP="00C1697B">
            <w:pPr>
              <w:widowControl w:val="0"/>
              <w:jc w:val="both"/>
              <w:rPr>
                <w:b/>
                <w:sz w:val="20"/>
                <w:szCs w:val="20"/>
              </w:rPr>
            </w:pPr>
          </w:p>
          <w:p w:rsidR="00C1697B" w:rsidRPr="00C1697B" w:rsidRDefault="0075423B" w:rsidP="0075423B">
            <w:pPr>
              <w:jc w:val="both"/>
              <w:rPr>
                <w:b/>
                <w:sz w:val="20"/>
                <w:szCs w:val="20"/>
              </w:rPr>
            </w:pPr>
            <w:r w:rsidRPr="000E5F64">
              <w:rPr>
                <w:color w:val="000000"/>
                <w:sz w:val="20"/>
                <w:szCs w:val="20"/>
              </w:rPr>
              <w:t xml:space="preserve">Civil evidence </w:t>
            </w:r>
            <w:r w:rsidRPr="000E5F64">
              <w:rPr>
                <w:color w:val="000000"/>
                <w:sz w:val="20"/>
                <w:szCs w:val="20"/>
              </w:rPr>
              <w:noBreakHyphen/>
              <w:t xml:space="preserve"> Admissibility </w:t>
            </w:r>
            <w:r w:rsidRPr="000E5F64">
              <w:rPr>
                <w:color w:val="000000"/>
                <w:sz w:val="20"/>
                <w:szCs w:val="20"/>
              </w:rPr>
              <w:noBreakHyphen/>
              <w:t xml:space="preserve"> Exhibits </w:t>
            </w:r>
            <w:r w:rsidRPr="000E5F64">
              <w:rPr>
                <w:color w:val="000000"/>
                <w:sz w:val="20"/>
                <w:szCs w:val="20"/>
              </w:rPr>
              <w:noBreakHyphen/>
              <w:t xml:space="preserve"> Application for declaration that untranslated exhibits in French language, attached to affidavit, could be considered by court without certified translation dismissed </w:t>
            </w:r>
            <w:r w:rsidRPr="000E5F64">
              <w:rPr>
                <w:color w:val="000000"/>
                <w:sz w:val="20"/>
                <w:szCs w:val="20"/>
              </w:rPr>
              <w:noBreakHyphen/>
              <w:t xml:space="preserve"> Whether 1731 English statute, which provides that English is language of courts and prohibits admission of exhibits in language other than English without certified translation, is still in force in British Columbia </w:t>
            </w:r>
            <w:r w:rsidRPr="000E5F64">
              <w:rPr>
                <w:color w:val="000000"/>
                <w:sz w:val="20"/>
                <w:szCs w:val="20"/>
              </w:rPr>
              <w:noBreakHyphen/>
              <w:t xml:space="preserve"> Whether trial judge presiding over civil proceedings has discretion to admit documentary evidence in language other than English without certified translation </w:t>
            </w:r>
            <w:r w:rsidRPr="000E5F64">
              <w:rPr>
                <w:color w:val="000000"/>
                <w:sz w:val="20"/>
                <w:szCs w:val="20"/>
              </w:rPr>
              <w:noBreakHyphen/>
              <w:t xml:space="preserve"> </w:t>
            </w:r>
            <w:r w:rsidRPr="000E5F64">
              <w:rPr>
                <w:i/>
                <w:color w:val="000000"/>
                <w:sz w:val="20"/>
                <w:szCs w:val="20"/>
              </w:rPr>
              <w:t>Proceedings in the Courts of Justice Act</w:t>
            </w:r>
            <w:r w:rsidRPr="000E5F64">
              <w:rPr>
                <w:color w:val="000000"/>
                <w:sz w:val="20"/>
                <w:szCs w:val="20"/>
              </w:rPr>
              <w:t>, 1731 (U.K.), 4 Geo. II, c. 26.</w:t>
            </w:r>
          </w:p>
        </w:tc>
        <w:tc>
          <w:tcPr>
            <w:tcW w:w="720" w:type="dxa"/>
            <w:tcMar>
              <w:left w:w="0" w:type="dxa"/>
              <w:right w:w="0" w:type="dxa"/>
            </w:tcMar>
          </w:tcPr>
          <w:p w:rsidR="00C1697B" w:rsidRPr="00C1697B" w:rsidRDefault="00C1697B" w:rsidP="00C1697B">
            <w:pPr>
              <w:widowControl w:val="0"/>
              <w:jc w:val="center"/>
              <w:rPr>
                <w:sz w:val="20"/>
                <w:szCs w:val="20"/>
              </w:rPr>
            </w:pPr>
          </w:p>
        </w:tc>
        <w:tc>
          <w:tcPr>
            <w:tcW w:w="4380" w:type="dxa"/>
            <w:tcMar>
              <w:left w:w="0" w:type="dxa"/>
              <w:right w:w="0" w:type="dxa"/>
            </w:tcMar>
          </w:tcPr>
          <w:p w:rsidR="00C1697B" w:rsidRPr="00CC4D84" w:rsidRDefault="00C1697B" w:rsidP="00C1697B">
            <w:pPr>
              <w:widowControl w:val="0"/>
              <w:jc w:val="both"/>
              <w:rPr>
                <w:b/>
                <w:sz w:val="20"/>
                <w:szCs w:val="20"/>
                <w:u w:val="single"/>
                <w:lang w:val="fr-CA"/>
              </w:rPr>
            </w:pPr>
            <w:r w:rsidRPr="00CC4D84">
              <w:rPr>
                <w:b/>
                <w:sz w:val="20"/>
                <w:szCs w:val="20"/>
                <w:u w:val="single"/>
                <w:lang w:val="fr-CA"/>
              </w:rPr>
              <w:t>Nature de la cause :</w:t>
            </w:r>
          </w:p>
          <w:p w:rsidR="00C1697B" w:rsidRPr="00C1697B" w:rsidRDefault="00C1697B" w:rsidP="00C1697B">
            <w:pPr>
              <w:widowControl w:val="0"/>
              <w:jc w:val="both"/>
              <w:rPr>
                <w:sz w:val="20"/>
                <w:szCs w:val="20"/>
                <w:lang w:val="fr-CA"/>
              </w:rPr>
            </w:pPr>
          </w:p>
          <w:p w:rsidR="00C1697B" w:rsidRPr="00C1697B" w:rsidRDefault="0075423B" w:rsidP="00C1697B">
            <w:pPr>
              <w:widowControl w:val="0"/>
              <w:jc w:val="both"/>
              <w:rPr>
                <w:sz w:val="20"/>
                <w:szCs w:val="20"/>
                <w:lang w:val="fr-CA"/>
              </w:rPr>
            </w:pPr>
            <w:r w:rsidRPr="00755900">
              <w:rPr>
                <w:color w:val="000000"/>
                <w:sz w:val="20"/>
                <w:szCs w:val="20"/>
                <w:lang w:val="fr-FR"/>
              </w:rPr>
              <w:t xml:space="preserve">Preuve civile </w:t>
            </w:r>
            <w:r w:rsidRPr="00755900">
              <w:rPr>
                <w:color w:val="000000"/>
                <w:sz w:val="20"/>
                <w:szCs w:val="20"/>
                <w:lang w:val="fr-FR"/>
              </w:rPr>
              <w:noBreakHyphen/>
              <w:t xml:space="preserve"> Admissibilité </w:t>
            </w:r>
            <w:r w:rsidRPr="00755900">
              <w:rPr>
                <w:color w:val="000000"/>
                <w:sz w:val="20"/>
                <w:szCs w:val="20"/>
                <w:lang w:val="fr-FR"/>
              </w:rPr>
              <w:noBreakHyphen/>
              <w:t xml:space="preserve"> Pièces </w:t>
            </w:r>
            <w:r w:rsidRPr="00755900">
              <w:rPr>
                <w:color w:val="000000"/>
                <w:sz w:val="20"/>
                <w:szCs w:val="20"/>
                <w:lang w:val="fr-FR"/>
              </w:rPr>
              <w:noBreakHyphen/>
              <w:t xml:space="preserve"> Demande de jugement déclaratoire selon lequel les pièces non traduites rédigées en langue française, annexées à un affidavit, peuvent être considérées par le tribunal sans traduction certifiée conforme, rejetée </w:t>
            </w:r>
            <w:r w:rsidRPr="00755900">
              <w:rPr>
                <w:color w:val="000000"/>
                <w:sz w:val="20"/>
                <w:szCs w:val="20"/>
                <w:lang w:val="fr-FR"/>
              </w:rPr>
              <w:noBreakHyphen/>
              <w:t xml:space="preserve"> Une loi de 1731 reçue d’Angleterre, qui prévoit que l’anglais est la langue des tribunaux et qui interdit l’admission de pièces dans une langue autre que l’anglais sans traduction certifiée conforme est</w:t>
            </w:r>
            <w:r w:rsidRPr="00755900">
              <w:rPr>
                <w:color w:val="000000"/>
                <w:sz w:val="20"/>
                <w:szCs w:val="20"/>
                <w:lang w:val="fr-FR"/>
              </w:rPr>
              <w:noBreakHyphen/>
              <w:t xml:space="preserve">elle encore en vigueur en Colombie Britannique? </w:t>
            </w:r>
            <w:r w:rsidRPr="00755900">
              <w:rPr>
                <w:color w:val="000000"/>
                <w:sz w:val="20"/>
                <w:szCs w:val="20"/>
                <w:lang w:val="fr-FR"/>
              </w:rPr>
              <w:noBreakHyphen/>
              <w:t xml:space="preserve"> Le juge qui préside une instance civile a</w:t>
            </w:r>
            <w:r w:rsidRPr="00755900">
              <w:rPr>
                <w:color w:val="000000"/>
                <w:sz w:val="20"/>
                <w:szCs w:val="20"/>
                <w:lang w:val="fr-FR"/>
              </w:rPr>
              <w:noBreakHyphen/>
              <w:t>t</w:t>
            </w:r>
            <w:r w:rsidRPr="00755900">
              <w:rPr>
                <w:color w:val="000000"/>
                <w:sz w:val="20"/>
                <w:szCs w:val="20"/>
                <w:lang w:val="fr-FR"/>
              </w:rPr>
              <w:noBreakHyphen/>
              <w:t xml:space="preserve">il le pouvoir discrétionnaire d’admettre une preuve documentaire dans une langue autre que l’anglais sans traduction certifiée conforme? </w:t>
            </w:r>
            <w:r w:rsidRPr="00755900">
              <w:rPr>
                <w:color w:val="000000"/>
                <w:sz w:val="20"/>
                <w:szCs w:val="20"/>
              </w:rPr>
              <w:noBreakHyphen/>
              <w:t xml:space="preserve"> </w:t>
            </w:r>
            <w:r w:rsidRPr="00755900">
              <w:rPr>
                <w:i/>
                <w:color w:val="000000"/>
                <w:sz w:val="20"/>
                <w:szCs w:val="20"/>
              </w:rPr>
              <w:t>Proceedings in the Courts of Justice Act</w:t>
            </w:r>
            <w:r w:rsidRPr="00755900">
              <w:rPr>
                <w:color w:val="000000"/>
                <w:sz w:val="20"/>
                <w:szCs w:val="20"/>
              </w:rPr>
              <w:t>, 1731 (U.K.), 4 Geo. </w:t>
            </w:r>
            <w:r w:rsidRPr="00755900">
              <w:rPr>
                <w:color w:val="000000"/>
                <w:sz w:val="20"/>
                <w:szCs w:val="20"/>
                <w:lang w:val="fr-FR"/>
              </w:rPr>
              <w:t>II, ch. 26.</w:t>
            </w:r>
          </w:p>
        </w:tc>
      </w:tr>
    </w:tbl>
    <w:p w:rsidR="00732DB7" w:rsidRDefault="00732DB7" w:rsidP="00732DB7">
      <w:pPr>
        <w:widowControl w:val="0"/>
        <w:rPr>
          <w:sz w:val="20"/>
          <w:szCs w:val="20"/>
          <w:lang w:val="fr-CA"/>
        </w:rPr>
      </w:pPr>
    </w:p>
    <w:p w:rsidR="002A27D1" w:rsidRDefault="00EC1045" w:rsidP="002A27D1">
      <w:pPr>
        <w:widowControl w:val="0"/>
        <w:rPr>
          <w:sz w:val="20"/>
          <w:szCs w:val="20"/>
        </w:rPr>
      </w:pPr>
      <w:r w:rsidRPr="00EC1045">
        <w:rPr>
          <w:sz w:val="20"/>
          <w:szCs w:val="20"/>
          <w:lang w:val="fr-CA"/>
        </w:rPr>
        <w:pict>
          <v:rect id="_x0000_i1047" style="width:2in;height:1pt" o:hrpct="0" o:hralign="center" o:hrstd="t" o:hrnoshade="t" o:hr="t" fillcolor="black [3213]" stroked="f"/>
        </w:pict>
      </w:r>
    </w:p>
    <w:p w:rsidR="002A27D1" w:rsidRDefault="002A27D1" w:rsidP="002A27D1">
      <w:pPr>
        <w:widowControl w:val="0"/>
        <w:rPr>
          <w:sz w:val="20"/>
          <w:szCs w:val="20"/>
        </w:rPr>
      </w:pPr>
    </w:p>
    <w:p w:rsidR="0094002F" w:rsidRDefault="0094002F">
      <w:pPr>
        <w:rPr>
          <w:sz w:val="20"/>
          <w:szCs w:val="20"/>
        </w:rPr>
      </w:pPr>
      <w:r>
        <w:rPr>
          <w:sz w:val="20"/>
          <w:szCs w:val="20"/>
        </w:rPr>
        <w:br w:type="page"/>
      </w:r>
    </w:p>
    <w:p w:rsidR="002A27D1" w:rsidRDefault="008E34C0" w:rsidP="002A27D1">
      <w:pPr>
        <w:widowControl w:val="0"/>
        <w:rPr>
          <w:sz w:val="20"/>
          <w:szCs w:val="20"/>
        </w:rPr>
      </w:pPr>
      <w:r>
        <w:rPr>
          <w:sz w:val="20"/>
          <w:szCs w:val="20"/>
        </w:rPr>
        <w:lastRenderedPageBreak/>
        <w:t>16</w:t>
      </w:r>
      <w:r w:rsidR="002A27D1">
        <w:rPr>
          <w:sz w:val="20"/>
          <w:szCs w:val="20"/>
        </w:rPr>
        <w:t>.</w:t>
      </w:r>
      <w:r>
        <w:rPr>
          <w:sz w:val="20"/>
          <w:szCs w:val="20"/>
        </w:rPr>
        <w:t>04</w:t>
      </w:r>
      <w:r w:rsidR="002A27D1">
        <w:rPr>
          <w:sz w:val="20"/>
          <w:szCs w:val="20"/>
        </w:rPr>
        <w:t>.201</w:t>
      </w:r>
      <w:r>
        <w:rPr>
          <w:sz w:val="20"/>
          <w:szCs w:val="20"/>
        </w:rPr>
        <w:t>3</w:t>
      </w:r>
    </w:p>
    <w:p w:rsidR="002A27D1" w:rsidRDefault="002A27D1" w:rsidP="002A27D1">
      <w:pPr>
        <w:widowControl w:val="0"/>
        <w:rPr>
          <w:sz w:val="20"/>
          <w:szCs w:val="20"/>
        </w:rPr>
      </w:pPr>
    </w:p>
    <w:p w:rsidR="008E34C0" w:rsidRDefault="001B1BAC" w:rsidP="002A27D1">
      <w:pPr>
        <w:widowControl w:val="0"/>
        <w:rPr>
          <w:sz w:val="20"/>
          <w:szCs w:val="20"/>
        </w:rPr>
      </w:pPr>
      <w:r w:rsidRPr="00767EDE">
        <w:rPr>
          <w:rFonts w:eastAsia="Calibri" w:cs="Times New Roman"/>
          <w:sz w:val="20"/>
          <w:szCs w:val="20"/>
          <w:lang w:val="fr-CA"/>
        </w:rPr>
        <w:t xml:space="preserve">Coram: </w:t>
      </w:r>
      <w:r w:rsidRPr="00767EDE">
        <w:rPr>
          <w:rFonts w:eastAsia="Calibri" w:cs="Times New Roman"/>
          <w:sz w:val="20"/>
          <w:szCs w:val="20"/>
          <w:lang w:val="fr-CA"/>
        </w:rPr>
        <w:tab/>
      </w:r>
      <w:r w:rsidRPr="00767EDE">
        <w:rPr>
          <w:rFonts w:eastAsia="Calibri" w:cs="Times New Roman"/>
          <w:sz w:val="20"/>
          <w:szCs w:val="20"/>
          <w:u w:val="single"/>
          <w:lang w:val="fr-CA"/>
        </w:rPr>
        <w:t>Les juges LeBel, Fish, Abella, Rothstein, Cromwell, Moldaver et Karakatsanis</w:t>
      </w:r>
    </w:p>
    <w:p w:rsidR="002A27D1" w:rsidRDefault="002A27D1" w:rsidP="002A27D1">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2A27D1" w:rsidRPr="00B50C2C" w:rsidTr="002A4AFA">
        <w:tc>
          <w:tcPr>
            <w:tcW w:w="4380" w:type="dxa"/>
            <w:tcMar>
              <w:left w:w="0" w:type="dxa"/>
              <w:right w:w="0" w:type="dxa"/>
            </w:tcMar>
          </w:tcPr>
          <w:p w:rsidR="001B1BAC" w:rsidRDefault="001B1BAC" w:rsidP="002A4AFA">
            <w:pPr>
              <w:widowControl w:val="0"/>
              <w:jc w:val="both"/>
              <w:rPr>
                <w:b/>
                <w:sz w:val="20"/>
                <w:szCs w:val="20"/>
                <w:lang w:val="fr-CA"/>
              </w:rPr>
            </w:pPr>
            <w:r w:rsidRPr="00767EDE">
              <w:rPr>
                <w:rFonts w:eastAsia="Calibri" w:cs="Times New Roman"/>
                <w:b/>
                <w:sz w:val="20"/>
                <w:szCs w:val="20"/>
                <w:lang w:val="fr-CA"/>
              </w:rPr>
              <w:t xml:space="preserve">Pierre Lévesque </w:t>
            </w:r>
          </w:p>
          <w:p w:rsidR="001B1BAC" w:rsidRDefault="001B1BAC" w:rsidP="002A4AFA">
            <w:pPr>
              <w:widowControl w:val="0"/>
              <w:jc w:val="both"/>
              <w:rPr>
                <w:b/>
                <w:sz w:val="20"/>
                <w:szCs w:val="20"/>
                <w:lang w:val="fr-CA"/>
              </w:rPr>
            </w:pPr>
          </w:p>
          <w:p w:rsidR="001B1BAC" w:rsidRDefault="001B1BAC" w:rsidP="002A4AFA">
            <w:pPr>
              <w:widowControl w:val="0"/>
              <w:jc w:val="both"/>
              <w:rPr>
                <w:b/>
                <w:sz w:val="20"/>
                <w:szCs w:val="20"/>
                <w:lang w:val="fr-CA"/>
              </w:rPr>
            </w:pPr>
            <w:r>
              <w:rPr>
                <w:b/>
                <w:sz w:val="20"/>
                <w:szCs w:val="20"/>
                <w:lang w:val="fr-CA"/>
              </w:rPr>
              <w:tab/>
            </w:r>
            <w:r w:rsidRPr="00767EDE">
              <w:rPr>
                <w:rFonts w:eastAsia="Calibri" w:cs="Times New Roman"/>
                <w:b/>
                <w:sz w:val="20"/>
                <w:szCs w:val="20"/>
                <w:lang w:val="fr-CA"/>
              </w:rPr>
              <w:t>c. (34417)</w:t>
            </w:r>
          </w:p>
          <w:p w:rsidR="001B1BAC" w:rsidRDefault="001B1BAC" w:rsidP="002A4AFA">
            <w:pPr>
              <w:widowControl w:val="0"/>
              <w:jc w:val="both"/>
              <w:rPr>
                <w:b/>
                <w:sz w:val="20"/>
                <w:szCs w:val="20"/>
                <w:lang w:val="fr-CA"/>
              </w:rPr>
            </w:pPr>
          </w:p>
          <w:p w:rsidR="00E60E72" w:rsidRDefault="001B1BAC" w:rsidP="001B1BAC">
            <w:pPr>
              <w:widowControl w:val="0"/>
              <w:jc w:val="both"/>
              <w:rPr>
                <w:rFonts w:eastAsia="Calibri" w:cs="Times New Roman"/>
                <w:b/>
                <w:sz w:val="20"/>
                <w:szCs w:val="20"/>
                <w:lang w:val="fr-CA"/>
              </w:rPr>
            </w:pPr>
            <w:r w:rsidRPr="00767EDE">
              <w:rPr>
                <w:rFonts w:eastAsia="Calibri" w:cs="Times New Roman"/>
                <w:b/>
                <w:sz w:val="20"/>
                <w:szCs w:val="20"/>
                <w:lang w:val="fr-CA"/>
              </w:rPr>
              <w:t>Sa Majesté la Reine (Qc) (Criminelle)</w:t>
            </w:r>
          </w:p>
          <w:p w:rsidR="002A27D1" w:rsidRPr="00C9258F" w:rsidRDefault="001B1BAC" w:rsidP="001B1BAC">
            <w:pPr>
              <w:widowControl w:val="0"/>
              <w:jc w:val="both"/>
              <w:rPr>
                <w:sz w:val="20"/>
                <w:szCs w:val="20"/>
                <w:lang w:val="fr-CA"/>
              </w:rPr>
            </w:pPr>
            <w:r w:rsidRPr="00767EDE">
              <w:rPr>
                <w:rFonts w:eastAsia="Calibri" w:cs="Times New Roman"/>
                <w:b/>
                <w:sz w:val="20"/>
                <w:szCs w:val="20"/>
                <w:lang w:val="fr-CA"/>
              </w:rPr>
              <w:t xml:space="preserve">(Autorisation) </w:t>
            </w:r>
          </w:p>
        </w:tc>
        <w:tc>
          <w:tcPr>
            <w:tcW w:w="720" w:type="dxa"/>
            <w:tcMar>
              <w:left w:w="0" w:type="dxa"/>
              <w:right w:w="0" w:type="dxa"/>
            </w:tcMar>
          </w:tcPr>
          <w:p w:rsidR="002A27D1" w:rsidRPr="00C9258F" w:rsidRDefault="002A27D1" w:rsidP="002A4AFA">
            <w:pPr>
              <w:widowControl w:val="0"/>
              <w:jc w:val="center"/>
              <w:rPr>
                <w:sz w:val="20"/>
                <w:szCs w:val="20"/>
                <w:lang w:val="fr-CA"/>
              </w:rPr>
            </w:pPr>
          </w:p>
        </w:tc>
        <w:tc>
          <w:tcPr>
            <w:tcW w:w="4380" w:type="dxa"/>
            <w:tcMar>
              <w:left w:w="0" w:type="dxa"/>
              <w:right w:w="0" w:type="dxa"/>
            </w:tcMar>
          </w:tcPr>
          <w:p w:rsidR="00574C3F" w:rsidRPr="001A35B8" w:rsidRDefault="00574C3F" w:rsidP="00574C3F">
            <w:pPr>
              <w:jc w:val="both"/>
              <w:rPr>
                <w:sz w:val="20"/>
                <w:szCs w:val="20"/>
                <w:lang w:val="fr-CA"/>
              </w:rPr>
            </w:pPr>
            <w:r w:rsidRPr="001A35B8">
              <w:rPr>
                <w:sz w:val="20"/>
                <w:szCs w:val="20"/>
                <w:lang w:val="fr-CA"/>
              </w:rPr>
              <w:t>Sophie Dubé</w:t>
            </w:r>
            <w:r>
              <w:rPr>
                <w:sz w:val="20"/>
                <w:szCs w:val="20"/>
                <w:lang w:val="fr-CA"/>
              </w:rPr>
              <w:t xml:space="preserve"> et </w:t>
            </w:r>
            <w:r w:rsidRPr="001A35B8">
              <w:rPr>
                <w:sz w:val="20"/>
                <w:szCs w:val="20"/>
                <w:lang w:val="fr-CA"/>
              </w:rPr>
              <w:t>Caroline Gravel</w:t>
            </w:r>
            <w:r>
              <w:rPr>
                <w:sz w:val="20"/>
                <w:szCs w:val="20"/>
                <w:lang w:val="fr-CA"/>
              </w:rPr>
              <w:t xml:space="preserve"> p</w:t>
            </w:r>
            <w:r w:rsidRPr="001A35B8">
              <w:rPr>
                <w:sz w:val="20"/>
                <w:szCs w:val="20"/>
                <w:lang w:val="fr-CA"/>
              </w:rPr>
              <w:t>our l’appelant.</w:t>
            </w:r>
          </w:p>
          <w:p w:rsidR="00574C3F" w:rsidRPr="001A35B8" w:rsidRDefault="00574C3F" w:rsidP="00574C3F">
            <w:pPr>
              <w:jc w:val="both"/>
              <w:rPr>
                <w:sz w:val="20"/>
                <w:szCs w:val="20"/>
                <w:lang w:val="fr-CA"/>
              </w:rPr>
            </w:pPr>
          </w:p>
          <w:p w:rsidR="002A27D1" w:rsidRPr="00C9258F" w:rsidRDefault="00574C3F" w:rsidP="00574C3F">
            <w:pPr>
              <w:widowControl w:val="0"/>
              <w:jc w:val="both"/>
              <w:rPr>
                <w:sz w:val="20"/>
                <w:szCs w:val="20"/>
                <w:lang w:val="fr-CA"/>
              </w:rPr>
            </w:pPr>
            <w:r w:rsidRPr="001A35B8">
              <w:rPr>
                <w:sz w:val="20"/>
                <w:szCs w:val="20"/>
                <w:lang w:val="fr-CA"/>
              </w:rPr>
              <w:t>René Verret</w:t>
            </w:r>
            <w:r>
              <w:rPr>
                <w:sz w:val="20"/>
                <w:szCs w:val="20"/>
                <w:lang w:val="fr-CA"/>
              </w:rPr>
              <w:t xml:space="preserve"> et </w:t>
            </w:r>
            <w:r w:rsidRPr="001A35B8">
              <w:rPr>
                <w:sz w:val="20"/>
                <w:szCs w:val="20"/>
                <w:lang w:val="fr-CA"/>
              </w:rPr>
              <w:t>Jean Campeau</w:t>
            </w:r>
            <w:r>
              <w:rPr>
                <w:sz w:val="20"/>
                <w:szCs w:val="20"/>
                <w:lang w:val="fr-CA"/>
              </w:rPr>
              <w:t xml:space="preserve"> pou</w:t>
            </w:r>
            <w:r w:rsidRPr="001A35B8">
              <w:rPr>
                <w:sz w:val="20"/>
                <w:szCs w:val="20"/>
                <w:lang w:val="fr-CA"/>
              </w:rPr>
              <w:t>r l’intimée.</w:t>
            </w:r>
          </w:p>
        </w:tc>
      </w:tr>
    </w:tbl>
    <w:p w:rsidR="002A27D1" w:rsidRPr="00C9258F" w:rsidRDefault="002A27D1" w:rsidP="002A27D1">
      <w:pPr>
        <w:widowControl w:val="0"/>
        <w:rPr>
          <w:sz w:val="20"/>
          <w:szCs w:val="20"/>
          <w:lang w:val="fr-CA"/>
        </w:rPr>
      </w:pPr>
    </w:p>
    <w:p w:rsidR="002A27D1" w:rsidRPr="00E829A1" w:rsidRDefault="002A27D1" w:rsidP="002A27D1">
      <w:pPr>
        <w:rPr>
          <w:rFonts w:eastAsia="Calibri" w:cs="Times New Roman"/>
          <w:b/>
          <w:bCs/>
          <w:sz w:val="20"/>
          <w:szCs w:val="20"/>
          <w:lang w:val="fr-CA"/>
        </w:rPr>
      </w:pPr>
      <w:r w:rsidRPr="00E829A1">
        <w:rPr>
          <w:rFonts w:eastAsia="Calibri" w:cs="Times New Roman"/>
          <w:b/>
          <w:bCs/>
          <w:sz w:val="20"/>
          <w:szCs w:val="20"/>
          <w:lang w:val="fr-CA"/>
        </w:rPr>
        <w:t>201</w:t>
      </w:r>
      <w:r w:rsidR="008E34C0">
        <w:rPr>
          <w:rFonts w:eastAsia="Calibri" w:cs="Times New Roman"/>
          <w:b/>
          <w:bCs/>
          <w:sz w:val="20"/>
          <w:szCs w:val="20"/>
          <w:lang w:val="fr-CA"/>
        </w:rPr>
        <w:t>3</w:t>
      </w:r>
      <w:r w:rsidRPr="00E829A1">
        <w:rPr>
          <w:rFonts w:eastAsia="Calibri" w:cs="Times New Roman"/>
          <w:b/>
          <w:bCs/>
          <w:sz w:val="20"/>
          <w:szCs w:val="20"/>
          <w:lang w:val="fr-CA"/>
        </w:rPr>
        <w:t xml:space="preserve"> </w:t>
      </w:r>
      <w:r w:rsidRPr="00E829A1">
        <w:rPr>
          <w:rFonts w:eastAsia="Calibri" w:cs="Times New Roman"/>
          <w:b/>
          <w:bCs/>
          <w:sz w:val="20"/>
          <w:szCs w:val="20"/>
        </w:rPr>
        <w:t xml:space="preserve">SCC </w:t>
      </w:r>
      <w:r w:rsidR="001B1BAC">
        <w:rPr>
          <w:rFonts w:eastAsia="Calibri" w:cs="Times New Roman"/>
          <w:b/>
          <w:bCs/>
          <w:sz w:val="20"/>
          <w:szCs w:val="20"/>
        </w:rPr>
        <w:t>20</w:t>
      </w:r>
      <w:r w:rsidRPr="00E829A1">
        <w:rPr>
          <w:rFonts w:eastAsia="Calibri" w:cs="Times New Roman"/>
          <w:b/>
          <w:bCs/>
          <w:sz w:val="20"/>
          <w:szCs w:val="20"/>
          <w:lang w:val="fr-CA"/>
        </w:rPr>
        <w:t xml:space="preserve"> / 201</w:t>
      </w:r>
      <w:r w:rsidR="008E34C0">
        <w:rPr>
          <w:rFonts w:eastAsia="Calibri" w:cs="Times New Roman"/>
          <w:b/>
          <w:bCs/>
          <w:sz w:val="20"/>
          <w:szCs w:val="20"/>
          <w:lang w:val="fr-CA"/>
        </w:rPr>
        <w:t>3</w:t>
      </w:r>
      <w:r w:rsidRPr="00E829A1">
        <w:rPr>
          <w:rFonts w:eastAsia="Calibri" w:cs="Times New Roman"/>
          <w:b/>
          <w:bCs/>
          <w:sz w:val="20"/>
          <w:szCs w:val="20"/>
          <w:lang w:val="fr-CA"/>
        </w:rPr>
        <w:t xml:space="preserve"> CSC </w:t>
      </w:r>
      <w:r w:rsidR="001B1BAC">
        <w:rPr>
          <w:rFonts w:eastAsia="Calibri" w:cs="Times New Roman"/>
          <w:b/>
          <w:bCs/>
          <w:sz w:val="20"/>
          <w:szCs w:val="20"/>
          <w:lang w:val="fr-CA"/>
        </w:rPr>
        <w:t>20</w:t>
      </w:r>
    </w:p>
    <w:p w:rsidR="002A27D1" w:rsidRDefault="002A27D1" w:rsidP="002A27D1">
      <w:pPr>
        <w:widowControl w:val="0"/>
        <w:rPr>
          <w:sz w:val="20"/>
          <w:szCs w:val="20"/>
        </w:rPr>
      </w:pPr>
    </w:p>
    <w:p w:rsidR="002A27D1" w:rsidRPr="0085476B" w:rsidRDefault="002A27D1" w:rsidP="002A27D1">
      <w:pPr>
        <w:widowControl w:val="0"/>
        <w:rPr>
          <w:sz w:val="20"/>
          <w:szCs w:val="20"/>
        </w:rPr>
      </w:pPr>
      <w:r>
        <w:rPr>
          <w:b/>
          <w:sz w:val="20"/>
          <w:szCs w:val="20"/>
        </w:rPr>
        <w:t>ALLOW</w:t>
      </w:r>
      <w:r w:rsidRPr="0085476B">
        <w:rPr>
          <w:b/>
          <w:sz w:val="20"/>
          <w:szCs w:val="20"/>
        </w:rPr>
        <w:t xml:space="preserve">ED / </w:t>
      </w:r>
      <w:r>
        <w:rPr>
          <w:b/>
          <w:sz w:val="20"/>
          <w:szCs w:val="20"/>
        </w:rPr>
        <w:t>ACCU</w:t>
      </w:r>
      <w:r w:rsidRPr="0085476B">
        <w:rPr>
          <w:b/>
          <w:sz w:val="20"/>
          <w:szCs w:val="20"/>
          <w:lang w:val="fr-CA"/>
        </w:rPr>
        <w:t>EI</w:t>
      </w:r>
      <w:r>
        <w:rPr>
          <w:b/>
          <w:sz w:val="20"/>
          <w:szCs w:val="20"/>
          <w:lang w:val="fr-CA"/>
        </w:rPr>
        <w:t>LLI</w:t>
      </w:r>
    </w:p>
    <w:p w:rsidR="002A27D1" w:rsidRDefault="002A27D1" w:rsidP="002A27D1"/>
    <w:tbl>
      <w:tblPr>
        <w:tblW w:w="0" w:type="auto"/>
        <w:tblLayout w:type="fixed"/>
        <w:tblCellMar>
          <w:left w:w="0" w:type="dxa"/>
          <w:right w:w="0" w:type="dxa"/>
        </w:tblCellMar>
        <w:tblLook w:val="0000"/>
      </w:tblPr>
      <w:tblGrid>
        <w:gridCol w:w="4380"/>
        <w:gridCol w:w="720"/>
        <w:gridCol w:w="4380"/>
      </w:tblGrid>
      <w:tr w:rsidR="002A27D1" w:rsidRPr="00B50C2C" w:rsidTr="002A4AFA">
        <w:tc>
          <w:tcPr>
            <w:tcW w:w="4380" w:type="dxa"/>
            <w:tcMar>
              <w:left w:w="0" w:type="dxa"/>
              <w:right w:w="0" w:type="dxa"/>
            </w:tcMar>
          </w:tcPr>
          <w:p w:rsidR="002A27D1" w:rsidRPr="00CC4D84" w:rsidRDefault="002A27D1" w:rsidP="002A4AFA">
            <w:pPr>
              <w:widowControl w:val="0"/>
              <w:jc w:val="both"/>
              <w:rPr>
                <w:b/>
                <w:sz w:val="20"/>
                <w:szCs w:val="20"/>
                <w:u w:val="single"/>
              </w:rPr>
            </w:pPr>
            <w:r>
              <w:rPr>
                <w:b/>
                <w:sz w:val="20"/>
                <w:szCs w:val="20"/>
                <w:u w:val="single"/>
              </w:rPr>
              <w:t>JUDGMENT</w:t>
            </w:r>
            <w:r w:rsidRPr="00CC4D84">
              <w:rPr>
                <w:b/>
                <w:sz w:val="20"/>
                <w:szCs w:val="20"/>
                <w:u w:val="single"/>
              </w:rPr>
              <w:t>:</w:t>
            </w:r>
          </w:p>
          <w:p w:rsidR="002A27D1" w:rsidRPr="001A663B" w:rsidRDefault="002A27D1" w:rsidP="002A4AFA">
            <w:pPr>
              <w:widowControl w:val="0"/>
              <w:jc w:val="both"/>
              <w:rPr>
                <w:b/>
                <w:sz w:val="20"/>
                <w:szCs w:val="20"/>
              </w:rPr>
            </w:pPr>
          </w:p>
          <w:p w:rsidR="00366733" w:rsidRPr="003B4FB6" w:rsidRDefault="00366733" w:rsidP="00366733">
            <w:pPr>
              <w:jc w:val="both"/>
              <w:rPr>
                <w:sz w:val="20"/>
                <w:szCs w:val="20"/>
              </w:rPr>
            </w:pPr>
            <w:r w:rsidRPr="003B4FB6">
              <w:rPr>
                <w:sz w:val="20"/>
                <w:szCs w:val="20"/>
              </w:rPr>
              <w:t xml:space="preserve">The appeal from the judgment of the </w:t>
            </w:r>
            <w:r w:rsidRPr="003B4FB6">
              <w:rPr>
                <w:sz w:val="20"/>
                <w:szCs w:val="20"/>
                <w:lang w:val="en-US"/>
              </w:rPr>
              <w:t>Court of Appeal of Quebec (Québec)</w:t>
            </w:r>
            <w:r w:rsidRPr="003B4FB6">
              <w:rPr>
                <w:sz w:val="20"/>
                <w:szCs w:val="20"/>
              </w:rPr>
              <w:t xml:space="preserve">, Number </w:t>
            </w:r>
            <w:r w:rsidRPr="003B4FB6">
              <w:rPr>
                <w:sz w:val="20"/>
                <w:szCs w:val="20"/>
                <w:lang w:val="en-US"/>
              </w:rPr>
              <w:t>200-10-002313-083, 2011 QCCA 1203</w:t>
            </w:r>
            <w:r w:rsidRPr="003B4FB6">
              <w:rPr>
                <w:sz w:val="20"/>
                <w:szCs w:val="20"/>
              </w:rPr>
              <w:t xml:space="preserve">, dated June 7, 2011, was heard on </w:t>
            </w:r>
            <w:r w:rsidRPr="003B4FB6">
              <w:rPr>
                <w:sz w:val="20"/>
                <w:szCs w:val="20"/>
                <w:lang w:val="en-US"/>
              </w:rPr>
              <w:t>April 16, 2013,</w:t>
            </w:r>
            <w:r w:rsidRPr="003B4FB6">
              <w:rPr>
                <w:sz w:val="20"/>
                <w:szCs w:val="20"/>
              </w:rPr>
              <w:t xml:space="preserve"> and the Court on that day delivered the following judgment orally: </w:t>
            </w:r>
          </w:p>
          <w:p w:rsidR="00366733" w:rsidRPr="003B4FB6" w:rsidRDefault="00366733" w:rsidP="00366733">
            <w:pPr>
              <w:jc w:val="both"/>
              <w:rPr>
                <w:sz w:val="20"/>
                <w:szCs w:val="20"/>
              </w:rPr>
            </w:pPr>
          </w:p>
          <w:p w:rsidR="00366733" w:rsidRPr="003B4FB6" w:rsidRDefault="00366733" w:rsidP="00366733">
            <w:pPr>
              <w:jc w:val="both"/>
              <w:rPr>
                <w:sz w:val="20"/>
                <w:szCs w:val="20"/>
              </w:rPr>
            </w:pPr>
            <w:r w:rsidRPr="003B4FB6">
              <w:rPr>
                <w:sz w:val="20"/>
                <w:szCs w:val="20"/>
              </w:rPr>
              <w:t>[</w:t>
            </w:r>
            <w:r w:rsidRPr="003B4FB6">
              <w:rPr>
                <w:smallCaps/>
                <w:sz w:val="20"/>
                <w:szCs w:val="20"/>
              </w:rPr>
              <w:t>translation</w:t>
            </w:r>
            <w:r w:rsidRPr="003B4FB6">
              <w:rPr>
                <w:sz w:val="20"/>
                <w:szCs w:val="20"/>
              </w:rPr>
              <w:t>]</w:t>
            </w:r>
          </w:p>
          <w:p w:rsidR="002A27D1" w:rsidRPr="00C1697B" w:rsidRDefault="00366733" w:rsidP="00366733">
            <w:pPr>
              <w:jc w:val="both"/>
              <w:rPr>
                <w:b/>
                <w:sz w:val="20"/>
                <w:szCs w:val="20"/>
              </w:rPr>
            </w:pPr>
            <w:r w:rsidRPr="003B4FB6">
              <w:rPr>
                <w:smallCaps/>
                <w:sz w:val="20"/>
                <w:szCs w:val="20"/>
              </w:rPr>
              <w:t>LeBel J.</w:t>
            </w:r>
            <w:r w:rsidRPr="003B4FB6">
              <w:rPr>
                <w:sz w:val="20"/>
                <w:szCs w:val="20"/>
              </w:rPr>
              <w:t xml:space="preserve"> </w:t>
            </w:r>
            <w:r w:rsidRPr="003B4FB6">
              <w:rPr>
                <w:smallCaps/>
                <w:sz w:val="20"/>
                <w:szCs w:val="20"/>
              </w:rPr>
              <w:t xml:space="preserve">— </w:t>
            </w:r>
            <w:r w:rsidRPr="003B4FB6">
              <w:rPr>
                <w:sz w:val="20"/>
                <w:szCs w:val="20"/>
              </w:rPr>
              <w:t xml:space="preserve">The Court is unanimously of the view that the appeal should be allowed.  The judge who presided over the appellant’s trial gave, in response to a specific question from the jury on being an accessory and being a party to an offence, additional instructions that were incomplete and confusing.  Moreover, although we need not rule on this issue for the purposes of this appeal, the nature of the charges against the appellant raises the question whether it would be possible to base a conviction for first degree murder under s. 231(5) </w:t>
            </w:r>
            <w:r w:rsidRPr="003B4FB6">
              <w:rPr>
                <w:i/>
                <w:sz w:val="20"/>
                <w:szCs w:val="20"/>
              </w:rPr>
              <w:t>Cr. C.</w:t>
            </w:r>
            <w:r w:rsidRPr="003B4FB6">
              <w:rPr>
                <w:sz w:val="20"/>
                <w:szCs w:val="20"/>
              </w:rPr>
              <w:t xml:space="preserve"> on the accused being a party to the offence within the meaning of s. 21(2) </w:t>
            </w:r>
            <w:r w:rsidRPr="003B4FB6">
              <w:rPr>
                <w:i/>
                <w:sz w:val="20"/>
                <w:szCs w:val="20"/>
              </w:rPr>
              <w:t>Cr. C.</w:t>
            </w:r>
            <w:r w:rsidRPr="003B4FB6">
              <w:rPr>
                <w:sz w:val="20"/>
                <w:szCs w:val="20"/>
              </w:rPr>
              <w:t xml:space="preserve">  For these reasons, the appeal is allowed, the verdict of guilty is set aside, and the Court orders that a new trial be held in respect of the same charges.</w:t>
            </w:r>
          </w:p>
        </w:tc>
        <w:tc>
          <w:tcPr>
            <w:tcW w:w="720" w:type="dxa"/>
            <w:tcMar>
              <w:left w:w="0" w:type="dxa"/>
              <w:right w:w="0" w:type="dxa"/>
            </w:tcMar>
          </w:tcPr>
          <w:p w:rsidR="002A27D1" w:rsidRPr="00C1697B" w:rsidRDefault="002A27D1" w:rsidP="002A4AFA">
            <w:pPr>
              <w:widowControl w:val="0"/>
              <w:jc w:val="center"/>
              <w:rPr>
                <w:sz w:val="20"/>
                <w:szCs w:val="20"/>
              </w:rPr>
            </w:pPr>
          </w:p>
        </w:tc>
        <w:tc>
          <w:tcPr>
            <w:tcW w:w="4380" w:type="dxa"/>
            <w:tcMar>
              <w:left w:w="0" w:type="dxa"/>
              <w:right w:w="0" w:type="dxa"/>
            </w:tcMar>
          </w:tcPr>
          <w:p w:rsidR="002A27D1" w:rsidRPr="00CC4D84" w:rsidRDefault="002A27D1" w:rsidP="002A4AFA">
            <w:pPr>
              <w:widowControl w:val="0"/>
              <w:jc w:val="both"/>
              <w:rPr>
                <w:b/>
                <w:sz w:val="20"/>
                <w:szCs w:val="20"/>
                <w:u w:val="single"/>
                <w:lang w:val="fr-CA"/>
              </w:rPr>
            </w:pPr>
            <w:r>
              <w:rPr>
                <w:b/>
                <w:sz w:val="20"/>
                <w:szCs w:val="20"/>
                <w:u w:val="single"/>
                <w:lang w:val="fr-CA"/>
              </w:rPr>
              <w:t>JUGEMENT</w:t>
            </w:r>
            <w:r w:rsidRPr="00CC4D84">
              <w:rPr>
                <w:b/>
                <w:sz w:val="20"/>
                <w:szCs w:val="20"/>
                <w:u w:val="single"/>
                <w:lang w:val="fr-CA"/>
              </w:rPr>
              <w:t xml:space="preserve"> :</w:t>
            </w:r>
          </w:p>
          <w:p w:rsidR="002A27D1" w:rsidRPr="00C1697B" w:rsidRDefault="002A27D1" w:rsidP="002A4AFA">
            <w:pPr>
              <w:widowControl w:val="0"/>
              <w:jc w:val="both"/>
              <w:rPr>
                <w:sz w:val="20"/>
                <w:szCs w:val="20"/>
                <w:lang w:val="fr-CA"/>
              </w:rPr>
            </w:pPr>
          </w:p>
          <w:p w:rsidR="00366733" w:rsidRPr="00366733" w:rsidRDefault="00366733" w:rsidP="00366733">
            <w:pPr>
              <w:jc w:val="both"/>
              <w:rPr>
                <w:sz w:val="20"/>
                <w:szCs w:val="20"/>
                <w:lang w:val="fr-CA"/>
              </w:rPr>
            </w:pPr>
            <w:r w:rsidRPr="00366733">
              <w:rPr>
                <w:sz w:val="20"/>
                <w:szCs w:val="20"/>
                <w:lang w:val="fr-CA"/>
              </w:rPr>
              <w:t>L’appel contre l’arrêt de la Cour d’appel du Québec (Québec), numéro 200-10-002313-083, 2011 QCCA 1203, en date du 7 juin 2011, a été entendu le 16 avril 2013, et la Cour a prononcé à l’audience, le même jour, le jugement suivant :</w:t>
            </w:r>
          </w:p>
          <w:p w:rsidR="00366733" w:rsidRDefault="00366733" w:rsidP="00366733">
            <w:pPr>
              <w:jc w:val="both"/>
              <w:rPr>
                <w:smallCaps/>
                <w:sz w:val="20"/>
                <w:szCs w:val="20"/>
                <w:lang w:val="fr-CA"/>
              </w:rPr>
            </w:pPr>
          </w:p>
          <w:p w:rsidR="00366733" w:rsidRPr="00366733" w:rsidRDefault="00366733" w:rsidP="00366733">
            <w:pPr>
              <w:jc w:val="both"/>
              <w:rPr>
                <w:smallCaps/>
                <w:sz w:val="20"/>
                <w:szCs w:val="20"/>
                <w:lang w:val="fr-CA"/>
              </w:rPr>
            </w:pPr>
          </w:p>
          <w:p w:rsidR="002A27D1" w:rsidRPr="00366733" w:rsidRDefault="00366733" w:rsidP="00366733">
            <w:pPr>
              <w:jc w:val="both"/>
              <w:rPr>
                <w:sz w:val="20"/>
                <w:szCs w:val="20"/>
                <w:lang w:val="fr-CA"/>
              </w:rPr>
            </w:pPr>
            <w:r w:rsidRPr="00366733">
              <w:rPr>
                <w:smallCaps/>
                <w:sz w:val="20"/>
                <w:szCs w:val="20"/>
                <w:lang w:val="fr-CA"/>
              </w:rPr>
              <w:t xml:space="preserve">Le juge LeBel — </w:t>
            </w:r>
            <w:r w:rsidRPr="00366733">
              <w:rPr>
                <w:sz w:val="20"/>
                <w:szCs w:val="20"/>
                <w:lang w:val="fr-CA"/>
              </w:rPr>
              <w:t xml:space="preserve">La Cour est unanimement d’avis que le pourvoi doit être accueilli. En effet, le juge présidant le procès de l’appelant a donné, en réponse à une question spécifique du jury sur la complicité et la participation criminelle, des directives supplémentaires incomplètes et confuses. De plus, sans que nous ayons à statuer sur cette question à l’occasion du présent appel, la nature des accusations portées contre l’appelant soulève la question de la possibilité de fonder une condamnation pour meurtre au premier degré en vertu du par. 231(5) </w:t>
            </w:r>
            <w:r w:rsidRPr="00366733">
              <w:rPr>
                <w:i/>
                <w:sz w:val="20"/>
                <w:szCs w:val="20"/>
                <w:lang w:val="fr-CA"/>
              </w:rPr>
              <w:t>C. cr.</w:t>
            </w:r>
            <w:r w:rsidRPr="00366733">
              <w:rPr>
                <w:sz w:val="20"/>
                <w:szCs w:val="20"/>
                <w:lang w:val="fr-CA"/>
              </w:rPr>
              <w:t xml:space="preserve"> sur la participation criminelle du prévenu suivant le par. 21(2) </w:t>
            </w:r>
            <w:r w:rsidRPr="00366733">
              <w:rPr>
                <w:i/>
                <w:sz w:val="20"/>
                <w:szCs w:val="20"/>
                <w:lang w:val="fr-CA"/>
              </w:rPr>
              <w:t>C. cr.</w:t>
            </w:r>
            <w:r w:rsidRPr="00366733">
              <w:rPr>
                <w:sz w:val="20"/>
                <w:szCs w:val="20"/>
                <w:lang w:val="fr-CA"/>
              </w:rPr>
              <w:t xml:space="preserve"> Pour ces motifs, l’appel est accueilli, le verdict de culpabilité est annulé et la Cour ordonne la tenue d’un nouveau procès relativement aux mêmes chefs d’accusation.</w:t>
            </w:r>
          </w:p>
        </w:tc>
      </w:tr>
    </w:tbl>
    <w:p w:rsidR="002A27D1" w:rsidRPr="00DE1CAD" w:rsidRDefault="002A27D1" w:rsidP="002A27D1">
      <w:pPr>
        <w:rPr>
          <w:lang w:val="fr-CA"/>
        </w:rPr>
      </w:pPr>
    </w:p>
    <w:tbl>
      <w:tblPr>
        <w:tblW w:w="0" w:type="auto"/>
        <w:tblLayout w:type="fixed"/>
        <w:tblCellMar>
          <w:left w:w="0" w:type="dxa"/>
          <w:right w:w="0" w:type="dxa"/>
        </w:tblCellMar>
        <w:tblLook w:val="0000"/>
      </w:tblPr>
      <w:tblGrid>
        <w:gridCol w:w="4380"/>
        <w:gridCol w:w="720"/>
        <w:gridCol w:w="4380"/>
      </w:tblGrid>
      <w:tr w:rsidR="002A27D1" w:rsidRPr="00B50C2C" w:rsidTr="002A4AFA">
        <w:tc>
          <w:tcPr>
            <w:tcW w:w="4380" w:type="dxa"/>
            <w:tcMar>
              <w:left w:w="0" w:type="dxa"/>
              <w:right w:w="0" w:type="dxa"/>
            </w:tcMar>
          </w:tcPr>
          <w:p w:rsidR="002A27D1" w:rsidRPr="00CC4D84" w:rsidRDefault="002A27D1" w:rsidP="002A4AFA">
            <w:pPr>
              <w:widowControl w:val="0"/>
              <w:jc w:val="both"/>
              <w:rPr>
                <w:b/>
                <w:sz w:val="20"/>
                <w:szCs w:val="20"/>
                <w:u w:val="single"/>
              </w:rPr>
            </w:pPr>
            <w:r w:rsidRPr="00CC4D84">
              <w:rPr>
                <w:b/>
                <w:sz w:val="20"/>
                <w:szCs w:val="20"/>
                <w:u w:val="single"/>
              </w:rPr>
              <w:t>Nature of the case:</w:t>
            </w:r>
          </w:p>
          <w:p w:rsidR="002A27D1" w:rsidRPr="001A663B" w:rsidRDefault="002A27D1" w:rsidP="002A4AFA">
            <w:pPr>
              <w:widowControl w:val="0"/>
              <w:jc w:val="both"/>
              <w:rPr>
                <w:b/>
                <w:sz w:val="20"/>
                <w:szCs w:val="20"/>
              </w:rPr>
            </w:pPr>
          </w:p>
          <w:p w:rsidR="002A27D1" w:rsidRPr="00C1697B" w:rsidRDefault="0075423B" w:rsidP="002A4AFA">
            <w:pPr>
              <w:widowControl w:val="0"/>
              <w:jc w:val="both"/>
              <w:rPr>
                <w:b/>
                <w:sz w:val="20"/>
                <w:szCs w:val="20"/>
              </w:rPr>
            </w:pPr>
            <w:r w:rsidRPr="00C23624">
              <w:rPr>
                <w:sz w:val="20"/>
                <w:szCs w:val="20"/>
              </w:rPr>
              <w:t xml:space="preserve">Criminal law </w:t>
            </w:r>
            <w:r w:rsidRPr="00C23624">
              <w:rPr>
                <w:sz w:val="20"/>
                <w:szCs w:val="20"/>
              </w:rPr>
              <w:noBreakHyphen/>
              <w:t xml:space="preserve"> Instructions to jury </w:t>
            </w:r>
            <w:r w:rsidRPr="00C23624">
              <w:rPr>
                <w:sz w:val="20"/>
                <w:szCs w:val="20"/>
              </w:rPr>
              <w:noBreakHyphen/>
              <w:t xml:space="preserve"> Whether Court of Appeal erred in minimizing extent to which jury’s deliberations and verdicts were affected by absence of additional instructions concerning “knowledge” element of being accessory to murder under s. 21(2) of </w:t>
            </w:r>
            <w:r w:rsidRPr="00C23624">
              <w:rPr>
                <w:i/>
                <w:sz w:val="20"/>
                <w:szCs w:val="20"/>
              </w:rPr>
              <w:t>Criminal Code</w:t>
            </w:r>
            <w:r w:rsidRPr="00C23624">
              <w:rPr>
                <w:sz w:val="20"/>
                <w:szCs w:val="20"/>
              </w:rPr>
              <w:t>, to which jury’s question had clearly been directed.</w:t>
            </w:r>
          </w:p>
        </w:tc>
        <w:tc>
          <w:tcPr>
            <w:tcW w:w="720" w:type="dxa"/>
            <w:tcMar>
              <w:left w:w="0" w:type="dxa"/>
              <w:right w:w="0" w:type="dxa"/>
            </w:tcMar>
          </w:tcPr>
          <w:p w:rsidR="002A27D1" w:rsidRPr="00C1697B" w:rsidRDefault="002A27D1" w:rsidP="002A4AFA">
            <w:pPr>
              <w:widowControl w:val="0"/>
              <w:jc w:val="center"/>
              <w:rPr>
                <w:sz w:val="20"/>
                <w:szCs w:val="20"/>
              </w:rPr>
            </w:pPr>
          </w:p>
        </w:tc>
        <w:tc>
          <w:tcPr>
            <w:tcW w:w="4380" w:type="dxa"/>
            <w:tcMar>
              <w:left w:w="0" w:type="dxa"/>
              <w:right w:w="0" w:type="dxa"/>
            </w:tcMar>
          </w:tcPr>
          <w:p w:rsidR="002A27D1" w:rsidRPr="00CC4D84" w:rsidRDefault="002A27D1" w:rsidP="002A4AFA">
            <w:pPr>
              <w:widowControl w:val="0"/>
              <w:jc w:val="both"/>
              <w:rPr>
                <w:b/>
                <w:sz w:val="20"/>
                <w:szCs w:val="20"/>
                <w:u w:val="single"/>
                <w:lang w:val="fr-CA"/>
              </w:rPr>
            </w:pPr>
            <w:r w:rsidRPr="00CC4D84">
              <w:rPr>
                <w:b/>
                <w:sz w:val="20"/>
                <w:szCs w:val="20"/>
                <w:u w:val="single"/>
                <w:lang w:val="fr-CA"/>
              </w:rPr>
              <w:t>Nature de la cause :</w:t>
            </w:r>
          </w:p>
          <w:p w:rsidR="002A27D1" w:rsidRPr="00C1697B" w:rsidRDefault="002A27D1" w:rsidP="002A4AFA">
            <w:pPr>
              <w:widowControl w:val="0"/>
              <w:jc w:val="both"/>
              <w:rPr>
                <w:sz w:val="20"/>
                <w:szCs w:val="20"/>
                <w:lang w:val="fr-CA"/>
              </w:rPr>
            </w:pPr>
          </w:p>
          <w:p w:rsidR="002A27D1" w:rsidRPr="00C1697B" w:rsidRDefault="0075423B" w:rsidP="002A4AFA">
            <w:pPr>
              <w:widowControl w:val="0"/>
              <w:jc w:val="both"/>
              <w:rPr>
                <w:sz w:val="20"/>
                <w:szCs w:val="20"/>
                <w:lang w:val="fr-CA"/>
              </w:rPr>
            </w:pPr>
            <w:r w:rsidRPr="008404B2">
              <w:rPr>
                <w:sz w:val="20"/>
                <w:szCs w:val="20"/>
                <w:lang w:val="fr-CA"/>
              </w:rPr>
              <w:t xml:space="preserve">Droit criminel </w:t>
            </w:r>
            <w:r w:rsidRPr="008404B2">
              <w:rPr>
                <w:sz w:val="20"/>
                <w:szCs w:val="20"/>
                <w:lang w:val="fr-CA"/>
              </w:rPr>
              <w:noBreakHyphen/>
              <w:t xml:space="preserve"> Directives au jury </w:t>
            </w:r>
            <w:r w:rsidRPr="008404B2">
              <w:rPr>
                <w:sz w:val="20"/>
                <w:szCs w:val="20"/>
                <w:lang w:val="fr-CA"/>
              </w:rPr>
              <w:noBreakHyphen/>
              <w:t xml:space="preserve"> La Cour d’appel a</w:t>
            </w:r>
            <w:r w:rsidRPr="008404B2">
              <w:rPr>
                <w:sz w:val="20"/>
                <w:szCs w:val="20"/>
                <w:lang w:val="fr-CA"/>
              </w:rPr>
              <w:noBreakHyphen/>
              <w:t>t</w:t>
            </w:r>
            <w:r w:rsidRPr="008404B2">
              <w:rPr>
                <w:sz w:val="20"/>
                <w:szCs w:val="20"/>
                <w:lang w:val="fr-CA"/>
              </w:rPr>
              <w:noBreakHyphen/>
              <w:t xml:space="preserve">elle fait erreur en minimisant l’impact sur les délibérations du jury et sur les verdicts rendus, de directives supplémentaires inexistantes quant à un élément de la complicité de meurtre selon le par. 21(2) du </w:t>
            </w:r>
            <w:r w:rsidRPr="008404B2">
              <w:rPr>
                <w:i/>
                <w:sz w:val="20"/>
                <w:szCs w:val="20"/>
                <w:lang w:val="fr-CA"/>
              </w:rPr>
              <w:t>Code criminel</w:t>
            </w:r>
            <w:r w:rsidRPr="008404B2">
              <w:rPr>
                <w:sz w:val="20"/>
                <w:szCs w:val="20"/>
                <w:lang w:val="fr-CA"/>
              </w:rPr>
              <w:t>, soit la « connaissance », élément par ailleurs clairement visé par la question du jury?</w:t>
            </w:r>
          </w:p>
        </w:tc>
      </w:tr>
    </w:tbl>
    <w:p w:rsidR="002A27D1" w:rsidRDefault="002A27D1" w:rsidP="002A27D1">
      <w:pPr>
        <w:widowControl w:val="0"/>
        <w:rPr>
          <w:sz w:val="20"/>
          <w:szCs w:val="20"/>
          <w:lang w:val="fr-CA"/>
        </w:rPr>
      </w:pPr>
    </w:p>
    <w:p w:rsidR="00E940EB" w:rsidRDefault="00EC1045" w:rsidP="00732DB7">
      <w:pPr>
        <w:widowControl w:val="0"/>
        <w:rPr>
          <w:sz w:val="20"/>
          <w:szCs w:val="20"/>
          <w:lang w:val="fr-CA"/>
        </w:rPr>
      </w:pPr>
      <w:r w:rsidRPr="00EC1045">
        <w:rPr>
          <w:sz w:val="20"/>
          <w:szCs w:val="20"/>
          <w:lang w:val="fr-CA"/>
        </w:rPr>
        <w:pict>
          <v:rect id="_x0000_i1048" style="width:2in;height:1pt" o:hrpct="0" o:hralign="center" o:hrstd="t" o:hrnoshade="t" o:hr="t" fillcolor="black [3213]" stroked="f"/>
        </w:pict>
      </w:r>
    </w:p>
    <w:p w:rsidR="008E34C0" w:rsidRDefault="008E34C0" w:rsidP="00732DB7">
      <w:pPr>
        <w:widowControl w:val="0"/>
        <w:rPr>
          <w:sz w:val="20"/>
          <w:szCs w:val="20"/>
          <w:lang w:val="fr-CA"/>
        </w:rPr>
      </w:pPr>
    </w:p>
    <w:p w:rsidR="00366733" w:rsidRDefault="00366733">
      <w:pPr>
        <w:rPr>
          <w:sz w:val="20"/>
          <w:szCs w:val="20"/>
        </w:rPr>
      </w:pPr>
      <w:r>
        <w:rPr>
          <w:sz w:val="20"/>
          <w:szCs w:val="20"/>
        </w:rPr>
        <w:br w:type="page"/>
      </w:r>
    </w:p>
    <w:p w:rsidR="008E34C0" w:rsidRDefault="008E34C0" w:rsidP="008E34C0">
      <w:pPr>
        <w:widowControl w:val="0"/>
        <w:rPr>
          <w:sz w:val="20"/>
          <w:szCs w:val="20"/>
        </w:rPr>
      </w:pPr>
      <w:r>
        <w:rPr>
          <w:sz w:val="20"/>
          <w:szCs w:val="20"/>
        </w:rPr>
        <w:lastRenderedPageBreak/>
        <w:t>16.04.2013</w:t>
      </w:r>
    </w:p>
    <w:p w:rsidR="008E34C0" w:rsidRDefault="008E34C0" w:rsidP="008E34C0">
      <w:pPr>
        <w:widowControl w:val="0"/>
        <w:rPr>
          <w:sz w:val="20"/>
          <w:szCs w:val="20"/>
        </w:rPr>
      </w:pPr>
    </w:p>
    <w:p w:rsidR="001B1BAC" w:rsidRPr="00767EDE" w:rsidRDefault="001B1BAC" w:rsidP="001B1BAC">
      <w:pPr>
        <w:widowControl w:val="0"/>
        <w:ind w:left="720" w:hanging="720"/>
        <w:rPr>
          <w:rFonts w:eastAsia="Calibri" w:cs="Times New Roman"/>
          <w:sz w:val="20"/>
          <w:szCs w:val="20"/>
          <w:u w:val="single"/>
        </w:rPr>
      </w:pPr>
      <w:r w:rsidRPr="00767EDE">
        <w:rPr>
          <w:rFonts w:eastAsia="Calibri" w:cs="Times New Roman"/>
          <w:sz w:val="20"/>
          <w:szCs w:val="20"/>
        </w:rPr>
        <w:t xml:space="preserve">Coram: </w:t>
      </w:r>
      <w:r w:rsidRPr="00767EDE">
        <w:rPr>
          <w:rFonts w:eastAsia="Calibri" w:cs="Times New Roman"/>
          <w:sz w:val="20"/>
          <w:szCs w:val="20"/>
        </w:rPr>
        <w:tab/>
      </w:r>
      <w:r w:rsidRPr="00767EDE">
        <w:rPr>
          <w:rFonts w:eastAsia="Calibri" w:cs="Times New Roman"/>
          <w:sz w:val="20"/>
          <w:szCs w:val="20"/>
          <w:u w:val="single"/>
        </w:rPr>
        <w:t>LeBel, Fish, Rothstein, Cromwell and Moldaver JJ.</w:t>
      </w:r>
    </w:p>
    <w:p w:rsidR="008E34C0" w:rsidRDefault="008E34C0" w:rsidP="008E34C0">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8E34C0" w:rsidRPr="00C50A5C" w:rsidTr="009F4F9C">
        <w:tc>
          <w:tcPr>
            <w:tcW w:w="4380" w:type="dxa"/>
            <w:tcMar>
              <w:left w:w="0" w:type="dxa"/>
              <w:right w:w="0" w:type="dxa"/>
            </w:tcMar>
          </w:tcPr>
          <w:p w:rsidR="001B1BAC" w:rsidRDefault="001B1BAC" w:rsidP="001B1BAC">
            <w:pPr>
              <w:widowControl w:val="0"/>
              <w:rPr>
                <w:b/>
                <w:sz w:val="20"/>
                <w:szCs w:val="20"/>
              </w:rPr>
            </w:pPr>
            <w:r w:rsidRPr="00767EDE">
              <w:rPr>
                <w:rFonts w:eastAsia="Calibri" w:cs="Times New Roman"/>
                <w:b/>
                <w:sz w:val="20"/>
                <w:szCs w:val="20"/>
              </w:rPr>
              <w:t xml:space="preserve">Matthew James Murphy </w:t>
            </w:r>
          </w:p>
          <w:p w:rsidR="001B1BAC" w:rsidRDefault="001B1BAC" w:rsidP="001B1BAC">
            <w:pPr>
              <w:widowControl w:val="0"/>
              <w:rPr>
                <w:b/>
                <w:sz w:val="20"/>
                <w:szCs w:val="20"/>
              </w:rPr>
            </w:pPr>
          </w:p>
          <w:p w:rsidR="001B1BAC" w:rsidRDefault="001B1BAC" w:rsidP="001B1BAC">
            <w:pPr>
              <w:widowControl w:val="0"/>
              <w:rPr>
                <w:b/>
                <w:sz w:val="20"/>
                <w:szCs w:val="20"/>
              </w:rPr>
            </w:pPr>
            <w:r>
              <w:rPr>
                <w:b/>
                <w:sz w:val="20"/>
                <w:szCs w:val="20"/>
              </w:rPr>
              <w:tab/>
            </w:r>
            <w:r w:rsidRPr="00767EDE">
              <w:rPr>
                <w:rFonts w:eastAsia="Calibri" w:cs="Times New Roman"/>
                <w:b/>
                <w:sz w:val="20"/>
                <w:szCs w:val="20"/>
              </w:rPr>
              <w:t xml:space="preserve">v. </w:t>
            </w:r>
            <w:r w:rsidRPr="001B1BAC">
              <w:rPr>
                <w:rFonts w:eastAsia="Calibri" w:cs="Times New Roman"/>
                <w:b/>
                <w:sz w:val="20"/>
                <w:szCs w:val="20"/>
              </w:rPr>
              <w:t>(34980)</w:t>
            </w:r>
          </w:p>
          <w:p w:rsidR="001B1BAC" w:rsidRDefault="001B1BAC" w:rsidP="001B1BAC">
            <w:pPr>
              <w:widowControl w:val="0"/>
              <w:rPr>
                <w:b/>
                <w:sz w:val="20"/>
                <w:szCs w:val="20"/>
              </w:rPr>
            </w:pPr>
          </w:p>
          <w:p w:rsidR="008E34C0" w:rsidRPr="0093057E" w:rsidRDefault="001B1BAC" w:rsidP="001B1BAC">
            <w:pPr>
              <w:widowControl w:val="0"/>
              <w:rPr>
                <w:sz w:val="20"/>
                <w:szCs w:val="20"/>
              </w:rPr>
            </w:pPr>
            <w:r w:rsidRPr="00767EDE">
              <w:rPr>
                <w:rFonts w:eastAsia="Calibri" w:cs="Times New Roman"/>
                <w:b/>
                <w:sz w:val="20"/>
                <w:szCs w:val="20"/>
              </w:rPr>
              <w:t xml:space="preserve">Her Majesty the Queen (N.S.) </w:t>
            </w:r>
            <w:r w:rsidRPr="001B1BAC">
              <w:rPr>
                <w:rFonts w:eastAsia="Calibri" w:cs="Times New Roman"/>
                <w:b/>
                <w:sz w:val="20"/>
                <w:szCs w:val="20"/>
              </w:rPr>
              <w:t xml:space="preserve">(Criminal) (As of Right) </w:t>
            </w:r>
          </w:p>
        </w:tc>
        <w:tc>
          <w:tcPr>
            <w:tcW w:w="720" w:type="dxa"/>
            <w:tcMar>
              <w:left w:w="0" w:type="dxa"/>
              <w:right w:w="0" w:type="dxa"/>
            </w:tcMar>
          </w:tcPr>
          <w:p w:rsidR="008E34C0" w:rsidRPr="0093057E" w:rsidRDefault="008E34C0" w:rsidP="009F4F9C">
            <w:pPr>
              <w:widowControl w:val="0"/>
              <w:jc w:val="center"/>
              <w:rPr>
                <w:sz w:val="20"/>
                <w:szCs w:val="20"/>
              </w:rPr>
            </w:pPr>
          </w:p>
        </w:tc>
        <w:tc>
          <w:tcPr>
            <w:tcW w:w="4380" w:type="dxa"/>
            <w:tcMar>
              <w:left w:w="0" w:type="dxa"/>
              <w:right w:w="0" w:type="dxa"/>
            </w:tcMar>
          </w:tcPr>
          <w:p w:rsidR="00B07AD0" w:rsidRPr="008B4CFE" w:rsidRDefault="00B07AD0" w:rsidP="00B07AD0">
            <w:pPr>
              <w:jc w:val="both"/>
              <w:rPr>
                <w:sz w:val="20"/>
                <w:szCs w:val="20"/>
                <w:lang w:val="en-US"/>
              </w:rPr>
            </w:pPr>
            <w:r w:rsidRPr="008B4CFE">
              <w:rPr>
                <w:sz w:val="20"/>
                <w:szCs w:val="20"/>
                <w:lang w:val="en-US"/>
              </w:rPr>
              <w:t>Roger A. Burrill</w:t>
            </w:r>
            <w:r>
              <w:rPr>
                <w:sz w:val="20"/>
                <w:szCs w:val="20"/>
                <w:lang w:val="en-US"/>
              </w:rPr>
              <w:t xml:space="preserve"> f</w:t>
            </w:r>
            <w:r w:rsidRPr="008B4CFE">
              <w:rPr>
                <w:sz w:val="20"/>
                <w:szCs w:val="20"/>
                <w:lang w:val="en-US"/>
              </w:rPr>
              <w:t xml:space="preserve">or the </w:t>
            </w:r>
            <w:r>
              <w:rPr>
                <w:sz w:val="20"/>
                <w:szCs w:val="20"/>
                <w:lang w:val="en-US"/>
              </w:rPr>
              <w:t>a</w:t>
            </w:r>
            <w:r w:rsidRPr="008B4CFE">
              <w:rPr>
                <w:sz w:val="20"/>
                <w:szCs w:val="20"/>
                <w:lang w:val="en-US"/>
              </w:rPr>
              <w:t>ppellant.</w:t>
            </w:r>
          </w:p>
          <w:p w:rsidR="00B07AD0" w:rsidRPr="008B4CFE" w:rsidRDefault="00B07AD0" w:rsidP="00B07AD0">
            <w:pPr>
              <w:jc w:val="both"/>
              <w:rPr>
                <w:sz w:val="20"/>
                <w:szCs w:val="20"/>
                <w:lang w:val="en-US"/>
              </w:rPr>
            </w:pPr>
          </w:p>
          <w:p w:rsidR="008E34C0" w:rsidRPr="00C50A5C" w:rsidRDefault="00B07AD0" w:rsidP="00B07AD0">
            <w:pPr>
              <w:widowControl w:val="0"/>
              <w:jc w:val="both"/>
              <w:rPr>
                <w:sz w:val="20"/>
                <w:szCs w:val="20"/>
              </w:rPr>
            </w:pPr>
            <w:r w:rsidRPr="008B4CFE">
              <w:rPr>
                <w:sz w:val="20"/>
                <w:szCs w:val="20"/>
                <w:lang w:val="en-US"/>
              </w:rPr>
              <w:t>William D. Delaney, Q.C.</w:t>
            </w:r>
            <w:r>
              <w:rPr>
                <w:sz w:val="20"/>
                <w:szCs w:val="20"/>
                <w:lang w:val="en-US"/>
              </w:rPr>
              <w:t xml:space="preserve"> and </w:t>
            </w:r>
            <w:r w:rsidRPr="008B4CFE">
              <w:rPr>
                <w:sz w:val="20"/>
                <w:szCs w:val="20"/>
                <w:lang w:val="en-US"/>
              </w:rPr>
              <w:t xml:space="preserve">Timothy S. O’Leary </w:t>
            </w:r>
            <w:r>
              <w:rPr>
                <w:sz w:val="20"/>
                <w:szCs w:val="20"/>
                <w:lang w:val="en-US"/>
              </w:rPr>
              <w:t>f</w:t>
            </w:r>
            <w:r w:rsidRPr="008B4CFE">
              <w:rPr>
                <w:sz w:val="20"/>
                <w:szCs w:val="20"/>
                <w:lang w:val="en-US"/>
              </w:rPr>
              <w:t xml:space="preserve">or the </w:t>
            </w:r>
            <w:r>
              <w:rPr>
                <w:sz w:val="20"/>
                <w:szCs w:val="20"/>
                <w:lang w:val="en-US"/>
              </w:rPr>
              <w:t>r</w:t>
            </w:r>
            <w:r w:rsidRPr="008B4CFE">
              <w:rPr>
                <w:sz w:val="20"/>
                <w:szCs w:val="20"/>
                <w:lang w:val="en-US"/>
              </w:rPr>
              <w:t>espondent.</w:t>
            </w:r>
          </w:p>
        </w:tc>
      </w:tr>
    </w:tbl>
    <w:p w:rsidR="008E34C0" w:rsidRDefault="008E34C0" w:rsidP="008E34C0">
      <w:pPr>
        <w:widowControl w:val="0"/>
        <w:rPr>
          <w:sz w:val="20"/>
          <w:szCs w:val="20"/>
        </w:rPr>
      </w:pPr>
    </w:p>
    <w:p w:rsidR="008E34C0" w:rsidRPr="00E829A1" w:rsidRDefault="008E34C0" w:rsidP="008E34C0">
      <w:pPr>
        <w:rPr>
          <w:rFonts w:eastAsia="Calibri" w:cs="Times New Roman"/>
          <w:b/>
          <w:bCs/>
          <w:sz w:val="20"/>
          <w:szCs w:val="20"/>
          <w:lang w:val="fr-CA"/>
        </w:rPr>
      </w:pPr>
      <w:r w:rsidRPr="00E829A1">
        <w:rPr>
          <w:rFonts w:eastAsia="Calibri" w:cs="Times New Roman"/>
          <w:b/>
          <w:bCs/>
          <w:sz w:val="20"/>
          <w:szCs w:val="20"/>
          <w:lang w:val="fr-CA"/>
        </w:rPr>
        <w:t>201</w:t>
      </w:r>
      <w:r>
        <w:rPr>
          <w:rFonts w:eastAsia="Calibri" w:cs="Times New Roman"/>
          <w:b/>
          <w:bCs/>
          <w:sz w:val="20"/>
          <w:szCs w:val="20"/>
          <w:lang w:val="fr-CA"/>
        </w:rPr>
        <w:t>3</w:t>
      </w:r>
      <w:r w:rsidRPr="00E829A1">
        <w:rPr>
          <w:rFonts w:eastAsia="Calibri" w:cs="Times New Roman"/>
          <w:b/>
          <w:bCs/>
          <w:sz w:val="20"/>
          <w:szCs w:val="20"/>
          <w:lang w:val="fr-CA"/>
        </w:rPr>
        <w:t xml:space="preserve"> </w:t>
      </w:r>
      <w:r w:rsidRPr="00E829A1">
        <w:rPr>
          <w:rFonts w:eastAsia="Calibri" w:cs="Times New Roman"/>
          <w:b/>
          <w:bCs/>
          <w:sz w:val="20"/>
          <w:szCs w:val="20"/>
        </w:rPr>
        <w:t xml:space="preserve">SCC </w:t>
      </w:r>
      <w:r w:rsidR="001B1BAC">
        <w:rPr>
          <w:rFonts w:eastAsia="Calibri" w:cs="Times New Roman"/>
          <w:b/>
          <w:bCs/>
          <w:sz w:val="20"/>
          <w:szCs w:val="20"/>
        </w:rPr>
        <w:t>21</w:t>
      </w:r>
      <w:r w:rsidRPr="00E829A1">
        <w:rPr>
          <w:rFonts w:eastAsia="Calibri" w:cs="Times New Roman"/>
          <w:b/>
          <w:bCs/>
          <w:sz w:val="20"/>
          <w:szCs w:val="20"/>
          <w:lang w:val="fr-CA"/>
        </w:rPr>
        <w:t xml:space="preserve"> / 201</w:t>
      </w:r>
      <w:r>
        <w:rPr>
          <w:rFonts w:eastAsia="Calibri" w:cs="Times New Roman"/>
          <w:b/>
          <w:bCs/>
          <w:sz w:val="20"/>
          <w:szCs w:val="20"/>
          <w:lang w:val="fr-CA"/>
        </w:rPr>
        <w:t>3</w:t>
      </w:r>
      <w:r w:rsidRPr="00E829A1">
        <w:rPr>
          <w:rFonts w:eastAsia="Calibri" w:cs="Times New Roman"/>
          <w:b/>
          <w:bCs/>
          <w:sz w:val="20"/>
          <w:szCs w:val="20"/>
          <w:lang w:val="fr-CA"/>
        </w:rPr>
        <w:t xml:space="preserve"> CSC </w:t>
      </w:r>
      <w:r w:rsidR="001B1BAC">
        <w:rPr>
          <w:rFonts w:eastAsia="Calibri" w:cs="Times New Roman"/>
          <w:b/>
          <w:bCs/>
          <w:sz w:val="20"/>
          <w:szCs w:val="20"/>
          <w:lang w:val="fr-CA"/>
        </w:rPr>
        <w:t>21</w:t>
      </w:r>
    </w:p>
    <w:p w:rsidR="008E34C0" w:rsidRDefault="008E34C0" w:rsidP="008E34C0">
      <w:pPr>
        <w:widowControl w:val="0"/>
        <w:rPr>
          <w:sz w:val="20"/>
          <w:szCs w:val="20"/>
        </w:rPr>
      </w:pPr>
    </w:p>
    <w:p w:rsidR="001B1BAC" w:rsidRPr="00767EDE" w:rsidRDefault="001B1BAC" w:rsidP="001B1BAC">
      <w:pPr>
        <w:widowControl w:val="0"/>
        <w:rPr>
          <w:rFonts w:eastAsia="Calibri" w:cs="Times New Roman"/>
          <w:sz w:val="20"/>
          <w:szCs w:val="20"/>
        </w:rPr>
      </w:pPr>
      <w:r w:rsidRPr="00767EDE">
        <w:rPr>
          <w:rFonts w:eastAsia="Calibri" w:cs="Times New Roman"/>
          <w:b/>
          <w:sz w:val="20"/>
          <w:szCs w:val="20"/>
        </w:rPr>
        <w:t>DISMISSED / REJETÉ</w:t>
      </w:r>
    </w:p>
    <w:p w:rsidR="008E34C0" w:rsidRDefault="008E34C0" w:rsidP="008E34C0"/>
    <w:tbl>
      <w:tblPr>
        <w:tblW w:w="0" w:type="auto"/>
        <w:tblLayout w:type="fixed"/>
        <w:tblCellMar>
          <w:left w:w="0" w:type="dxa"/>
          <w:right w:w="0" w:type="dxa"/>
        </w:tblCellMar>
        <w:tblLook w:val="0000"/>
      </w:tblPr>
      <w:tblGrid>
        <w:gridCol w:w="4380"/>
        <w:gridCol w:w="720"/>
        <w:gridCol w:w="4380"/>
      </w:tblGrid>
      <w:tr w:rsidR="008E34C0" w:rsidRPr="00907B3A" w:rsidTr="009F4F9C">
        <w:tc>
          <w:tcPr>
            <w:tcW w:w="4380" w:type="dxa"/>
            <w:tcMar>
              <w:left w:w="0" w:type="dxa"/>
              <w:right w:w="0" w:type="dxa"/>
            </w:tcMar>
          </w:tcPr>
          <w:p w:rsidR="008E34C0" w:rsidRPr="00CC4D84" w:rsidRDefault="008E34C0" w:rsidP="009F4F9C">
            <w:pPr>
              <w:widowControl w:val="0"/>
              <w:jc w:val="both"/>
              <w:rPr>
                <w:b/>
                <w:sz w:val="20"/>
                <w:szCs w:val="20"/>
                <w:u w:val="single"/>
              </w:rPr>
            </w:pPr>
            <w:r>
              <w:rPr>
                <w:b/>
                <w:sz w:val="20"/>
                <w:szCs w:val="20"/>
                <w:u w:val="single"/>
              </w:rPr>
              <w:t>JUDGMENT</w:t>
            </w:r>
            <w:r w:rsidRPr="00CC4D84">
              <w:rPr>
                <w:b/>
                <w:sz w:val="20"/>
                <w:szCs w:val="20"/>
                <w:u w:val="single"/>
              </w:rPr>
              <w:t>:</w:t>
            </w:r>
          </w:p>
          <w:p w:rsidR="008E34C0" w:rsidRPr="001A663B" w:rsidRDefault="008E34C0" w:rsidP="009F4F9C">
            <w:pPr>
              <w:widowControl w:val="0"/>
              <w:jc w:val="both"/>
              <w:rPr>
                <w:b/>
                <w:sz w:val="20"/>
                <w:szCs w:val="20"/>
              </w:rPr>
            </w:pPr>
          </w:p>
          <w:p w:rsidR="00907B3A" w:rsidRPr="00052583" w:rsidRDefault="00907B3A" w:rsidP="00907B3A">
            <w:pPr>
              <w:jc w:val="both"/>
              <w:rPr>
                <w:sz w:val="20"/>
                <w:szCs w:val="20"/>
              </w:rPr>
            </w:pPr>
            <w:r w:rsidRPr="00052583">
              <w:rPr>
                <w:sz w:val="20"/>
                <w:szCs w:val="20"/>
              </w:rPr>
              <w:t xml:space="preserve">The appeal from the judgment of the Nova Scotia Court of Appeal, Number CAC 359739, 2012 NSCA 92, dated September 6, 2012, was heard on April 16, 2013, and the Court on that day delivered the following judgment orally: </w:t>
            </w:r>
          </w:p>
          <w:p w:rsidR="00907B3A" w:rsidRPr="00052583" w:rsidRDefault="00907B3A" w:rsidP="00907B3A">
            <w:pPr>
              <w:jc w:val="both"/>
              <w:rPr>
                <w:sz w:val="20"/>
                <w:szCs w:val="20"/>
              </w:rPr>
            </w:pPr>
          </w:p>
          <w:p w:rsidR="00907B3A" w:rsidRPr="00052583" w:rsidRDefault="00907B3A" w:rsidP="00907B3A">
            <w:pPr>
              <w:jc w:val="both"/>
              <w:rPr>
                <w:sz w:val="20"/>
                <w:szCs w:val="20"/>
              </w:rPr>
            </w:pPr>
          </w:p>
          <w:p w:rsidR="008E34C0" w:rsidRPr="00C1697B" w:rsidRDefault="00907B3A" w:rsidP="00907B3A">
            <w:pPr>
              <w:jc w:val="both"/>
              <w:rPr>
                <w:b/>
                <w:sz w:val="20"/>
                <w:szCs w:val="20"/>
              </w:rPr>
            </w:pPr>
            <w:r w:rsidRPr="00052583">
              <w:rPr>
                <w:smallCaps/>
                <w:sz w:val="20"/>
                <w:szCs w:val="20"/>
              </w:rPr>
              <w:t>LeBel J.</w:t>
            </w:r>
            <w:r w:rsidRPr="00052583">
              <w:rPr>
                <w:sz w:val="20"/>
                <w:szCs w:val="20"/>
              </w:rPr>
              <w:t xml:space="preserve"> </w:t>
            </w:r>
            <w:r w:rsidRPr="00052583">
              <w:rPr>
                <w:smallCaps/>
                <w:sz w:val="20"/>
                <w:szCs w:val="20"/>
              </w:rPr>
              <w:t xml:space="preserve">— </w:t>
            </w:r>
            <w:r w:rsidRPr="00052583">
              <w:rPr>
                <w:sz w:val="20"/>
                <w:szCs w:val="20"/>
              </w:rPr>
              <w:t>We all agree with the majority of the Nova Scotia Court of Appeal that the verdict was not unreasonable. The appeal is dismissed.</w:t>
            </w:r>
          </w:p>
        </w:tc>
        <w:tc>
          <w:tcPr>
            <w:tcW w:w="720" w:type="dxa"/>
            <w:tcMar>
              <w:left w:w="0" w:type="dxa"/>
              <w:right w:w="0" w:type="dxa"/>
            </w:tcMar>
          </w:tcPr>
          <w:p w:rsidR="008E34C0" w:rsidRPr="00C1697B" w:rsidRDefault="008E34C0" w:rsidP="009F4F9C">
            <w:pPr>
              <w:widowControl w:val="0"/>
              <w:jc w:val="center"/>
              <w:rPr>
                <w:sz w:val="20"/>
                <w:szCs w:val="20"/>
              </w:rPr>
            </w:pPr>
          </w:p>
        </w:tc>
        <w:tc>
          <w:tcPr>
            <w:tcW w:w="4380" w:type="dxa"/>
            <w:tcMar>
              <w:left w:w="0" w:type="dxa"/>
              <w:right w:w="0" w:type="dxa"/>
            </w:tcMar>
          </w:tcPr>
          <w:p w:rsidR="008E34C0" w:rsidRPr="00CC4D84" w:rsidRDefault="008E34C0" w:rsidP="009F4F9C">
            <w:pPr>
              <w:widowControl w:val="0"/>
              <w:jc w:val="both"/>
              <w:rPr>
                <w:b/>
                <w:sz w:val="20"/>
                <w:szCs w:val="20"/>
                <w:u w:val="single"/>
                <w:lang w:val="fr-CA"/>
              </w:rPr>
            </w:pPr>
            <w:r>
              <w:rPr>
                <w:b/>
                <w:sz w:val="20"/>
                <w:szCs w:val="20"/>
                <w:u w:val="single"/>
                <w:lang w:val="fr-CA"/>
              </w:rPr>
              <w:t>JUGEMENT</w:t>
            </w:r>
            <w:r w:rsidRPr="00CC4D84">
              <w:rPr>
                <w:b/>
                <w:sz w:val="20"/>
                <w:szCs w:val="20"/>
                <w:u w:val="single"/>
                <w:lang w:val="fr-CA"/>
              </w:rPr>
              <w:t xml:space="preserve"> :</w:t>
            </w:r>
          </w:p>
          <w:p w:rsidR="008E34C0" w:rsidRPr="00C1697B" w:rsidRDefault="008E34C0" w:rsidP="009F4F9C">
            <w:pPr>
              <w:widowControl w:val="0"/>
              <w:jc w:val="both"/>
              <w:rPr>
                <w:sz w:val="20"/>
                <w:szCs w:val="20"/>
                <w:lang w:val="fr-CA"/>
              </w:rPr>
            </w:pPr>
          </w:p>
          <w:p w:rsidR="00907B3A" w:rsidRPr="00052583" w:rsidRDefault="00907B3A" w:rsidP="00907B3A">
            <w:pPr>
              <w:jc w:val="both"/>
              <w:rPr>
                <w:sz w:val="20"/>
                <w:szCs w:val="20"/>
                <w:lang w:val="fr-CA"/>
              </w:rPr>
            </w:pPr>
            <w:r w:rsidRPr="00052583">
              <w:rPr>
                <w:sz w:val="20"/>
                <w:szCs w:val="20"/>
                <w:lang w:val="fr-CA"/>
              </w:rPr>
              <w:t>L’appel contre l’arrêt de la Cour d’appel de la Nouvelle-Écosse, numéro CAC 359739, 2012 NSCA 92, en date du 6 septembre 2012, a été entendu le 16 avril 2013, et la Cour a prononcé à l’audience, le même jour, le jugement suivant :</w:t>
            </w:r>
          </w:p>
          <w:p w:rsidR="00907B3A" w:rsidRPr="00052583" w:rsidRDefault="00907B3A" w:rsidP="00907B3A">
            <w:pPr>
              <w:jc w:val="both"/>
              <w:rPr>
                <w:sz w:val="20"/>
                <w:szCs w:val="20"/>
                <w:lang w:val="fr-CA"/>
              </w:rPr>
            </w:pPr>
          </w:p>
          <w:p w:rsidR="00907B3A" w:rsidRPr="00052583" w:rsidRDefault="00907B3A" w:rsidP="00907B3A">
            <w:pPr>
              <w:jc w:val="both"/>
              <w:rPr>
                <w:sz w:val="20"/>
                <w:szCs w:val="20"/>
                <w:lang w:val="fr-CA"/>
              </w:rPr>
            </w:pPr>
            <w:r w:rsidRPr="00052583">
              <w:rPr>
                <w:sz w:val="20"/>
                <w:szCs w:val="20"/>
                <w:lang w:val="fr-CA"/>
              </w:rPr>
              <w:t>[</w:t>
            </w:r>
            <w:r w:rsidRPr="00052583">
              <w:rPr>
                <w:smallCaps/>
                <w:sz w:val="20"/>
                <w:szCs w:val="20"/>
                <w:lang w:val="fr-CA"/>
              </w:rPr>
              <w:t>traduction</w:t>
            </w:r>
            <w:r w:rsidRPr="00052583">
              <w:rPr>
                <w:sz w:val="20"/>
                <w:szCs w:val="20"/>
                <w:lang w:val="fr-CA"/>
              </w:rPr>
              <w:t>]</w:t>
            </w:r>
          </w:p>
          <w:p w:rsidR="008E34C0" w:rsidRPr="00C1697B" w:rsidRDefault="00907B3A" w:rsidP="00907B3A">
            <w:pPr>
              <w:jc w:val="both"/>
              <w:rPr>
                <w:sz w:val="20"/>
                <w:szCs w:val="20"/>
                <w:lang w:val="fr-CA"/>
              </w:rPr>
            </w:pPr>
            <w:r w:rsidRPr="00052583">
              <w:rPr>
                <w:smallCaps/>
                <w:sz w:val="20"/>
                <w:szCs w:val="20"/>
                <w:lang w:val="fr-CA"/>
              </w:rPr>
              <w:t xml:space="preserve">Le juge LeBel — </w:t>
            </w:r>
            <w:r>
              <w:rPr>
                <w:smallCaps/>
                <w:sz w:val="20"/>
                <w:szCs w:val="20"/>
                <w:lang w:val="fr-CA"/>
              </w:rPr>
              <w:t xml:space="preserve"> </w:t>
            </w:r>
            <w:r w:rsidRPr="00052583">
              <w:rPr>
                <w:sz w:val="20"/>
                <w:szCs w:val="20"/>
                <w:lang w:val="fr-CA"/>
              </w:rPr>
              <w:t xml:space="preserve">À l’instar des juges majoritaires de la Cour d’appel de la Nouvelle-Écosse, nous sommes tous d’avis que le verdict n’était pas déraisonnable. </w:t>
            </w:r>
            <w:r w:rsidRPr="00907B3A">
              <w:rPr>
                <w:sz w:val="20"/>
                <w:szCs w:val="20"/>
                <w:lang w:val="fr-CA"/>
              </w:rPr>
              <w:t>Le pourvoi est rejeté.</w:t>
            </w:r>
          </w:p>
        </w:tc>
      </w:tr>
    </w:tbl>
    <w:p w:rsidR="008E34C0" w:rsidRPr="00DE1CAD" w:rsidRDefault="008E34C0" w:rsidP="008E34C0">
      <w:pPr>
        <w:rPr>
          <w:lang w:val="fr-CA"/>
        </w:rPr>
      </w:pPr>
    </w:p>
    <w:tbl>
      <w:tblPr>
        <w:tblW w:w="0" w:type="auto"/>
        <w:tblLayout w:type="fixed"/>
        <w:tblCellMar>
          <w:left w:w="0" w:type="dxa"/>
          <w:right w:w="0" w:type="dxa"/>
        </w:tblCellMar>
        <w:tblLook w:val="0000"/>
      </w:tblPr>
      <w:tblGrid>
        <w:gridCol w:w="4380"/>
        <w:gridCol w:w="720"/>
        <w:gridCol w:w="4380"/>
      </w:tblGrid>
      <w:tr w:rsidR="008E34C0" w:rsidRPr="00B50C2C" w:rsidTr="009F4F9C">
        <w:tc>
          <w:tcPr>
            <w:tcW w:w="4380" w:type="dxa"/>
            <w:tcMar>
              <w:left w:w="0" w:type="dxa"/>
              <w:right w:w="0" w:type="dxa"/>
            </w:tcMar>
          </w:tcPr>
          <w:p w:rsidR="008E34C0" w:rsidRPr="00CC4D84" w:rsidRDefault="008E34C0" w:rsidP="009F4F9C">
            <w:pPr>
              <w:widowControl w:val="0"/>
              <w:jc w:val="both"/>
              <w:rPr>
                <w:b/>
                <w:sz w:val="20"/>
                <w:szCs w:val="20"/>
                <w:u w:val="single"/>
              </w:rPr>
            </w:pPr>
            <w:r w:rsidRPr="00CC4D84">
              <w:rPr>
                <w:b/>
                <w:sz w:val="20"/>
                <w:szCs w:val="20"/>
                <w:u w:val="single"/>
              </w:rPr>
              <w:t>Nature of the case:</w:t>
            </w:r>
          </w:p>
          <w:p w:rsidR="008E34C0" w:rsidRPr="001A663B" w:rsidRDefault="008E34C0" w:rsidP="009F4F9C">
            <w:pPr>
              <w:widowControl w:val="0"/>
              <w:jc w:val="both"/>
              <w:rPr>
                <w:b/>
                <w:sz w:val="20"/>
                <w:szCs w:val="20"/>
              </w:rPr>
            </w:pPr>
          </w:p>
          <w:p w:rsidR="008E34C0" w:rsidRPr="00C1697B" w:rsidRDefault="006B5028" w:rsidP="009F4F9C">
            <w:pPr>
              <w:widowControl w:val="0"/>
              <w:jc w:val="both"/>
              <w:rPr>
                <w:b/>
                <w:sz w:val="20"/>
                <w:szCs w:val="20"/>
              </w:rPr>
            </w:pPr>
            <w:r w:rsidRPr="00A44752">
              <w:rPr>
                <w:sz w:val="20"/>
                <w:szCs w:val="20"/>
              </w:rPr>
              <w:t xml:space="preserve">Criminal law </w:t>
            </w:r>
            <w:r w:rsidRPr="00A44752">
              <w:rPr>
                <w:sz w:val="20"/>
                <w:szCs w:val="20"/>
              </w:rPr>
              <w:noBreakHyphen/>
              <w:t xml:space="preserve"> Conspiracy to commit murder </w:t>
            </w:r>
            <w:r w:rsidRPr="00A44752">
              <w:rPr>
                <w:sz w:val="20"/>
                <w:szCs w:val="20"/>
              </w:rPr>
              <w:noBreakHyphen/>
              <w:t xml:space="preserve"> Attempted murder </w:t>
            </w:r>
            <w:r w:rsidRPr="00A44752">
              <w:rPr>
                <w:sz w:val="20"/>
                <w:szCs w:val="20"/>
              </w:rPr>
              <w:noBreakHyphen/>
              <w:t xml:space="preserve"> Unreasonable verdicts </w:t>
            </w:r>
            <w:r w:rsidRPr="00A44752">
              <w:rPr>
                <w:sz w:val="20"/>
                <w:szCs w:val="20"/>
              </w:rPr>
              <w:noBreakHyphen/>
              <w:t xml:space="preserve"> Whether the verdicts are unreasonable and not supported by the evidence within the meaning of s. 686(1)(</w:t>
            </w:r>
            <w:r w:rsidRPr="00A44752">
              <w:rPr>
                <w:i/>
                <w:sz w:val="20"/>
                <w:szCs w:val="20"/>
              </w:rPr>
              <w:t>a</w:t>
            </w:r>
            <w:r w:rsidRPr="00A44752">
              <w:rPr>
                <w:sz w:val="20"/>
                <w:szCs w:val="20"/>
              </w:rPr>
              <w:t xml:space="preserve">) of the </w:t>
            </w:r>
            <w:r w:rsidRPr="00A44752">
              <w:rPr>
                <w:i/>
                <w:sz w:val="20"/>
                <w:szCs w:val="20"/>
              </w:rPr>
              <w:t>Criminal Code</w:t>
            </w:r>
            <w:r w:rsidRPr="00A44752">
              <w:rPr>
                <w:sz w:val="20"/>
                <w:szCs w:val="20"/>
              </w:rPr>
              <w:t>.</w:t>
            </w:r>
          </w:p>
        </w:tc>
        <w:tc>
          <w:tcPr>
            <w:tcW w:w="720" w:type="dxa"/>
            <w:tcMar>
              <w:left w:w="0" w:type="dxa"/>
              <w:right w:w="0" w:type="dxa"/>
            </w:tcMar>
          </w:tcPr>
          <w:p w:rsidR="008E34C0" w:rsidRPr="00C1697B" w:rsidRDefault="008E34C0" w:rsidP="009F4F9C">
            <w:pPr>
              <w:widowControl w:val="0"/>
              <w:jc w:val="center"/>
              <w:rPr>
                <w:sz w:val="20"/>
                <w:szCs w:val="20"/>
              </w:rPr>
            </w:pPr>
          </w:p>
        </w:tc>
        <w:tc>
          <w:tcPr>
            <w:tcW w:w="4380" w:type="dxa"/>
            <w:tcMar>
              <w:left w:w="0" w:type="dxa"/>
              <w:right w:w="0" w:type="dxa"/>
            </w:tcMar>
          </w:tcPr>
          <w:p w:rsidR="008E34C0" w:rsidRPr="00CC4D84" w:rsidRDefault="008E34C0" w:rsidP="009F4F9C">
            <w:pPr>
              <w:widowControl w:val="0"/>
              <w:jc w:val="both"/>
              <w:rPr>
                <w:b/>
                <w:sz w:val="20"/>
                <w:szCs w:val="20"/>
                <w:u w:val="single"/>
                <w:lang w:val="fr-CA"/>
              </w:rPr>
            </w:pPr>
            <w:r w:rsidRPr="00CC4D84">
              <w:rPr>
                <w:b/>
                <w:sz w:val="20"/>
                <w:szCs w:val="20"/>
                <w:u w:val="single"/>
                <w:lang w:val="fr-CA"/>
              </w:rPr>
              <w:t>Nature de la cause :</w:t>
            </w:r>
          </w:p>
          <w:p w:rsidR="008E34C0" w:rsidRPr="00C1697B" w:rsidRDefault="008E34C0" w:rsidP="009F4F9C">
            <w:pPr>
              <w:widowControl w:val="0"/>
              <w:jc w:val="both"/>
              <w:rPr>
                <w:sz w:val="20"/>
                <w:szCs w:val="20"/>
                <w:lang w:val="fr-CA"/>
              </w:rPr>
            </w:pPr>
          </w:p>
          <w:p w:rsidR="008E34C0" w:rsidRPr="00C1697B" w:rsidRDefault="006B5028" w:rsidP="009F4F9C">
            <w:pPr>
              <w:widowControl w:val="0"/>
              <w:jc w:val="both"/>
              <w:rPr>
                <w:sz w:val="20"/>
                <w:szCs w:val="20"/>
                <w:lang w:val="fr-CA"/>
              </w:rPr>
            </w:pPr>
            <w:r w:rsidRPr="00306632">
              <w:rPr>
                <w:sz w:val="20"/>
                <w:szCs w:val="20"/>
                <w:lang w:val="fr-CA"/>
              </w:rPr>
              <w:t xml:space="preserve">Droit criminel </w:t>
            </w:r>
            <w:r w:rsidRPr="00306632">
              <w:rPr>
                <w:sz w:val="20"/>
                <w:szCs w:val="20"/>
                <w:lang w:val="fr-CA"/>
              </w:rPr>
              <w:noBreakHyphen/>
              <w:t xml:space="preserve"> Complot en vue de commettre un meurtre </w:t>
            </w:r>
            <w:r w:rsidRPr="00306632">
              <w:rPr>
                <w:sz w:val="20"/>
                <w:szCs w:val="20"/>
                <w:lang w:val="fr-CA"/>
              </w:rPr>
              <w:noBreakHyphen/>
              <w:t xml:space="preserve"> Tentative de meurtre </w:t>
            </w:r>
            <w:r w:rsidRPr="00306632">
              <w:rPr>
                <w:sz w:val="20"/>
                <w:szCs w:val="20"/>
                <w:lang w:val="fr-CA"/>
              </w:rPr>
              <w:noBreakHyphen/>
              <w:t xml:space="preserve"> Verdicts déraisonnables </w:t>
            </w:r>
            <w:r w:rsidRPr="00306632">
              <w:rPr>
                <w:sz w:val="20"/>
                <w:szCs w:val="20"/>
                <w:lang w:val="fr-CA"/>
              </w:rPr>
              <w:noBreakHyphen/>
              <w:t xml:space="preserve"> Les verdicts sont</w:t>
            </w:r>
            <w:r w:rsidRPr="00306632">
              <w:rPr>
                <w:sz w:val="20"/>
                <w:szCs w:val="20"/>
                <w:lang w:val="fr-CA"/>
              </w:rPr>
              <w:noBreakHyphen/>
              <w:t>ils déraisonnables et non appuyés par la preuve au sens de l’al. 686(1)</w:t>
            </w:r>
            <w:r w:rsidRPr="00306632">
              <w:rPr>
                <w:i/>
                <w:sz w:val="20"/>
                <w:szCs w:val="20"/>
                <w:lang w:val="fr-CA"/>
              </w:rPr>
              <w:t>a</w:t>
            </w:r>
            <w:r w:rsidRPr="00306632">
              <w:rPr>
                <w:sz w:val="20"/>
                <w:szCs w:val="20"/>
                <w:lang w:val="fr-CA"/>
              </w:rPr>
              <w:t xml:space="preserve">) du </w:t>
            </w:r>
            <w:r w:rsidRPr="00306632">
              <w:rPr>
                <w:i/>
                <w:sz w:val="20"/>
                <w:szCs w:val="20"/>
                <w:lang w:val="fr-CA"/>
              </w:rPr>
              <w:t>Code criminel</w:t>
            </w:r>
            <w:r w:rsidRPr="00306632">
              <w:rPr>
                <w:sz w:val="20"/>
                <w:szCs w:val="20"/>
                <w:lang w:val="fr-CA"/>
              </w:rPr>
              <w:t>?</w:t>
            </w:r>
          </w:p>
        </w:tc>
      </w:tr>
    </w:tbl>
    <w:p w:rsidR="008E34C0" w:rsidRDefault="008E34C0" w:rsidP="008E34C0">
      <w:pPr>
        <w:widowControl w:val="0"/>
        <w:rPr>
          <w:sz w:val="20"/>
          <w:szCs w:val="20"/>
          <w:lang w:val="fr-CA"/>
        </w:rPr>
      </w:pPr>
    </w:p>
    <w:p w:rsidR="008E34C0" w:rsidRDefault="00EC1045" w:rsidP="008E34C0">
      <w:pPr>
        <w:widowControl w:val="0"/>
        <w:rPr>
          <w:sz w:val="20"/>
          <w:szCs w:val="20"/>
          <w:lang w:val="fr-CA"/>
        </w:rPr>
      </w:pPr>
      <w:r w:rsidRPr="00EC1045">
        <w:rPr>
          <w:sz w:val="20"/>
          <w:szCs w:val="20"/>
          <w:lang w:val="fr-CA"/>
        </w:rPr>
        <w:pict>
          <v:rect id="_x0000_i1049" style="width:2in;height:1pt" o:hrpct="0" o:hralign="center" o:hrstd="t" o:hrnoshade="t" o:hr="t" fillcolor="black [3213]" stroked="f"/>
        </w:pict>
      </w:r>
    </w:p>
    <w:p w:rsidR="008E34C0" w:rsidRDefault="008E34C0" w:rsidP="008E34C0">
      <w:pPr>
        <w:widowControl w:val="0"/>
        <w:rPr>
          <w:sz w:val="20"/>
          <w:szCs w:val="20"/>
          <w:lang w:val="fr-CA"/>
        </w:rPr>
      </w:pPr>
    </w:p>
    <w:p w:rsidR="008E34C0" w:rsidRPr="00C77070" w:rsidRDefault="008E34C0" w:rsidP="008E34C0">
      <w:pPr>
        <w:widowControl w:val="0"/>
        <w:rPr>
          <w:sz w:val="20"/>
          <w:szCs w:val="20"/>
          <w:lang w:val="fr-CA"/>
        </w:rPr>
      </w:pPr>
      <w:r w:rsidRPr="00C77070">
        <w:rPr>
          <w:sz w:val="20"/>
          <w:szCs w:val="20"/>
          <w:lang w:val="fr-CA"/>
        </w:rPr>
        <w:t>1</w:t>
      </w:r>
      <w:r w:rsidR="006F3502" w:rsidRPr="00C77070">
        <w:rPr>
          <w:sz w:val="20"/>
          <w:szCs w:val="20"/>
          <w:lang w:val="fr-CA"/>
        </w:rPr>
        <w:t>7</w:t>
      </w:r>
      <w:r w:rsidRPr="00C77070">
        <w:rPr>
          <w:sz w:val="20"/>
          <w:szCs w:val="20"/>
          <w:lang w:val="fr-CA"/>
        </w:rPr>
        <w:t>.04.2013</w:t>
      </w:r>
    </w:p>
    <w:p w:rsidR="008E34C0" w:rsidRPr="00C77070" w:rsidRDefault="008E34C0" w:rsidP="008E34C0">
      <w:pPr>
        <w:widowControl w:val="0"/>
        <w:rPr>
          <w:sz w:val="20"/>
          <w:szCs w:val="20"/>
          <w:lang w:val="fr-CA"/>
        </w:rPr>
      </w:pPr>
    </w:p>
    <w:p w:rsidR="008E34C0" w:rsidRDefault="00C77070" w:rsidP="008E34C0">
      <w:pPr>
        <w:widowControl w:val="0"/>
        <w:rPr>
          <w:sz w:val="20"/>
          <w:szCs w:val="20"/>
          <w:u w:val="single"/>
          <w:lang w:val="fr-CA"/>
        </w:rPr>
      </w:pPr>
      <w:r w:rsidRPr="00AB44C1">
        <w:rPr>
          <w:rFonts w:eastAsia="Calibri" w:cs="Times New Roman"/>
          <w:sz w:val="20"/>
          <w:szCs w:val="20"/>
          <w:lang w:val="fr-CA"/>
        </w:rPr>
        <w:t xml:space="preserve">Coram: </w:t>
      </w:r>
      <w:r w:rsidRPr="00AB44C1">
        <w:rPr>
          <w:rFonts w:eastAsia="Calibri" w:cs="Times New Roman"/>
          <w:sz w:val="20"/>
          <w:szCs w:val="20"/>
          <w:lang w:val="fr-CA"/>
        </w:rPr>
        <w:tab/>
      </w:r>
      <w:r w:rsidRPr="00AB44C1">
        <w:rPr>
          <w:rFonts w:eastAsia="Calibri" w:cs="Times New Roman"/>
          <w:sz w:val="20"/>
          <w:szCs w:val="20"/>
          <w:u w:val="single"/>
          <w:lang w:val="fr-CA"/>
        </w:rPr>
        <w:t>La juge en chef McLachlin et les juges Fish, Abella, Rothstein, Cromwell, Karakatsanis et Wagner</w:t>
      </w:r>
    </w:p>
    <w:p w:rsidR="008E34C0" w:rsidRPr="00C9258F" w:rsidRDefault="008E34C0" w:rsidP="008E34C0">
      <w:pPr>
        <w:widowControl w:val="0"/>
        <w:rPr>
          <w:b/>
          <w:sz w:val="20"/>
          <w:szCs w:val="20"/>
          <w:lang w:val="fr-CA"/>
        </w:rPr>
      </w:pPr>
    </w:p>
    <w:tbl>
      <w:tblPr>
        <w:tblW w:w="0" w:type="auto"/>
        <w:tblLayout w:type="fixed"/>
        <w:tblCellMar>
          <w:left w:w="0" w:type="dxa"/>
          <w:right w:w="0" w:type="dxa"/>
        </w:tblCellMar>
        <w:tblLook w:val="0000"/>
      </w:tblPr>
      <w:tblGrid>
        <w:gridCol w:w="4380"/>
        <w:gridCol w:w="720"/>
        <w:gridCol w:w="4380"/>
      </w:tblGrid>
      <w:tr w:rsidR="008E34C0" w:rsidRPr="00B50C2C" w:rsidTr="009F4F9C">
        <w:tc>
          <w:tcPr>
            <w:tcW w:w="4380" w:type="dxa"/>
            <w:tcMar>
              <w:left w:w="0" w:type="dxa"/>
              <w:right w:w="0" w:type="dxa"/>
            </w:tcMar>
          </w:tcPr>
          <w:p w:rsidR="00C77070" w:rsidRDefault="00C77070" w:rsidP="009F4F9C">
            <w:pPr>
              <w:widowControl w:val="0"/>
              <w:jc w:val="both"/>
              <w:rPr>
                <w:b/>
                <w:sz w:val="20"/>
                <w:szCs w:val="20"/>
                <w:lang w:val="fr-CA"/>
              </w:rPr>
            </w:pPr>
            <w:r w:rsidRPr="00AB44C1">
              <w:rPr>
                <w:rFonts w:eastAsia="Calibri" w:cs="Times New Roman"/>
                <w:b/>
                <w:sz w:val="20"/>
                <w:szCs w:val="20"/>
                <w:lang w:val="fr-CA"/>
              </w:rPr>
              <w:t xml:space="preserve">Régie des rentes du Québec </w:t>
            </w:r>
          </w:p>
          <w:p w:rsidR="00C77070" w:rsidRDefault="00C77070" w:rsidP="009F4F9C">
            <w:pPr>
              <w:widowControl w:val="0"/>
              <w:jc w:val="both"/>
              <w:rPr>
                <w:b/>
                <w:sz w:val="20"/>
                <w:szCs w:val="20"/>
                <w:lang w:val="fr-CA"/>
              </w:rPr>
            </w:pPr>
          </w:p>
          <w:p w:rsidR="00C77070" w:rsidRDefault="00C77070" w:rsidP="009F4F9C">
            <w:pPr>
              <w:widowControl w:val="0"/>
              <w:jc w:val="both"/>
              <w:rPr>
                <w:b/>
                <w:sz w:val="20"/>
                <w:szCs w:val="20"/>
                <w:lang w:val="fr-CA"/>
              </w:rPr>
            </w:pPr>
            <w:r>
              <w:rPr>
                <w:b/>
                <w:sz w:val="20"/>
                <w:szCs w:val="20"/>
                <w:lang w:val="fr-CA"/>
              </w:rPr>
              <w:tab/>
            </w:r>
            <w:r w:rsidRPr="00AB44C1">
              <w:rPr>
                <w:rFonts w:eastAsia="Calibri" w:cs="Times New Roman"/>
                <w:b/>
                <w:sz w:val="20"/>
                <w:szCs w:val="20"/>
                <w:lang w:val="fr-CA"/>
              </w:rPr>
              <w:t>c. (34505)</w:t>
            </w:r>
          </w:p>
          <w:p w:rsidR="00C77070" w:rsidRDefault="00C77070" w:rsidP="009F4F9C">
            <w:pPr>
              <w:widowControl w:val="0"/>
              <w:jc w:val="both"/>
              <w:rPr>
                <w:b/>
                <w:sz w:val="20"/>
                <w:szCs w:val="20"/>
                <w:lang w:val="fr-CA"/>
              </w:rPr>
            </w:pPr>
          </w:p>
          <w:p w:rsidR="008E34C0" w:rsidRPr="00C50A5C" w:rsidRDefault="00C77070" w:rsidP="00C77070">
            <w:pPr>
              <w:widowControl w:val="0"/>
              <w:jc w:val="both"/>
              <w:rPr>
                <w:sz w:val="20"/>
                <w:szCs w:val="20"/>
                <w:lang w:val="fr-CA"/>
              </w:rPr>
            </w:pPr>
            <w:r w:rsidRPr="00AB44C1">
              <w:rPr>
                <w:rFonts w:eastAsia="Calibri" w:cs="Times New Roman"/>
                <w:b/>
                <w:sz w:val="20"/>
                <w:szCs w:val="20"/>
                <w:lang w:val="fr-CA"/>
              </w:rPr>
              <w:t>Canada Bread Company Ltd. et autres (Qc) (Civile) (Autorisation</w:t>
            </w:r>
            <w:r>
              <w:rPr>
                <w:b/>
                <w:sz w:val="20"/>
                <w:szCs w:val="20"/>
                <w:lang w:val="fr-CA"/>
              </w:rPr>
              <w:t>)</w:t>
            </w:r>
          </w:p>
        </w:tc>
        <w:tc>
          <w:tcPr>
            <w:tcW w:w="720" w:type="dxa"/>
            <w:tcMar>
              <w:left w:w="0" w:type="dxa"/>
              <w:right w:w="0" w:type="dxa"/>
            </w:tcMar>
          </w:tcPr>
          <w:p w:rsidR="008E34C0" w:rsidRPr="00C50A5C" w:rsidRDefault="008E34C0" w:rsidP="009F4F9C">
            <w:pPr>
              <w:widowControl w:val="0"/>
              <w:jc w:val="center"/>
              <w:rPr>
                <w:sz w:val="20"/>
                <w:szCs w:val="20"/>
                <w:lang w:val="fr-CA"/>
              </w:rPr>
            </w:pPr>
          </w:p>
        </w:tc>
        <w:tc>
          <w:tcPr>
            <w:tcW w:w="4380" w:type="dxa"/>
            <w:tcMar>
              <w:left w:w="0" w:type="dxa"/>
              <w:right w:w="0" w:type="dxa"/>
            </w:tcMar>
          </w:tcPr>
          <w:p w:rsidR="002E4577" w:rsidRPr="00930FC5" w:rsidRDefault="002E4577" w:rsidP="002E4577">
            <w:pPr>
              <w:jc w:val="both"/>
              <w:rPr>
                <w:sz w:val="20"/>
                <w:szCs w:val="20"/>
                <w:lang w:val="fr-CA"/>
              </w:rPr>
            </w:pPr>
            <w:r w:rsidRPr="00930FC5">
              <w:rPr>
                <w:sz w:val="20"/>
                <w:szCs w:val="20"/>
                <w:lang w:val="fr-CA"/>
              </w:rPr>
              <w:t>Sheila York</w:t>
            </w:r>
            <w:r>
              <w:rPr>
                <w:sz w:val="20"/>
                <w:szCs w:val="20"/>
                <w:lang w:val="fr-CA"/>
              </w:rPr>
              <w:t xml:space="preserve"> et </w:t>
            </w:r>
            <w:r w:rsidRPr="00930FC5">
              <w:rPr>
                <w:sz w:val="20"/>
                <w:szCs w:val="20"/>
                <w:lang w:val="fr-CA"/>
              </w:rPr>
              <w:t>Carole Arav</w:t>
            </w:r>
            <w:r>
              <w:rPr>
                <w:sz w:val="20"/>
                <w:szCs w:val="20"/>
                <w:lang w:val="fr-CA"/>
              </w:rPr>
              <w:t xml:space="preserve"> p</w:t>
            </w:r>
            <w:r w:rsidRPr="00930FC5">
              <w:rPr>
                <w:sz w:val="20"/>
                <w:szCs w:val="20"/>
                <w:lang w:val="fr-CA"/>
              </w:rPr>
              <w:t>our l’appelante.</w:t>
            </w:r>
          </w:p>
          <w:p w:rsidR="002E4577" w:rsidRPr="00930FC5" w:rsidRDefault="002E4577" w:rsidP="002E4577">
            <w:pPr>
              <w:jc w:val="both"/>
              <w:rPr>
                <w:sz w:val="20"/>
                <w:szCs w:val="20"/>
                <w:lang w:val="fr-CA"/>
              </w:rPr>
            </w:pPr>
          </w:p>
          <w:p w:rsidR="002E4577" w:rsidRPr="00930FC5" w:rsidRDefault="002E4577" w:rsidP="002E4577">
            <w:pPr>
              <w:jc w:val="both"/>
              <w:rPr>
                <w:sz w:val="20"/>
                <w:szCs w:val="20"/>
                <w:lang w:val="fr-CA"/>
              </w:rPr>
            </w:pPr>
            <w:r w:rsidRPr="00930FC5">
              <w:rPr>
                <w:sz w:val="20"/>
                <w:szCs w:val="20"/>
                <w:lang w:val="fr-CA"/>
              </w:rPr>
              <w:t>Stéphane Rochette</w:t>
            </w:r>
            <w:r>
              <w:rPr>
                <w:sz w:val="20"/>
                <w:szCs w:val="20"/>
                <w:lang w:val="fr-CA"/>
              </w:rPr>
              <w:t xml:space="preserve"> et </w:t>
            </w:r>
            <w:r w:rsidRPr="00930FC5">
              <w:rPr>
                <w:sz w:val="20"/>
                <w:szCs w:val="20"/>
                <w:lang w:val="fr-CA"/>
              </w:rPr>
              <w:t>Jean-Yves Bernard</w:t>
            </w:r>
            <w:r>
              <w:rPr>
                <w:sz w:val="20"/>
                <w:szCs w:val="20"/>
                <w:lang w:val="fr-CA"/>
              </w:rPr>
              <w:t xml:space="preserve"> p</w:t>
            </w:r>
            <w:r w:rsidRPr="00930FC5">
              <w:rPr>
                <w:sz w:val="20"/>
                <w:szCs w:val="20"/>
                <w:lang w:val="fr-CA"/>
              </w:rPr>
              <w:t>our l’intervenant</w:t>
            </w:r>
            <w:r>
              <w:rPr>
                <w:sz w:val="20"/>
                <w:szCs w:val="20"/>
                <w:lang w:val="fr-CA"/>
              </w:rPr>
              <w:t xml:space="preserve"> </w:t>
            </w:r>
            <w:r w:rsidRPr="00930FC5">
              <w:rPr>
                <w:sz w:val="20"/>
                <w:szCs w:val="20"/>
                <w:lang w:val="fr-CA"/>
              </w:rPr>
              <w:t>Procureur général du Québec.</w:t>
            </w:r>
          </w:p>
          <w:p w:rsidR="002E4577" w:rsidRPr="00930FC5" w:rsidRDefault="002E4577" w:rsidP="002E4577">
            <w:pPr>
              <w:jc w:val="both"/>
              <w:rPr>
                <w:sz w:val="20"/>
                <w:szCs w:val="20"/>
                <w:lang w:val="fr-CA"/>
              </w:rPr>
            </w:pPr>
          </w:p>
          <w:p w:rsidR="002E4577" w:rsidRPr="00930FC5" w:rsidRDefault="002E4577" w:rsidP="002E4577">
            <w:pPr>
              <w:jc w:val="both"/>
              <w:rPr>
                <w:sz w:val="20"/>
                <w:szCs w:val="20"/>
                <w:lang w:val="fr-CA"/>
              </w:rPr>
            </w:pPr>
            <w:r w:rsidRPr="00930FC5">
              <w:rPr>
                <w:sz w:val="20"/>
                <w:szCs w:val="20"/>
                <w:lang w:val="fr-CA"/>
              </w:rPr>
              <w:t>Éric Mongeau</w:t>
            </w:r>
            <w:r>
              <w:rPr>
                <w:sz w:val="20"/>
                <w:szCs w:val="20"/>
                <w:lang w:val="fr-CA"/>
              </w:rPr>
              <w:t xml:space="preserve">, </w:t>
            </w:r>
            <w:r w:rsidRPr="00930FC5">
              <w:rPr>
                <w:sz w:val="20"/>
                <w:szCs w:val="20"/>
                <w:lang w:val="fr-CA"/>
              </w:rPr>
              <w:t>Patrick Girard</w:t>
            </w:r>
            <w:r>
              <w:rPr>
                <w:sz w:val="20"/>
                <w:szCs w:val="20"/>
                <w:lang w:val="fr-CA"/>
              </w:rPr>
              <w:t xml:space="preserve"> et </w:t>
            </w:r>
            <w:r w:rsidRPr="00930FC5">
              <w:rPr>
                <w:sz w:val="20"/>
                <w:szCs w:val="20"/>
                <w:lang w:val="fr-CA"/>
              </w:rPr>
              <w:t>Michel Legendre</w:t>
            </w:r>
            <w:r>
              <w:rPr>
                <w:sz w:val="20"/>
                <w:szCs w:val="20"/>
                <w:lang w:val="fr-CA"/>
              </w:rPr>
              <w:t xml:space="preserve"> p</w:t>
            </w:r>
            <w:r w:rsidRPr="00930FC5">
              <w:rPr>
                <w:sz w:val="20"/>
                <w:szCs w:val="20"/>
                <w:lang w:val="fr-CA"/>
              </w:rPr>
              <w:t>our les intimés</w:t>
            </w:r>
            <w:r>
              <w:rPr>
                <w:sz w:val="20"/>
                <w:szCs w:val="20"/>
                <w:lang w:val="fr-CA"/>
              </w:rPr>
              <w:t xml:space="preserve"> </w:t>
            </w:r>
            <w:r w:rsidRPr="00930FC5">
              <w:rPr>
                <w:sz w:val="20"/>
                <w:szCs w:val="20"/>
                <w:lang w:val="fr-CA"/>
              </w:rPr>
              <w:t>Canada Bread Company Ltd et Multi-Marques Inc. et al.</w:t>
            </w:r>
          </w:p>
          <w:p w:rsidR="002E4577" w:rsidRPr="00930FC5" w:rsidRDefault="002E4577" w:rsidP="002E4577">
            <w:pPr>
              <w:jc w:val="both"/>
              <w:rPr>
                <w:sz w:val="20"/>
                <w:szCs w:val="20"/>
                <w:lang w:val="fr-CA"/>
              </w:rPr>
            </w:pPr>
          </w:p>
          <w:p w:rsidR="008E34C0" w:rsidRPr="002E4577" w:rsidRDefault="002E4577" w:rsidP="002E4577">
            <w:pPr>
              <w:widowControl w:val="0"/>
              <w:jc w:val="both"/>
              <w:rPr>
                <w:sz w:val="20"/>
                <w:szCs w:val="20"/>
                <w:lang w:val="fr-CA"/>
              </w:rPr>
            </w:pPr>
            <w:r w:rsidRPr="00930FC5">
              <w:rPr>
                <w:sz w:val="20"/>
                <w:szCs w:val="20"/>
                <w:lang w:val="fr-CA"/>
              </w:rPr>
              <w:t>Natalie Bussière</w:t>
            </w:r>
            <w:r>
              <w:rPr>
                <w:sz w:val="20"/>
                <w:szCs w:val="20"/>
                <w:lang w:val="fr-CA"/>
              </w:rPr>
              <w:t xml:space="preserve"> et </w:t>
            </w:r>
            <w:r w:rsidRPr="00930FC5">
              <w:rPr>
                <w:sz w:val="20"/>
                <w:szCs w:val="20"/>
                <w:lang w:val="fr-CA"/>
              </w:rPr>
              <w:t>Sophie Tremblay</w:t>
            </w:r>
            <w:r>
              <w:rPr>
                <w:sz w:val="20"/>
                <w:szCs w:val="20"/>
                <w:lang w:val="fr-CA"/>
              </w:rPr>
              <w:t xml:space="preserve"> p</w:t>
            </w:r>
            <w:r w:rsidRPr="00930FC5">
              <w:rPr>
                <w:sz w:val="20"/>
                <w:szCs w:val="20"/>
                <w:lang w:val="fr-CA"/>
              </w:rPr>
              <w:t>our les intimés</w:t>
            </w:r>
            <w:r>
              <w:rPr>
                <w:sz w:val="20"/>
                <w:szCs w:val="20"/>
                <w:lang w:val="fr-CA"/>
              </w:rPr>
              <w:t xml:space="preserve"> </w:t>
            </w:r>
            <w:r w:rsidRPr="00930FC5">
              <w:rPr>
                <w:sz w:val="20"/>
                <w:szCs w:val="20"/>
                <w:lang w:val="fr-CA"/>
              </w:rPr>
              <w:t>Sean Kelly et al.</w:t>
            </w:r>
          </w:p>
        </w:tc>
      </w:tr>
    </w:tbl>
    <w:p w:rsidR="008E34C0" w:rsidRPr="002E4577" w:rsidRDefault="008E34C0" w:rsidP="008E34C0">
      <w:pPr>
        <w:widowControl w:val="0"/>
        <w:rPr>
          <w:lang w:val="fr-CA"/>
        </w:rPr>
      </w:pPr>
    </w:p>
    <w:p w:rsidR="008E34C0" w:rsidRPr="0085476B" w:rsidRDefault="008E34C0" w:rsidP="008E34C0">
      <w:pPr>
        <w:widowControl w:val="0"/>
        <w:rPr>
          <w:sz w:val="20"/>
          <w:szCs w:val="20"/>
        </w:rPr>
      </w:pPr>
      <w:r w:rsidRPr="0085476B">
        <w:rPr>
          <w:b/>
          <w:sz w:val="20"/>
          <w:szCs w:val="20"/>
        </w:rPr>
        <w:t xml:space="preserve">RESERVED / </w:t>
      </w:r>
      <w:r w:rsidRPr="0085476B">
        <w:rPr>
          <w:b/>
          <w:sz w:val="20"/>
          <w:szCs w:val="20"/>
          <w:lang w:val="fr-CA"/>
        </w:rPr>
        <w:t>EN DÉLIBÉRÉ</w:t>
      </w:r>
    </w:p>
    <w:p w:rsidR="008E34C0" w:rsidRDefault="008E34C0" w:rsidP="008E34C0"/>
    <w:tbl>
      <w:tblPr>
        <w:tblW w:w="0" w:type="auto"/>
        <w:tblLayout w:type="fixed"/>
        <w:tblCellMar>
          <w:left w:w="0" w:type="dxa"/>
          <w:right w:w="0" w:type="dxa"/>
        </w:tblCellMar>
        <w:tblLook w:val="0000"/>
      </w:tblPr>
      <w:tblGrid>
        <w:gridCol w:w="4380"/>
        <w:gridCol w:w="720"/>
        <w:gridCol w:w="4380"/>
      </w:tblGrid>
      <w:tr w:rsidR="008E34C0" w:rsidRPr="007243C7" w:rsidTr="009F4F9C">
        <w:tc>
          <w:tcPr>
            <w:tcW w:w="4380" w:type="dxa"/>
            <w:tcMar>
              <w:left w:w="0" w:type="dxa"/>
              <w:right w:w="0" w:type="dxa"/>
            </w:tcMar>
          </w:tcPr>
          <w:p w:rsidR="008E34C0" w:rsidRPr="00CC4D84" w:rsidRDefault="008E34C0" w:rsidP="009F4F9C">
            <w:pPr>
              <w:widowControl w:val="0"/>
              <w:jc w:val="both"/>
              <w:rPr>
                <w:b/>
                <w:sz w:val="20"/>
                <w:szCs w:val="20"/>
                <w:u w:val="single"/>
              </w:rPr>
            </w:pPr>
            <w:r w:rsidRPr="00CC4D84">
              <w:rPr>
                <w:b/>
                <w:sz w:val="20"/>
                <w:szCs w:val="20"/>
                <w:u w:val="single"/>
              </w:rPr>
              <w:t>Nature of the case:</w:t>
            </w:r>
          </w:p>
          <w:p w:rsidR="008E34C0" w:rsidRPr="00C1697B" w:rsidRDefault="008E34C0" w:rsidP="009F4F9C">
            <w:pPr>
              <w:widowControl w:val="0"/>
              <w:jc w:val="both"/>
              <w:rPr>
                <w:b/>
                <w:sz w:val="20"/>
                <w:szCs w:val="20"/>
              </w:rPr>
            </w:pPr>
          </w:p>
          <w:p w:rsidR="00C9258F" w:rsidRPr="00C76EBC" w:rsidRDefault="00C9258F" w:rsidP="00C9258F">
            <w:pPr>
              <w:widowControl w:val="0"/>
              <w:jc w:val="both"/>
              <w:rPr>
                <w:sz w:val="20"/>
                <w:szCs w:val="20"/>
              </w:rPr>
            </w:pPr>
            <w:r w:rsidRPr="00C76EBC">
              <w:rPr>
                <w:sz w:val="20"/>
                <w:szCs w:val="20"/>
              </w:rPr>
              <w:t xml:space="preserve">Legislation </w:t>
            </w:r>
            <w:r w:rsidRPr="00C76EBC">
              <w:rPr>
                <w:sz w:val="20"/>
                <w:szCs w:val="20"/>
              </w:rPr>
              <w:noBreakHyphen/>
              <w:t xml:space="preserve"> Scope of declaratory statute </w:t>
            </w:r>
            <w:r w:rsidRPr="00C76EBC">
              <w:rPr>
                <w:sz w:val="20"/>
                <w:szCs w:val="20"/>
              </w:rPr>
              <w:noBreakHyphen/>
              <w:t xml:space="preserve"> Judgments </w:t>
            </w:r>
            <w:r w:rsidRPr="00C76EBC">
              <w:rPr>
                <w:sz w:val="20"/>
                <w:szCs w:val="20"/>
              </w:rPr>
              <w:noBreakHyphen/>
              <w:t xml:space="preserve"> Impact of application for leave to appeal on status of case </w:t>
            </w:r>
            <w:r w:rsidRPr="00C76EBC">
              <w:rPr>
                <w:sz w:val="20"/>
                <w:szCs w:val="20"/>
              </w:rPr>
              <w:noBreakHyphen/>
              <w:t xml:space="preserve"> Incompatibility of pension plan provision of collective agreement found by administrative tribunals and affirmed by Superior Court </w:t>
            </w:r>
            <w:r w:rsidRPr="00C76EBC">
              <w:rPr>
                <w:sz w:val="20"/>
                <w:szCs w:val="20"/>
              </w:rPr>
              <w:noBreakHyphen/>
              <w:t xml:space="preserve"> Court of Appeal reversing that finding and remitting matter to initial administrative tribunal </w:t>
            </w:r>
            <w:r w:rsidRPr="00C76EBC">
              <w:rPr>
                <w:sz w:val="20"/>
                <w:szCs w:val="20"/>
              </w:rPr>
              <w:noBreakHyphen/>
              <w:t xml:space="preserve"> Application made for leave to appeal that judgment to country’s highest court </w:t>
            </w:r>
            <w:r w:rsidRPr="00C76EBC">
              <w:rPr>
                <w:sz w:val="20"/>
                <w:szCs w:val="20"/>
              </w:rPr>
              <w:noBreakHyphen/>
              <w:t xml:space="preserve"> Declaratory legislation clarifying interpretation contrary to judgment of Court of Appeal prior to dismissal of application for leave to appeal </w:t>
            </w:r>
            <w:r w:rsidRPr="00C76EBC">
              <w:rPr>
                <w:sz w:val="20"/>
                <w:szCs w:val="20"/>
              </w:rPr>
              <w:noBreakHyphen/>
              <w:t xml:space="preserve"> Administrative tribunal applying declaratory provision </w:t>
            </w:r>
            <w:r w:rsidRPr="00C76EBC">
              <w:rPr>
                <w:sz w:val="20"/>
                <w:szCs w:val="20"/>
              </w:rPr>
              <w:noBreakHyphen/>
              <w:t xml:space="preserve"> That choice challenged </w:t>
            </w:r>
            <w:r w:rsidRPr="00C76EBC">
              <w:rPr>
                <w:sz w:val="20"/>
                <w:szCs w:val="20"/>
              </w:rPr>
              <w:noBreakHyphen/>
              <w:t xml:space="preserve"> Whether Court of Appeal erred in refusing to apply declaratory statute to case, despite fact that statute enacted while case pending, on ground that case had ceased to be pending as result of dismissal of application for leave to appeal to Supreme Court of Canada </w:t>
            </w:r>
            <w:r w:rsidRPr="00C76EBC">
              <w:rPr>
                <w:sz w:val="20"/>
                <w:szCs w:val="20"/>
              </w:rPr>
              <w:noBreakHyphen/>
              <w:t xml:space="preserve"> </w:t>
            </w:r>
            <w:r w:rsidRPr="00C76EBC">
              <w:rPr>
                <w:i/>
                <w:sz w:val="20"/>
                <w:szCs w:val="20"/>
              </w:rPr>
              <w:t>Supplemental Pension Plans Act</w:t>
            </w:r>
            <w:r w:rsidRPr="00C76EBC">
              <w:rPr>
                <w:sz w:val="20"/>
                <w:szCs w:val="20"/>
              </w:rPr>
              <w:t>, R.S.Q. c. R</w:t>
            </w:r>
            <w:r w:rsidRPr="00C76EBC">
              <w:rPr>
                <w:sz w:val="20"/>
                <w:szCs w:val="20"/>
              </w:rPr>
              <w:noBreakHyphen/>
              <w:t>15.1, ss. 5, 14.1, 211, 228.</w:t>
            </w:r>
          </w:p>
          <w:p w:rsidR="008E34C0" w:rsidRPr="00C1697B" w:rsidRDefault="008E34C0" w:rsidP="009F4F9C">
            <w:pPr>
              <w:widowControl w:val="0"/>
              <w:jc w:val="both"/>
              <w:rPr>
                <w:b/>
                <w:sz w:val="20"/>
                <w:szCs w:val="20"/>
              </w:rPr>
            </w:pPr>
          </w:p>
        </w:tc>
        <w:tc>
          <w:tcPr>
            <w:tcW w:w="720" w:type="dxa"/>
            <w:tcMar>
              <w:left w:w="0" w:type="dxa"/>
              <w:right w:w="0" w:type="dxa"/>
            </w:tcMar>
          </w:tcPr>
          <w:p w:rsidR="008E34C0" w:rsidRPr="00C1697B" w:rsidRDefault="008E34C0" w:rsidP="009F4F9C">
            <w:pPr>
              <w:widowControl w:val="0"/>
              <w:jc w:val="center"/>
              <w:rPr>
                <w:sz w:val="20"/>
                <w:szCs w:val="20"/>
              </w:rPr>
            </w:pPr>
          </w:p>
        </w:tc>
        <w:tc>
          <w:tcPr>
            <w:tcW w:w="4380" w:type="dxa"/>
            <w:tcMar>
              <w:left w:w="0" w:type="dxa"/>
              <w:right w:w="0" w:type="dxa"/>
            </w:tcMar>
          </w:tcPr>
          <w:p w:rsidR="008E34C0" w:rsidRPr="00CC4D84" w:rsidRDefault="008E34C0" w:rsidP="009F4F9C">
            <w:pPr>
              <w:widowControl w:val="0"/>
              <w:jc w:val="both"/>
              <w:rPr>
                <w:b/>
                <w:sz w:val="20"/>
                <w:szCs w:val="20"/>
                <w:u w:val="single"/>
                <w:lang w:val="fr-CA"/>
              </w:rPr>
            </w:pPr>
            <w:r w:rsidRPr="00CC4D84">
              <w:rPr>
                <w:b/>
                <w:sz w:val="20"/>
                <w:szCs w:val="20"/>
                <w:u w:val="single"/>
                <w:lang w:val="fr-CA"/>
              </w:rPr>
              <w:t>Nature de la cause :</w:t>
            </w:r>
          </w:p>
          <w:p w:rsidR="008E34C0" w:rsidRPr="00C1697B" w:rsidRDefault="008E34C0" w:rsidP="009F4F9C">
            <w:pPr>
              <w:widowControl w:val="0"/>
              <w:jc w:val="both"/>
              <w:rPr>
                <w:sz w:val="20"/>
                <w:szCs w:val="20"/>
                <w:lang w:val="fr-CA"/>
              </w:rPr>
            </w:pPr>
          </w:p>
          <w:p w:rsidR="008E34C0" w:rsidRPr="00C1697B" w:rsidRDefault="00C9258F" w:rsidP="009F4F9C">
            <w:pPr>
              <w:widowControl w:val="0"/>
              <w:jc w:val="both"/>
              <w:rPr>
                <w:sz w:val="20"/>
                <w:szCs w:val="20"/>
                <w:lang w:val="fr-CA"/>
              </w:rPr>
            </w:pPr>
            <w:r w:rsidRPr="00F606B6">
              <w:rPr>
                <w:sz w:val="20"/>
                <w:szCs w:val="20"/>
                <w:lang w:val="fr-CA"/>
              </w:rPr>
              <w:t xml:space="preserve">Législation </w:t>
            </w:r>
            <w:r w:rsidRPr="00F606B6">
              <w:rPr>
                <w:sz w:val="20"/>
                <w:szCs w:val="20"/>
                <w:lang w:val="fr-CA"/>
              </w:rPr>
              <w:noBreakHyphen/>
              <w:t xml:space="preserve"> Portée d’une loi déclaratoire </w:t>
            </w:r>
            <w:r w:rsidRPr="00F606B6">
              <w:rPr>
                <w:sz w:val="20"/>
                <w:szCs w:val="20"/>
                <w:lang w:val="fr-CA"/>
              </w:rPr>
              <w:noBreakHyphen/>
              <w:t xml:space="preserve"> Jugements </w:t>
            </w:r>
            <w:r w:rsidRPr="00F606B6">
              <w:rPr>
                <w:sz w:val="20"/>
                <w:szCs w:val="20"/>
                <w:lang w:val="fr-CA"/>
              </w:rPr>
              <w:noBreakHyphen/>
              <w:t xml:space="preserve"> Effet d’une demande d’autorisation d’appel sur l’état d’une cause </w:t>
            </w:r>
            <w:r w:rsidRPr="00F606B6">
              <w:rPr>
                <w:sz w:val="20"/>
                <w:szCs w:val="20"/>
                <w:lang w:val="fr-CA"/>
              </w:rPr>
              <w:noBreakHyphen/>
              <w:t xml:space="preserve"> Incompatibilité d’une disposition de convention collective en matière de régime de retraite déclarée par les tribunaux administratifs et confirmée par la Cour supérieure </w:t>
            </w:r>
            <w:r w:rsidRPr="00F606B6">
              <w:rPr>
                <w:sz w:val="20"/>
                <w:szCs w:val="20"/>
                <w:lang w:val="fr-CA"/>
              </w:rPr>
              <w:noBreakHyphen/>
              <w:t xml:space="preserve"> Renversement de cette conclusion par la Cour d’appel et renvoi au tribunal administratif initial </w:t>
            </w:r>
            <w:r w:rsidRPr="00F606B6">
              <w:rPr>
                <w:sz w:val="20"/>
                <w:szCs w:val="20"/>
                <w:lang w:val="fr-CA"/>
              </w:rPr>
              <w:noBreakHyphen/>
              <w:t xml:space="preserve"> Demande d’autorisation d’en appeler de ce jugement au plus haut tribunal du pays </w:t>
            </w:r>
            <w:r w:rsidRPr="00F606B6">
              <w:rPr>
                <w:sz w:val="20"/>
                <w:szCs w:val="20"/>
                <w:lang w:val="fr-CA"/>
              </w:rPr>
              <w:noBreakHyphen/>
              <w:t xml:space="preserve"> Précision interprétative contraire au jugement de la Cour d’appel apportée par législation déclaratoire avant le rejet de la demande d’autorisation d’appel </w:t>
            </w:r>
            <w:r w:rsidRPr="00F606B6">
              <w:rPr>
                <w:sz w:val="20"/>
                <w:szCs w:val="20"/>
                <w:lang w:val="fr-CA"/>
              </w:rPr>
              <w:noBreakHyphen/>
              <w:t xml:space="preserve"> Tribunal administratif appliquant la disposition déclaratoire </w:t>
            </w:r>
            <w:r w:rsidRPr="00F606B6">
              <w:rPr>
                <w:sz w:val="20"/>
                <w:szCs w:val="20"/>
                <w:lang w:val="fr-CA"/>
              </w:rPr>
              <w:noBreakHyphen/>
              <w:t xml:space="preserve"> Contestation de ce choix </w:t>
            </w:r>
            <w:r w:rsidRPr="00F606B6">
              <w:rPr>
                <w:sz w:val="20"/>
                <w:szCs w:val="20"/>
                <w:lang w:val="fr-CA"/>
              </w:rPr>
              <w:noBreakHyphen/>
              <w:t xml:space="preserve"> La Cour d’appel a</w:t>
            </w:r>
            <w:r w:rsidRPr="00F606B6">
              <w:rPr>
                <w:sz w:val="20"/>
                <w:szCs w:val="20"/>
                <w:lang w:val="fr-CA"/>
              </w:rPr>
              <w:noBreakHyphen/>
              <w:t>t</w:t>
            </w:r>
            <w:r w:rsidRPr="00F606B6">
              <w:rPr>
                <w:sz w:val="20"/>
                <w:szCs w:val="20"/>
                <w:lang w:val="fr-CA"/>
              </w:rPr>
              <w:noBreakHyphen/>
              <w:t xml:space="preserve">elle fait erreur en refusant d’appliquer une loi déclaratoire à une cause, malgré que cette loi ait été adoptée alors que la cause était pendante, pour le motif que cette cause aurait perdu son caractère pendant à la suite du rejet d’une demande d’autorisation d’appel en Cour suprême du Canada? </w:t>
            </w:r>
            <w:r w:rsidRPr="00F606B6">
              <w:rPr>
                <w:sz w:val="20"/>
                <w:szCs w:val="20"/>
                <w:lang w:val="fr-CA"/>
              </w:rPr>
              <w:noBreakHyphen/>
              <w:t xml:space="preserve"> </w:t>
            </w:r>
            <w:r w:rsidRPr="00F606B6">
              <w:rPr>
                <w:i/>
                <w:sz w:val="20"/>
                <w:szCs w:val="20"/>
                <w:lang w:val="fr-CA"/>
              </w:rPr>
              <w:t>Loi sur les régimes complémentaires de retraite</w:t>
            </w:r>
            <w:r w:rsidRPr="00F606B6">
              <w:rPr>
                <w:sz w:val="20"/>
                <w:szCs w:val="20"/>
                <w:lang w:val="fr-CA"/>
              </w:rPr>
              <w:t>, L.R.Q. ch. R</w:t>
            </w:r>
            <w:r w:rsidRPr="00F606B6">
              <w:rPr>
                <w:sz w:val="20"/>
                <w:szCs w:val="20"/>
                <w:lang w:val="fr-CA"/>
              </w:rPr>
              <w:noBreakHyphen/>
              <w:t>15.1, art. 5, 14.1, 211, 228.</w:t>
            </w:r>
          </w:p>
        </w:tc>
      </w:tr>
    </w:tbl>
    <w:p w:rsidR="008E34C0" w:rsidRDefault="008E34C0" w:rsidP="008E34C0">
      <w:pPr>
        <w:widowControl w:val="0"/>
        <w:rPr>
          <w:sz w:val="20"/>
          <w:szCs w:val="20"/>
          <w:lang w:val="fr-CA"/>
        </w:rPr>
      </w:pPr>
    </w:p>
    <w:p w:rsidR="008E34C0" w:rsidRDefault="00EC1045" w:rsidP="008E34C0">
      <w:pPr>
        <w:widowControl w:val="0"/>
        <w:rPr>
          <w:sz w:val="20"/>
          <w:szCs w:val="20"/>
          <w:lang w:val="fr-CA"/>
        </w:rPr>
      </w:pPr>
      <w:r w:rsidRPr="00EC1045">
        <w:rPr>
          <w:sz w:val="20"/>
          <w:szCs w:val="20"/>
          <w:lang w:val="fr-CA"/>
        </w:rPr>
        <w:pict>
          <v:rect id="_x0000_i1050" style="width:2in;height:1pt" o:hrpct="0" o:hralign="center" o:hrstd="t" o:hrnoshade="t" o:hr="t" fillcolor="black [3213]" stroked="f"/>
        </w:pict>
      </w:r>
    </w:p>
    <w:p w:rsidR="008E34C0" w:rsidRDefault="008E34C0" w:rsidP="00732DB7">
      <w:pPr>
        <w:widowControl w:val="0"/>
        <w:rPr>
          <w:sz w:val="20"/>
          <w:szCs w:val="20"/>
          <w:lang w:val="fr-CA"/>
        </w:rPr>
      </w:pPr>
    </w:p>
    <w:p w:rsidR="006F3502" w:rsidRPr="00C50A5C" w:rsidRDefault="006F3502" w:rsidP="006F3502">
      <w:pPr>
        <w:widowControl w:val="0"/>
        <w:rPr>
          <w:sz w:val="20"/>
          <w:szCs w:val="20"/>
        </w:rPr>
      </w:pPr>
      <w:r>
        <w:rPr>
          <w:sz w:val="20"/>
          <w:szCs w:val="20"/>
        </w:rPr>
        <w:t>18</w:t>
      </w:r>
      <w:r w:rsidRPr="00C50A5C">
        <w:rPr>
          <w:sz w:val="20"/>
          <w:szCs w:val="20"/>
        </w:rPr>
        <w:t>.0</w:t>
      </w:r>
      <w:r>
        <w:rPr>
          <w:sz w:val="20"/>
          <w:szCs w:val="20"/>
        </w:rPr>
        <w:t>4</w:t>
      </w:r>
      <w:r w:rsidRPr="00C50A5C">
        <w:rPr>
          <w:sz w:val="20"/>
          <w:szCs w:val="20"/>
        </w:rPr>
        <w:t>.201</w:t>
      </w:r>
      <w:r>
        <w:rPr>
          <w:sz w:val="20"/>
          <w:szCs w:val="20"/>
        </w:rPr>
        <w:t>3</w:t>
      </w:r>
    </w:p>
    <w:p w:rsidR="006F3502" w:rsidRDefault="006F3502" w:rsidP="006F3502">
      <w:pPr>
        <w:widowControl w:val="0"/>
        <w:rPr>
          <w:sz w:val="20"/>
          <w:szCs w:val="20"/>
        </w:rPr>
      </w:pPr>
    </w:p>
    <w:p w:rsidR="006F3502" w:rsidRPr="00C50A5C" w:rsidRDefault="00C77070" w:rsidP="00C77070">
      <w:pPr>
        <w:widowControl w:val="0"/>
        <w:rPr>
          <w:b/>
          <w:sz w:val="20"/>
          <w:szCs w:val="20"/>
        </w:rPr>
      </w:pPr>
      <w:r w:rsidRPr="00410F4E">
        <w:rPr>
          <w:rFonts w:eastAsia="Calibri" w:cs="Times New Roman"/>
          <w:sz w:val="20"/>
          <w:szCs w:val="20"/>
        </w:rPr>
        <w:t xml:space="preserve">Coram: </w:t>
      </w:r>
      <w:r w:rsidRPr="00410F4E">
        <w:rPr>
          <w:rFonts w:eastAsia="Calibri" w:cs="Times New Roman"/>
          <w:sz w:val="20"/>
          <w:szCs w:val="20"/>
        </w:rPr>
        <w:tab/>
      </w:r>
      <w:r w:rsidRPr="00410F4E">
        <w:rPr>
          <w:rFonts w:eastAsia="Calibri" w:cs="Times New Roman"/>
          <w:sz w:val="20"/>
          <w:szCs w:val="20"/>
          <w:u w:val="single"/>
        </w:rPr>
        <w:t xml:space="preserve">McLachlin C.J. and LeBel, </w:t>
      </w:r>
      <w:r w:rsidR="009876BD">
        <w:rPr>
          <w:rFonts w:eastAsia="Calibri" w:cs="Times New Roman"/>
          <w:sz w:val="20"/>
          <w:szCs w:val="20"/>
          <w:u w:val="single"/>
        </w:rPr>
        <w:t>Rot</w:t>
      </w:r>
      <w:r w:rsidRPr="00410F4E">
        <w:rPr>
          <w:rFonts w:eastAsia="Calibri" w:cs="Times New Roman"/>
          <w:sz w:val="20"/>
          <w:szCs w:val="20"/>
          <w:u w:val="single"/>
        </w:rPr>
        <w:t>h</w:t>
      </w:r>
      <w:r w:rsidR="009876BD">
        <w:rPr>
          <w:rFonts w:eastAsia="Calibri" w:cs="Times New Roman"/>
          <w:sz w:val="20"/>
          <w:szCs w:val="20"/>
          <w:u w:val="single"/>
        </w:rPr>
        <w:t>stein</w:t>
      </w:r>
      <w:r w:rsidRPr="00410F4E">
        <w:rPr>
          <w:rFonts w:eastAsia="Calibri" w:cs="Times New Roman"/>
          <w:sz w:val="20"/>
          <w:szCs w:val="20"/>
          <w:u w:val="single"/>
        </w:rPr>
        <w:t>, Cromwell, Moldaver, Karakatsanis and Wagner JJ.</w:t>
      </w:r>
      <w:r w:rsidR="006F3502" w:rsidRPr="00C50A5C">
        <w:rPr>
          <w:sz w:val="20"/>
          <w:szCs w:val="20"/>
        </w:rPr>
        <w:t xml:space="preserve"> </w:t>
      </w:r>
    </w:p>
    <w:p w:rsidR="006F3502" w:rsidRPr="00C50A5C" w:rsidRDefault="006F3502" w:rsidP="006F3502">
      <w:pPr>
        <w:widowControl w:val="0"/>
        <w:rPr>
          <w:b/>
          <w:sz w:val="20"/>
          <w:szCs w:val="20"/>
        </w:rPr>
      </w:pPr>
    </w:p>
    <w:tbl>
      <w:tblPr>
        <w:tblW w:w="0" w:type="auto"/>
        <w:tblLayout w:type="fixed"/>
        <w:tblCellMar>
          <w:left w:w="0" w:type="dxa"/>
          <w:right w:w="0" w:type="dxa"/>
        </w:tblCellMar>
        <w:tblLook w:val="0000"/>
      </w:tblPr>
      <w:tblGrid>
        <w:gridCol w:w="4380"/>
        <w:gridCol w:w="720"/>
        <w:gridCol w:w="4380"/>
      </w:tblGrid>
      <w:tr w:rsidR="006F3502" w:rsidRPr="00C50A5C" w:rsidTr="009F4F9C">
        <w:tc>
          <w:tcPr>
            <w:tcW w:w="4380" w:type="dxa"/>
            <w:tcMar>
              <w:left w:w="0" w:type="dxa"/>
              <w:right w:w="0" w:type="dxa"/>
            </w:tcMar>
          </w:tcPr>
          <w:p w:rsidR="00C77070" w:rsidRDefault="00C77070" w:rsidP="00C77070">
            <w:pPr>
              <w:widowControl w:val="0"/>
              <w:jc w:val="both"/>
              <w:rPr>
                <w:rFonts w:eastAsia="Calibri" w:cs="Times New Roman"/>
                <w:b/>
                <w:sz w:val="20"/>
                <w:szCs w:val="20"/>
                <w:lang w:val="fr-CA"/>
              </w:rPr>
            </w:pPr>
            <w:r w:rsidRPr="00410F4E">
              <w:rPr>
                <w:rFonts w:eastAsia="Calibri" w:cs="Times New Roman"/>
                <w:b/>
                <w:sz w:val="20"/>
                <w:szCs w:val="20"/>
                <w:lang w:val="fr-CA"/>
              </w:rPr>
              <w:t xml:space="preserve">AIC Limited et al. </w:t>
            </w:r>
          </w:p>
          <w:p w:rsidR="00C77070" w:rsidRDefault="00C77070" w:rsidP="00C77070">
            <w:pPr>
              <w:widowControl w:val="0"/>
              <w:jc w:val="both"/>
              <w:rPr>
                <w:rFonts w:eastAsia="Calibri" w:cs="Times New Roman"/>
                <w:b/>
                <w:sz w:val="20"/>
                <w:szCs w:val="20"/>
                <w:lang w:val="fr-CA"/>
              </w:rPr>
            </w:pPr>
          </w:p>
          <w:p w:rsidR="00C77070" w:rsidRPr="00C77070" w:rsidRDefault="00C77070" w:rsidP="00C77070">
            <w:pPr>
              <w:widowControl w:val="0"/>
              <w:jc w:val="both"/>
              <w:rPr>
                <w:rFonts w:eastAsia="Calibri" w:cs="Times New Roman"/>
                <w:b/>
                <w:sz w:val="20"/>
                <w:szCs w:val="20"/>
                <w:lang w:val="fr-CA"/>
              </w:rPr>
            </w:pPr>
            <w:r w:rsidRPr="00C9258F">
              <w:rPr>
                <w:rFonts w:eastAsia="Calibri" w:cs="Times New Roman"/>
                <w:b/>
                <w:sz w:val="20"/>
                <w:szCs w:val="20"/>
                <w:lang w:val="fr-CA"/>
              </w:rPr>
              <w:tab/>
            </w:r>
            <w:r w:rsidRPr="00C77070">
              <w:rPr>
                <w:rFonts w:eastAsia="Calibri" w:cs="Times New Roman"/>
                <w:b/>
                <w:sz w:val="20"/>
                <w:szCs w:val="20"/>
                <w:lang w:val="fr-CA"/>
              </w:rPr>
              <w:t>v. (34738)</w:t>
            </w:r>
          </w:p>
          <w:p w:rsidR="00C77070" w:rsidRPr="00C77070" w:rsidRDefault="00C77070" w:rsidP="00C77070">
            <w:pPr>
              <w:widowControl w:val="0"/>
              <w:jc w:val="both"/>
              <w:rPr>
                <w:rFonts w:eastAsia="Calibri" w:cs="Times New Roman"/>
                <w:b/>
                <w:sz w:val="20"/>
                <w:szCs w:val="20"/>
                <w:lang w:val="fr-CA"/>
              </w:rPr>
            </w:pPr>
          </w:p>
          <w:p w:rsidR="006F3502" w:rsidRPr="00C50A5C" w:rsidRDefault="00C77070" w:rsidP="00C77070">
            <w:pPr>
              <w:widowControl w:val="0"/>
              <w:jc w:val="both"/>
              <w:rPr>
                <w:sz w:val="20"/>
                <w:szCs w:val="20"/>
                <w:lang w:val="fr-CA"/>
              </w:rPr>
            </w:pPr>
            <w:r w:rsidRPr="00C77070">
              <w:rPr>
                <w:rFonts w:eastAsia="Calibri" w:cs="Times New Roman"/>
                <w:b/>
                <w:sz w:val="20"/>
                <w:szCs w:val="20"/>
                <w:lang w:val="fr-CA"/>
              </w:rPr>
              <w:t xml:space="preserve">Dennis Fischer et al. </w:t>
            </w:r>
            <w:r w:rsidRPr="00C77070">
              <w:rPr>
                <w:rFonts w:eastAsia="Calibri" w:cs="Times New Roman"/>
                <w:b/>
                <w:sz w:val="20"/>
                <w:szCs w:val="20"/>
              </w:rPr>
              <w:t xml:space="preserve">(Ont.) (Civil) (By Leave) </w:t>
            </w:r>
          </w:p>
        </w:tc>
        <w:tc>
          <w:tcPr>
            <w:tcW w:w="720" w:type="dxa"/>
            <w:tcMar>
              <w:left w:w="0" w:type="dxa"/>
              <w:right w:w="0" w:type="dxa"/>
            </w:tcMar>
          </w:tcPr>
          <w:p w:rsidR="006F3502" w:rsidRPr="00C50A5C" w:rsidRDefault="006F3502" w:rsidP="009F4F9C">
            <w:pPr>
              <w:widowControl w:val="0"/>
              <w:jc w:val="center"/>
              <w:rPr>
                <w:sz w:val="20"/>
                <w:szCs w:val="20"/>
                <w:lang w:val="fr-CA"/>
              </w:rPr>
            </w:pPr>
          </w:p>
        </w:tc>
        <w:tc>
          <w:tcPr>
            <w:tcW w:w="4380" w:type="dxa"/>
            <w:tcMar>
              <w:left w:w="0" w:type="dxa"/>
              <w:right w:w="0" w:type="dxa"/>
            </w:tcMar>
          </w:tcPr>
          <w:p w:rsidR="002C6B49" w:rsidRPr="00714AE9" w:rsidRDefault="002C6B49" w:rsidP="002C6B49">
            <w:pPr>
              <w:jc w:val="both"/>
              <w:rPr>
                <w:sz w:val="20"/>
                <w:szCs w:val="20"/>
                <w:lang w:val="en-US"/>
              </w:rPr>
            </w:pPr>
            <w:r w:rsidRPr="00714AE9">
              <w:rPr>
                <w:sz w:val="20"/>
                <w:szCs w:val="20"/>
                <w:lang w:val="en-US"/>
              </w:rPr>
              <w:t>Benjamin Zarnett</w:t>
            </w:r>
            <w:r>
              <w:rPr>
                <w:sz w:val="20"/>
                <w:szCs w:val="20"/>
                <w:lang w:val="en-US"/>
              </w:rPr>
              <w:t xml:space="preserve">, </w:t>
            </w:r>
            <w:r w:rsidRPr="00714AE9">
              <w:rPr>
                <w:sz w:val="20"/>
                <w:szCs w:val="20"/>
                <w:lang w:val="en-US"/>
              </w:rPr>
              <w:t>Jessica Kimmel</w:t>
            </w:r>
            <w:r>
              <w:rPr>
                <w:sz w:val="20"/>
                <w:szCs w:val="20"/>
                <w:lang w:val="en-US"/>
              </w:rPr>
              <w:t xml:space="preserve"> and </w:t>
            </w:r>
            <w:r w:rsidRPr="00714AE9">
              <w:rPr>
                <w:sz w:val="20"/>
                <w:szCs w:val="20"/>
                <w:lang w:val="en-US"/>
              </w:rPr>
              <w:t>Melanie Ouanounou</w:t>
            </w:r>
            <w:r>
              <w:rPr>
                <w:sz w:val="20"/>
                <w:szCs w:val="20"/>
                <w:lang w:val="en-US"/>
              </w:rPr>
              <w:t xml:space="preserve"> f</w:t>
            </w:r>
            <w:r w:rsidRPr="00714AE9">
              <w:rPr>
                <w:sz w:val="20"/>
                <w:szCs w:val="20"/>
                <w:lang w:val="en-US"/>
              </w:rPr>
              <w:t xml:space="preserve">or the </w:t>
            </w:r>
            <w:r>
              <w:rPr>
                <w:sz w:val="20"/>
                <w:szCs w:val="20"/>
                <w:lang w:val="en-US"/>
              </w:rPr>
              <w:t>a</w:t>
            </w:r>
            <w:r w:rsidRPr="00714AE9">
              <w:rPr>
                <w:sz w:val="20"/>
                <w:szCs w:val="20"/>
                <w:lang w:val="en-US"/>
              </w:rPr>
              <w:t>ppellant</w:t>
            </w:r>
            <w:r>
              <w:rPr>
                <w:sz w:val="20"/>
                <w:szCs w:val="20"/>
                <w:lang w:val="en-US"/>
              </w:rPr>
              <w:t xml:space="preserve"> </w:t>
            </w:r>
            <w:r w:rsidRPr="00714AE9">
              <w:rPr>
                <w:sz w:val="20"/>
                <w:szCs w:val="20"/>
              </w:rPr>
              <w:t>CI Mutual Funds Inc.</w:t>
            </w:r>
          </w:p>
          <w:p w:rsidR="002C6B49" w:rsidRPr="00714AE9" w:rsidRDefault="002C6B49" w:rsidP="002C6B49">
            <w:pPr>
              <w:jc w:val="both"/>
              <w:rPr>
                <w:sz w:val="20"/>
                <w:szCs w:val="20"/>
                <w:lang w:val="en-US"/>
              </w:rPr>
            </w:pPr>
          </w:p>
          <w:p w:rsidR="002C6B49" w:rsidRPr="00714AE9" w:rsidRDefault="002C6B49" w:rsidP="002C6B49">
            <w:pPr>
              <w:jc w:val="both"/>
              <w:rPr>
                <w:sz w:val="20"/>
                <w:szCs w:val="20"/>
                <w:lang w:val="en-US"/>
              </w:rPr>
            </w:pPr>
            <w:r w:rsidRPr="00714AE9">
              <w:rPr>
                <w:sz w:val="20"/>
                <w:szCs w:val="20"/>
                <w:lang w:val="en-US"/>
              </w:rPr>
              <w:t>James D.G. Douglas</w:t>
            </w:r>
            <w:r>
              <w:rPr>
                <w:sz w:val="20"/>
                <w:szCs w:val="20"/>
                <w:lang w:val="en-US"/>
              </w:rPr>
              <w:t xml:space="preserve">, </w:t>
            </w:r>
            <w:r w:rsidRPr="00714AE9">
              <w:rPr>
                <w:sz w:val="20"/>
                <w:szCs w:val="20"/>
                <w:lang w:val="en-US"/>
              </w:rPr>
              <w:t>David Di Paolo</w:t>
            </w:r>
            <w:r>
              <w:rPr>
                <w:sz w:val="20"/>
                <w:szCs w:val="20"/>
                <w:lang w:val="en-US"/>
              </w:rPr>
              <w:t xml:space="preserve"> and </w:t>
            </w:r>
            <w:r w:rsidRPr="00714AE9">
              <w:rPr>
                <w:sz w:val="20"/>
                <w:szCs w:val="20"/>
                <w:lang w:val="en-US"/>
              </w:rPr>
              <w:t xml:space="preserve">Margot Finley For the </w:t>
            </w:r>
            <w:r>
              <w:rPr>
                <w:sz w:val="20"/>
                <w:szCs w:val="20"/>
                <w:lang w:val="en-US"/>
              </w:rPr>
              <w:t>a</w:t>
            </w:r>
            <w:r w:rsidRPr="00714AE9">
              <w:rPr>
                <w:sz w:val="20"/>
                <w:szCs w:val="20"/>
                <w:lang w:val="en-US"/>
              </w:rPr>
              <w:t>ppellant</w:t>
            </w:r>
            <w:r>
              <w:rPr>
                <w:sz w:val="20"/>
                <w:szCs w:val="20"/>
                <w:lang w:val="en-US"/>
              </w:rPr>
              <w:t xml:space="preserve"> </w:t>
            </w:r>
            <w:r w:rsidRPr="00714AE9">
              <w:rPr>
                <w:sz w:val="20"/>
                <w:szCs w:val="20"/>
              </w:rPr>
              <w:t>AIC Limited</w:t>
            </w:r>
            <w:r w:rsidRPr="00714AE9">
              <w:rPr>
                <w:sz w:val="20"/>
                <w:szCs w:val="20"/>
                <w:lang w:val="en-US"/>
              </w:rPr>
              <w:t>.</w:t>
            </w:r>
          </w:p>
          <w:p w:rsidR="002C6B49" w:rsidRPr="00714AE9" w:rsidRDefault="002C6B49" w:rsidP="002C6B49">
            <w:pPr>
              <w:jc w:val="both"/>
              <w:rPr>
                <w:sz w:val="20"/>
                <w:szCs w:val="20"/>
                <w:lang w:val="en-US"/>
              </w:rPr>
            </w:pPr>
          </w:p>
          <w:p w:rsidR="006F3502" w:rsidRPr="00C50A5C" w:rsidRDefault="002C6B49" w:rsidP="002C6B49">
            <w:pPr>
              <w:widowControl w:val="0"/>
              <w:jc w:val="both"/>
              <w:rPr>
                <w:sz w:val="20"/>
                <w:szCs w:val="20"/>
              </w:rPr>
            </w:pPr>
            <w:r w:rsidRPr="00714AE9">
              <w:rPr>
                <w:sz w:val="20"/>
                <w:szCs w:val="20"/>
                <w:lang w:val="en-US"/>
              </w:rPr>
              <w:t>Allan C. Hutchinson</w:t>
            </w:r>
            <w:r>
              <w:rPr>
                <w:sz w:val="20"/>
                <w:szCs w:val="20"/>
                <w:lang w:val="en-US"/>
              </w:rPr>
              <w:t xml:space="preserve">, </w:t>
            </w:r>
            <w:r w:rsidRPr="00714AE9">
              <w:rPr>
                <w:sz w:val="20"/>
                <w:szCs w:val="20"/>
                <w:lang w:val="en-US"/>
              </w:rPr>
              <w:t>Peter R. Jervis</w:t>
            </w:r>
            <w:r>
              <w:rPr>
                <w:sz w:val="20"/>
                <w:szCs w:val="20"/>
                <w:lang w:val="en-US"/>
              </w:rPr>
              <w:t xml:space="preserve">, </w:t>
            </w:r>
            <w:r w:rsidRPr="00714AE9">
              <w:rPr>
                <w:sz w:val="20"/>
                <w:szCs w:val="20"/>
                <w:lang w:val="en-US"/>
              </w:rPr>
              <w:t>Joel P. Rochon</w:t>
            </w:r>
            <w:r>
              <w:rPr>
                <w:sz w:val="20"/>
                <w:szCs w:val="20"/>
                <w:lang w:val="en-US"/>
              </w:rPr>
              <w:t xml:space="preserve"> and </w:t>
            </w:r>
            <w:r w:rsidRPr="00714AE9">
              <w:rPr>
                <w:sz w:val="20"/>
                <w:szCs w:val="20"/>
                <w:lang w:val="en-US"/>
              </w:rPr>
              <w:t>Remissa Hirji</w:t>
            </w:r>
            <w:r>
              <w:rPr>
                <w:sz w:val="20"/>
                <w:szCs w:val="20"/>
                <w:lang w:val="en-US"/>
              </w:rPr>
              <w:t xml:space="preserve"> f</w:t>
            </w:r>
            <w:r w:rsidRPr="00714AE9">
              <w:rPr>
                <w:sz w:val="20"/>
                <w:szCs w:val="20"/>
                <w:lang w:val="en-US"/>
              </w:rPr>
              <w:t xml:space="preserve">or the </w:t>
            </w:r>
            <w:r>
              <w:rPr>
                <w:sz w:val="20"/>
                <w:szCs w:val="20"/>
                <w:lang w:val="en-US"/>
              </w:rPr>
              <w:t>r</w:t>
            </w:r>
            <w:r w:rsidRPr="00714AE9">
              <w:rPr>
                <w:sz w:val="20"/>
                <w:szCs w:val="20"/>
                <w:lang w:val="en-US"/>
              </w:rPr>
              <w:t>espondents.</w:t>
            </w:r>
          </w:p>
        </w:tc>
      </w:tr>
    </w:tbl>
    <w:p w:rsidR="006F3502" w:rsidRDefault="006F3502" w:rsidP="006F3502">
      <w:pPr>
        <w:widowControl w:val="0"/>
      </w:pPr>
    </w:p>
    <w:p w:rsidR="006F3502" w:rsidRPr="0085476B" w:rsidRDefault="006F3502" w:rsidP="006F3502">
      <w:pPr>
        <w:widowControl w:val="0"/>
        <w:rPr>
          <w:sz w:val="20"/>
          <w:szCs w:val="20"/>
        </w:rPr>
      </w:pPr>
      <w:r w:rsidRPr="0085476B">
        <w:rPr>
          <w:b/>
          <w:sz w:val="20"/>
          <w:szCs w:val="20"/>
        </w:rPr>
        <w:t xml:space="preserve">RESERVED / </w:t>
      </w:r>
      <w:r w:rsidRPr="0085476B">
        <w:rPr>
          <w:b/>
          <w:sz w:val="20"/>
          <w:szCs w:val="20"/>
          <w:lang w:val="fr-CA"/>
        </w:rPr>
        <w:t>EN DÉLIBÉRÉ</w:t>
      </w:r>
    </w:p>
    <w:p w:rsidR="006F3502" w:rsidRDefault="006F3502" w:rsidP="006F3502"/>
    <w:tbl>
      <w:tblPr>
        <w:tblW w:w="0" w:type="auto"/>
        <w:tblLayout w:type="fixed"/>
        <w:tblCellMar>
          <w:left w:w="0" w:type="dxa"/>
          <w:right w:w="0" w:type="dxa"/>
        </w:tblCellMar>
        <w:tblLook w:val="0000"/>
      </w:tblPr>
      <w:tblGrid>
        <w:gridCol w:w="4380"/>
        <w:gridCol w:w="720"/>
        <w:gridCol w:w="4380"/>
      </w:tblGrid>
      <w:tr w:rsidR="006F3502" w:rsidRPr="00B50C2C" w:rsidTr="009F4F9C">
        <w:tc>
          <w:tcPr>
            <w:tcW w:w="4380" w:type="dxa"/>
            <w:tcMar>
              <w:left w:w="0" w:type="dxa"/>
              <w:right w:w="0" w:type="dxa"/>
            </w:tcMar>
          </w:tcPr>
          <w:p w:rsidR="006F3502" w:rsidRPr="00CC4D84" w:rsidRDefault="006F3502" w:rsidP="009F4F9C">
            <w:pPr>
              <w:widowControl w:val="0"/>
              <w:jc w:val="both"/>
              <w:rPr>
                <w:b/>
                <w:sz w:val="20"/>
                <w:szCs w:val="20"/>
                <w:u w:val="single"/>
              </w:rPr>
            </w:pPr>
            <w:r w:rsidRPr="00CC4D84">
              <w:rPr>
                <w:b/>
                <w:sz w:val="20"/>
                <w:szCs w:val="20"/>
                <w:u w:val="single"/>
              </w:rPr>
              <w:t>Nature of the case:</w:t>
            </w:r>
          </w:p>
          <w:p w:rsidR="006F3502" w:rsidRPr="00C1697B" w:rsidRDefault="006F3502" w:rsidP="009F4F9C">
            <w:pPr>
              <w:widowControl w:val="0"/>
              <w:jc w:val="both"/>
              <w:rPr>
                <w:b/>
                <w:sz w:val="20"/>
                <w:szCs w:val="20"/>
              </w:rPr>
            </w:pPr>
          </w:p>
          <w:p w:rsidR="006F3502" w:rsidRPr="00C1697B" w:rsidRDefault="00C9258F" w:rsidP="009F4F9C">
            <w:pPr>
              <w:widowControl w:val="0"/>
              <w:jc w:val="both"/>
              <w:rPr>
                <w:b/>
                <w:sz w:val="20"/>
                <w:szCs w:val="20"/>
              </w:rPr>
            </w:pPr>
            <w:r w:rsidRPr="00E65C2A">
              <w:rPr>
                <w:sz w:val="20"/>
                <w:szCs w:val="20"/>
              </w:rPr>
              <w:t xml:space="preserve">Civil procedure </w:t>
            </w:r>
            <w:r w:rsidRPr="00E65C2A">
              <w:rPr>
                <w:sz w:val="20"/>
                <w:szCs w:val="20"/>
              </w:rPr>
              <w:noBreakHyphen/>
              <w:t xml:space="preserve"> Class actions </w:t>
            </w:r>
            <w:r w:rsidRPr="00E65C2A">
              <w:rPr>
                <w:sz w:val="20"/>
                <w:szCs w:val="20"/>
              </w:rPr>
              <w:noBreakHyphen/>
              <w:t xml:space="preserve"> Certification </w:t>
            </w:r>
            <w:r w:rsidRPr="00E65C2A">
              <w:rPr>
                <w:sz w:val="20"/>
                <w:szCs w:val="20"/>
              </w:rPr>
              <w:noBreakHyphen/>
              <w:t xml:space="preserve"> Preferable procedure </w:t>
            </w:r>
            <w:r w:rsidRPr="00E65C2A">
              <w:rPr>
                <w:sz w:val="20"/>
                <w:szCs w:val="20"/>
              </w:rPr>
              <w:noBreakHyphen/>
              <w:t xml:space="preserve"> Whether the Court of Appeal erred by overturning the motion judge because he did not focus on what would have been the remedial powers of the Ontario Securities Commission in a contested case, or because he did not focus on the extent to which the Commission proceeding offered </w:t>
            </w:r>
            <w:r w:rsidRPr="00E65C2A">
              <w:rPr>
                <w:sz w:val="20"/>
                <w:szCs w:val="20"/>
              </w:rPr>
              <w:lastRenderedPageBreak/>
              <w:t>court</w:t>
            </w:r>
            <w:r w:rsidRPr="00E65C2A">
              <w:rPr>
                <w:sz w:val="20"/>
                <w:szCs w:val="20"/>
              </w:rPr>
              <w:noBreakHyphen/>
              <w:t xml:space="preserve">like procedural protections or because of his reliance on class settlement approval criteria </w:t>
            </w:r>
            <w:r w:rsidRPr="00E65C2A">
              <w:rPr>
                <w:sz w:val="20"/>
                <w:szCs w:val="20"/>
              </w:rPr>
              <w:noBreakHyphen/>
              <w:t xml:space="preserve"> Whether the Court of Appeal erred by not considering the established procedural features which the motion judge took into account, such as the no</w:t>
            </w:r>
            <w:r w:rsidRPr="00E65C2A">
              <w:rPr>
                <w:sz w:val="20"/>
                <w:szCs w:val="20"/>
              </w:rPr>
              <w:noBreakHyphen/>
              <w:t>fault, timely, no</w:t>
            </w:r>
            <w:r w:rsidRPr="00E65C2A">
              <w:rPr>
                <w:sz w:val="20"/>
                <w:szCs w:val="20"/>
              </w:rPr>
              <w:noBreakHyphen/>
              <w:t xml:space="preserve">cost aspects of the Commission proceeding and that that proceeding addresses the same harm as that alleged in the class proceeding and provides the same form of remedy </w:t>
            </w:r>
            <w:r w:rsidRPr="00E65C2A">
              <w:rPr>
                <w:sz w:val="20"/>
                <w:szCs w:val="20"/>
              </w:rPr>
              <w:noBreakHyphen/>
              <w:t xml:space="preserve"> </w:t>
            </w:r>
            <w:r w:rsidRPr="00E65C2A">
              <w:rPr>
                <w:i/>
                <w:sz w:val="20"/>
                <w:szCs w:val="20"/>
              </w:rPr>
              <w:t>Class Proceedings Act, 1992</w:t>
            </w:r>
            <w:r w:rsidRPr="00E65C2A">
              <w:rPr>
                <w:sz w:val="20"/>
                <w:szCs w:val="20"/>
              </w:rPr>
              <w:t>, S.O. 1992, c. 6, s. 5(1)(d).</w:t>
            </w:r>
          </w:p>
        </w:tc>
        <w:tc>
          <w:tcPr>
            <w:tcW w:w="720" w:type="dxa"/>
            <w:tcMar>
              <w:left w:w="0" w:type="dxa"/>
              <w:right w:w="0" w:type="dxa"/>
            </w:tcMar>
          </w:tcPr>
          <w:p w:rsidR="006F3502" w:rsidRPr="00C1697B" w:rsidRDefault="006F3502" w:rsidP="009F4F9C">
            <w:pPr>
              <w:widowControl w:val="0"/>
              <w:jc w:val="center"/>
              <w:rPr>
                <w:sz w:val="20"/>
                <w:szCs w:val="20"/>
              </w:rPr>
            </w:pPr>
          </w:p>
        </w:tc>
        <w:tc>
          <w:tcPr>
            <w:tcW w:w="4380" w:type="dxa"/>
            <w:tcMar>
              <w:left w:w="0" w:type="dxa"/>
              <w:right w:w="0" w:type="dxa"/>
            </w:tcMar>
          </w:tcPr>
          <w:p w:rsidR="006F3502" w:rsidRPr="00CC4D84" w:rsidRDefault="006F3502" w:rsidP="009F4F9C">
            <w:pPr>
              <w:widowControl w:val="0"/>
              <w:jc w:val="both"/>
              <w:rPr>
                <w:b/>
                <w:sz w:val="20"/>
                <w:szCs w:val="20"/>
                <w:u w:val="single"/>
                <w:lang w:val="fr-CA"/>
              </w:rPr>
            </w:pPr>
            <w:r w:rsidRPr="00CC4D84">
              <w:rPr>
                <w:b/>
                <w:sz w:val="20"/>
                <w:szCs w:val="20"/>
                <w:u w:val="single"/>
                <w:lang w:val="fr-CA"/>
              </w:rPr>
              <w:t>Nature de la cause :</w:t>
            </w:r>
          </w:p>
          <w:p w:rsidR="006F3502" w:rsidRPr="00C1697B" w:rsidRDefault="006F3502" w:rsidP="009F4F9C">
            <w:pPr>
              <w:widowControl w:val="0"/>
              <w:jc w:val="both"/>
              <w:rPr>
                <w:sz w:val="20"/>
                <w:szCs w:val="20"/>
                <w:lang w:val="fr-CA"/>
              </w:rPr>
            </w:pPr>
          </w:p>
          <w:p w:rsidR="006F3502" w:rsidRPr="00C1697B" w:rsidRDefault="00C9258F" w:rsidP="009F4F9C">
            <w:pPr>
              <w:widowControl w:val="0"/>
              <w:jc w:val="both"/>
              <w:rPr>
                <w:sz w:val="20"/>
                <w:szCs w:val="20"/>
                <w:lang w:val="fr-CA"/>
              </w:rPr>
            </w:pPr>
            <w:r w:rsidRPr="005C14B3">
              <w:rPr>
                <w:sz w:val="20"/>
                <w:szCs w:val="20"/>
                <w:lang w:val="fr-CA"/>
              </w:rPr>
              <w:t xml:space="preserve">Procédure civile </w:t>
            </w:r>
            <w:r w:rsidRPr="005C14B3">
              <w:rPr>
                <w:sz w:val="20"/>
                <w:szCs w:val="20"/>
                <w:lang w:val="fr-CA"/>
              </w:rPr>
              <w:noBreakHyphen/>
              <w:t xml:space="preserve"> Recours collectifs </w:t>
            </w:r>
            <w:r w:rsidRPr="005C14B3">
              <w:rPr>
                <w:sz w:val="20"/>
                <w:szCs w:val="20"/>
                <w:lang w:val="fr-CA"/>
              </w:rPr>
              <w:noBreakHyphen/>
              <w:t xml:space="preserve"> Certification </w:t>
            </w:r>
            <w:r w:rsidRPr="005C14B3">
              <w:rPr>
                <w:sz w:val="20"/>
                <w:szCs w:val="20"/>
                <w:lang w:val="fr-CA"/>
              </w:rPr>
              <w:noBreakHyphen/>
              <w:t xml:space="preserve"> Meilleur moyen </w:t>
            </w:r>
            <w:r w:rsidRPr="005C14B3">
              <w:rPr>
                <w:sz w:val="20"/>
                <w:szCs w:val="20"/>
                <w:lang w:val="fr-CA"/>
              </w:rPr>
              <w:noBreakHyphen/>
              <w:t xml:space="preserve"> La Cour d’appel a</w:t>
            </w:r>
            <w:r w:rsidRPr="005C14B3">
              <w:rPr>
                <w:sz w:val="20"/>
                <w:szCs w:val="20"/>
                <w:lang w:val="fr-CA"/>
              </w:rPr>
              <w:noBreakHyphen/>
              <w:t>t</w:t>
            </w:r>
            <w:r w:rsidRPr="005C14B3">
              <w:rPr>
                <w:sz w:val="20"/>
                <w:szCs w:val="20"/>
                <w:lang w:val="fr-CA"/>
              </w:rPr>
              <w:noBreakHyphen/>
              <w:t xml:space="preserve">elle eu tort d’infirmer la décision du juge de première instance parce qu’il ne s’est pas demandé ce qu’auraient été les pouvoirs de réparation de la Commission des valeurs mobilières de l’Ontario dans une affaire contestée, ou parce qu’il ne s’est pas demandé dans quelle mesure </w:t>
            </w:r>
            <w:r w:rsidRPr="005C14B3">
              <w:rPr>
                <w:sz w:val="20"/>
                <w:szCs w:val="20"/>
                <w:lang w:val="fr-CA"/>
              </w:rPr>
              <w:lastRenderedPageBreak/>
              <w:t xml:space="preserve">l’instance devant la Commission offrait des protections procédurales similaires à celles d’un tribunal judiciaire ou parce qu’il s’est appuyé sur des critères d’approbation de règlement collectif? </w:t>
            </w:r>
            <w:r w:rsidRPr="005C14B3">
              <w:rPr>
                <w:sz w:val="20"/>
                <w:szCs w:val="20"/>
                <w:lang w:val="fr-CA"/>
              </w:rPr>
              <w:noBreakHyphen/>
              <w:t xml:space="preserve"> La Cour d’appel a</w:t>
            </w:r>
            <w:r w:rsidRPr="005C14B3">
              <w:rPr>
                <w:sz w:val="20"/>
                <w:szCs w:val="20"/>
                <w:lang w:val="fr-CA"/>
              </w:rPr>
              <w:noBreakHyphen/>
              <w:t>t</w:t>
            </w:r>
            <w:r w:rsidRPr="005C14B3">
              <w:rPr>
                <w:sz w:val="20"/>
                <w:szCs w:val="20"/>
                <w:lang w:val="fr-CA"/>
              </w:rPr>
              <w:noBreakHyphen/>
              <w:t xml:space="preserve">elle eu tort de ne pas avoir considéré les éléments de procédure établis dont le juge de première instance a tenu compte, par exemple le fait qu’une instance devant la Commission a lieu sans égard à la faute, en temps opportun et sans frais et que l’instance a pour objet le même préjudice que celui allégué dans le recours collectif et qu’elle fournit la même forme de réparation? </w:t>
            </w:r>
            <w:r w:rsidRPr="005C14B3">
              <w:rPr>
                <w:sz w:val="20"/>
                <w:szCs w:val="20"/>
                <w:lang w:val="fr-CA"/>
              </w:rPr>
              <w:noBreakHyphen/>
              <w:t xml:space="preserve"> </w:t>
            </w:r>
            <w:r w:rsidRPr="005C14B3">
              <w:rPr>
                <w:i/>
                <w:sz w:val="20"/>
                <w:szCs w:val="20"/>
                <w:lang w:val="fr-CA"/>
              </w:rPr>
              <w:t>Loi de 1992 sur les recours collectifs</w:t>
            </w:r>
            <w:r w:rsidRPr="005C14B3">
              <w:rPr>
                <w:sz w:val="20"/>
                <w:szCs w:val="20"/>
                <w:lang w:val="fr-CA"/>
              </w:rPr>
              <w:t>, L.O. 1992, ch. 6, al. 5(1)</w:t>
            </w:r>
            <w:r w:rsidRPr="005C14B3">
              <w:rPr>
                <w:i/>
                <w:sz w:val="20"/>
                <w:szCs w:val="20"/>
                <w:lang w:val="fr-CA"/>
              </w:rPr>
              <w:t>d)</w:t>
            </w:r>
            <w:r w:rsidRPr="005C14B3">
              <w:rPr>
                <w:sz w:val="20"/>
                <w:szCs w:val="20"/>
                <w:lang w:val="fr-CA"/>
              </w:rPr>
              <w:t>.</w:t>
            </w:r>
          </w:p>
        </w:tc>
      </w:tr>
    </w:tbl>
    <w:p w:rsidR="006F3502" w:rsidRDefault="006F3502" w:rsidP="006F3502">
      <w:pPr>
        <w:widowControl w:val="0"/>
        <w:rPr>
          <w:sz w:val="20"/>
          <w:szCs w:val="20"/>
          <w:lang w:val="fr-CA"/>
        </w:rPr>
      </w:pPr>
    </w:p>
    <w:p w:rsidR="006F3502" w:rsidRDefault="00EC1045" w:rsidP="006F3502">
      <w:pPr>
        <w:widowControl w:val="0"/>
        <w:rPr>
          <w:sz w:val="20"/>
          <w:szCs w:val="20"/>
          <w:lang w:val="fr-CA"/>
        </w:rPr>
      </w:pPr>
      <w:r w:rsidRPr="00EC1045">
        <w:rPr>
          <w:sz w:val="20"/>
          <w:szCs w:val="20"/>
          <w:lang w:val="fr-CA"/>
        </w:rPr>
        <w:pict>
          <v:rect id="_x0000_i1051" style="width:2in;height:1pt" o:hrpct="0" o:hralign="center" o:hrstd="t" o:hrnoshade="t" o:hr="t" fillcolor="black [3213]" stroked="f"/>
        </w:pict>
      </w:r>
    </w:p>
    <w:p w:rsidR="006F3502" w:rsidRDefault="006F3502" w:rsidP="006F3502">
      <w:pPr>
        <w:widowControl w:val="0"/>
        <w:rPr>
          <w:sz w:val="20"/>
          <w:szCs w:val="20"/>
          <w:lang w:val="fr-CA"/>
        </w:rPr>
      </w:pPr>
    </w:p>
    <w:p w:rsidR="008E34C0" w:rsidRPr="00C1697B" w:rsidRDefault="008E34C0"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B50C2C"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832687" w:rsidP="00AF1715">
      <w:pPr>
        <w:rPr>
          <w:b/>
          <w:sz w:val="20"/>
          <w:szCs w:val="20"/>
        </w:rPr>
      </w:pPr>
      <w:r>
        <w:rPr>
          <w:b/>
          <w:sz w:val="20"/>
          <w:szCs w:val="20"/>
        </w:rPr>
        <w:t>APRIL 19</w:t>
      </w:r>
      <w:r w:rsidR="00AF1715" w:rsidRPr="003B3977">
        <w:rPr>
          <w:b/>
          <w:sz w:val="20"/>
          <w:szCs w:val="20"/>
        </w:rPr>
        <w:t>, 201</w:t>
      </w:r>
      <w:r>
        <w:rPr>
          <w:b/>
          <w:sz w:val="20"/>
          <w:szCs w:val="20"/>
        </w:rPr>
        <w:t>3</w:t>
      </w:r>
      <w:r w:rsidR="00AF1715" w:rsidRPr="003B3977">
        <w:rPr>
          <w:b/>
          <w:sz w:val="20"/>
          <w:szCs w:val="20"/>
        </w:rPr>
        <w:t xml:space="preserve"> / LE </w:t>
      </w:r>
      <w:r>
        <w:rPr>
          <w:b/>
          <w:sz w:val="20"/>
          <w:szCs w:val="20"/>
        </w:rPr>
        <w:t>19 AV</w:t>
      </w:r>
      <w:r w:rsidR="00AF1715" w:rsidRPr="003B3977">
        <w:rPr>
          <w:b/>
          <w:sz w:val="20"/>
          <w:szCs w:val="20"/>
        </w:rPr>
        <w:t>R</w:t>
      </w:r>
      <w:r>
        <w:rPr>
          <w:b/>
          <w:sz w:val="20"/>
          <w:szCs w:val="20"/>
        </w:rPr>
        <w:t>IL</w:t>
      </w:r>
      <w:r w:rsidR="00AF1715" w:rsidRPr="003B3977">
        <w:rPr>
          <w:b/>
          <w:sz w:val="20"/>
          <w:szCs w:val="20"/>
        </w:rPr>
        <w:t xml:space="preserve"> 201</w:t>
      </w:r>
      <w:r>
        <w:rPr>
          <w:b/>
          <w:sz w:val="20"/>
          <w:szCs w:val="20"/>
        </w:rPr>
        <w:t>3</w:t>
      </w:r>
    </w:p>
    <w:p w:rsidR="00AF1715" w:rsidRDefault="00AF1715" w:rsidP="00AF1715">
      <w:pPr>
        <w:rPr>
          <w:sz w:val="20"/>
          <w:szCs w:val="20"/>
        </w:rPr>
      </w:pPr>
    </w:p>
    <w:p w:rsidR="00F20F6A" w:rsidRDefault="00AF1715" w:rsidP="00AF1715">
      <w:pPr>
        <w:ind w:left="1440" w:hanging="1440"/>
        <w:jc w:val="both"/>
        <w:rPr>
          <w:b/>
          <w:sz w:val="20"/>
          <w:szCs w:val="20"/>
          <w:lang w:val="en-GB"/>
        </w:rPr>
      </w:pPr>
      <w:r w:rsidRPr="003B3977">
        <w:rPr>
          <w:b/>
          <w:sz w:val="20"/>
          <w:szCs w:val="20"/>
          <w:lang w:val="en-GB"/>
        </w:rPr>
        <w:t>3</w:t>
      </w:r>
      <w:r w:rsidR="00F20F6A">
        <w:rPr>
          <w:b/>
          <w:sz w:val="20"/>
          <w:szCs w:val="20"/>
          <w:lang w:val="en-GB"/>
        </w:rPr>
        <w:t>45</w:t>
      </w:r>
      <w:r w:rsidRPr="003B3977">
        <w:rPr>
          <w:b/>
          <w:sz w:val="20"/>
          <w:szCs w:val="20"/>
          <w:lang w:val="en-GB"/>
        </w:rPr>
        <w:t>22</w:t>
      </w:r>
      <w:r w:rsidRPr="003B3977">
        <w:rPr>
          <w:b/>
          <w:sz w:val="20"/>
          <w:szCs w:val="20"/>
          <w:lang w:val="en-GB"/>
        </w:rPr>
        <w:tab/>
      </w:r>
      <w:r w:rsidR="00F20F6A" w:rsidRPr="00F20F6A">
        <w:rPr>
          <w:b/>
          <w:sz w:val="20"/>
          <w:szCs w:val="20"/>
          <w:u w:val="single"/>
        </w:rPr>
        <w:t>Her Majesty the Queen v. W.H.</w:t>
      </w:r>
      <w:r w:rsidR="00F20F6A">
        <w:rPr>
          <w:sz w:val="20"/>
          <w:szCs w:val="20"/>
        </w:rPr>
        <w:t xml:space="preserve"> (N.L.)</w:t>
      </w:r>
    </w:p>
    <w:p w:rsidR="00AF1715" w:rsidRPr="003B3977" w:rsidRDefault="00AF1715" w:rsidP="00AF1715">
      <w:pPr>
        <w:ind w:left="1440"/>
        <w:jc w:val="both"/>
        <w:rPr>
          <w:sz w:val="20"/>
          <w:szCs w:val="20"/>
        </w:rPr>
      </w:pPr>
      <w:r w:rsidRPr="003B3977">
        <w:rPr>
          <w:b/>
          <w:sz w:val="20"/>
          <w:szCs w:val="20"/>
        </w:rPr>
        <w:t>201</w:t>
      </w:r>
      <w:r w:rsidR="00F20F6A">
        <w:rPr>
          <w:b/>
          <w:sz w:val="20"/>
          <w:szCs w:val="20"/>
        </w:rPr>
        <w:t>3</w:t>
      </w:r>
      <w:r w:rsidRPr="003B3977">
        <w:rPr>
          <w:b/>
          <w:sz w:val="20"/>
          <w:szCs w:val="20"/>
        </w:rPr>
        <w:t xml:space="preserve"> SCC </w:t>
      </w:r>
      <w:r w:rsidR="00F20F6A">
        <w:rPr>
          <w:b/>
          <w:sz w:val="20"/>
          <w:szCs w:val="20"/>
        </w:rPr>
        <w:t>22</w:t>
      </w:r>
      <w:r w:rsidRPr="003B3977">
        <w:rPr>
          <w:b/>
          <w:sz w:val="20"/>
          <w:szCs w:val="20"/>
        </w:rPr>
        <w:t xml:space="preserve"> / 201</w:t>
      </w:r>
      <w:r w:rsidR="00F20F6A">
        <w:rPr>
          <w:b/>
          <w:sz w:val="20"/>
          <w:szCs w:val="20"/>
        </w:rPr>
        <w:t>3</w:t>
      </w:r>
      <w:r w:rsidRPr="003B3977">
        <w:rPr>
          <w:b/>
          <w:sz w:val="20"/>
          <w:szCs w:val="20"/>
        </w:rPr>
        <w:t xml:space="preserve"> CSC </w:t>
      </w:r>
      <w:r w:rsidR="00F20F6A">
        <w:rPr>
          <w:b/>
          <w:sz w:val="20"/>
          <w:szCs w:val="20"/>
        </w:rPr>
        <w:t>22</w:t>
      </w:r>
    </w:p>
    <w:p w:rsidR="00AF1715" w:rsidRPr="003B3977"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b/>
          <w:sz w:val="20"/>
          <w:szCs w:val="20"/>
        </w:rPr>
      </w:pPr>
    </w:p>
    <w:p w:rsidR="00AF1715" w:rsidRPr="003B3977"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sz w:val="20"/>
          <w:szCs w:val="20"/>
        </w:rPr>
      </w:pPr>
      <w:r w:rsidRPr="003B3977">
        <w:rPr>
          <w:sz w:val="20"/>
          <w:szCs w:val="20"/>
        </w:rPr>
        <w:t>Coram:</w:t>
      </w:r>
      <w:r w:rsidRPr="003B3977">
        <w:rPr>
          <w:sz w:val="20"/>
          <w:szCs w:val="20"/>
        </w:rPr>
        <w:tab/>
      </w:r>
      <w:r w:rsidRPr="003B3977">
        <w:rPr>
          <w:sz w:val="20"/>
          <w:szCs w:val="20"/>
        </w:rPr>
        <w:tab/>
      </w:r>
      <w:r w:rsidRPr="003B3977">
        <w:rPr>
          <w:sz w:val="20"/>
          <w:szCs w:val="20"/>
          <w:u w:val="single"/>
        </w:rPr>
        <w:t>McLachlin C.J. and LeBel, Fish, Rothstein</w:t>
      </w:r>
      <w:r w:rsidR="00F20F6A">
        <w:rPr>
          <w:sz w:val="20"/>
          <w:szCs w:val="20"/>
          <w:u w:val="single"/>
        </w:rPr>
        <w:t xml:space="preserve">, </w:t>
      </w:r>
      <w:r w:rsidRPr="003B3977">
        <w:rPr>
          <w:sz w:val="20"/>
          <w:szCs w:val="20"/>
          <w:u w:val="single"/>
        </w:rPr>
        <w:t>Cromwell</w:t>
      </w:r>
      <w:r w:rsidR="00F20F6A">
        <w:rPr>
          <w:sz w:val="20"/>
          <w:szCs w:val="20"/>
          <w:u w:val="single"/>
        </w:rPr>
        <w:t>, Moldaver and Karkatsanis</w:t>
      </w:r>
      <w:r w:rsidRPr="003B3977">
        <w:rPr>
          <w:sz w:val="20"/>
          <w:szCs w:val="20"/>
          <w:u w:val="single"/>
        </w:rPr>
        <w:t xml:space="preserve"> JJ.</w:t>
      </w:r>
    </w:p>
    <w:p w:rsidR="00AF1715"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F20F6A" w:rsidRPr="00E00B68" w:rsidRDefault="00F20F6A" w:rsidP="00F20F6A">
      <w:pPr>
        <w:jc w:val="both"/>
        <w:rPr>
          <w:sz w:val="20"/>
          <w:szCs w:val="20"/>
        </w:rPr>
      </w:pPr>
      <w:r w:rsidRPr="00E00B68">
        <w:rPr>
          <w:sz w:val="20"/>
          <w:szCs w:val="20"/>
        </w:rPr>
        <w:t>The appeal from the judgment of the Supreme Court of Newfoundland and Labrador - Court of Appeal, Number 10/29, 2011 NLCA 59, dated September 14, 2011, heard on January 21, 2013, is allowed and the conviction entered at trial is restored.</w:t>
      </w:r>
    </w:p>
    <w:p w:rsidR="00F20F6A" w:rsidRDefault="00F20F6A"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F20F6A" w:rsidRPr="00E00B68" w:rsidRDefault="00F20F6A" w:rsidP="00F20F6A">
      <w:pPr>
        <w:jc w:val="both"/>
        <w:rPr>
          <w:sz w:val="20"/>
          <w:szCs w:val="20"/>
          <w:lang w:val="fr-CA"/>
        </w:rPr>
      </w:pPr>
      <w:r w:rsidRPr="00E00B68">
        <w:rPr>
          <w:sz w:val="20"/>
          <w:szCs w:val="20"/>
          <w:lang w:val="fr-CA"/>
        </w:rPr>
        <w:t>L’appel interjeté contre l’arrêt de la Cour suprême de Terre-Neuve-et-Labrador - Cour d'appel, numéro 10/29, 2011 NLCA 59, en date du 14 septembre 2011, entendu le 21 janvier 2013, est accueilli et la déclaration de culpabilité prononcée au procès est rétablie.</w:t>
      </w:r>
    </w:p>
    <w:p w:rsidR="00F20F6A" w:rsidRPr="00F20F6A" w:rsidRDefault="00F20F6A"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lang w:val="fr-CA"/>
        </w:rPr>
      </w:pPr>
    </w:p>
    <w:p w:rsidR="00AF1715" w:rsidRPr="003B3977" w:rsidRDefault="00EC1045" w:rsidP="00AF1715">
      <w:pPr>
        <w:spacing w:line="0" w:lineRule="atLeast"/>
        <w:rPr>
          <w:sz w:val="20"/>
          <w:szCs w:val="20"/>
        </w:rPr>
      </w:pPr>
      <w:r w:rsidRPr="00EC1045">
        <w:rPr>
          <w:b/>
          <w:sz w:val="20"/>
          <w:szCs w:val="20"/>
        </w:rPr>
        <w:pict>
          <v:rect id="_x0000_i1054" style="width:144.3pt;height:1pt" o:hrpct="300" o:hralign="center" o:hrstd="t" o:hrnoshade="t" o:hr="t" fillcolor="black [3213]" stroked="f"/>
        </w:pict>
      </w:r>
    </w:p>
    <w:p w:rsidR="00AF1715" w:rsidRPr="003B3977" w:rsidRDefault="00AF1715" w:rsidP="00AF1715">
      <w:pPr>
        <w:spacing w:line="0" w:lineRule="atLeast"/>
        <w:rPr>
          <w:sz w:val="20"/>
          <w:szCs w:val="20"/>
        </w:rPr>
      </w:pP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6C7255" w:rsidRPr="00E523B6" w:rsidRDefault="006C7255" w:rsidP="006C7255">
      <w:pPr>
        <w:rPr>
          <w:sz w:val="20"/>
          <w:szCs w:val="20"/>
        </w:rPr>
      </w:pPr>
      <w:r w:rsidRPr="00E523B6">
        <w:rPr>
          <w:i/>
          <w:sz w:val="20"/>
          <w:szCs w:val="20"/>
        </w:rPr>
        <w:t xml:space="preserve">Her Majesty the Queen v. W.H. </w:t>
      </w:r>
      <w:r w:rsidRPr="00E523B6">
        <w:rPr>
          <w:sz w:val="20"/>
          <w:szCs w:val="20"/>
        </w:rPr>
        <w:t>(N.L.) (34522)</w:t>
      </w:r>
    </w:p>
    <w:p w:rsidR="006C7255" w:rsidRPr="009F4F9C" w:rsidRDefault="009F4F9C" w:rsidP="005C6840">
      <w:pPr>
        <w:rPr>
          <w:rFonts w:cs="Times New Roman"/>
          <w:i/>
          <w:sz w:val="20"/>
          <w:szCs w:val="20"/>
        </w:rPr>
      </w:pPr>
      <w:r w:rsidRPr="00B12823">
        <w:rPr>
          <w:b/>
          <w:sz w:val="20"/>
          <w:szCs w:val="20"/>
        </w:rPr>
        <w:t xml:space="preserve">Indexed as:  </w:t>
      </w:r>
      <w:r w:rsidRPr="009F4F9C">
        <w:rPr>
          <w:rStyle w:val="SCCAppellantForIndexChar"/>
          <w:rFonts w:eastAsiaTheme="minorHAnsi"/>
          <w:sz w:val="20"/>
          <w:lang w:val="en-CA"/>
        </w:rPr>
        <w:t>R.</w:t>
      </w:r>
      <w:r w:rsidRPr="00B12823">
        <w:rPr>
          <w:b/>
          <w:sz w:val="20"/>
          <w:szCs w:val="20"/>
        </w:rPr>
        <w:t xml:space="preserve"> </w:t>
      </w:r>
      <w:r w:rsidRPr="00B12823">
        <w:rPr>
          <w:b/>
          <w:i/>
          <w:sz w:val="20"/>
          <w:szCs w:val="20"/>
        </w:rPr>
        <w:t>v.</w:t>
      </w:r>
      <w:r w:rsidRPr="00B12823">
        <w:rPr>
          <w:b/>
          <w:sz w:val="20"/>
          <w:szCs w:val="20"/>
        </w:rPr>
        <w:t xml:space="preserve"> </w:t>
      </w:r>
      <w:r w:rsidRPr="00B12823">
        <w:rPr>
          <w:rStyle w:val="SCCRespondentForIndexChar"/>
          <w:rFonts w:eastAsiaTheme="minorHAnsi"/>
          <w:sz w:val="20"/>
        </w:rPr>
        <w:t>W.H.</w:t>
      </w:r>
      <w:r>
        <w:rPr>
          <w:rStyle w:val="SCCRespondentForIndexChar"/>
          <w:rFonts w:eastAsiaTheme="minorHAnsi"/>
          <w:sz w:val="20"/>
        </w:rPr>
        <w:t xml:space="preserve"> / </w:t>
      </w:r>
      <w:r w:rsidRPr="009F4F9C">
        <w:rPr>
          <w:b/>
          <w:sz w:val="20"/>
          <w:szCs w:val="20"/>
        </w:rPr>
        <w:t>Répertorié : </w:t>
      </w:r>
      <w:r w:rsidRPr="009F4F9C">
        <w:rPr>
          <w:rStyle w:val="SCCAppellantForIndexChar"/>
          <w:rFonts w:eastAsiaTheme="minorHAnsi"/>
          <w:sz w:val="20"/>
          <w:lang w:val="en-CA"/>
        </w:rPr>
        <w:t>R.</w:t>
      </w:r>
      <w:r w:rsidRPr="009F4F9C">
        <w:rPr>
          <w:b/>
          <w:sz w:val="20"/>
          <w:szCs w:val="20"/>
        </w:rPr>
        <w:t xml:space="preserve"> </w:t>
      </w:r>
      <w:r w:rsidRPr="009F4F9C">
        <w:rPr>
          <w:b/>
          <w:i/>
          <w:sz w:val="20"/>
          <w:szCs w:val="20"/>
        </w:rPr>
        <w:t>c.</w:t>
      </w:r>
      <w:r w:rsidRPr="009F4F9C">
        <w:rPr>
          <w:b/>
          <w:sz w:val="20"/>
          <w:szCs w:val="20"/>
        </w:rPr>
        <w:t xml:space="preserve"> </w:t>
      </w:r>
      <w:r w:rsidRPr="009F4F9C">
        <w:rPr>
          <w:rStyle w:val="SCCRespondentForIndexChar"/>
          <w:rFonts w:eastAsiaTheme="minorHAnsi"/>
          <w:sz w:val="20"/>
        </w:rPr>
        <w:t>W.H.</w:t>
      </w:r>
    </w:p>
    <w:p w:rsidR="005C6840" w:rsidRPr="003B3977" w:rsidRDefault="005C6840" w:rsidP="005C6840">
      <w:pPr>
        <w:pStyle w:val="SCCSystemYear"/>
        <w:jc w:val="both"/>
        <w:rPr>
          <w:sz w:val="20"/>
        </w:rPr>
      </w:pPr>
      <w:r w:rsidRPr="003B3977">
        <w:rPr>
          <w:sz w:val="20"/>
        </w:rPr>
        <w:t>Neutral citation:  201</w:t>
      </w:r>
      <w:r w:rsidR="00F761A3">
        <w:rPr>
          <w:sz w:val="20"/>
        </w:rPr>
        <w:t>3</w:t>
      </w:r>
      <w:r w:rsidRPr="003B3977">
        <w:rPr>
          <w:sz w:val="20"/>
        </w:rPr>
        <w:t xml:space="preserve"> SCC </w:t>
      </w:r>
      <w:r w:rsidR="006C7255">
        <w:rPr>
          <w:sz w:val="20"/>
        </w:rPr>
        <w:t>22</w:t>
      </w:r>
      <w:r w:rsidRPr="003B3977">
        <w:rPr>
          <w:sz w:val="20"/>
        </w:rPr>
        <w:t xml:space="preserve"> / Référence neutre : 201</w:t>
      </w:r>
      <w:r w:rsidR="00F761A3">
        <w:rPr>
          <w:sz w:val="20"/>
        </w:rPr>
        <w:t>3</w:t>
      </w:r>
      <w:r w:rsidRPr="003B3977">
        <w:rPr>
          <w:sz w:val="20"/>
        </w:rPr>
        <w:t xml:space="preserve"> CSC </w:t>
      </w:r>
      <w:r w:rsidR="006C7255">
        <w:rPr>
          <w:sz w:val="20"/>
        </w:rPr>
        <w:t>22</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Hearing:  October 8, 2010 / Judgment:  </w:t>
      </w:r>
      <w:r w:rsidR="006C7255">
        <w:rPr>
          <w:rFonts w:cs="Times New Roman"/>
          <w:sz w:val="20"/>
          <w:szCs w:val="20"/>
          <w:lang w:val="fr-CA"/>
        </w:rPr>
        <w:t>April 19</w:t>
      </w:r>
      <w:r w:rsidRPr="003B3977">
        <w:rPr>
          <w:rFonts w:cs="Times New Roman"/>
          <w:sz w:val="20"/>
          <w:szCs w:val="20"/>
          <w:lang w:val="fr-CA"/>
        </w:rPr>
        <w:t>, 201</w:t>
      </w:r>
      <w:r w:rsidR="006C7255">
        <w:rPr>
          <w:rFonts w:cs="Times New Roman"/>
          <w:sz w:val="20"/>
          <w:szCs w:val="20"/>
          <w:lang w:val="fr-CA"/>
        </w:rPr>
        <w:t>3</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8 octobre 2010 / Jugement : Le </w:t>
      </w:r>
      <w:r w:rsidR="006C7255">
        <w:rPr>
          <w:rFonts w:cs="Times New Roman"/>
          <w:sz w:val="20"/>
          <w:szCs w:val="20"/>
          <w:lang w:val="fr-CA"/>
        </w:rPr>
        <w:t>19</w:t>
      </w:r>
      <w:r w:rsidRPr="003B3977">
        <w:rPr>
          <w:rFonts w:cs="Times New Roman"/>
          <w:sz w:val="20"/>
          <w:szCs w:val="20"/>
          <w:lang w:val="fr-CA"/>
        </w:rPr>
        <w:t xml:space="preserve"> </w:t>
      </w:r>
      <w:r w:rsidR="006C7255">
        <w:rPr>
          <w:rFonts w:cs="Times New Roman"/>
          <w:sz w:val="20"/>
          <w:szCs w:val="20"/>
          <w:lang w:val="fr-CA"/>
        </w:rPr>
        <w:t>av</w:t>
      </w:r>
      <w:r w:rsidRPr="003B3977">
        <w:rPr>
          <w:rFonts w:cs="Times New Roman"/>
          <w:sz w:val="20"/>
          <w:szCs w:val="20"/>
          <w:lang w:val="fr-CA"/>
        </w:rPr>
        <w:t>r</w:t>
      </w:r>
      <w:r w:rsidR="006C7255">
        <w:rPr>
          <w:rFonts w:cs="Times New Roman"/>
          <w:sz w:val="20"/>
          <w:szCs w:val="20"/>
          <w:lang w:val="fr-CA"/>
        </w:rPr>
        <w:t>il</w:t>
      </w:r>
      <w:r w:rsidRPr="003B3977">
        <w:rPr>
          <w:rFonts w:cs="Times New Roman"/>
          <w:sz w:val="20"/>
          <w:szCs w:val="20"/>
          <w:lang w:val="fr-CA"/>
        </w:rPr>
        <w:t xml:space="preserve"> 201</w:t>
      </w:r>
      <w:r w:rsidR="006C7255">
        <w:rPr>
          <w:rFonts w:cs="Times New Roman"/>
          <w:sz w:val="20"/>
          <w:szCs w:val="20"/>
          <w:lang w:val="fr-CA"/>
        </w:rPr>
        <w:t>3</w:t>
      </w:r>
    </w:p>
    <w:p w:rsidR="005C6840" w:rsidRPr="003B3977" w:rsidRDefault="00EC1045" w:rsidP="005C6840">
      <w:pPr>
        <w:rPr>
          <w:rFonts w:cs="Times New Roman"/>
          <w:sz w:val="20"/>
          <w:szCs w:val="20"/>
          <w:lang w:val="fr-CA"/>
        </w:rPr>
      </w:pPr>
      <w:r w:rsidRPr="00EC1045">
        <w:rPr>
          <w:rFonts w:cs="Times New Roman"/>
          <w:i/>
          <w:sz w:val="20"/>
          <w:szCs w:val="20"/>
        </w:rPr>
        <w:pict>
          <v:rect id="_x0000_i1057"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9F4F9C" w:rsidRPr="00B12823" w:rsidRDefault="009F4F9C" w:rsidP="009F4F9C">
      <w:pPr>
        <w:jc w:val="both"/>
        <w:rPr>
          <w:sz w:val="20"/>
          <w:szCs w:val="20"/>
        </w:rPr>
      </w:pPr>
      <w:r w:rsidRPr="00B12823">
        <w:rPr>
          <w:sz w:val="20"/>
          <w:szCs w:val="20"/>
        </w:rPr>
        <w:t>Present:  McLachlin C.J. and LeBel, Fish, Rothstein, Cromwell, Moldaver and Karakatsanis JJ.</w:t>
      </w:r>
    </w:p>
    <w:p w:rsidR="009F4F9C" w:rsidRDefault="009F4F9C" w:rsidP="009F4F9C">
      <w:pPr>
        <w:pStyle w:val="SCCLowerCourtNameLowercase"/>
        <w:spacing w:line="240" w:lineRule="auto"/>
        <w:rPr>
          <w:sz w:val="20"/>
        </w:rPr>
      </w:pPr>
    </w:p>
    <w:p w:rsidR="009F4F9C" w:rsidRPr="00B12823" w:rsidRDefault="009F4F9C" w:rsidP="009F4F9C">
      <w:pPr>
        <w:pStyle w:val="SCCNormalDoubleSpacing"/>
        <w:spacing w:line="240" w:lineRule="auto"/>
        <w:rPr>
          <w:i/>
          <w:sz w:val="20"/>
        </w:rPr>
      </w:pPr>
      <w:r w:rsidRPr="00B12823">
        <w:rPr>
          <w:sz w:val="20"/>
        </w:rPr>
        <w:tab/>
      </w:r>
      <w:r w:rsidRPr="00B12823">
        <w:rPr>
          <w:i/>
          <w:sz w:val="20"/>
        </w:rPr>
        <w:t>Criminal law — Appeals — Unreasonable verdict — Role of appellate court when assessing reasonableness of verdict based on jury’s assessment of witness credibility — Jury finding accused guilty of sexual assault — Court of Appeal concluding that verdict unreasonable and entering acquittal — Whether Court of Appeal applied proper legal test — Whether verdict unreasonable — Criminal Code, R.S.C. 1985, c. C</w:t>
      </w:r>
      <w:r w:rsidRPr="00B12823">
        <w:rPr>
          <w:i/>
          <w:sz w:val="20"/>
        </w:rPr>
        <w:noBreakHyphen/>
        <w:t>46, s. 686(1)(a)(i).</w:t>
      </w:r>
    </w:p>
    <w:p w:rsidR="009F4F9C" w:rsidRDefault="009F4F9C" w:rsidP="009F4F9C">
      <w:pPr>
        <w:pStyle w:val="SCCNormalDoubleSpacing"/>
        <w:spacing w:line="240" w:lineRule="auto"/>
        <w:rPr>
          <w:sz w:val="20"/>
        </w:rPr>
      </w:pPr>
    </w:p>
    <w:p w:rsidR="009F4F9C" w:rsidRPr="00B12823" w:rsidRDefault="009F4F9C" w:rsidP="009F4F9C">
      <w:pPr>
        <w:pStyle w:val="SCCNormalDoubleSpacing"/>
        <w:spacing w:line="240" w:lineRule="auto"/>
        <w:rPr>
          <w:sz w:val="20"/>
        </w:rPr>
      </w:pPr>
      <w:r w:rsidRPr="00B12823">
        <w:rPr>
          <w:sz w:val="20"/>
        </w:rPr>
        <w:tab/>
        <w:t>A jury found the accused guilty of sexual assault of his niece which occurred when she was between the ages of 12 and 14.  At trial, the complainant had testified about several sexual incidents involving the accused.  The accused had testified in his own defence and denied any sexual activity with the complainant.  On appeal, the Court of Appeal was troubled by a number of inconsistencies in the complainant’s testimony and previous statements.  However, it noted that nothing appeared from the transcript which should have caused a juror to question the accused’s truthfulness.  In light of those factors, the court was of the view that no experienced judge sitting alone would have been able to provide adequate reasons for the guilty verdict.  The Court of Appeal concluded that the verdict was unreasonable, set it aside and entered an acquittal.</w:t>
      </w:r>
    </w:p>
    <w:p w:rsidR="009F4F9C" w:rsidRDefault="009F4F9C" w:rsidP="009F4F9C">
      <w:pPr>
        <w:pStyle w:val="SCCNormalDoubleSpacing"/>
        <w:spacing w:line="240" w:lineRule="auto"/>
        <w:rPr>
          <w:sz w:val="20"/>
        </w:rPr>
      </w:pPr>
    </w:p>
    <w:p w:rsidR="009F4F9C" w:rsidRPr="00B12823" w:rsidRDefault="009F4F9C" w:rsidP="009F4F9C">
      <w:pPr>
        <w:pStyle w:val="SCCNormalDoubleSpacing"/>
        <w:spacing w:line="240" w:lineRule="auto"/>
        <w:rPr>
          <w:sz w:val="20"/>
        </w:rPr>
      </w:pPr>
      <w:r w:rsidRPr="00B12823">
        <w:rPr>
          <w:sz w:val="20"/>
        </w:rPr>
        <w:tab/>
      </w:r>
      <w:r w:rsidRPr="00B12823">
        <w:rPr>
          <w:rStyle w:val="QuoteChar"/>
          <w:sz w:val="20"/>
        </w:rPr>
        <w:t>Held:</w:t>
      </w:r>
      <w:r w:rsidRPr="00B12823">
        <w:rPr>
          <w:sz w:val="20"/>
        </w:rPr>
        <w:t xml:space="preserve">  The appeal should be allowed and the conviction restored.</w:t>
      </w:r>
    </w:p>
    <w:p w:rsidR="009F4F9C" w:rsidRDefault="009F4F9C" w:rsidP="009F4F9C">
      <w:pPr>
        <w:pStyle w:val="SCCNormalDoubleSpacing"/>
        <w:spacing w:line="240" w:lineRule="auto"/>
        <w:rPr>
          <w:sz w:val="20"/>
        </w:rPr>
      </w:pPr>
    </w:p>
    <w:p w:rsidR="009F4F9C" w:rsidRPr="00B12823" w:rsidRDefault="009F4F9C" w:rsidP="009F4F9C">
      <w:pPr>
        <w:pStyle w:val="SCCNormalDoubleSpacing"/>
        <w:spacing w:line="240" w:lineRule="auto"/>
        <w:rPr>
          <w:sz w:val="20"/>
        </w:rPr>
      </w:pPr>
      <w:r w:rsidRPr="00B12823">
        <w:rPr>
          <w:sz w:val="20"/>
        </w:rPr>
        <w:tab/>
        <w:t>A verdict is unreasonable or cannot be supported by the evidence if it is one that a properly instructed jury acting judicially could not reasonably have rendered.  Appellate review of a jury’s verdict of guilt must be conducted within two well</w:t>
      </w:r>
      <w:r w:rsidRPr="00B12823">
        <w:rPr>
          <w:sz w:val="20"/>
        </w:rPr>
        <w:noBreakHyphen/>
        <w:t>established boundaries.  On one hand, the reviewing court must give due weight to the advantages of the jury as the trier of fact who was present throughout the trial and saw and heard the evidence as it unfolded.  The reviewing court must not act as a “13th juror” or simply give effect to vague unease or lurking doubt based on its own review of the written record or find that a verdict is unreasonable simply because the reviewing court has a reasonable doubt based on its review of the record.  On the other hand, however, the review cannot be limited to assessing the sufficiency of the evidence.  A positive answer to the question of whether there is some evidence which, if believed, supports the conviction does not exhaust the role of the reviewing court.  Rather, the court is required to review, analyse and, within the limits of appellate disadvantage, weigh the evidence and consider through the lens of judicial experience, whether judicial fact</w:t>
      </w:r>
      <w:r w:rsidRPr="00B12823">
        <w:rPr>
          <w:sz w:val="20"/>
        </w:rPr>
        <w:noBreakHyphen/>
        <w:t>finding precludes the conclusion reached by the jury.  Thus, in deciding whether the verdict is one which a properly instructed jury acting judicially could reasonably have rendered, the reviewing court must ask not only whether there is evidence in the record to support the verdict, but also whether the jury’s conclusion conflicts with the bulk of judicial experience.</w:t>
      </w:r>
    </w:p>
    <w:p w:rsidR="009F4F9C" w:rsidRDefault="009F4F9C" w:rsidP="009F4F9C">
      <w:pPr>
        <w:pStyle w:val="SCCNormalDoubleSpacing"/>
        <w:spacing w:line="240" w:lineRule="auto"/>
        <w:rPr>
          <w:sz w:val="20"/>
        </w:rPr>
      </w:pPr>
    </w:p>
    <w:p w:rsidR="009F4F9C" w:rsidRPr="00B12823" w:rsidRDefault="009F4F9C" w:rsidP="009F4F9C">
      <w:pPr>
        <w:pStyle w:val="SCCNormalDoubleSpacing"/>
        <w:spacing w:line="240" w:lineRule="auto"/>
        <w:rPr>
          <w:sz w:val="20"/>
        </w:rPr>
      </w:pPr>
      <w:r w:rsidRPr="00B12823">
        <w:rPr>
          <w:sz w:val="20"/>
        </w:rPr>
        <w:tab/>
        <w:t>The traditional test for unreasonable verdict applies to cases such as this one in which the verdict is based on an assessment of witness credibility.  In applying the test, the court of appeal must show great deference to the trier of fact’s assessment of witness credibility given the advantage it has in seeing and hearing the witnesses’ evidence.  This applies with particular force to verdicts reached by juries. It is for the jury to decide, notwithstanding difficulties with a witness’s evidence, how much, if any, of the testimony it accepts.  Credibility assessment does not depend solely on objective considerations such as inconsistencies or motive for concoction; accordingly, the jury is entitled to decide how much weight it gives to such factors.  The reviewing court must be deferential to the collective good judgment and common sense of the jury.  While appellate review for unreasonableness of guilty verdicts is a powerful safeguard against wrongful convictions, it is also one that must be exercised with great deference to the fact</w:t>
      </w:r>
      <w:r w:rsidRPr="00B12823">
        <w:rPr>
          <w:sz w:val="20"/>
        </w:rPr>
        <w:noBreakHyphen/>
        <w:t>finding role of the jury.  Trial by jury must not become trial by appellate court on the written record.</w:t>
      </w:r>
    </w:p>
    <w:p w:rsidR="009F4F9C" w:rsidRDefault="009F4F9C" w:rsidP="009F4F9C">
      <w:pPr>
        <w:pStyle w:val="SCCNormalDoubleSpacing"/>
        <w:spacing w:line="240" w:lineRule="auto"/>
        <w:rPr>
          <w:sz w:val="20"/>
        </w:rPr>
      </w:pPr>
    </w:p>
    <w:p w:rsidR="009F4F9C" w:rsidRDefault="009F4F9C" w:rsidP="009F4F9C">
      <w:pPr>
        <w:pStyle w:val="SCCNormalDoubleSpacing"/>
        <w:spacing w:line="240" w:lineRule="auto"/>
        <w:rPr>
          <w:sz w:val="20"/>
        </w:rPr>
      </w:pPr>
      <w:r w:rsidRPr="00B12823">
        <w:rPr>
          <w:sz w:val="20"/>
        </w:rPr>
        <w:tab/>
        <w:t xml:space="preserve">The Court of Appeal in this case applied the wrong legal test and, in carrying out its review of the jury’s verdict, failed to give sufficient deference to the jury’s assessment of witness credibility.  The test to be applied by </w:t>
      </w:r>
      <w:r w:rsidRPr="00B12823">
        <w:rPr>
          <w:sz w:val="20"/>
        </w:rPr>
        <w:lastRenderedPageBreak/>
        <w:t>courts of appeal in reviewing guilty verdicts for unreasonableness does not involve the reviewing court attempting to put itself in the place of an imaginary trial judge and on a review of the written record asking whether that imaginary judge could have articulated legally adequate reasons for conviction.  The Court of Appeal’s adoption of this new test resulted in its failure to take a sufficiently deferential approach to the findings of the jury viewed, as they must be, in the context of the whole of the evidence.</w:t>
      </w:r>
    </w:p>
    <w:p w:rsidR="009F4F9C" w:rsidRDefault="009F4F9C" w:rsidP="009F4F9C">
      <w:pPr>
        <w:pStyle w:val="SCCNormalDoubleSpacing"/>
        <w:spacing w:line="240" w:lineRule="auto"/>
        <w:rPr>
          <w:sz w:val="20"/>
        </w:rPr>
      </w:pPr>
    </w:p>
    <w:p w:rsidR="009F4F9C" w:rsidRPr="00B12823" w:rsidRDefault="009F4F9C" w:rsidP="009F4F9C">
      <w:pPr>
        <w:pStyle w:val="SCCNormalDoubleSpacing"/>
        <w:spacing w:line="240" w:lineRule="auto"/>
        <w:rPr>
          <w:sz w:val="20"/>
        </w:rPr>
      </w:pPr>
      <w:r w:rsidRPr="00B12823">
        <w:rPr>
          <w:sz w:val="20"/>
        </w:rPr>
        <w:tab/>
        <w:t>APPEAL from a judgment of the Newfoundland and Labrador Court of Appeal (Wells, Barry and White JJ.A.), 2011 NLCA 59, 312 Nfld. &amp; P.E.I.R. 12, 278 C.C.C. (3d) 237, 89 C.R. (6th) 181, 971 A.P.R. 12, [2011] N.J. No. 330 (QL), 2011 CarswellNfld 319, setting aside the accused’s conviction for sexual assault and entering an acquittal.  Appeal allowed and conviction restored.</w:t>
      </w:r>
    </w:p>
    <w:p w:rsidR="009F4F9C" w:rsidRDefault="009F4F9C" w:rsidP="009F4F9C">
      <w:pPr>
        <w:pStyle w:val="SCCNormalDoubleSpacing"/>
        <w:spacing w:line="240" w:lineRule="auto"/>
        <w:rPr>
          <w:rStyle w:val="SCCCounselNameChar"/>
          <w:sz w:val="20"/>
        </w:rPr>
      </w:pPr>
    </w:p>
    <w:p w:rsidR="009F4F9C" w:rsidRPr="00B12823" w:rsidRDefault="009F4F9C" w:rsidP="009F4F9C">
      <w:pPr>
        <w:pStyle w:val="SCCNormalDoubleSpacing"/>
        <w:spacing w:line="240" w:lineRule="auto"/>
        <w:rPr>
          <w:sz w:val="20"/>
        </w:rPr>
      </w:pPr>
      <w:r w:rsidRPr="00B12823">
        <w:rPr>
          <w:rStyle w:val="SCCCounselNameChar"/>
          <w:sz w:val="20"/>
        </w:rPr>
        <w:tab/>
        <w:t>Frances J. Knickle</w:t>
      </w:r>
      <w:r w:rsidRPr="00B12823">
        <w:rPr>
          <w:rStyle w:val="SCCCounselPartyRoleChar"/>
          <w:sz w:val="20"/>
        </w:rPr>
        <w:t>, for the appellant.</w:t>
      </w:r>
    </w:p>
    <w:p w:rsidR="009F4F9C" w:rsidRDefault="009F4F9C" w:rsidP="009F4F9C">
      <w:pPr>
        <w:pStyle w:val="SCCNormalDoubleSpacing"/>
        <w:spacing w:line="240" w:lineRule="auto"/>
        <w:rPr>
          <w:rStyle w:val="SCCCounselNameChar"/>
          <w:sz w:val="20"/>
        </w:rPr>
      </w:pPr>
    </w:p>
    <w:p w:rsidR="009F4F9C" w:rsidRPr="00B12823" w:rsidRDefault="009F4F9C" w:rsidP="009F4F9C">
      <w:pPr>
        <w:pStyle w:val="SCCNormalDoubleSpacing"/>
        <w:spacing w:line="240" w:lineRule="auto"/>
        <w:rPr>
          <w:sz w:val="20"/>
        </w:rPr>
      </w:pPr>
      <w:r w:rsidRPr="00B12823">
        <w:rPr>
          <w:rStyle w:val="SCCCounselNameChar"/>
          <w:sz w:val="20"/>
        </w:rPr>
        <w:tab/>
        <w:t>Peter E. Ralph, Q.C.,</w:t>
      </w:r>
      <w:r w:rsidRPr="009F4F9C">
        <w:rPr>
          <w:rStyle w:val="SCCCounselSeparatorChar"/>
          <w:sz w:val="20"/>
          <w:lang w:val="en-CA"/>
        </w:rPr>
        <w:t xml:space="preserve"> and </w:t>
      </w:r>
      <w:r w:rsidRPr="00B12823">
        <w:rPr>
          <w:rStyle w:val="SCCCounselNameChar"/>
          <w:sz w:val="20"/>
        </w:rPr>
        <w:t>Michael Crystal</w:t>
      </w:r>
      <w:r w:rsidRPr="00B12823">
        <w:rPr>
          <w:rStyle w:val="SCCCounselPartyRoleChar"/>
          <w:sz w:val="20"/>
        </w:rPr>
        <w:t>, for the respondent.</w:t>
      </w:r>
    </w:p>
    <w:p w:rsidR="009F4F9C" w:rsidRDefault="009F4F9C" w:rsidP="009F4F9C">
      <w:pPr>
        <w:pStyle w:val="SCCLawFirm"/>
        <w:spacing w:line="240" w:lineRule="auto"/>
        <w:rPr>
          <w:sz w:val="20"/>
        </w:rPr>
      </w:pPr>
    </w:p>
    <w:p w:rsidR="009F4F9C" w:rsidRPr="00B12823" w:rsidRDefault="009F4F9C" w:rsidP="009F4F9C">
      <w:pPr>
        <w:pStyle w:val="SCCLawFirm"/>
        <w:spacing w:line="240" w:lineRule="auto"/>
        <w:rPr>
          <w:sz w:val="20"/>
        </w:rPr>
      </w:pPr>
      <w:r w:rsidRPr="00B12823">
        <w:rPr>
          <w:sz w:val="20"/>
        </w:rPr>
        <w:tab/>
        <w:t>Solicitor for the appellant:  Attorney General of Newfoundland and Labrador, St. John’s.</w:t>
      </w:r>
    </w:p>
    <w:p w:rsidR="009F4F9C" w:rsidRDefault="009F4F9C" w:rsidP="009F4F9C">
      <w:pPr>
        <w:pStyle w:val="SCCLawFirm"/>
        <w:spacing w:line="240" w:lineRule="auto"/>
        <w:rPr>
          <w:sz w:val="20"/>
        </w:rPr>
      </w:pPr>
    </w:p>
    <w:p w:rsidR="009F4F9C" w:rsidRDefault="009F4F9C" w:rsidP="009F4F9C">
      <w:pPr>
        <w:pStyle w:val="SCCLawFirm"/>
        <w:spacing w:line="240" w:lineRule="auto"/>
        <w:rPr>
          <w:sz w:val="20"/>
        </w:rPr>
      </w:pPr>
      <w:r w:rsidRPr="00B12823">
        <w:rPr>
          <w:sz w:val="20"/>
        </w:rPr>
        <w:tab/>
        <w:t>Solicitors for the respondent:  Simmonds &amp; Partners Defence, St. John’s; Crystal Cyr Barristers, Ottawa.</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7753EA" w:rsidRPr="000320FA" w:rsidRDefault="007753EA" w:rsidP="007753EA">
      <w:pPr>
        <w:jc w:val="both"/>
        <w:rPr>
          <w:sz w:val="20"/>
          <w:szCs w:val="20"/>
          <w:lang w:val="fr-CA"/>
        </w:rPr>
      </w:pPr>
      <w:r w:rsidRPr="000320FA">
        <w:rPr>
          <w:sz w:val="20"/>
          <w:szCs w:val="20"/>
          <w:lang w:val="fr-CA"/>
        </w:rPr>
        <w:t>Présents : La juge en chef McLachlin et les juges LeBel, Fish, Rothstein, Cromwell, Moldaver et Karakatsanis.</w:t>
      </w:r>
    </w:p>
    <w:p w:rsidR="007753EA" w:rsidRDefault="007753EA" w:rsidP="007753EA">
      <w:pPr>
        <w:jc w:val="both"/>
        <w:rPr>
          <w:smallCaps/>
          <w:sz w:val="20"/>
          <w:lang w:val="fr-CA"/>
        </w:rPr>
      </w:pPr>
    </w:p>
    <w:p w:rsidR="007753EA" w:rsidRPr="000320FA" w:rsidRDefault="007753EA" w:rsidP="007753EA">
      <w:pPr>
        <w:pStyle w:val="SCCNormalDoubleSpacing"/>
        <w:spacing w:line="240" w:lineRule="auto"/>
        <w:rPr>
          <w:sz w:val="20"/>
          <w:lang w:val="fr-CA"/>
        </w:rPr>
      </w:pPr>
      <w:r w:rsidRPr="000320FA">
        <w:rPr>
          <w:sz w:val="20"/>
          <w:lang w:val="fr-CA"/>
        </w:rPr>
        <w:tab/>
      </w:r>
      <w:r w:rsidRPr="000320FA">
        <w:rPr>
          <w:i/>
          <w:sz w:val="20"/>
          <w:lang w:val="fr-CA"/>
        </w:rPr>
        <w:t xml:space="preserve">Droit criminel — Appels — Verdict déraisonnable — Rôle dévolu à une cour d’appel lorsqu’il s’agit de se prononcer sur le caractère raisonnable d’un verdict de culpabilité fondé sur l’appréciation de la crédibilité des témoignages par un jury — Jury ayant reconnu l’accusé coupable d’agression sexuelle </w:t>
      </w:r>
      <w:r w:rsidRPr="000320FA">
        <w:rPr>
          <w:i/>
          <w:sz w:val="20"/>
          <w:lang w:val="fr-FR"/>
        </w:rPr>
        <w:t>—</w:t>
      </w:r>
      <w:r w:rsidRPr="000320FA">
        <w:rPr>
          <w:i/>
          <w:sz w:val="20"/>
          <w:lang w:val="fr-CA"/>
        </w:rPr>
        <w:t xml:space="preserve"> Verdict jugé déraisonnable en Cour d’appel et remplacé par un acquittement — La Cour d’appel a</w:t>
      </w:r>
      <w:r w:rsidRPr="000320FA">
        <w:rPr>
          <w:i/>
          <w:sz w:val="20"/>
          <w:lang w:val="fr-CA"/>
        </w:rPr>
        <w:noBreakHyphen/>
        <w:t>t</w:t>
      </w:r>
      <w:r w:rsidRPr="000320FA">
        <w:rPr>
          <w:i/>
          <w:sz w:val="20"/>
          <w:lang w:val="fr-CA"/>
        </w:rPr>
        <w:noBreakHyphen/>
        <w:t>elle appliqué le bon critère juridique? — Le verdict était</w:t>
      </w:r>
      <w:r w:rsidRPr="000320FA">
        <w:rPr>
          <w:i/>
          <w:sz w:val="20"/>
          <w:lang w:val="fr-CA"/>
        </w:rPr>
        <w:noBreakHyphen/>
        <w:t>il déraisonnable? — Code criminel, L.R.C. 1985, ch. C</w:t>
      </w:r>
      <w:r w:rsidRPr="000320FA">
        <w:rPr>
          <w:i/>
          <w:sz w:val="20"/>
          <w:lang w:val="fr-CA"/>
        </w:rPr>
        <w:noBreakHyphen/>
        <w:t>46, art. 686(1)a)(i).</w:t>
      </w:r>
    </w:p>
    <w:p w:rsidR="007753EA" w:rsidRDefault="007753EA" w:rsidP="007753EA">
      <w:pPr>
        <w:pStyle w:val="SCCNormalDoubleSpacing"/>
        <w:spacing w:line="240" w:lineRule="auto"/>
        <w:rPr>
          <w:sz w:val="20"/>
          <w:lang w:val="fr-CA"/>
        </w:rPr>
      </w:pPr>
    </w:p>
    <w:p w:rsidR="007753EA" w:rsidRPr="000320FA" w:rsidRDefault="007753EA" w:rsidP="007753EA">
      <w:pPr>
        <w:pStyle w:val="SCCNormalDoubleSpacing"/>
        <w:spacing w:line="240" w:lineRule="auto"/>
        <w:rPr>
          <w:sz w:val="20"/>
          <w:lang w:val="fr-CA"/>
        </w:rPr>
      </w:pPr>
      <w:r w:rsidRPr="000320FA">
        <w:rPr>
          <w:sz w:val="20"/>
          <w:lang w:val="fr-CA"/>
        </w:rPr>
        <w:tab/>
        <w:t>Un jury a déclaré l’accusé coupable d’avoir agressé sexuellement sa nièce de l’âge de 12 à 14 ans.  Au procès, la plaignante a fait état de plusieurs incidents à caractère sexuel avec l’accusé.  Celui</w:t>
      </w:r>
      <w:r w:rsidRPr="000320FA">
        <w:rPr>
          <w:sz w:val="20"/>
          <w:lang w:val="fr-CA"/>
        </w:rPr>
        <w:noBreakHyphen/>
        <w:t>ci a témoigné pour sa propre défense et nié tout contact sexuel avec la plaignante.  Un certain nombre d’incohérences relevées dans le témoignage de la plaignante et ses déclarations antérieures ont fait tiquer la Cour d’appel, qui a par ailleurs signalé que nul élément de la transcription n’aurait dû inciter un juré à douter de la sincérité de l’accusé.  Elle a donc estimé qu’aucun juge d’expérience siégeant seul n’aurait pu fournir des motifs suffisants pour justifier un verdict de culpabilité.  La Cour d’appel a conclu au caractère déraisonnable du verdict, qu’elle a annulé et remplacé par un acquittement.</w:t>
      </w:r>
    </w:p>
    <w:p w:rsidR="007753EA" w:rsidRDefault="007753EA" w:rsidP="007753EA">
      <w:pPr>
        <w:pStyle w:val="SCCNormalDoubleSpacing"/>
        <w:spacing w:line="240" w:lineRule="auto"/>
        <w:rPr>
          <w:sz w:val="20"/>
          <w:lang w:val="fr-CA"/>
        </w:rPr>
      </w:pPr>
    </w:p>
    <w:p w:rsidR="007753EA" w:rsidRPr="000320FA" w:rsidRDefault="007753EA" w:rsidP="007753EA">
      <w:pPr>
        <w:pStyle w:val="SCCNormalDoubleSpacing"/>
        <w:spacing w:line="240" w:lineRule="auto"/>
        <w:rPr>
          <w:sz w:val="20"/>
          <w:lang w:val="fr-CA"/>
        </w:rPr>
      </w:pPr>
      <w:r w:rsidRPr="000320FA">
        <w:rPr>
          <w:sz w:val="20"/>
          <w:lang w:val="fr-CA"/>
        </w:rPr>
        <w:tab/>
      </w:r>
      <w:r w:rsidRPr="000320FA">
        <w:rPr>
          <w:i/>
          <w:sz w:val="20"/>
          <w:lang w:val="fr-CA"/>
        </w:rPr>
        <w:t>Arrêt</w:t>
      </w:r>
      <w:r w:rsidRPr="000320FA">
        <w:rPr>
          <w:sz w:val="20"/>
          <w:lang w:val="fr-CA"/>
        </w:rPr>
        <w:t> : Le pourvoi est accueilli, et la déclaration de culpabilité est rétablie.</w:t>
      </w:r>
    </w:p>
    <w:p w:rsidR="007753EA" w:rsidRDefault="007753EA" w:rsidP="007753EA">
      <w:pPr>
        <w:pStyle w:val="SCCNormalDoubleSpacing"/>
        <w:spacing w:line="240" w:lineRule="auto"/>
        <w:rPr>
          <w:sz w:val="20"/>
          <w:lang w:val="fr-CA"/>
        </w:rPr>
      </w:pPr>
    </w:p>
    <w:p w:rsidR="007753EA" w:rsidRPr="000320FA" w:rsidRDefault="007753EA" w:rsidP="007753EA">
      <w:pPr>
        <w:pStyle w:val="SCCNormalDoubleSpacing"/>
        <w:spacing w:line="240" w:lineRule="auto"/>
        <w:rPr>
          <w:sz w:val="20"/>
          <w:lang w:val="fr-CA"/>
        </w:rPr>
      </w:pPr>
      <w:r w:rsidRPr="000320FA">
        <w:rPr>
          <w:sz w:val="20"/>
          <w:lang w:val="fr-CA"/>
        </w:rPr>
        <w:tab/>
        <w:t xml:space="preserve">Un verdict est déraisonnable ou ne peut s’appuyer sur la preuve lorsqu’un jury ayant reçu les directives appropriées et agissant de manière judiciaire n’aurait pu raisonnablement le rendre.  La cour d’appel qui se penche sur le verdict de culpabilité prononcé par un jury doit respecter deux balises très nettes.  D’une part, elle doit dûment prendre en compte la situation privilégiée du jury à titre de juge des faits ayant assisté au procès et entendu les témoignages.  Elle ne doit ni devenir un « treizième juré », ni donner suite à un vague malaise ou à un doute persistant qui résulte de son propre examen du dossier, ni conclure au caractère déraisonnable du verdict pour le seul motif qu’elle a un doute raisonnable après examen du dossier.  D’autre part, le tribunal d’appel ne peut se contenter d’apprécier le caractère suffisant de la preuve.  Il ne s’acquitte pas de la tâche qui lui incombe en concluant qu’il existe des éléments de preuve qui, s’il leur est ajouté foi, étayent la déclaration de culpabilité.  Il doit plutôt </w:t>
      </w:r>
      <w:r w:rsidRPr="000320FA">
        <w:rPr>
          <w:sz w:val="20"/>
          <w:lang w:val="fr-FR"/>
        </w:rPr>
        <w:t xml:space="preserve">examiner, analyser et, dans la mesure où il est possible de le faire compte tenu de la situation désavantageuse dans laquelle il se trouve en tant que juridiction d’appel, évaluer la preuve, et se demander, à la lumière de son expérience, </w:t>
      </w:r>
      <w:r w:rsidRPr="000320FA">
        <w:rPr>
          <w:sz w:val="20"/>
          <w:lang w:val="fr-CA"/>
        </w:rPr>
        <w:t>si l’appréciation judiciaire des faits exclut la conclusion tirée par le jury.  Ainsi, pour déterminer si le verdict est de ceux qu’un jury ayant reçu les directives appropriées et agissant de manière judiciaire aurait raisonnablement pu rendre, le tribunal d’appel doit se demander non seulement si le verdict s’appuie sur des éléments de preuve, mais également si la conclusion du jury ne va pas à l’encontre de l’ensemble de l’expérience judiciaire.</w:t>
      </w:r>
    </w:p>
    <w:p w:rsidR="007753EA" w:rsidRDefault="007753EA" w:rsidP="007753EA">
      <w:pPr>
        <w:pStyle w:val="SCCNormalDoubleSpacing"/>
        <w:spacing w:line="240" w:lineRule="auto"/>
        <w:rPr>
          <w:sz w:val="20"/>
          <w:lang w:val="fr-CA"/>
        </w:rPr>
      </w:pPr>
    </w:p>
    <w:p w:rsidR="007753EA" w:rsidRPr="000320FA" w:rsidRDefault="007753EA" w:rsidP="007753EA">
      <w:pPr>
        <w:pStyle w:val="SCCNormalDoubleSpacing"/>
        <w:spacing w:line="240" w:lineRule="auto"/>
        <w:rPr>
          <w:sz w:val="20"/>
          <w:lang w:val="fr-CA"/>
        </w:rPr>
      </w:pPr>
      <w:r w:rsidRPr="000320FA">
        <w:rPr>
          <w:sz w:val="20"/>
          <w:lang w:val="fr-CA"/>
        </w:rPr>
        <w:lastRenderedPageBreak/>
        <w:tab/>
        <w:t xml:space="preserve">Le critère traditionnel qui permet de déterminer si un verdict est raisonnable ou non s’applique lorsque, comme en l’espèce, le verdict repose sur l’appréciation de la crédibilité des témoins.  Lorsqu’elle applique ce critère, la cour d’appel doit faire preuve de grande déférence à l’endroit du juge des faits et de son appréciation de la crédibilité des témoins, étant donné l’avantage que procure à ce dernier le fait de voir les témoins et de les entendre.  Cet appel à la prudence vaut tout particulièrement à l’égard du verdict d’un jury.  Quelles que soient les failles d’un témoignage, c’est au jury qu’il appartient d’y ajouter foi ou non, en totalité ou en partie.  L’appréciation de la crédibilité ne tient pas seulement à des considérations objectives, telles l’incohérence ou la raison d’inventer.  Le jury décide donc de l’importance à accorder à ces éléments.  Le tribunal d’appel doit déférer au jugement et au bon sens des jurés considérés collectivement. Certes, le pouvoir de déterminer en appel qu’un verdict de culpabilité est déraisonnable constitue un solide rempart contre la déclaration de culpabilité injustifiée, mais il doit être exercé de pair avec une grande déférence pour la fonction de juge des faits dont s’acquitte le jury.  Le procès devant jury ne doit pas se transformer en procès instruit par la cour d’appel à partir du dossier. </w:t>
      </w:r>
    </w:p>
    <w:p w:rsidR="007753EA" w:rsidRDefault="007753EA" w:rsidP="007753EA">
      <w:pPr>
        <w:pStyle w:val="SCCNormalDoubleSpacing"/>
        <w:spacing w:line="240" w:lineRule="auto"/>
        <w:rPr>
          <w:sz w:val="20"/>
          <w:lang w:val="fr-CA"/>
        </w:rPr>
      </w:pPr>
    </w:p>
    <w:p w:rsidR="007753EA" w:rsidRDefault="007753EA" w:rsidP="007753EA">
      <w:pPr>
        <w:pStyle w:val="SCCNormalDoubleSpacing"/>
        <w:spacing w:line="240" w:lineRule="auto"/>
        <w:rPr>
          <w:sz w:val="20"/>
          <w:lang w:val="fr-CA"/>
        </w:rPr>
      </w:pPr>
      <w:r w:rsidRPr="000320FA">
        <w:rPr>
          <w:sz w:val="20"/>
          <w:lang w:val="fr-CA"/>
        </w:rPr>
        <w:tab/>
        <w:t>En l’espèce, la Cour d’appel n’a pas appliqué le bon critère juridique et, dans son examen du verdict du jury, elle n’a pas suffisamment déféré à l’appréciation de la crédibilité des témoins par le jury.  Le critère applicable en appel pour déterminer si un verdict de culpabilité est raisonnable ou non ne suppose pas de se mettre à la place d’un juge du procès fictif, ni de se demander si, au vu du dossier, ce juge fictif aurait pu formuler des motifs bien fondés en droit à l’appui de la déclaration de culpabilité.  Par l’adoption de son nouveau critère, la Cour d’appel a omis de considérer les conclusions du jury avec suffisamment de déférence et en tenant dûment compte de la totalité de la preuve.</w:t>
      </w:r>
    </w:p>
    <w:p w:rsidR="007753EA" w:rsidRDefault="007753EA" w:rsidP="007753EA">
      <w:pPr>
        <w:pStyle w:val="SCCNormalDoubleSpacing"/>
        <w:spacing w:line="240" w:lineRule="auto"/>
        <w:rPr>
          <w:sz w:val="20"/>
          <w:lang w:val="fr-CA"/>
        </w:rPr>
      </w:pPr>
    </w:p>
    <w:p w:rsidR="007753EA" w:rsidRPr="000320FA" w:rsidRDefault="007753EA" w:rsidP="007753EA">
      <w:pPr>
        <w:pStyle w:val="SCCNormalDoubleSpacing"/>
        <w:spacing w:line="240" w:lineRule="auto"/>
        <w:rPr>
          <w:sz w:val="20"/>
          <w:lang w:val="fr-CA"/>
        </w:rPr>
      </w:pPr>
      <w:r w:rsidRPr="000320FA">
        <w:rPr>
          <w:sz w:val="20"/>
          <w:lang w:val="fr-CA"/>
        </w:rPr>
        <w:tab/>
        <w:t>POURVOI contre un arrêt de la Cour d’appel de Terre</w:t>
      </w:r>
      <w:r w:rsidRPr="000320FA">
        <w:rPr>
          <w:sz w:val="20"/>
          <w:lang w:val="fr-CA"/>
        </w:rPr>
        <w:noBreakHyphen/>
        <w:t>Neuve</w:t>
      </w:r>
      <w:r w:rsidRPr="000320FA">
        <w:rPr>
          <w:sz w:val="20"/>
          <w:lang w:val="fr-CA"/>
        </w:rPr>
        <w:noBreakHyphen/>
        <w:t>et</w:t>
      </w:r>
      <w:r w:rsidRPr="000320FA">
        <w:rPr>
          <w:sz w:val="20"/>
          <w:lang w:val="fr-CA"/>
        </w:rPr>
        <w:noBreakHyphen/>
        <w:t>Labrador (les juges Wells, Barry et White), 2011 NLCA 59, 312 Nfld. &amp; P.E.I.R. 12, 278 C.C.C. (3d) 237, 89 C.R. (6th) 181, 971 A.P.R. 12, [2011] N.J. No. 330 (QL), 2011 CarswellNfld 319, qui a annulé la déclaration de culpabilité d’agression sexuelle visant l’accusé et prononcé l’acquittement.  Pourvoi accueilli, et déclaration de culpabilité rétablie.</w:t>
      </w:r>
    </w:p>
    <w:p w:rsidR="007753EA" w:rsidRDefault="007753EA" w:rsidP="007753EA">
      <w:pPr>
        <w:pStyle w:val="SCCNormalDoubleSpacing"/>
        <w:spacing w:line="240" w:lineRule="auto"/>
        <w:rPr>
          <w:rStyle w:val="SCCCounselNameChar"/>
          <w:sz w:val="20"/>
          <w:lang w:val="fr-CA"/>
        </w:rPr>
      </w:pPr>
    </w:p>
    <w:p w:rsidR="007753EA" w:rsidRPr="000320FA" w:rsidRDefault="007753EA" w:rsidP="007753EA">
      <w:pPr>
        <w:pStyle w:val="SCCNormalDoubleSpacing"/>
        <w:spacing w:line="240" w:lineRule="auto"/>
        <w:rPr>
          <w:sz w:val="20"/>
          <w:lang w:val="fr-CA"/>
        </w:rPr>
      </w:pPr>
      <w:r w:rsidRPr="000320FA">
        <w:rPr>
          <w:rStyle w:val="SCCCounselNameChar"/>
          <w:sz w:val="20"/>
          <w:lang w:val="fr-CA"/>
        </w:rPr>
        <w:tab/>
        <w:t>Frances J. Knickle</w:t>
      </w:r>
      <w:r w:rsidRPr="000320FA">
        <w:rPr>
          <w:rStyle w:val="SCCCounselPartyRoleChar"/>
          <w:sz w:val="20"/>
          <w:lang w:val="fr-CA"/>
        </w:rPr>
        <w:t>, pour l’appelante.</w:t>
      </w:r>
    </w:p>
    <w:p w:rsidR="007753EA" w:rsidRDefault="007753EA" w:rsidP="007753EA">
      <w:pPr>
        <w:pStyle w:val="SCCNormalDoubleSpacing"/>
        <w:spacing w:line="240" w:lineRule="auto"/>
        <w:rPr>
          <w:rStyle w:val="SCCCounselNameChar"/>
          <w:sz w:val="20"/>
          <w:lang w:val="fr-CA"/>
        </w:rPr>
      </w:pPr>
    </w:p>
    <w:p w:rsidR="007753EA" w:rsidRPr="000320FA" w:rsidRDefault="007753EA" w:rsidP="007753EA">
      <w:pPr>
        <w:pStyle w:val="SCCNormalDoubleSpacing"/>
        <w:spacing w:line="240" w:lineRule="auto"/>
        <w:rPr>
          <w:sz w:val="20"/>
          <w:lang w:val="fr-CA"/>
        </w:rPr>
      </w:pPr>
      <w:r w:rsidRPr="000320FA">
        <w:rPr>
          <w:rStyle w:val="SCCCounselNameChar"/>
          <w:sz w:val="20"/>
          <w:lang w:val="fr-CA"/>
        </w:rPr>
        <w:tab/>
        <w:t>Peter E. Ralph, c.r.,</w:t>
      </w:r>
      <w:r w:rsidRPr="000320FA">
        <w:rPr>
          <w:rStyle w:val="SCCCounselSeparatorChar"/>
          <w:sz w:val="20"/>
        </w:rPr>
        <w:t xml:space="preserve"> et </w:t>
      </w:r>
      <w:r w:rsidRPr="000320FA">
        <w:rPr>
          <w:rStyle w:val="SCCCounselNameChar"/>
          <w:sz w:val="20"/>
          <w:lang w:val="fr-CA"/>
        </w:rPr>
        <w:t>Michael Crystal</w:t>
      </w:r>
      <w:r w:rsidRPr="000320FA">
        <w:rPr>
          <w:rStyle w:val="SCCCounselPartyRoleChar"/>
          <w:sz w:val="20"/>
          <w:lang w:val="fr-CA"/>
        </w:rPr>
        <w:t>, pour l’intimé.</w:t>
      </w:r>
    </w:p>
    <w:p w:rsidR="007753EA" w:rsidRDefault="007753EA" w:rsidP="007753EA">
      <w:pPr>
        <w:pStyle w:val="SCCLawFirm"/>
        <w:spacing w:line="240" w:lineRule="auto"/>
        <w:rPr>
          <w:sz w:val="20"/>
          <w:lang w:val="fr-CA"/>
        </w:rPr>
      </w:pPr>
    </w:p>
    <w:p w:rsidR="007753EA" w:rsidRPr="000320FA" w:rsidRDefault="007753EA" w:rsidP="007753EA">
      <w:pPr>
        <w:pStyle w:val="SCCLawFirm"/>
        <w:spacing w:line="240" w:lineRule="auto"/>
        <w:rPr>
          <w:sz w:val="20"/>
          <w:lang w:val="fr-CA"/>
        </w:rPr>
      </w:pPr>
      <w:r w:rsidRPr="000320FA">
        <w:rPr>
          <w:sz w:val="20"/>
          <w:lang w:val="fr-CA"/>
        </w:rPr>
        <w:tab/>
        <w:t>Procureur de l’appelante : Procureur général de Terre</w:t>
      </w:r>
      <w:r w:rsidRPr="000320FA">
        <w:rPr>
          <w:sz w:val="20"/>
          <w:lang w:val="fr-CA"/>
        </w:rPr>
        <w:noBreakHyphen/>
        <w:t>Neuve</w:t>
      </w:r>
      <w:r w:rsidRPr="000320FA">
        <w:rPr>
          <w:sz w:val="20"/>
          <w:lang w:val="fr-CA"/>
        </w:rPr>
        <w:noBreakHyphen/>
        <w:t>et</w:t>
      </w:r>
      <w:r w:rsidRPr="000320FA">
        <w:rPr>
          <w:sz w:val="20"/>
          <w:lang w:val="fr-CA"/>
        </w:rPr>
        <w:noBreakHyphen/>
        <w:t>Labrador, St. John’s.</w:t>
      </w:r>
    </w:p>
    <w:p w:rsidR="007753EA" w:rsidRDefault="007753EA" w:rsidP="007753EA">
      <w:pPr>
        <w:pStyle w:val="SCCLawFirm"/>
        <w:spacing w:line="240" w:lineRule="auto"/>
        <w:rPr>
          <w:sz w:val="20"/>
          <w:lang w:val="fr-CA"/>
        </w:rPr>
      </w:pPr>
    </w:p>
    <w:p w:rsidR="007753EA" w:rsidRDefault="007753EA" w:rsidP="007753EA">
      <w:pPr>
        <w:pStyle w:val="SCCLawFirm"/>
        <w:spacing w:line="240" w:lineRule="auto"/>
        <w:rPr>
          <w:sz w:val="20"/>
          <w:lang w:val="fr-CA"/>
        </w:rPr>
      </w:pPr>
      <w:r w:rsidRPr="000320FA">
        <w:rPr>
          <w:sz w:val="20"/>
          <w:lang w:val="fr-CA"/>
        </w:rPr>
        <w:tab/>
        <w:t>Procureurs de l’intimé : Simmonds &amp; Partners Defence, St. John’s; Crystal Cyr Avocats, Ottawa.</w:t>
      </w:r>
    </w:p>
    <w:p w:rsidR="003B3977" w:rsidRDefault="003B3977" w:rsidP="005C6840">
      <w:pPr>
        <w:rPr>
          <w:rFonts w:cs="Times New Roman"/>
          <w:sz w:val="20"/>
          <w:szCs w:val="20"/>
          <w:lang w:val="fr-CA"/>
        </w:rPr>
      </w:pPr>
    </w:p>
    <w:p w:rsidR="007753EA" w:rsidRDefault="00EC1045" w:rsidP="005C6840">
      <w:pPr>
        <w:rPr>
          <w:rFonts w:cs="Times New Roman"/>
          <w:sz w:val="20"/>
          <w:szCs w:val="20"/>
          <w:lang w:val="fr-CA"/>
        </w:rPr>
      </w:pPr>
      <w:r w:rsidRPr="00EC1045">
        <w:rPr>
          <w:rFonts w:cs="Times New Roman"/>
          <w:sz w:val="20"/>
          <w:szCs w:val="20"/>
          <w:lang w:val="fr-CA"/>
        </w:rPr>
        <w:pict>
          <v:rect id="_x0000_i1058" style="width:144.3pt;height:1pt" o:hrpct="300" o:hralign="center" o:hrstd="t" o:hrnoshade="t" o:hr="t" fillcolor="black [3213]" stroked="f"/>
        </w:pict>
      </w:r>
    </w:p>
    <w:p w:rsidR="007753EA" w:rsidRDefault="007753EA" w:rsidP="005C6840">
      <w:pPr>
        <w:rPr>
          <w:rFonts w:cs="Times New Roman"/>
          <w:sz w:val="20"/>
          <w:szCs w:val="20"/>
          <w:lang w:val="fr-CA"/>
        </w:rPr>
      </w:pPr>
    </w:p>
    <w:p w:rsidR="005C6840" w:rsidRDefault="005C6840" w:rsidP="005C6840">
      <w:pPr>
        <w:rPr>
          <w:lang w:val="fr-CA"/>
        </w:rPr>
      </w:pPr>
    </w:p>
    <w:p w:rsidR="003B3977" w:rsidRPr="003F4721" w:rsidRDefault="003B3977"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48"/>
          <w:headerReference w:type="default" r:id="rId49"/>
          <w:footerReference w:type="even" r:id="rId50"/>
          <w:footerReference w:type="default" r:id="rId51"/>
          <w:headerReference w:type="first" r:id="rId52"/>
          <w:footerReference w:type="first" r:id="rId53"/>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102926" w:rsidRPr="00C1697B" w:rsidTr="0085476B">
        <w:tc>
          <w:tcPr>
            <w:tcW w:w="4200" w:type="dxa"/>
            <w:shd w:val="clear" w:color="auto" w:fill="auto"/>
            <w:tcMar>
              <w:left w:w="0" w:type="dxa"/>
              <w:right w:w="0" w:type="dxa"/>
            </w:tcMar>
          </w:tcPr>
          <w:p w:rsidR="00102926" w:rsidRPr="00C1697B" w:rsidRDefault="00102926" w:rsidP="007A3EAE">
            <w:pPr>
              <w:keepNext/>
              <w:keepLines/>
              <w:jc w:val="both"/>
              <w:rPr>
                <w:b/>
                <w:szCs w:val="24"/>
              </w:rPr>
            </w:pPr>
            <w:r w:rsidRPr="00C1697B">
              <w:rPr>
                <w:b/>
                <w:szCs w:val="24"/>
              </w:rPr>
              <w:lastRenderedPageBreak/>
              <w:t>REHEARING</w:t>
            </w:r>
          </w:p>
        </w:tc>
        <w:tc>
          <w:tcPr>
            <w:tcW w:w="1200" w:type="dxa"/>
            <w:shd w:val="clear" w:color="auto" w:fill="auto"/>
            <w:tcMar>
              <w:left w:w="0" w:type="dxa"/>
              <w:right w:w="0" w:type="dxa"/>
            </w:tcMar>
          </w:tcPr>
          <w:p w:rsidR="00102926" w:rsidRDefault="00102926" w:rsidP="00C1697B">
            <w:pPr>
              <w:keepNext/>
              <w:keepLines/>
              <w:jc w:val="center"/>
              <w:rPr>
                <w:b/>
                <w:szCs w:val="24"/>
              </w:rPr>
            </w:pPr>
          </w:p>
          <w:p w:rsidR="00C1697B" w:rsidRPr="00C1697B" w:rsidRDefault="00C1697B" w:rsidP="00C1697B">
            <w:pPr>
              <w:keepNext/>
              <w:keepLines/>
              <w:jc w:val="center"/>
              <w:rPr>
                <w:b/>
                <w:szCs w:val="24"/>
              </w:rPr>
            </w:pPr>
          </w:p>
        </w:tc>
        <w:tc>
          <w:tcPr>
            <w:tcW w:w="4080" w:type="dxa"/>
            <w:shd w:val="clear" w:color="auto" w:fill="auto"/>
            <w:tcMar>
              <w:left w:w="0" w:type="dxa"/>
              <w:right w:w="0" w:type="dxa"/>
            </w:tcMar>
          </w:tcPr>
          <w:p w:rsidR="00102926" w:rsidRPr="00C1697B" w:rsidRDefault="00102926" w:rsidP="007A3EAE">
            <w:pPr>
              <w:keepLines/>
              <w:rPr>
                <w:b/>
                <w:szCs w:val="24"/>
              </w:rPr>
            </w:pPr>
            <w:r w:rsidRPr="00C1697B">
              <w:rPr>
                <w:b/>
                <w:szCs w:val="24"/>
              </w:rPr>
              <w:t>NOUVELLE AUDITION</w:t>
            </w:r>
          </w:p>
        </w:tc>
      </w:tr>
    </w:tbl>
    <w:p w:rsidR="00102926" w:rsidRPr="00C50A5C" w:rsidRDefault="00102926" w:rsidP="00102926">
      <w:pPr>
        <w:rPr>
          <w:sz w:val="20"/>
          <w:szCs w:val="20"/>
        </w:rPr>
      </w:pPr>
    </w:p>
    <w:p w:rsidR="00102926" w:rsidRPr="00C50A5C" w:rsidRDefault="00102926" w:rsidP="00102926">
      <w:pPr>
        <w:rPr>
          <w:b/>
          <w:sz w:val="20"/>
          <w:szCs w:val="20"/>
        </w:rPr>
      </w:pPr>
      <w:r w:rsidRPr="00C50A5C">
        <w:rPr>
          <w:b/>
          <w:sz w:val="20"/>
          <w:szCs w:val="20"/>
        </w:rPr>
        <w:t>A</w:t>
      </w:r>
      <w:r w:rsidR="00212442">
        <w:rPr>
          <w:b/>
          <w:sz w:val="20"/>
          <w:szCs w:val="20"/>
        </w:rPr>
        <w:t>PRIL</w:t>
      </w:r>
      <w:r w:rsidRPr="00C50A5C">
        <w:rPr>
          <w:b/>
          <w:sz w:val="20"/>
          <w:szCs w:val="20"/>
        </w:rPr>
        <w:t xml:space="preserve"> </w:t>
      </w:r>
      <w:r w:rsidR="00212442">
        <w:rPr>
          <w:b/>
          <w:sz w:val="20"/>
          <w:szCs w:val="20"/>
        </w:rPr>
        <w:t>18</w:t>
      </w:r>
      <w:r w:rsidRPr="00C50A5C">
        <w:rPr>
          <w:b/>
          <w:sz w:val="20"/>
          <w:szCs w:val="20"/>
        </w:rPr>
        <w:t>, 20</w:t>
      </w:r>
      <w:r w:rsidR="00212442">
        <w:rPr>
          <w:b/>
          <w:sz w:val="20"/>
          <w:szCs w:val="20"/>
        </w:rPr>
        <w:t>13</w:t>
      </w:r>
      <w:r w:rsidRPr="00C50A5C">
        <w:rPr>
          <w:b/>
          <w:sz w:val="20"/>
          <w:szCs w:val="20"/>
        </w:rPr>
        <w:t xml:space="preserve"> / LE </w:t>
      </w:r>
      <w:r w:rsidR="00212442">
        <w:rPr>
          <w:b/>
          <w:sz w:val="20"/>
          <w:szCs w:val="20"/>
        </w:rPr>
        <w:t>18</w:t>
      </w:r>
      <w:r w:rsidRPr="00C50A5C">
        <w:rPr>
          <w:b/>
          <w:sz w:val="20"/>
          <w:szCs w:val="20"/>
        </w:rPr>
        <w:t xml:space="preserve"> A</w:t>
      </w:r>
      <w:r w:rsidR="00212442">
        <w:rPr>
          <w:b/>
          <w:sz w:val="20"/>
          <w:szCs w:val="20"/>
        </w:rPr>
        <w:t>V</w:t>
      </w:r>
      <w:r w:rsidRPr="00C50A5C">
        <w:rPr>
          <w:b/>
          <w:sz w:val="20"/>
          <w:szCs w:val="20"/>
        </w:rPr>
        <w:t>R</w:t>
      </w:r>
      <w:r w:rsidR="00212442">
        <w:rPr>
          <w:b/>
          <w:sz w:val="20"/>
          <w:szCs w:val="20"/>
        </w:rPr>
        <w:t>IL</w:t>
      </w:r>
      <w:r w:rsidRPr="00C50A5C">
        <w:rPr>
          <w:b/>
          <w:sz w:val="20"/>
          <w:szCs w:val="20"/>
        </w:rPr>
        <w:t xml:space="preserve"> 20</w:t>
      </w:r>
      <w:r w:rsidR="00212442">
        <w:rPr>
          <w:b/>
          <w:sz w:val="20"/>
          <w:szCs w:val="20"/>
        </w:rPr>
        <w:t>13</w:t>
      </w:r>
    </w:p>
    <w:p w:rsidR="00102926" w:rsidRDefault="00102926" w:rsidP="00102926">
      <w:pPr>
        <w:rPr>
          <w:sz w:val="20"/>
          <w:szCs w:val="20"/>
        </w:rPr>
      </w:pPr>
    </w:p>
    <w:p w:rsidR="009B6323" w:rsidRPr="00A96687" w:rsidRDefault="009B6323" w:rsidP="009B6323">
      <w:pPr>
        <w:ind w:left="1440" w:hanging="1440"/>
        <w:jc w:val="both"/>
        <w:rPr>
          <w:sz w:val="20"/>
          <w:szCs w:val="20"/>
        </w:rPr>
      </w:pPr>
      <w:r w:rsidRPr="00A96687">
        <w:rPr>
          <w:b/>
          <w:sz w:val="20"/>
          <w:szCs w:val="20"/>
        </w:rPr>
        <w:t>33676</w:t>
      </w:r>
      <w:r w:rsidRPr="00A96687">
        <w:rPr>
          <w:b/>
          <w:sz w:val="20"/>
          <w:szCs w:val="20"/>
        </w:rPr>
        <w:tab/>
      </w:r>
      <w:r w:rsidRPr="00A96687">
        <w:rPr>
          <w:b/>
          <w:sz w:val="20"/>
          <w:szCs w:val="20"/>
          <w:u w:val="single"/>
        </w:rPr>
        <w:t>Saskatchewan Human Rights Commission v. William Whatcott – and – Attorney General for Saskatchewan, Attorney General of Alberta, Canadian Constitution Foundation, Canadian Civil Liberties Association, Canadian Human Rights Commission, Alberta Human Rights Commission, Egale Canada Inc., Ontario Human Rights Commission, Canadian Jewish Congress, Unitarian Congregation of Saskatoon, Canadian Unitarian Council, Women’s Legal Education and Action Fund, Canadian Journalists for Free Expression, Canadian Bar Association, Northwest Territories Human Rights Commission, Yukon Human Rights Commission, Christian Legal Fellowship, League for Human Rights of B’nai Brith Canada, Evangelical Fellowship of Canada, United Church of Canada, Assembly of First Nations, Federation of Saskatchewan Indian Nations, Métis Nation-Saskatchewan, Catholic Civil Rights League, Faith and Freedom Alliance and African Canadian Legal Clinic</w:t>
      </w:r>
      <w:r w:rsidRPr="00A96687">
        <w:rPr>
          <w:b/>
          <w:sz w:val="20"/>
          <w:szCs w:val="20"/>
        </w:rPr>
        <w:t xml:space="preserve"> </w:t>
      </w:r>
      <w:r w:rsidRPr="00A96687">
        <w:rPr>
          <w:sz w:val="20"/>
          <w:szCs w:val="20"/>
        </w:rPr>
        <w:t>(Sask.)</w:t>
      </w:r>
    </w:p>
    <w:p w:rsidR="009B6323" w:rsidRDefault="009B6323" w:rsidP="00102926">
      <w:pPr>
        <w:rPr>
          <w:sz w:val="20"/>
          <w:szCs w:val="20"/>
        </w:rPr>
      </w:pPr>
    </w:p>
    <w:p w:rsidR="00102926" w:rsidRPr="00C50A5C" w:rsidRDefault="00102926" w:rsidP="0085476B">
      <w:pPr>
        <w:ind w:left="1440" w:hanging="1440"/>
        <w:rPr>
          <w:sz w:val="20"/>
          <w:szCs w:val="20"/>
        </w:rPr>
      </w:pPr>
      <w:r w:rsidRPr="00C50A5C">
        <w:rPr>
          <w:sz w:val="20"/>
          <w:szCs w:val="20"/>
        </w:rPr>
        <w:t>Coram:</w:t>
      </w:r>
      <w:r w:rsidRPr="00C50A5C">
        <w:rPr>
          <w:sz w:val="20"/>
          <w:szCs w:val="20"/>
        </w:rPr>
        <w:tab/>
      </w:r>
      <w:r w:rsidRPr="00C50A5C">
        <w:rPr>
          <w:sz w:val="20"/>
          <w:szCs w:val="20"/>
          <w:u w:val="single"/>
        </w:rPr>
        <w:t xml:space="preserve">McLachlin C.J. and </w:t>
      </w:r>
      <w:r w:rsidR="00212442">
        <w:rPr>
          <w:sz w:val="20"/>
          <w:szCs w:val="20"/>
          <w:u w:val="single"/>
        </w:rPr>
        <w:t>Le</w:t>
      </w:r>
      <w:r w:rsidRPr="00C50A5C">
        <w:rPr>
          <w:sz w:val="20"/>
          <w:szCs w:val="20"/>
          <w:u w:val="single"/>
        </w:rPr>
        <w:t>Be</w:t>
      </w:r>
      <w:r w:rsidR="00212442">
        <w:rPr>
          <w:sz w:val="20"/>
          <w:szCs w:val="20"/>
          <w:u w:val="single"/>
        </w:rPr>
        <w:t>l</w:t>
      </w:r>
      <w:r w:rsidRPr="00C50A5C">
        <w:rPr>
          <w:sz w:val="20"/>
          <w:szCs w:val="20"/>
          <w:u w:val="single"/>
        </w:rPr>
        <w:t>,</w:t>
      </w:r>
      <w:r w:rsidR="00212442">
        <w:rPr>
          <w:sz w:val="20"/>
          <w:szCs w:val="20"/>
          <w:u w:val="single"/>
        </w:rPr>
        <w:t xml:space="preserve"> </w:t>
      </w:r>
      <w:r w:rsidRPr="00C50A5C">
        <w:rPr>
          <w:sz w:val="20"/>
          <w:szCs w:val="20"/>
          <w:u w:val="single"/>
        </w:rPr>
        <w:t xml:space="preserve">Fish, Abella, </w:t>
      </w:r>
      <w:r w:rsidR="00212442">
        <w:rPr>
          <w:sz w:val="20"/>
          <w:szCs w:val="20"/>
          <w:u w:val="single"/>
        </w:rPr>
        <w:t>R</w:t>
      </w:r>
      <w:r w:rsidRPr="00C50A5C">
        <w:rPr>
          <w:sz w:val="20"/>
          <w:szCs w:val="20"/>
          <w:u w:val="single"/>
        </w:rPr>
        <w:t>o</w:t>
      </w:r>
      <w:r w:rsidR="00212442">
        <w:rPr>
          <w:sz w:val="20"/>
          <w:szCs w:val="20"/>
          <w:u w:val="single"/>
        </w:rPr>
        <w:t>thstei</w:t>
      </w:r>
      <w:r w:rsidRPr="00C50A5C">
        <w:rPr>
          <w:sz w:val="20"/>
          <w:szCs w:val="20"/>
          <w:u w:val="single"/>
        </w:rPr>
        <w:t xml:space="preserve">n and </w:t>
      </w:r>
      <w:r w:rsidR="00212442">
        <w:rPr>
          <w:sz w:val="20"/>
          <w:szCs w:val="20"/>
          <w:u w:val="single"/>
        </w:rPr>
        <w:t>Cromw</w:t>
      </w:r>
      <w:r w:rsidRPr="00C50A5C">
        <w:rPr>
          <w:sz w:val="20"/>
          <w:szCs w:val="20"/>
          <w:u w:val="single"/>
        </w:rPr>
        <w:t>e</w:t>
      </w:r>
      <w:r w:rsidR="00212442">
        <w:rPr>
          <w:sz w:val="20"/>
          <w:szCs w:val="20"/>
          <w:u w:val="single"/>
        </w:rPr>
        <w:t>ll</w:t>
      </w:r>
      <w:r w:rsidRPr="00C50A5C">
        <w:rPr>
          <w:sz w:val="20"/>
          <w:szCs w:val="20"/>
          <w:u w:val="single"/>
        </w:rPr>
        <w:t xml:space="preserve"> JJ.</w:t>
      </w:r>
    </w:p>
    <w:p w:rsidR="00102926" w:rsidRPr="00C50A5C" w:rsidRDefault="00102926" w:rsidP="00102926">
      <w:pPr>
        <w:rPr>
          <w:sz w:val="20"/>
          <w:szCs w:val="20"/>
        </w:rPr>
      </w:pPr>
    </w:p>
    <w:p w:rsidR="00212442" w:rsidRDefault="00212442" w:rsidP="00434C43">
      <w:pPr>
        <w:jc w:val="both"/>
        <w:rPr>
          <w:sz w:val="20"/>
          <w:szCs w:val="20"/>
        </w:rPr>
      </w:pPr>
      <w:r>
        <w:rPr>
          <w:sz w:val="20"/>
          <w:szCs w:val="20"/>
        </w:rPr>
        <w:tab/>
      </w:r>
      <w:r w:rsidRPr="006633C4">
        <w:rPr>
          <w:sz w:val="20"/>
          <w:szCs w:val="20"/>
        </w:rPr>
        <w:t>The application for a re-hearing from the judgment of the Supreme Court of Canada dated February 27, 2013, is dismissed without costs.</w:t>
      </w:r>
    </w:p>
    <w:p w:rsidR="00212442" w:rsidRDefault="00212442" w:rsidP="00102926">
      <w:pPr>
        <w:rPr>
          <w:sz w:val="20"/>
          <w:szCs w:val="20"/>
        </w:rPr>
      </w:pPr>
    </w:p>
    <w:p w:rsidR="00212442" w:rsidRPr="006633C4" w:rsidRDefault="00212442" w:rsidP="00212442">
      <w:pPr>
        <w:jc w:val="both"/>
        <w:rPr>
          <w:sz w:val="20"/>
          <w:szCs w:val="20"/>
          <w:lang w:val="fr-CA"/>
        </w:rPr>
      </w:pPr>
      <w:r w:rsidRPr="002E4577">
        <w:rPr>
          <w:sz w:val="20"/>
          <w:szCs w:val="20"/>
        </w:rPr>
        <w:tab/>
      </w:r>
      <w:r w:rsidRPr="006633C4">
        <w:rPr>
          <w:sz w:val="20"/>
          <w:szCs w:val="20"/>
          <w:lang w:val="fr-CA"/>
        </w:rPr>
        <w:t>La demande de nouvelle audition relativement à l’arrêt de la Cour suprême du Canada rendu le 27 février 2013 est rejetée sans dépens.</w:t>
      </w:r>
    </w:p>
    <w:p w:rsidR="00212442" w:rsidRPr="00212442" w:rsidRDefault="00212442" w:rsidP="00102926">
      <w:pPr>
        <w:rPr>
          <w:sz w:val="20"/>
          <w:szCs w:val="20"/>
          <w:lang w:val="fr-CA"/>
        </w:rPr>
      </w:pPr>
    </w:p>
    <w:p w:rsidR="00102926" w:rsidRPr="00C50A5C" w:rsidRDefault="00EC1045" w:rsidP="00102926">
      <w:pPr>
        <w:rPr>
          <w:sz w:val="20"/>
          <w:szCs w:val="20"/>
        </w:rPr>
      </w:pPr>
      <w:r w:rsidRPr="00EC1045">
        <w:rPr>
          <w:sz w:val="20"/>
          <w:szCs w:val="20"/>
        </w:rPr>
        <w:pict>
          <v:rect id="_x0000_i1061" style="width:2in;height:1pt" o:hrpct="0" o:hralign="center" o:hrstd="t" o:hrnoshade="t" o:hr="t" fillcolor="black [3213]" stroked="f"/>
        </w:pict>
      </w:r>
    </w:p>
    <w:p w:rsidR="00102926" w:rsidRPr="00C50A5C" w:rsidRDefault="00102926" w:rsidP="00102926">
      <w:pPr>
        <w:rPr>
          <w:sz w:val="20"/>
          <w:szCs w:val="20"/>
        </w:rPr>
      </w:pPr>
    </w:p>
    <w:p w:rsidR="00102926" w:rsidRPr="00C50A5C" w:rsidRDefault="00102926" w:rsidP="00102926">
      <w:pPr>
        <w:rPr>
          <w:sz w:val="20"/>
          <w:szCs w:val="20"/>
        </w:rPr>
      </w:pPr>
    </w:p>
    <w:p w:rsidR="00102926" w:rsidRPr="00C50A5C" w:rsidRDefault="00102926" w:rsidP="00102926">
      <w:pPr>
        <w:rPr>
          <w:sz w:val="20"/>
          <w:szCs w:val="20"/>
        </w:rPr>
      </w:pPr>
    </w:p>
    <w:p w:rsidR="00C1697B" w:rsidRDefault="00C1697B" w:rsidP="00782AE4">
      <w:pPr>
        <w:jc w:val="both"/>
        <w:rPr>
          <w:sz w:val="20"/>
          <w:szCs w:val="20"/>
        </w:rPr>
      </w:pPr>
    </w:p>
    <w:p w:rsidR="00C1697B" w:rsidRPr="00C50A5C" w:rsidRDefault="00C1697B" w:rsidP="00782AE4">
      <w:pPr>
        <w:jc w:val="both"/>
        <w:rPr>
          <w:sz w:val="20"/>
          <w:szCs w:val="20"/>
        </w:rPr>
        <w:sectPr w:rsidR="00C1697B" w:rsidRPr="00C50A5C" w:rsidSect="00102926">
          <w:headerReference w:type="even" r:id="rId54"/>
          <w:headerReference w:type="default" r:id="rId55"/>
          <w:footerReference w:type="even" r:id="rId56"/>
          <w:footerReference w:type="default" r:id="rId57"/>
          <w:headerReference w:type="first" r:id="rId58"/>
          <w:footerReference w:type="first" r:id="rId59"/>
          <w:pgSz w:w="12240" w:h="15840"/>
          <w:pgMar w:top="720" w:right="965" w:bottom="965" w:left="1656" w:header="720" w:footer="965" w:gutter="0"/>
          <w:cols w:space="720"/>
          <w:titlePg/>
          <w:docGrid w:linePitch="326"/>
        </w:sectPr>
      </w:pPr>
    </w:p>
    <w:p w:rsidR="00091FA6" w:rsidRPr="002E0C7E" w:rsidRDefault="00EC1045" w:rsidP="00091FA6">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091FA6"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091FA6" w:rsidRPr="002E0C7E">
        <w:rPr>
          <w:rFonts w:asciiTheme="minorHAnsi" w:hAnsiTheme="minorHAnsi" w:cstheme="minorHAnsi"/>
          <w:b/>
          <w:szCs w:val="24"/>
        </w:rPr>
        <w:t>SUPREME COURT OF CANADA SCHEDULE / CALENDRIER DE LA COUR SUPREME</w:t>
      </w:r>
    </w:p>
    <w:p w:rsidR="00091FA6" w:rsidRPr="002E0C7E" w:rsidRDefault="00091FA6" w:rsidP="00091FA6">
      <w:pPr>
        <w:widowControl w:val="0"/>
        <w:spacing w:line="180" w:lineRule="auto"/>
        <w:rPr>
          <w:rFonts w:asciiTheme="minorHAnsi" w:hAnsiTheme="minorHAnsi" w:cstheme="minorHAnsi"/>
          <w:szCs w:val="24"/>
        </w:rPr>
      </w:pPr>
    </w:p>
    <w:p w:rsidR="00091FA6" w:rsidRPr="002E0C7E" w:rsidRDefault="00091FA6" w:rsidP="00091FA6">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2</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091FA6" w:rsidRPr="002E0C7E" w:rsidTr="00300F7C">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300F7C">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300F7C">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300F7C">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300F7C">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300F7C">
            <w:pPr>
              <w:widowControl w:val="0"/>
              <w:jc w:val="center"/>
              <w:rPr>
                <w:rFonts w:ascii="Arial" w:hAnsi="Arial"/>
                <w:sz w:val="14"/>
              </w:rPr>
            </w:pPr>
            <w:r w:rsidRPr="002E0C7E">
              <w:rPr>
                <w:rFonts w:ascii="Arial" w:hAnsi="Arial"/>
                <w:b/>
                <w:sz w:val="14"/>
              </w:rPr>
              <w:t>DECEMBER - DÉCEMBRE</w:t>
            </w:r>
          </w:p>
        </w:tc>
      </w:tr>
      <w:tr w:rsidR="00091FA6" w:rsidRPr="002E0C7E" w:rsidTr="00300F7C">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S</w:t>
            </w:r>
          </w:p>
          <w:p w:rsidR="00091FA6" w:rsidRPr="002E0C7E" w:rsidRDefault="00091FA6" w:rsidP="00300F7C">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M</w:t>
            </w:r>
          </w:p>
          <w:p w:rsidR="00091FA6" w:rsidRPr="002E0C7E" w:rsidRDefault="00091FA6" w:rsidP="00300F7C">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T</w:t>
            </w:r>
          </w:p>
          <w:p w:rsidR="00091FA6" w:rsidRPr="002E0C7E" w:rsidRDefault="00091FA6" w:rsidP="00300F7C">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W</w:t>
            </w:r>
          </w:p>
          <w:p w:rsidR="00091FA6" w:rsidRPr="002E0C7E" w:rsidRDefault="00091FA6" w:rsidP="00300F7C">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T</w:t>
            </w:r>
          </w:p>
          <w:p w:rsidR="00091FA6" w:rsidRPr="002E0C7E" w:rsidRDefault="00091FA6" w:rsidP="00300F7C">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F</w:t>
            </w:r>
          </w:p>
          <w:p w:rsidR="00091FA6" w:rsidRPr="002E0C7E" w:rsidRDefault="00091FA6" w:rsidP="00300F7C">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S</w:t>
            </w:r>
          </w:p>
          <w:p w:rsidR="00091FA6" w:rsidRPr="002E0C7E" w:rsidRDefault="00091FA6" w:rsidP="00300F7C">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S</w:t>
            </w:r>
          </w:p>
          <w:p w:rsidR="00091FA6" w:rsidRPr="002E0C7E" w:rsidRDefault="00091FA6" w:rsidP="00300F7C">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M</w:t>
            </w:r>
          </w:p>
          <w:p w:rsidR="00091FA6" w:rsidRPr="002E0C7E" w:rsidRDefault="00091FA6" w:rsidP="00300F7C">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T</w:t>
            </w:r>
          </w:p>
          <w:p w:rsidR="00091FA6" w:rsidRPr="002E0C7E" w:rsidRDefault="00091FA6" w:rsidP="00300F7C">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W</w:t>
            </w:r>
          </w:p>
          <w:p w:rsidR="00091FA6" w:rsidRPr="002E0C7E" w:rsidRDefault="00091FA6" w:rsidP="00300F7C">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T</w:t>
            </w:r>
          </w:p>
          <w:p w:rsidR="00091FA6" w:rsidRPr="002E0C7E" w:rsidRDefault="00091FA6" w:rsidP="00300F7C">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F</w:t>
            </w:r>
          </w:p>
          <w:p w:rsidR="00091FA6" w:rsidRPr="002E0C7E" w:rsidRDefault="00091FA6" w:rsidP="00300F7C">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S</w:t>
            </w:r>
          </w:p>
          <w:p w:rsidR="00091FA6" w:rsidRPr="002E0C7E" w:rsidRDefault="00091FA6" w:rsidP="00300F7C">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S</w:t>
            </w:r>
          </w:p>
          <w:p w:rsidR="00091FA6" w:rsidRPr="002E0C7E" w:rsidRDefault="00091FA6" w:rsidP="00300F7C">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M</w:t>
            </w:r>
          </w:p>
          <w:p w:rsidR="00091FA6" w:rsidRPr="002E0C7E" w:rsidRDefault="00091FA6" w:rsidP="00300F7C">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T</w:t>
            </w:r>
          </w:p>
          <w:p w:rsidR="00091FA6" w:rsidRPr="002E0C7E" w:rsidRDefault="00091FA6" w:rsidP="00300F7C">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W</w:t>
            </w:r>
          </w:p>
          <w:p w:rsidR="00091FA6" w:rsidRPr="002E0C7E" w:rsidRDefault="00091FA6" w:rsidP="00300F7C">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T</w:t>
            </w:r>
          </w:p>
          <w:p w:rsidR="00091FA6" w:rsidRPr="002E0C7E" w:rsidRDefault="00091FA6" w:rsidP="00300F7C">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F</w:t>
            </w:r>
          </w:p>
          <w:p w:rsidR="00091FA6" w:rsidRPr="002E0C7E" w:rsidRDefault="00091FA6" w:rsidP="00300F7C">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S</w:t>
            </w:r>
          </w:p>
          <w:p w:rsidR="00091FA6" w:rsidRPr="002E0C7E" w:rsidRDefault="00091FA6" w:rsidP="00300F7C">
            <w:pPr>
              <w:widowControl w:val="0"/>
              <w:jc w:val="center"/>
              <w:rPr>
                <w:rFonts w:ascii="Arial" w:hAnsi="Arial"/>
                <w:sz w:val="14"/>
              </w:rPr>
            </w:pPr>
            <w:r w:rsidRPr="002E0C7E">
              <w:rPr>
                <w:rFonts w:ascii="Arial" w:hAnsi="Arial"/>
                <w:sz w:val="14"/>
              </w:rPr>
              <w:t>S</w:t>
            </w:r>
          </w:p>
        </w:tc>
      </w:tr>
      <w:tr w:rsidR="00091FA6" w:rsidRPr="002E0C7E" w:rsidTr="00300F7C">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p>
        </w:tc>
        <w:tc>
          <w:tcPr>
            <w:tcW w:w="488"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3</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4</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p>
        </w:tc>
        <w:tc>
          <w:tcPr>
            <w:tcW w:w="457"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2</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1</w:t>
            </w:r>
          </w:p>
        </w:tc>
      </w:tr>
      <w:tr w:rsidR="00091FA6" w:rsidRPr="002E0C7E" w:rsidTr="00300F7C">
        <w:trPr>
          <w:cantSplit/>
          <w:trHeight w:val="288"/>
          <w:jc w:val="center"/>
        </w:trPr>
        <w:tc>
          <w:tcPr>
            <w:tcW w:w="45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7</w:t>
            </w:r>
          </w:p>
        </w:tc>
        <w:tc>
          <w:tcPr>
            <w:tcW w:w="488"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0C583B" w:rsidRDefault="00091FA6" w:rsidP="00300F7C">
            <w:pPr>
              <w:widowControl w:val="0"/>
              <w:jc w:val="center"/>
              <w:rPr>
                <w:rFonts w:ascii="Arial" w:hAnsi="Arial"/>
                <w:b/>
                <w:sz w:val="14"/>
              </w:rPr>
            </w:pPr>
            <w:r w:rsidRPr="000C583B">
              <w:rPr>
                <w:rFonts w:ascii="Arial" w:hAnsi="Arial"/>
                <w:b/>
                <w:sz w:val="14"/>
              </w:rPr>
              <w:t>H</w:t>
            </w:r>
          </w:p>
          <w:p w:rsidR="00091FA6" w:rsidRPr="002E0C7E" w:rsidRDefault="00091FA6" w:rsidP="00300F7C">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091FA6" w:rsidRPr="000C583B" w:rsidRDefault="00091FA6" w:rsidP="00300F7C">
            <w:pPr>
              <w:widowControl w:val="0"/>
              <w:jc w:val="center"/>
              <w:rPr>
                <w:rFonts w:ascii="Arial" w:hAnsi="Arial"/>
                <w:b/>
                <w:sz w:val="14"/>
              </w:rPr>
            </w:pPr>
            <w:r w:rsidRPr="000C583B">
              <w:rPr>
                <w:rFonts w:ascii="Arial" w:hAnsi="Arial"/>
                <w:b/>
                <w:sz w:val="14"/>
              </w:rPr>
              <w:t>M</w:t>
            </w:r>
          </w:p>
          <w:p w:rsidR="00091FA6" w:rsidRPr="002E0C7E" w:rsidRDefault="00091FA6" w:rsidP="00300F7C">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10</w:t>
            </w:r>
          </w:p>
        </w:tc>
        <w:tc>
          <w:tcPr>
            <w:tcW w:w="463"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11</w:t>
            </w:r>
          </w:p>
        </w:tc>
        <w:tc>
          <w:tcPr>
            <w:tcW w:w="475"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4</w:t>
            </w:r>
          </w:p>
        </w:tc>
        <w:tc>
          <w:tcPr>
            <w:tcW w:w="457"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b/>
                <w:sz w:val="14"/>
              </w:rPr>
              <w:t>M</w:t>
            </w:r>
          </w:p>
          <w:p w:rsidR="00091FA6" w:rsidRPr="002E0C7E" w:rsidRDefault="00091FA6" w:rsidP="00300F7C">
            <w:pPr>
              <w:widowControl w:val="0"/>
              <w:jc w:val="center"/>
              <w:rPr>
                <w:rFonts w:ascii="Arial" w:hAnsi="Arial"/>
                <w:sz w:val="14"/>
              </w:rPr>
            </w:pPr>
            <w:r>
              <w:rPr>
                <w:rFonts w:ascii="Arial" w:hAnsi="Arial"/>
                <w:sz w:val="14"/>
              </w:rPr>
              <w:t>5</w:t>
            </w:r>
          </w:p>
        </w:tc>
        <w:tc>
          <w:tcPr>
            <w:tcW w:w="506"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7</w:t>
            </w:r>
          </w:p>
        </w:tc>
        <w:tc>
          <w:tcPr>
            <w:tcW w:w="484"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9</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2</w:t>
            </w:r>
          </w:p>
        </w:tc>
        <w:tc>
          <w:tcPr>
            <w:tcW w:w="45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b/>
                <w:sz w:val="14"/>
              </w:rPr>
              <w:t>M</w:t>
            </w:r>
          </w:p>
          <w:p w:rsidR="00091FA6" w:rsidRPr="002E0C7E" w:rsidRDefault="00091FA6" w:rsidP="00300F7C">
            <w:pPr>
              <w:widowControl w:val="0"/>
              <w:jc w:val="center"/>
              <w:rPr>
                <w:rFonts w:ascii="Arial" w:hAnsi="Arial"/>
                <w:sz w:val="14"/>
              </w:rPr>
            </w:pPr>
            <w:r>
              <w:rPr>
                <w:rFonts w:ascii="Arial" w:hAnsi="Arial"/>
                <w:sz w:val="14"/>
              </w:rPr>
              <w:t>3</w:t>
            </w:r>
          </w:p>
        </w:tc>
        <w:tc>
          <w:tcPr>
            <w:tcW w:w="54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8</w:t>
            </w:r>
          </w:p>
        </w:tc>
      </w:tr>
      <w:tr w:rsidR="00091FA6" w:rsidRPr="002E0C7E" w:rsidTr="00300F7C">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14</w:t>
            </w:r>
          </w:p>
        </w:tc>
        <w:tc>
          <w:tcPr>
            <w:tcW w:w="488"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0C583B" w:rsidRDefault="00091FA6" w:rsidP="00300F7C">
            <w:pPr>
              <w:widowControl w:val="0"/>
              <w:jc w:val="center"/>
              <w:rPr>
                <w:rFonts w:ascii="Arial" w:hAnsi="Arial"/>
                <w:b/>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0C583B"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7</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8</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11</w:t>
            </w:r>
          </w:p>
        </w:tc>
        <w:tc>
          <w:tcPr>
            <w:tcW w:w="457"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4030BA" w:rsidRDefault="00091FA6" w:rsidP="00300F7C">
            <w:pPr>
              <w:widowControl w:val="0"/>
              <w:jc w:val="center"/>
              <w:rPr>
                <w:rFonts w:ascii="Arial" w:hAnsi="Arial"/>
                <w:sz w:val="14"/>
              </w:rPr>
            </w:pPr>
            <w:r>
              <w:rPr>
                <w:rFonts w:ascii="Arial" w:hAnsi="Arial"/>
                <w:b/>
                <w:sz w:val="14"/>
              </w:rPr>
              <w:t>H</w:t>
            </w: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2</w:t>
            </w:r>
          </w:p>
        </w:tc>
        <w:tc>
          <w:tcPr>
            <w:tcW w:w="506"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13</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4</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6</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9</w:t>
            </w:r>
          </w:p>
        </w:tc>
        <w:tc>
          <w:tcPr>
            <w:tcW w:w="45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0</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3</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300F7C">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2</w:t>
            </w:r>
            <w:r w:rsidRPr="002E0C7E">
              <w:rPr>
                <w:rFonts w:ascii="Arial" w:hAnsi="Arial"/>
                <w:sz w:val="14"/>
              </w:rPr>
              <w:t>1</w:t>
            </w:r>
          </w:p>
        </w:tc>
        <w:tc>
          <w:tcPr>
            <w:tcW w:w="48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24</w:t>
            </w:r>
          </w:p>
        </w:tc>
        <w:tc>
          <w:tcPr>
            <w:tcW w:w="463"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5</w:t>
            </w:r>
          </w:p>
        </w:tc>
        <w:tc>
          <w:tcPr>
            <w:tcW w:w="475"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18</w:t>
            </w:r>
          </w:p>
        </w:tc>
        <w:tc>
          <w:tcPr>
            <w:tcW w:w="457" w:type="dxa"/>
            <w:tcBorders>
              <w:top w:val="double" w:sz="6" w:space="0" w:color="000000"/>
              <w:left w:val="single" w:sz="8" w:space="0" w:color="000000"/>
              <w:bottom w:val="nil"/>
              <w:right w:val="nil"/>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9</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1</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3</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7</w:t>
            </w:r>
          </w:p>
        </w:tc>
        <w:tc>
          <w:tcPr>
            <w:tcW w:w="54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18</w:t>
            </w: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0</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300F7C">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28</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31</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5</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6</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28</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30</w:t>
            </w: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Pr>
                <w:rFonts w:ascii="Arial" w:hAnsi="Arial"/>
                <w:sz w:val="14"/>
              </w:rPr>
              <w:t>23</w:t>
            </w:r>
          </w:p>
          <w:p w:rsidR="00091FA6" w:rsidRPr="002E0C7E" w:rsidRDefault="00091FA6" w:rsidP="00300F7C">
            <w:pPr>
              <w:widowControl w:val="0"/>
              <w:jc w:val="center"/>
              <w:rPr>
                <w:rFonts w:ascii="Arial" w:hAnsi="Arial"/>
                <w:sz w:val="14"/>
              </w:rPr>
            </w:pPr>
            <w:r>
              <w:rPr>
                <w:rFonts w:ascii="Arial" w:hAnsi="Arial"/>
                <w:sz w:val="14"/>
              </w:rPr>
              <w:t xml:space="preserve">  30</w:t>
            </w:r>
          </w:p>
        </w:tc>
        <w:tc>
          <w:tcPr>
            <w:tcW w:w="450" w:type="dxa"/>
            <w:tcBorders>
              <w:top w:val="single" w:sz="8" w:space="0" w:color="000000"/>
              <w:left w:val="single" w:sz="8"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Pr>
                <w:rFonts w:ascii="Arial" w:hAnsi="Arial"/>
                <w:sz w:val="14"/>
              </w:rPr>
              <w:t>24</w:t>
            </w:r>
          </w:p>
          <w:p w:rsidR="00091FA6" w:rsidRPr="002E0C7E" w:rsidRDefault="00091FA6" w:rsidP="00300F7C">
            <w:pPr>
              <w:widowControl w:val="0"/>
              <w:jc w:val="center"/>
              <w:rPr>
                <w:rFonts w:ascii="Arial" w:hAnsi="Arial"/>
                <w:sz w:val="14"/>
              </w:rPr>
            </w:pPr>
            <w:r>
              <w:rPr>
                <w:rFonts w:ascii="Arial" w:hAnsi="Arial"/>
                <w:sz w:val="14"/>
              </w:rPr>
              <w:t xml:space="preserve">  31</w:t>
            </w:r>
          </w:p>
        </w:tc>
        <w:tc>
          <w:tcPr>
            <w:tcW w:w="54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b/>
                <w:sz w:val="14"/>
              </w:rPr>
              <w:t>H</w:t>
            </w: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5</w:t>
            </w:r>
          </w:p>
        </w:tc>
        <w:tc>
          <w:tcPr>
            <w:tcW w:w="45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6</w:t>
            </w:r>
          </w:p>
        </w:tc>
        <w:tc>
          <w:tcPr>
            <w:tcW w:w="450" w:type="dxa"/>
            <w:tcBorders>
              <w:top w:val="single" w:sz="8" w:space="0" w:color="000000"/>
              <w:left w:val="double" w:sz="6"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7</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29</w:t>
            </w:r>
          </w:p>
        </w:tc>
      </w:tr>
    </w:tbl>
    <w:p w:rsidR="00091FA6" w:rsidRPr="002E0C7E" w:rsidRDefault="00091FA6" w:rsidP="00091FA6">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091FA6" w:rsidRPr="002E0C7E" w:rsidTr="00300F7C">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300F7C">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300F7C">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300F7C">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300F7C">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300F7C">
            <w:pPr>
              <w:widowControl w:val="0"/>
              <w:jc w:val="center"/>
              <w:rPr>
                <w:rFonts w:ascii="Arial" w:hAnsi="Arial"/>
                <w:sz w:val="14"/>
              </w:rPr>
            </w:pPr>
            <w:r w:rsidRPr="002E0C7E">
              <w:rPr>
                <w:rFonts w:ascii="Arial" w:hAnsi="Arial"/>
                <w:b/>
                <w:sz w:val="14"/>
              </w:rPr>
              <w:t>MARCH - MARS</w:t>
            </w:r>
          </w:p>
        </w:tc>
      </w:tr>
      <w:tr w:rsidR="00091FA6" w:rsidRPr="002E0C7E" w:rsidTr="00300F7C">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S</w:t>
            </w:r>
          </w:p>
          <w:p w:rsidR="00091FA6" w:rsidRPr="002E0C7E" w:rsidRDefault="00091FA6" w:rsidP="00300F7C">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M</w:t>
            </w:r>
          </w:p>
          <w:p w:rsidR="00091FA6" w:rsidRPr="002E0C7E" w:rsidRDefault="00091FA6" w:rsidP="00300F7C">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T</w:t>
            </w:r>
          </w:p>
          <w:p w:rsidR="00091FA6" w:rsidRPr="002E0C7E" w:rsidRDefault="00091FA6" w:rsidP="00300F7C">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W</w:t>
            </w:r>
          </w:p>
          <w:p w:rsidR="00091FA6" w:rsidRPr="002E0C7E" w:rsidRDefault="00091FA6" w:rsidP="00300F7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T</w:t>
            </w:r>
          </w:p>
          <w:p w:rsidR="00091FA6" w:rsidRPr="002E0C7E" w:rsidRDefault="00091FA6" w:rsidP="00300F7C">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F</w:t>
            </w:r>
          </w:p>
          <w:p w:rsidR="00091FA6" w:rsidRPr="002E0C7E" w:rsidRDefault="00091FA6" w:rsidP="00300F7C">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S</w:t>
            </w:r>
          </w:p>
          <w:p w:rsidR="00091FA6" w:rsidRPr="002E0C7E" w:rsidRDefault="00091FA6" w:rsidP="00300F7C">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S</w:t>
            </w:r>
          </w:p>
          <w:p w:rsidR="00091FA6" w:rsidRPr="002E0C7E" w:rsidRDefault="00091FA6" w:rsidP="00300F7C">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M</w:t>
            </w:r>
          </w:p>
          <w:p w:rsidR="00091FA6" w:rsidRPr="002E0C7E" w:rsidRDefault="00091FA6" w:rsidP="00300F7C">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T</w:t>
            </w:r>
          </w:p>
          <w:p w:rsidR="00091FA6" w:rsidRPr="002E0C7E" w:rsidRDefault="00091FA6" w:rsidP="00300F7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W</w:t>
            </w:r>
          </w:p>
          <w:p w:rsidR="00091FA6" w:rsidRPr="002E0C7E" w:rsidRDefault="00091FA6" w:rsidP="00300F7C">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T</w:t>
            </w:r>
          </w:p>
          <w:p w:rsidR="00091FA6" w:rsidRPr="002E0C7E" w:rsidRDefault="00091FA6" w:rsidP="00300F7C">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F</w:t>
            </w:r>
          </w:p>
          <w:p w:rsidR="00091FA6" w:rsidRPr="002E0C7E" w:rsidRDefault="00091FA6" w:rsidP="00300F7C">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S</w:t>
            </w:r>
          </w:p>
          <w:p w:rsidR="00091FA6" w:rsidRPr="002E0C7E" w:rsidRDefault="00091FA6" w:rsidP="00300F7C">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S</w:t>
            </w:r>
          </w:p>
          <w:p w:rsidR="00091FA6" w:rsidRPr="002E0C7E" w:rsidRDefault="00091FA6" w:rsidP="00300F7C">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M</w:t>
            </w:r>
          </w:p>
          <w:p w:rsidR="00091FA6" w:rsidRPr="002E0C7E" w:rsidRDefault="00091FA6" w:rsidP="00300F7C">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T</w:t>
            </w:r>
          </w:p>
          <w:p w:rsidR="00091FA6" w:rsidRPr="002E0C7E" w:rsidRDefault="00091FA6" w:rsidP="00300F7C">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W</w:t>
            </w:r>
          </w:p>
          <w:p w:rsidR="00091FA6" w:rsidRPr="002E0C7E" w:rsidRDefault="00091FA6" w:rsidP="00300F7C">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T</w:t>
            </w:r>
          </w:p>
          <w:p w:rsidR="00091FA6" w:rsidRPr="002E0C7E" w:rsidRDefault="00091FA6" w:rsidP="00300F7C">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F</w:t>
            </w:r>
          </w:p>
          <w:p w:rsidR="00091FA6" w:rsidRPr="002E0C7E" w:rsidRDefault="00091FA6" w:rsidP="00300F7C">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S</w:t>
            </w:r>
          </w:p>
          <w:p w:rsidR="00091FA6" w:rsidRPr="002E0C7E" w:rsidRDefault="00091FA6" w:rsidP="00300F7C">
            <w:pPr>
              <w:widowControl w:val="0"/>
              <w:jc w:val="center"/>
              <w:rPr>
                <w:rFonts w:ascii="Arial" w:hAnsi="Arial"/>
                <w:sz w:val="14"/>
              </w:rPr>
            </w:pPr>
            <w:r w:rsidRPr="002E0C7E">
              <w:rPr>
                <w:rFonts w:ascii="Arial" w:hAnsi="Arial"/>
                <w:sz w:val="14"/>
              </w:rPr>
              <w:t>S</w:t>
            </w:r>
          </w:p>
        </w:tc>
      </w:tr>
      <w:tr w:rsidR="00091FA6" w:rsidRPr="002E0C7E" w:rsidTr="00300F7C">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p>
        </w:tc>
        <w:tc>
          <w:tcPr>
            <w:tcW w:w="498"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317A69" w:rsidRDefault="00091FA6" w:rsidP="00300F7C">
            <w:pPr>
              <w:widowControl w:val="0"/>
              <w:jc w:val="center"/>
              <w:rPr>
                <w:rFonts w:ascii="Arial" w:hAnsi="Arial"/>
                <w:b/>
                <w:sz w:val="14"/>
              </w:rPr>
            </w:pPr>
            <w:r>
              <w:rPr>
                <w:rFonts w:ascii="Arial" w:hAnsi="Arial"/>
                <w:b/>
                <w:sz w:val="14"/>
              </w:rPr>
              <w:t>H</w:t>
            </w:r>
          </w:p>
          <w:p w:rsidR="00091FA6" w:rsidRPr="002E0C7E" w:rsidRDefault="00091FA6" w:rsidP="00300F7C">
            <w:pPr>
              <w:widowControl w:val="0"/>
              <w:jc w:val="center"/>
              <w:rPr>
                <w:rFonts w:ascii="Arial" w:hAnsi="Arial"/>
                <w:sz w:val="14"/>
              </w:rPr>
            </w:pPr>
            <w:r>
              <w:rPr>
                <w:rFonts w:ascii="Arial" w:hAnsi="Arial"/>
                <w:sz w:val="14"/>
              </w:rPr>
              <w:t>1</w:t>
            </w:r>
          </w:p>
        </w:tc>
        <w:tc>
          <w:tcPr>
            <w:tcW w:w="44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2</w:t>
            </w:r>
          </w:p>
        </w:tc>
      </w:tr>
      <w:tr w:rsidR="00091FA6" w:rsidRPr="002E0C7E" w:rsidTr="00300F7C">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7</w:t>
            </w:r>
          </w:p>
        </w:tc>
        <w:tc>
          <w:tcPr>
            <w:tcW w:w="498"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8</w:t>
            </w:r>
          </w:p>
        </w:tc>
        <w:tc>
          <w:tcPr>
            <w:tcW w:w="44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7</w:t>
            </w:r>
          </w:p>
        </w:tc>
        <w:tc>
          <w:tcPr>
            <w:tcW w:w="45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3</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5</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7</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9</w:t>
            </w:r>
          </w:p>
        </w:tc>
      </w:tr>
      <w:tr w:rsidR="00091FA6" w:rsidRPr="002E0C7E" w:rsidTr="00300F7C">
        <w:trPr>
          <w:cantSplit/>
          <w:jc w:val="center"/>
        </w:trPr>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7255AD" w:rsidRDefault="00091FA6" w:rsidP="00300F7C">
            <w:pPr>
              <w:widowControl w:val="0"/>
              <w:jc w:val="center"/>
              <w:rPr>
                <w:rFonts w:ascii="Arial" w:hAnsi="Arial"/>
                <w:b/>
                <w:sz w:val="14"/>
              </w:rPr>
            </w:pPr>
            <w:r>
              <w:rPr>
                <w:rFonts w:ascii="Arial" w:hAnsi="Arial"/>
                <w:b/>
                <w:sz w:val="14"/>
              </w:rPr>
              <w:t>M</w:t>
            </w: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4</w:t>
            </w:r>
          </w:p>
        </w:tc>
        <w:tc>
          <w:tcPr>
            <w:tcW w:w="49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5</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0E2B85" w:rsidRDefault="00091FA6" w:rsidP="00300F7C">
            <w:pPr>
              <w:widowControl w:val="0"/>
              <w:jc w:val="center"/>
              <w:rPr>
                <w:rFonts w:ascii="Arial" w:hAnsi="Arial"/>
                <w:b/>
                <w:sz w:val="14"/>
              </w:rPr>
            </w:pPr>
            <w:r>
              <w:rPr>
                <w:rFonts w:ascii="Arial" w:hAnsi="Arial"/>
                <w:b/>
                <w:sz w:val="14"/>
              </w:rPr>
              <w:t>M</w:t>
            </w: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13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0</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1</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2</w:t>
            </w:r>
          </w:p>
        </w:tc>
        <w:tc>
          <w:tcPr>
            <w:tcW w:w="44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4</w:t>
            </w:r>
          </w:p>
        </w:tc>
        <w:tc>
          <w:tcPr>
            <w:tcW w:w="51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6</w:t>
            </w:r>
          </w:p>
        </w:tc>
      </w:tr>
      <w:tr w:rsidR="00091FA6" w:rsidRPr="002E0C7E" w:rsidTr="00300F7C">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1</w:t>
            </w:r>
          </w:p>
        </w:tc>
        <w:tc>
          <w:tcPr>
            <w:tcW w:w="49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2</w:t>
            </w:r>
          </w:p>
        </w:tc>
        <w:tc>
          <w:tcPr>
            <w:tcW w:w="44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0</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1</w:t>
            </w:r>
          </w:p>
        </w:tc>
        <w:tc>
          <w:tcPr>
            <w:tcW w:w="452"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7</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34238" w:rsidRDefault="00091FA6" w:rsidP="00300F7C">
            <w:pPr>
              <w:widowControl w:val="0"/>
              <w:jc w:val="center"/>
              <w:rPr>
                <w:rFonts w:ascii="Arial" w:hAnsi="Arial"/>
                <w:b/>
                <w:sz w:val="14"/>
              </w:rPr>
            </w:pPr>
            <w:r>
              <w:rPr>
                <w:rFonts w:ascii="Arial" w:hAnsi="Arial"/>
                <w:b/>
                <w:sz w:val="14"/>
              </w:rPr>
              <w:t>M</w:t>
            </w: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8</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19</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1</w:t>
            </w:r>
          </w:p>
        </w:tc>
        <w:tc>
          <w:tcPr>
            <w:tcW w:w="516" w:type="dxa"/>
            <w:tcBorders>
              <w:top w:val="single" w:sz="8" w:space="0" w:color="000000"/>
              <w:left w:val="single" w:sz="8" w:space="0" w:color="000000"/>
              <w:bottom w:val="double" w:sz="6"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3</w:t>
            </w:r>
          </w:p>
        </w:tc>
      </w:tr>
      <w:tr w:rsidR="00091FA6" w:rsidRPr="002E0C7E" w:rsidTr="00300F7C">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28</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29</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7</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28</w:t>
            </w: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Pr>
                <w:rFonts w:ascii="Arial" w:hAnsi="Arial"/>
                <w:sz w:val="14"/>
              </w:rPr>
              <w:t>24</w:t>
            </w:r>
          </w:p>
          <w:p w:rsidR="00091FA6" w:rsidRPr="002E0C7E" w:rsidRDefault="00091FA6" w:rsidP="00300F7C">
            <w:pPr>
              <w:widowControl w:val="0"/>
              <w:jc w:val="center"/>
              <w:rPr>
                <w:rFonts w:ascii="Arial" w:hAnsi="Arial"/>
                <w:sz w:val="14"/>
              </w:rPr>
            </w:pPr>
            <w:r>
              <w:rPr>
                <w:rFonts w:ascii="Arial" w:hAnsi="Arial"/>
                <w:sz w:val="14"/>
              </w:rPr>
              <w:t xml:space="preserve">  31</w:t>
            </w:r>
          </w:p>
        </w:tc>
        <w:tc>
          <w:tcPr>
            <w:tcW w:w="480" w:type="dxa"/>
            <w:tcBorders>
              <w:top w:val="double" w:sz="6"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5</w:t>
            </w:r>
          </w:p>
        </w:tc>
        <w:tc>
          <w:tcPr>
            <w:tcW w:w="458"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6</w:t>
            </w:r>
          </w:p>
        </w:tc>
        <w:tc>
          <w:tcPr>
            <w:tcW w:w="442"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double" w:sz="6" w:space="0" w:color="000000"/>
            </w:tcBorders>
            <w:shd w:val="pct30" w:color="auto"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8</w:t>
            </w:r>
          </w:p>
        </w:tc>
        <w:tc>
          <w:tcPr>
            <w:tcW w:w="516"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61B35" w:rsidRDefault="00091FA6" w:rsidP="00300F7C">
            <w:pPr>
              <w:widowControl w:val="0"/>
              <w:jc w:val="center"/>
              <w:rPr>
                <w:rFonts w:ascii="Arial" w:hAnsi="Arial"/>
                <w:b/>
                <w:sz w:val="14"/>
              </w:rPr>
            </w:pPr>
            <w:r w:rsidRPr="00261B35">
              <w:rPr>
                <w:rFonts w:ascii="Arial" w:hAnsi="Arial"/>
                <w:b/>
                <w:sz w:val="14"/>
              </w:rPr>
              <w:t>H</w:t>
            </w:r>
          </w:p>
          <w:p w:rsidR="00091FA6" w:rsidRPr="002E0C7E" w:rsidRDefault="00091FA6" w:rsidP="00300F7C">
            <w:pPr>
              <w:widowControl w:val="0"/>
              <w:jc w:val="center"/>
              <w:rPr>
                <w:rFonts w:ascii="Arial" w:hAnsi="Arial"/>
                <w:sz w:val="14"/>
              </w:rPr>
            </w:pPr>
            <w:r>
              <w:rPr>
                <w:rFonts w:ascii="Arial" w:hAnsi="Arial"/>
                <w:sz w:val="14"/>
              </w:rPr>
              <w:t>29</w:t>
            </w:r>
          </w:p>
        </w:tc>
        <w:tc>
          <w:tcPr>
            <w:tcW w:w="470" w:type="dxa"/>
            <w:tcBorders>
              <w:top w:val="single" w:sz="8" w:space="0" w:color="000000"/>
              <w:left w:val="double" w:sz="6"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3</w:t>
            </w:r>
            <w:r>
              <w:rPr>
                <w:rFonts w:ascii="Arial" w:hAnsi="Arial"/>
                <w:sz w:val="14"/>
              </w:rPr>
              <w:t>0</w:t>
            </w:r>
          </w:p>
        </w:tc>
      </w:tr>
    </w:tbl>
    <w:p w:rsidR="00091FA6" w:rsidRPr="002E0C7E" w:rsidRDefault="00091FA6" w:rsidP="00091FA6">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091FA6" w:rsidRPr="002E0C7E" w:rsidTr="00300F7C">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300F7C">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300F7C">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300F7C">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300F7C">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300F7C">
            <w:pPr>
              <w:widowControl w:val="0"/>
              <w:jc w:val="center"/>
              <w:rPr>
                <w:rFonts w:ascii="Arial" w:hAnsi="Arial"/>
                <w:sz w:val="14"/>
              </w:rPr>
            </w:pPr>
            <w:r w:rsidRPr="002E0C7E">
              <w:rPr>
                <w:rFonts w:ascii="Arial" w:hAnsi="Arial"/>
                <w:b/>
                <w:sz w:val="14"/>
              </w:rPr>
              <w:t>JUNE - JUIN</w:t>
            </w:r>
          </w:p>
        </w:tc>
      </w:tr>
      <w:tr w:rsidR="00091FA6" w:rsidRPr="002E0C7E" w:rsidTr="00300F7C">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S</w:t>
            </w:r>
          </w:p>
          <w:p w:rsidR="00091FA6" w:rsidRPr="002E0C7E" w:rsidRDefault="00091FA6" w:rsidP="00300F7C">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M</w:t>
            </w:r>
          </w:p>
          <w:p w:rsidR="00091FA6" w:rsidRPr="002E0C7E" w:rsidRDefault="00091FA6" w:rsidP="00300F7C">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T</w:t>
            </w:r>
          </w:p>
          <w:p w:rsidR="00091FA6" w:rsidRPr="002E0C7E" w:rsidRDefault="00091FA6" w:rsidP="00300F7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W</w:t>
            </w:r>
          </w:p>
          <w:p w:rsidR="00091FA6" w:rsidRPr="002E0C7E" w:rsidRDefault="00091FA6" w:rsidP="00300F7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T</w:t>
            </w:r>
          </w:p>
          <w:p w:rsidR="00091FA6" w:rsidRPr="002E0C7E" w:rsidRDefault="00091FA6" w:rsidP="00300F7C">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F</w:t>
            </w:r>
          </w:p>
          <w:p w:rsidR="00091FA6" w:rsidRPr="002E0C7E" w:rsidRDefault="00091FA6" w:rsidP="00300F7C">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S</w:t>
            </w:r>
          </w:p>
          <w:p w:rsidR="00091FA6" w:rsidRPr="002E0C7E" w:rsidRDefault="00091FA6" w:rsidP="00300F7C">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S</w:t>
            </w:r>
          </w:p>
          <w:p w:rsidR="00091FA6" w:rsidRPr="002E0C7E" w:rsidRDefault="00091FA6" w:rsidP="00300F7C">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M</w:t>
            </w:r>
          </w:p>
          <w:p w:rsidR="00091FA6" w:rsidRPr="002E0C7E" w:rsidRDefault="00091FA6" w:rsidP="00300F7C">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T</w:t>
            </w:r>
          </w:p>
          <w:p w:rsidR="00091FA6" w:rsidRPr="002E0C7E" w:rsidRDefault="00091FA6" w:rsidP="00300F7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W</w:t>
            </w:r>
          </w:p>
          <w:p w:rsidR="00091FA6" w:rsidRPr="002E0C7E" w:rsidRDefault="00091FA6" w:rsidP="00300F7C">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T</w:t>
            </w:r>
          </w:p>
          <w:p w:rsidR="00091FA6" w:rsidRPr="002E0C7E" w:rsidRDefault="00091FA6" w:rsidP="00300F7C">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F</w:t>
            </w:r>
          </w:p>
          <w:p w:rsidR="00091FA6" w:rsidRPr="002E0C7E" w:rsidRDefault="00091FA6" w:rsidP="00300F7C">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S</w:t>
            </w:r>
          </w:p>
          <w:p w:rsidR="00091FA6" w:rsidRPr="002E0C7E" w:rsidRDefault="00091FA6" w:rsidP="00300F7C">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S</w:t>
            </w:r>
          </w:p>
          <w:p w:rsidR="00091FA6" w:rsidRPr="002E0C7E" w:rsidRDefault="00091FA6" w:rsidP="00300F7C">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M</w:t>
            </w:r>
          </w:p>
          <w:p w:rsidR="00091FA6" w:rsidRPr="002E0C7E" w:rsidRDefault="00091FA6" w:rsidP="00300F7C">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T</w:t>
            </w:r>
          </w:p>
          <w:p w:rsidR="00091FA6" w:rsidRPr="002E0C7E" w:rsidRDefault="00091FA6" w:rsidP="00300F7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W</w:t>
            </w:r>
          </w:p>
          <w:p w:rsidR="00091FA6" w:rsidRPr="002E0C7E" w:rsidRDefault="00091FA6" w:rsidP="00300F7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T</w:t>
            </w:r>
          </w:p>
          <w:p w:rsidR="00091FA6" w:rsidRPr="002E0C7E" w:rsidRDefault="00091FA6" w:rsidP="00300F7C">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F</w:t>
            </w:r>
          </w:p>
          <w:p w:rsidR="00091FA6" w:rsidRPr="002E0C7E" w:rsidRDefault="00091FA6" w:rsidP="00300F7C">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sidRPr="002E0C7E">
              <w:rPr>
                <w:rFonts w:ascii="Arial" w:hAnsi="Arial"/>
                <w:sz w:val="14"/>
              </w:rPr>
              <w:t>s</w:t>
            </w:r>
          </w:p>
          <w:p w:rsidR="00091FA6" w:rsidRPr="002E0C7E" w:rsidRDefault="00091FA6" w:rsidP="00300F7C">
            <w:pPr>
              <w:widowControl w:val="0"/>
              <w:jc w:val="center"/>
              <w:rPr>
                <w:rFonts w:ascii="Arial" w:hAnsi="Arial"/>
                <w:sz w:val="14"/>
              </w:rPr>
            </w:pPr>
            <w:r w:rsidRPr="002E0C7E">
              <w:rPr>
                <w:rFonts w:ascii="Arial" w:hAnsi="Arial"/>
                <w:sz w:val="14"/>
              </w:rPr>
              <w:t>s</w:t>
            </w:r>
          </w:p>
        </w:tc>
      </w:tr>
      <w:tr w:rsidR="00091FA6" w:rsidRPr="002E0C7E" w:rsidTr="00300F7C">
        <w:trPr>
          <w:cantSplit/>
          <w:trHeight w:val="422"/>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p>
        </w:tc>
        <w:tc>
          <w:tcPr>
            <w:tcW w:w="492"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2453E3" w:rsidRDefault="00091FA6" w:rsidP="00300F7C">
            <w:pPr>
              <w:widowControl w:val="0"/>
              <w:jc w:val="center"/>
              <w:rPr>
                <w:rFonts w:ascii="Arial" w:hAnsi="Arial"/>
                <w:b/>
                <w:sz w:val="14"/>
              </w:rPr>
            </w:pPr>
            <w:r w:rsidRPr="002453E3">
              <w:rPr>
                <w:rFonts w:ascii="Arial" w:hAnsi="Arial"/>
                <w:b/>
                <w:sz w:val="14"/>
              </w:rPr>
              <w:t>H</w:t>
            </w:r>
          </w:p>
          <w:p w:rsidR="00091FA6" w:rsidRPr="002E0C7E" w:rsidRDefault="00091FA6" w:rsidP="00300F7C">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b/>
                <w:sz w:val="14"/>
              </w:rPr>
            </w:pPr>
          </w:p>
          <w:p w:rsidR="00091FA6" w:rsidRPr="002E0C7E" w:rsidRDefault="00091FA6" w:rsidP="00300F7C">
            <w:pPr>
              <w:widowControl w:val="0"/>
              <w:jc w:val="center"/>
              <w:rPr>
                <w:rFonts w:ascii="Arial" w:hAnsi="Arial"/>
                <w:sz w:val="14"/>
              </w:rPr>
            </w:pPr>
            <w:r>
              <w:rPr>
                <w:rFonts w:ascii="Arial" w:hAnsi="Arial"/>
                <w:sz w:val="14"/>
              </w:rPr>
              <w:t>3</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1</w:t>
            </w:r>
          </w:p>
        </w:tc>
      </w:tr>
      <w:tr w:rsidR="00091FA6" w:rsidRPr="002E0C7E" w:rsidTr="00300F7C">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7</w:t>
            </w:r>
          </w:p>
        </w:tc>
        <w:tc>
          <w:tcPr>
            <w:tcW w:w="492"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091FA6" w:rsidRPr="00710C8B" w:rsidRDefault="00091FA6" w:rsidP="00300F7C">
            <w:pPr>
              <w:widowControl w:val="0"/>
              <w:jc w:val="center"/>
              <w:rPr>
                <w:rFonts w:ascii="Arial" w:hAnsi="Arial"/>
                <w:b/>
                <w:sz w:val="14"/>
              </w:rPr>
            </w:pPr>
          </w:p>
          <w:p w:rsidR="00091FA6" w:rsidRPr="002E0C7E" w:rsidRDefault="00091FA6" w:rsidP="00300F7C">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5</w:t>
            </w:r>
          </w:p>
        </w:tc>
        <w:tc>
          <w:tcPr>
            <w:tcW w:w="466"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0</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2</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3</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8</w:t>
            </w:r>
          </w:p>
        </w:tc>
      </w:tr>
      <w:tr w:rsidR="00091FA6" w:rsidRPr="002E0C7E" w:rsidTr="00300F7C">
        <w:trPr>
          <w:cantSplit/>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14</w:t>
            </w:r>
          </w:p>
        </w:tc>
        <w:tc>
          <w:tcPr>
            <w:tcW w:w="492"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B5777" w:rsidRDefault="00091FA6" w:rsidP="00300F7C">
            <w:pPr>
              <w:widowControl w:val="0"/>
              <w:jc w:val="center"/>
              <w:rPr>
                <w:rFonts w:ascii="Arial" w:hAnsi="Arial"/>
                <w:b/>
                <w:sz w:val="14"/>
              </w:rPr>
            </w:pPr>
            <w:r w:rsidRPr="00DB5777">
              <w:rPr>
                <w:rFonts w:ascii="Arial" w:hAnsi="Arial"/>
                <w:b/>
                <w:sz w:val="14"/>
              </w:rPr>
              <w:t>M</w:t>
            </w: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2</w:t>
            </w:r>
          </w:p>
        </w:tc>
        <w:tc>
          <w:tcPr>
            <w:tcW w:w="466"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453E3" w:rsidRDefault="00091FA6" w:rsidP="00300F7C">
            <w:pPr>
              <w:widowControl w:val="0"/>
              <w:jc w:val="center"/>
              <w:rPr>
                <w:rFonts w:ascii="Arial" w:hAnsi="Arial"/>
                <w:b/>
                <w:sz w:val="14"/>
              </w:rPr>
            </w:pPr>
            <w:r w:rsidRPr="002453E3">
              <w:rPr>
                <w:rFonts w:ascii="Arial" w:hAnsi="Arial"/>
                <w:b/>
                <w:sz w:val="14"/>
              </w:rPr>
              <w:t>M</w:t>
            </w: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7</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9</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6A1E8D" w:rsidRDefault="00091FA6" w:rsidP="00300F7C">
            <w:pPr>
              <w:widowControl w:val="0"/>
              <w:jc w:val="center"/>
              <w:rPr>
                <w:rFonts w:ascii="Arial" w:hAnsi="Arial"/>
                <w:b/>
                <w:sz w:val="14"/>
              </w:rPr>
            </w:pPr>
            <w:r w:rsidRPr="006A1E8D">
              <w:rPr>
                <w:rFonts w:ascii="Arial" w:hAnsi="Arial"/>
                <w:b/>
                <w:sz w:val="14"/>
              </w:rPr>
              <w:t>M</w:t>
            </w: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0</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300F7C">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21</w:t>
            </w:r>
          </w:p>
        </w:tc>
        <w:tc>
          <w:tcPr>
            <w:tcW w:w="492"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19</w:t>
            </w:r>
          </w:p>
        </w:tc>
        <w:tc>
          <w:tcPr>
            <w:tcW w:w="466"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2453E3" w:rsidRDefault="00091FA6" w:rsidP="00300F7C">
            <w:pPr>
              <w:widowControl w:val="0"/>
              <w:jc w:val="center"/>
              <w:rPr>
                <w:rFonts w:ascii="Arial" w:hAnsi="Arial"/>
                <w:b/>
                <w:sz w:val="14"/>
              </w:rPr>
            </w:pPr>
            <w:r>
              <w:rPr>
                <w:rFonts w:ascii="Arial" w:hAnsi="Arial"/>
                <w:b/>
                <w:sz w:val="14"/>
              </w:rPr>
              <w:t>H</w:t>
            </w: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6</w:t>
            </w:r>
          </w:p>
        </w:tc>
        <w:tc>
          <w:tcPr>
            <w:tcW w:w="480"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7</w:t>
            </w:r>
          </w:p>
        </w:tc>
        <w:tc>
          <w:tcPr>
            <w:tcW w:w="45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300F7C">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28</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6</w:t>
            </w:r>
          </w:p>
        </w:tc>
        <w:tc>
          <w:tcPr>
            <w:tcW w:w="466" w:type="dxa"/>
            <w:tcBorders>
              <w:top w:val="double" w:sz="6"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3</w:t>
            </w:r>
            <w:r>
              <w:rPr>
                <w:rFonts w:ascii="Arial" w:hAnsi="Arial"/>
                <w:sz w:val="14"/>
              </w:rPr>
              <w:t>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31</w:t>
            </w: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r>
              <w:rPr>
                <w:rFonts w:ascii="Arial" w:hAnsi="Arial"/>
                <w:sz w:val="14"/>
              </w:rPr>
              <w:t>23</w:t>
            </w:r>
          </w:p>
          <w:p w:rsidR="00091FA6" w:rsidRPr="002E0C7E" w:rsidRDefault="00091FA6" w:rsidP="00300F7C">
            <w:pPr>
              <w:widowControl w:val="0"/>
              <w:jc w:val="center"/>
              <w:rPr>
                <w:rFonts w:ascii="Arial" w:hAnsi="Arial"/>
                <w:sz w:val="14"/>
              </w:rPr>
            </w:pPr>
            <w:r>
              <w:rPr>
                <w:rFonts w:ascii="Arial" w:hAnsi="Arial"/>
                <w:sz w:val="14"/>
              </w:rPr>
              <w:t xml:space="preserve">  30</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4</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300F7C">
            <w:pPr>
              <w:widowControl w:val="0"/>
              <w:jc w:val="center"/>
              <w:rPr>
                <w:rFonts w:ascii="Arial" w:hAnsi="Arial"/>
                <w:sz w:val="14"/>
              </w:rPr>
            </w:pPr>
          </w:p>
          <w:p w:rsidR="00091FA6" w:rsidRPr="002E0C7E" w:rsidRDefault="00091FA6" w:rsidP="00300F7C">
            <w:pPr>
              <w:widowControl w:val="0"/>
              <w:jc w:val="center"/>
              <w:rPr>
                <w:rFonts w:ascii="Arial" w:hAnsi="Arial"/>
                <w:sz w:val="14"/>
              </w:rPr>
            </w:pPr>
            <w:r>
              <w:rPr>
                <w:rFonts w:ascii="Arial" w:hAnsi="Arial"/>
                <w:sz w:val="14"/>
              </w:rPr>
              <w:t>29</w:t>
            </w:r>
          </w:p>
        </w:tc>
      </w:tr>
    </w:tbl>
    <w:p w:rsidR="00091FA6" w:rsidRPr="002E0C7E" w:rsidRDefault="00091FA6" w:rsidP="00091FA6">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091FA6" w:rsidRPr="002E0C7E" w:rsidTr="00300F7C">
        <w:trPr>
          <w:cantSplit/>
        </w:trPr>
        <w:tc>
          <w:tcPr>
            <w:tcW w:w="1710" w:type="dxa"/>
            <w:tcBorders>
              <w:top w:val="nil"/>
              <w:left w:val="nil"/>
              <w:bottom w:val="nil"/>
              <w:right w:val="nil"/>
            </w:tcBorders>
            <w:tcMar>
              <w:top w:w="43" w:type="dxa"/>
              <w:left w:w="120" w:type="dxa"/>
              <w:bottom w:w="29" w:type="dxa"/>
              <w:right w:w="120" w:type="dxa"/>
            </w:tcMar>
          </w:tcPr>
          <w:p w:rsidR="00091FA6" w:rsidRPr="002E0C7E" w:rsidRDefault="00091FA6" w:rsidP="00300F7C">
            <w:pPr>
              <w:widowControl w:val="0"/>
              <w:rPr>
                <w:rFonts w:ascii="Arial" w:hAnsi="Arial"/>
                <w:sz w:val="16"/>
              </w:rPr>
            </w:pPr>
            <w:r w:rsidRPr="002E0C7E">
              <w:rPr>
                <w:rFonts w:ascii="Arial" w:hAnsi="Arial"/>
                <w:sz w:val="16"/>
              </w:rPr>
              <w:t>Sittings of the court:</w:t>
            </w:r>
          </w:p>
          <w:p w:rsidR="00091FA6" w:rsidRPr="002E0C7E" w:rsidRDefault="00091FA6" w:rsidP="00300F7C">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091FA6" w:rsidRPr="002E0C7E" w:rsidRDefault="00091FA6" w:rsidP="00300F7C">
            <w:pPr>
              <w:widowControl w:val="0"/>
              <w:rPr>
                <w:rFonts w:ascii="Arial" w:hAnsi="Arial"/>
                <w:sz w:val="16"/>
              </w:rPr>
            </w:pPr>
          </w:p>
          <w:p w:rsidR="00091FA6" w:rsidRPr="002E0C7E" w:rsidRDefault="00091FA6" w:rsidP="00300F7C">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091FA6" w:rsidRPr="00B058C3" w:rsidRDefault="00091FA6" w:rsidP="00300F7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091FA6" w:rsidRPr="00B058C3" w:rsidRDefault="00091FA6" w:rsidP="00300F7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091FA6" w:rsidRPr="00B058C3" w:rsidRDefault="00091FA6" w:rsidP="00300F7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091FA6" w:rsidRPr="002E0C7E" w:rsidRDefault="00091FA6" w:rsidP="00300F7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091FA6" w:rsidRPr="002E0C7E" w:rsidRDefault="00091FA6" w:rsidP="00300F7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300F7C">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300F7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091FA6" w:rsidRPr="002E0C7E" w:rsidRDefault="00091FA6" w:rsidP="00300F7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091FA6" w:rsidRPr="002E0C7E" w:rsidRDefault="00091FA6" w:rsidP="00300F7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300F7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300F7C">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300F7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091FA6" w:rsidRPr="002E0C7E" w:rsidRDefault="00091FA6" w:rsidP="00300F7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091FA6" w:rsidRPr="002E0C7E" w:rsidRDefault="00091FA6" w:rsidP="00300F7C">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300F7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091FA6" w:rsidRPr="002E0C7E" w:rsidRDefault="00091FA6" w:rsidP="00091FA6">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60"/>
      <w:footerReference w:type="default" r:id="rId61"/>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71F" w:rsidRDefault="0006171F" w:rsidP="00A87207">
      <w:r>
        <w:separator/>
      </w:r>
    </w:p>
  </w:endnote>
  <w:endnote w:type="continuationSeparator" w:id="0">
    <w:p w:rsidR="0006171F" w:rsidRDefault="0006171F"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1F" w:rsidRDefault="0006171F">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1F" w:rsidRDefault="00EC1045" w:rsidP="00EB2B90">
    <w:pPr>
      <w:tabs>
        <w:tab w:val="center" w:pos="4680"/>
      </w:tabs>
    </w:pPr>
    <w:r>
      <w:pict>
        <v:rect id="_x0000_i1043" style="width:480.95pt;height:1pt" o:hralign="center" o:hrstd="t" o:hrnoshade="t" o:hr="t" fillcolor="black [3213]" stroked="f"/>
      </w:pict>
    </w:r>
  </w:p>
  <w:p w:rsidR="0006171F" w:rsidRPr="0031432F" w:rsidRDefault="0006171F" w:rsidP="00EB2B90">
    <w:pPr>
      <w:tabs>
        <w:tab w:val="center" w:pos="4680"/>
      </w:tabs>
    </w:pPr>
    <w:r>
      <w:tab/>
      <w:t xml:space="preserve">- </w:t>
    </w:r>
    <w:fldSimple w:instr=" PAGE   \* MERGEFORMAT ">
      <w:r w:rsidR="00920C31">
        <w:rPr>
          <w:noProof/>
        </w:rPr>
        <w:t>690</w:t>
      </w:r>
    </w:fldSimple>
    <w: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1F" w:rsidRDefault="00061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6171F" w:rsidRDefault="00061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6171F" w:rsidRDefault="0006171F">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1F" w:rsidRDefault="00EC1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C1045">
      <w:rPr>
        <w:lang w:val="fr-CA"/>
      </w:rPr>
      <w:pict>
        <v:rect id="_x0000_i1045" style="width:480.95pt;height:1pt" o:hralign="center" o:hrstd="t" o:hrnoshade="t" o:hr="t" fillcolor="black [3213]" stroked="f"/>
      </w:pict>
    </w:r>
  </w:p>
  <w:p w:rsidR="0006171F" w:rsidRDefault="0006171F" w:rsidP="00EB2B90">
    <w:pPr>
      <w:tabs>
        <w:tab w:val="center" w:pos="4680"/>
      </w:tabs>
    </w:pPr>
    <w:r>
      <w:tab/>
      <w:t xml:space="preserve">- </w:t>
    </w:r>
    <w:fldSimple w:instr=" PAGE   \* MERGEFORMAT ">
      <w:r>
        <w:rPr>
          <w:noProof/>
        </w:rPr>
        <w:t>519</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1F" w:rsidRDefault="00EC1045">
    <w:pPr>
      <w:pStyle w:val="Footer"/>
      <w:rPr>
        <w:lang w:val="fr-CA"/>
      </w:rPr>
    </w:pPr>
    <w:r w:rsidRPr="00EC1045">
      <w:rPr>
        <w:lang w:val="fr-CA"/>
      </w:rPr>
      <w:pict>
        <v:rect id="_x0000_i1046" style="width:480.95pt;height:1pt" o:hralign="center" o:hrstd="t" o:hrnoshade="t" o:hr="t" fillcolor="black [3213]" stroked="f"/>
      </w:pict>
    </w:r>
  </w:p>
  <w:p w:rsidR="0006171F" w:rsidRDefault="0006171F" w:rsidP="00EB2B90">
    <w:pPr>
      <w:tabs>
        <w:tab w:val="center" w:pos="4680"/>
      </w:tabs>
    </w:pPr>
    <w:r>
      <w:tab/>
      <w:t xml:space="preserve">- </w:t>
    </w:r>
    <w:fldSimple w:instr=" PAGE   \* MERGEFORMAT ">
      <w:r w:rsidR="00920C31">
        <w:rPr>
          <w:noProof/>
        </w:rPr>
        <w:t>694</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1F" w:rsidRDefault="00061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6171F" w:rsidRDefault="00061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6171F" w:rsidRDefault="0006171F">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1F" w:rsidRDefault="00EC1045" w:rsidP="00732DB7">
    <w:r>
      <w:pict>
        <v:rect id="_x0000_i1052" style="width:480.95pt;height:1pt" o:hralign="center" o:hrstd="t" o:hrnoshade="t" o:hr="t" fillcolor="black" stroked="f"/>
      </w:pict>
    </w:r>
  </w:p>
  <w:p w:rsidR="0006171F" w:rsidRDefault="0006171F">
    <w:pPr>
      <w:tabs>
        <w:tab w:val="center" w:pos="4740"/>
      </w:tabs>
      <w:spacing w:line="0" w:lineRule="atLeast"/>
    </w:pPr>
    <w:r>
      <w:tab/>
      <w:t xml:space="preserve">- </w:t>
    </w:r>
    <w:r>
      <w:pgNum/>
    </w:r>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1F" w:rsidRDefault="00EC1045">
    <w:pPr>
      <w:pStyle w:val="Footer"/>
    </w:pPr>
    <w:r>
      <w:pict>
        <v:rect id="_x0000_i1053" style="width:480.95pt;height:1pt" o:hralign="center" o:hrstd="t" o:hrnoshade="t" o:hr="t" fillcolor="black" stroked="f"/>
      </w:pict>
    </w:r>
  </w:p>
  <w:p w:rsidR="0006171F" w:rsidRPr="00283C52" w:rsidRDefault="0006171F">
    <w:pPr>
      <w:pStyle w:val="Footer"/>
    </w:pPr>
    <w:r>
      <w:tab/>
    </w:r>
    <w:r w:rsidRPr="00283C52">
      <w:t xml:space="preserve">- </w:t>
    </w:r>
    <w:r w:rsidRPr="00283C52">
      <w:pgNum/>
    </w:r>
    <w:r w:rsidRPr="00283C52">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1F" w:rsidRDefault="00061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6171F" w:rsidRDefault="00061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6171F" w:rsidRDefault="0006171F">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1F" w:rsidRDefault="00EC1045" w:rsidP="00732DB7">
    <w:r>
      <w:pict>
        <v:rect id="_x0000_i1055" style="width:480.95pt;height:1pt" o:hralign="center" o:hrstd="t" o:hrnoshade="t" o:hr="t" fillcolor="black" stroked="f"/>
      </w:pict>
    </w:r>
  </w:p>
  <w:p w:rsidR="0006171F" w:rsidRDefault="0006171F">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1F" w:rsidRDefault="00EC1045">
    <w:pPr>
      <w:pStyle w:val="Footer"/>
    </w:pPr>
    <w:r>
      <w:pict>
        <v:rect id="_x0000_i1056" style="width:480.95pt;height:1pt" o:hralign="center" o:hrstd="t" o:hrnoshade="t" o:hr="t" fillcolor="black [3213]" stroked="f"/>
      </w:pict>
    </w:r>
  </w:p>
  <w:p w:rsidR="0006171F" w:rsidRPr="003C2C0F" w:rsidRDefault="0006171F" w:rsidP="00697C62">
    <w:pPr>
      <w:tabs>
        <w:tab w:val="center" w:pos="4680"/>
      </w:tabs>
    </w:pPr>
    <w:r>
      <w:tab/>
      <w:t xml:space="preserve">- </w:t>
    </w:r>
    <w:fldSimple w:instr=" PAGE   \* MERGEFORMAT ">
      <w:r w:rsidR="00920C31">
        <w:rPr>
          <w:noProof/>
        </w:rPr>
        <w:t>700</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1F" w:rsidRDefault="0006171F">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1F" w:rsidRDefault="00061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6171F" w:rsidRDefault="00061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6171F" w:rsidRDefault="0006171F">
    <w:pPr>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1F" w:rsidRDefault="00061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6171F" w:rsidRDefault="00EC1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9" style="width:480.95pt;height:1pt" o:hralign="center" o:hrstd="t" o:hrnoshade="t" o:hr="t" fillcolor="black [3213]" stroked="f"/>
      </w:pict>
    </w:r>
  </w:p>
  <w:p w:rsidR="0006171F" w:rsidRDefault="0006171F" w:rsidP="00782AE4">
    <w:pPr>
      <w:tabs>
        <w:tab w:val="center" w:pos="4680"/>
      </w:tabs>
    </w:pPr>
    <w:r>
      <w:tab/>
      <w:t xml:space="preserve">- </w:t>
    </w:r>
    <w:r w:rsidR="00EC1045" w:rsidRPr="001775C1">
      <w:rPr>
        <w:szCs w:val="24"/>
      </w:rPr>
      <w:fldChar w:fldCharType="begin"/>
    </w:r>
    <w:r w:rsidRPr="001775C1">
      <w:rPr>
        <w:szCs w:val="24"/>
      </w:rPr>
      <w:instrText xml:space="preserve"> PAGE   \* MERGEFORMAT </w:instrText>
    </w:r>
    <w:r w:rsidR="00EC1045" w:rsidRPr="001775C1">
      <w:rPr>
        <w:szCs w:val="24"/>
      </w:rPr>
      <w:fldChar w:fldCharType="separate"/>
    </w:r>
    <w:r w:rsidR="00920C31">
      <w:rPr>
        <w:noProof/>
        <w:szCs w:val="24"/>
      </w:rPr>
      <w:t>703</w:t>
    </w:r>
    <w:r w:rsidR="00EC1045" w:rsidRPr="001775C1">
      <w:rPr>
        <w:szCs w:val="24"/>
      </w:rPr>
      <w:fldChar w:fldCharType="end"/>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1F" w:rsidRDefault="00EC1045" w:rsidP="00782AE4">
    <w:pPr>
      <w:tabs>
        <w:tab w:val="center" w:pos="4680"/>
      </w:tabs>
    </w:pPr>
    <w:r>
      <w:pict>
        <v:rect id="_x0000_i1060" style="width:480.95pt;height:1pt" o:hralign="center" o:hrstd="t" o:hrnoshade="t" o:hr="t" fillcolor="black [3213]" stroked="f"/>
      </w:pict>
    </w:r>
  </w:p>
  <w:p w:rsidR="0006171F" w:rsidRDefault="0006171F" w:rsidP="00782AE4">
    <w:pPr>
      <w:tabs>
        <w:tab w:val="center" w:pos="4680"/>
      </w:tabs>
    </w:pPr>
    <w:r>
      <w:tab/>
      <w:t xml:space="preserve">- </w:t>
    </w:r>
    <w:r w:rsidR="00EC1045" w:rsidRPr="001775C1">
      <w:rPr>
        <w:szCs w:val="24"/>
      </w:rPr>
      <w:fldChar w:fldCharType="begin"/>
    </w:r>
    <w:r w:rsidRPr="001775C1">
      <w:rPr>
        <w:szCs w:val="24"/>
      </w:rPr>
      <w:instrText xml:space="preserve"> PAGE   \* MERGEFORMAT </w:instrText>
    </w:r>
    <w:r w:rsidR="00EC1045" w:rsidRPr="001775C1">
      <w:rPr>
        <w:szCs w:val="24"/>
      </w:rPr>
      <w:fldChar w:fldCharType="separate"/>
    </w:r>
    <w:r w:rsidR="00920C31">
      <w:rPr>
        <w:noProof/>
        <w:szCs w:val="24"/>
      </w:rPr>
      <w:t>701</w:t>
    </w:r>
    <w:r w:rsidR="00EC1045" w:rsidRPr="001775C1">
      <w:rPr>
        <w:szCs w:val="24"/>
      </w:rPr>
      <w:fldChar w:fldCharType="end"/>
    </w:r>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1F" w:rsidRDefault="0006171F">
    <w:pPr>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spacing w:line="-19" w:lineRule="auto"/>
    </w:pPr>
  </w:p>
  <w:p w:rsidR="0006171F" w:rsidRDefault="0006171F">
    <w:pPr>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spacing w:line="0" w:lineRule="atLeast"/>
    </w:pPr>
  </w:p>
  <w:p w:rsidR="0006171F" w:rsidRDefault="0006171F">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1F" w:rsidRDefault="00EC1045" w:rsidP="007A3EAE">
    <w:pPr>
      <w:pStyle w:val="Footer"/>
    </w:pPr>
    <w:r>
      <w:pict>
        <v:rect id="_x0000_i1062" style="width:480.95pt;height:1pt" o:hralign="center" o:hrstd="t" o:hrnoshade="t" o:hr="t" fillcolor="black [3213]" stroked="f"/>
      </w:pict>
    </w:r>
  </w:p>
  <w:p w:rsidR="0006171F" w:rsidRPr="003160AB" w:rsidRDefault="0006171F" w:rsidP="007A3EAE">
    <w:pPr>
      <w:pStyle w:val="Footer"/>
    </w:pPr>
    <w:r w:rsidRPr="003160AB">
      <w:tab/>
    </w:r>
    <w:r>
      <w:t xml:space="preserve">- </w:t>
    </w:r>
    <w:fldSimple w:instr=" PAGE   \* MERGEFORMAT ">
      <w:r>
        <w:rPr>
          <w:noProof/>
        </w:rPr>
        <w:t>728</w:t>
      </w:r>
    </w:fldSimple>
    <w:r>
      <w:t>-</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1F" w:rsidRDefault="00EC1045" w:rsidP="00782AE4">
    <w:pPr>
      <w:tabs>
        <w:tab w:val="center" w:pos="4680"/>
      </w:tabs>
    </w:pPr>
    <w:r>
      <w:pict>
        <v:rect id="_x0000_i1063" style="width:480.95pt;height:1pt" o:hralign="center" o:hrstd="t" o:hrnoshade="t" o:hr="t" fillcolor="black [3213]" stroked="f"/>
      </w:pict>
    </w:r>
  </w:p>
  <w:p w:rsidR="0006171F" w:rsidRDefault="0006171F" w:rsidP="00782AE4">
    <w:pPr>
      <w:tabs>
        <w:tab w:val="center" w:pos="4680"/>
      </w:tabs>
    </w:pPr>
    <w:r>
      <w:tab/>
      <w:t xml:space="preserve">- </w:t>
    </w:r>
    <w:r w:rsidR="00EC1045" w:rsidRPr="001775C1">
      <w:rPr>
        <w:szCs w:val="24"/>
      </w:rPr>
      <w:fldChar w:fldCharType="begin"/>
    </w:r>
    <w:r w:rsidRPr="001775C1">
      <w:rPr>
        <w:szCs w:val="24"/>
      </w:rPr>
      <w:instrText xml:space="preserve"> PAGE   \* MERGEFORMAT </w:instrText>
    </w:r>
    <w:r w:rsidR="00EC1045" w:rsidRPr="001775C1">
      <w:rPr>
        <w:szCs w:val="24"/>
      </w:rPr>
      <w:fldChar w:fldCharType="separate"/>
    </w:r>
    <w:r w:rsidR="00920C31">
      <w:rPr>
        <w:noProof/>
        <w:szCs w:val="24"/>
      </w:rPr>
      <w:t>704</w:t>
    </w:r>
    <w:r w:rsidR="00EC1045" w:rsidRPr="001775C1">
      <w:rPr>
        <w:szCs w:val="24"/>
      </w:rPr>
      <w:fldChar w:fldCharType="end"/>
    </w:r>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1F" w:rsidRPr="00924065" w:rsidRDefault="0006171F"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1F" w:rsidRDefault="0006171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1F" w:rsidRDefault="00EC1045" w:rsidP="00A87207">
    <w:pPr>
      <w:pStyle w:val="Footer"/>
    </w:pPr>
    <w:r>
      <w:pict>
        <v:rect id="_x0000_i1033" style="width:480.95pt;height:1pt" o:hralign="center" o:hrstd="t" o:hrnoshade="t" o:hr="t" fillcolor="black [3213]" stroked="f"/>
      </w:pict>
    </w:r>
  </w:p>
  <w:p w:rsidR="0006171F" w:rsidRPr="00B7374B" w:rsidRDefault="0006171F" w:rsidP="00B7374B">
    <w:pPr>
      <w:tabs>
        <w:tab w:val="center" w:pos="4680"/>
      </w:tabs>
      <w:rPr>
        <w:szCs w:val="24"/>
      </w:rPr>
    </w:pPr>
    <w:r w:rsidRPr="00954D22">
      <w:rPr>
        <w:szCs w:val="24"/>
      </w:rPr>
      <w:tab/>
      <w:t xml:space="preserve">- </w:t>
    </w:r>
    <w:r w:rsidR="00EC1045" w:rsidRPr="00954D22">
      <w:rPr>
        <w:szCs w:val="24"/>
      </w:rPr>
      <w:fldChar w:fldCharType="begin"/>
    </w:r>
    <w:r w:rsidRPr="00954D22">
      <w:rPr>
        <w:szCs w:val="24"/>
      </w:rPr>
      <w:instrText xml:space="preserve"> PAGE   \* MERGEFORMAT </w:instrText>
    </w:r>
    <w:r w:rsidR="00EC1045" w:rsidRPr="00954D22">
      <w:rPr>
        <w:szCs w:val="24"/>
      </w:rPr>
      <w:fldChar w:fldCharType="separate"/>
    </w:r>
    <w:r>
      <w:rPr>
        <w:noProof/>
        <w:szCs w:val="24"/>
      </w:rPr>
      <w:t>689</w:t>
    </w:r>
    <w:r w:rsidR="00EC1045"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1F" w:rsidRDefault="00EC1045" w:rsidP="00755F22">
    <w:pPr>
      <w:tabs>
        <w:tab w:val="left" w:pos="-1440"/>
        <w:tab w:val="left" w:pos="-720"/>
      </w:tabs>
    </w:pPr>
    <w:r>
      <w:pict>
        <v:rect id="_x0000_i1034" style="width:480.95pt;height:1pt" o:hralign="center" o:hrstd="t" o:hrnoshade="t" o:hr="t" fillcolor="black [3213]" stroked="f"/>
      </w:pict>
    </w:r>
  </w:p>
  <w:p w:rsidR="0006171F" w:rsidRPr="00954D22" w:rsidRDefault="0006171F" w:rsidP="00B7374B">
    <w:pPr>
      <w:tabs>
        <w:tab w:val="center" w:pos="4680"/>
      </w:tabs>
      <w:rPr>
        <w:szCs w:val="24"/>
      </w:rPr>
    </w:pPr>
    <w:r w:rsidRPr="00954D22">
      <w:rPr>
        <w:szCs w:val="24"/>
      </w:rPr>
      <w:tab/>
      <w:t xml:space="preserve">- </w:t>
    </w:r>
    <w:r w:rsidR="00EC1045">
      <w:rPr>
        <w:szCs w:val="24"/>
      </w:rPr>
      <w:fldChar w:fldCharType="begin"/>
    </w:r>
    <w:r>
      <w:rPr>
        <w:szCs w:val="24"/>
      </w:rPr>
      <w:instrText xml:space="preserve"> PAGE   \* MERGEFORMAT </w:instrText>
    </w:r>
    <w:r w:rsidR="00EC1045">
      <w:rPr>
        <w:szCs w:val="24"/>
      </w:rPr>
      <w:fldChar w:fldCharType="separate"/>
    </w:r>
    <w:r w:rsidR="00920C31">
      <w:rPr>
        <w:noProof/>
        <w:szCs w:val="24"/>
      </w:rPr>
      <w:t>688</w:t>
    </w:r>
    <w:r w:rsidR="00EC1045">
      <w:rPr>
        <w:szCs w:val="24"/>
      </w:rPr>
      <w:fldChar w:fldCharType="end"/>
    </w:r>
    <w:r w:rsidRPr="00954D22">
      <w:rPr>
        <w:szCs w:val="24"/>
      </w:rPr>
      <w:t xml:space="preserve"> -</w:t>
    </w:r>
  </w:p>
  <w:p w:rsidR="0006171F" w:rsidRDefault="0006171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1F" w:rsidRDefault="00EC1045" w:rsidP="00A87207">
    <w:pPr>
      <w:pStyle w:val="Footer"/>
    </w:pPr>
    <w:r>
      <w:pict>
        <v:rect id="_x0000_i1036" style="width:480.95pt;height:1pt" o:hralign="center" o:hrstd="t" o:hrnoshade="t" o:hr="t" fillcolor="black [3213]" stroked="f"/>
      </w:pict>
    </w:r>
  </w:p>
  <w:p w:rsidR="0006171F" w:rsidRPr="00B7374B" w:rsidRDefault="0006171F" w:rsidP="00B7374B">
    <w:pPr>
      <w:tabs>
        <w:tab w:val="center" w:pos="4680"/>
      </w:tabs>
      <w:rPr>
        <w:szCs w:val="24"/>
      </w:rPr>
    </w:pPr>
    <w:r w:rsidRPr="00954D22">
      <w:rPr>
        <w:szCs w:val="24"/>
      </w:rPr>
      <w:tab/>
      <w:t xml:space="preserve">- </w:t>
    </w:r>
    <w:r w:rsidR="00EC1045" w:rsidRPr="00954D22">
      <w:rPr>
        <w:szCs w:val="24"/>
      </w:rPr>
      <w:fldChar w:fldCharType="begin"/>
    </w:r>
    <w:r w:rsidRPr="00954D22">
      <w:rPr>
        <w:szCs w:val="24"/>
      </w:rPr>
      <w:instrText xml:space="preserve"> PAGE   \* MERGEFORMAT </w:instrText>
    </w:r>
    <w:r w:rsidR="00EC1045" w:rsidRPr="00954D22">
      <w:rPr>
        <w:szCs w:val="24"/>
      </w:rPr>
      <w:fldChar w:fldCharType="separate"/>
    </w:r>
    <w:r>
      <w:rPr>
        <w:noProof/>
        <w:szCs w:val="24"/>
      </w:rPr>
      <w:t>691</w:t>
    </w:r>
    <w:r w:rsidR="00EC1045"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1F" w:rsidRDefault="00EC1045"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7" style="width:480.95pt;height:1pt" o:hralign="center" o:hrstd="t" o:hrnoshade="t" o:hr="t" fillcolor="black [3213]" stroked="f"/>
      </w:pict>
    </w:r>
  </w:p>
  <w:p w:rsidR="0006171F" w:rsidRPr="00954D22" w:rsidRDefault="0006171F" w:rsidP="00B7374B">
    <w:pPr>
      <w:tabs>
        <w:tab w:val="center" w:pos="4680"/>
      </w:tabs>
      <w:rPr>
        <w:szCs w:val="24"/>
      </w:rPr>
    </w:pPr>
    <w:r w:rsidRPr="00954D22">
      <w:rPr>
        <w:szCs w:val="24"/>
      </w:rPr>
      <w:tab/>
      <w:t xml:space="preserve">- </w:t>
    </w:r>
    <w:r w:rsidR="00EC1045" w:rsidRPr="00954D22">
      <w:rPr>
        <w:szCs w:val="24"/>
      </w:rPr>
      <w:fldChar w:fldCharType="begin"/>
    </w:r>
    <w:r w:rsidRPr="00954D22">
      <w:rPr>
        <w:szCs w:val="24"/>
      </w:rPr>
      <w:instrText xml:space="preserve"> PAGE   \* MERGEFORMAT </w:instrText>
    </w:r>
    <w:r w:rsidR="00EC1045" w:rsidRPr="00954D22">
      <w:rPr>
        <w:szCs w:val="24"/>
      </w:rPr>
      <w:fldChar w:fldCharType="separate"/>
    </w:r>
    <w:r w:rsidR="00920C31">
      <w:rPr>
        <w:noProof/>
        <w:szCs w:val="24"/>
      </w:rPr>
      <w:t>689</w:t>
    </w:r>
    <w:r w:rsidR="00EC1045"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1F" w:rsidRDefault="00061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6171F" w:rsidRDefault="00061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6171F" w:rsidRDefault="0006171F">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1F" w:rsidRDefault="00EC1045" w:rsidP="00755F22">
    <w:pPr>
      <w:tabs>
        <w:tab w:val="left" w:pos="-1440"/>
        <w:tab w:val="left" w:pos="-720"/>
      </w:tabs>
    </w:pPr>
    <w:r>
      <w:pict>
        <v:rect id="_x0000_i1042" style="width:480.95pt;height:1pt" o:hralign="center" o:hrstd="t" o:hrnoshade="t" o:hr="t" fillcolor="black [3213]" stroked="f"/>
      </w:pict>
    </w:r>
  </w:p>
  <w:p w:rsidR="0006171F" w:rsidRDefault="0006171F" w:rsidP="00EB2B90">
    <w:pPr>
      <w:tabs>
        <w:tab w:val="center" w:pos="4680"/>
      </w:tabs>
    </w:pPr>
    <w:r>
      <w:tab/>
      <w:t xml:space="preserve">- </w:t>
    </w:r>
    <w:fldSimple w:instr=" PAGE   \* MERGEFORMAT ">
      <w:r w:rsidR="00920C31">
        <w:rPr>
          <w:noProof/>
        </w:rPr>
        <w:t>693</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71F" w:rsidRDefault="0006171F" w:rsidP="00A87207">
      <w:r>
        <w:separator/>
      </w:r>
    </w:p>
  </w:footnote>
  <w:footnote w:type="continuationSeparator" w:id="0">
    <w:p w:rsidR="0006171F" w:rsidRDefault="0006171F"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1F" w:rsidRDefault="0006171F">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1F" w:rsidRDefault="0006171F">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06171F" w:rsidRPr="009F4F9C">
      <w:tc>
        <w:tcPr>
          <w:tcW w:w="4200" w:type="dxa"/>
          <w:tcMar>
            <w:left w:w="0" w:type="dxa"/>
            <w:right w:w="0" w:type="dxa"/>
          </w:tcMar>
        </w:tcPr>
        <w:p w:rsidR="0006171F" w:rsidRDefault="000617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06171F" w:rsidRDefault="000617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6171F" w:rsidRPr="00B01A03" w:rsidRDefault="0006171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06171F" w:rsidRPr="00B01A03" w:rsidRDefault="00061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06171F" w:rsidRPr="00B01A03" w:rsidRDefault="00061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06171F" w:rsidRPr="009F4F9C" w:rsidTr="00245129">
      <w:tc>
        <w:tcPr>
          <w:tcW w:w="4200" w:type="dxa"/>
          <w:tcMar>
            <w:left w:w="0" w:type="dxa"/>
            <w:right w:w="0" w:type="dxa"/>
          </w:tcMar>
        </w:tcPr>
        <w:p w:rsidR="0006171F" w:rsidRPr="00F40249" w:rsidRDefault="0006171F"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06171F" w:rsidRDefault="0006171F" w:rsidP="00102926">
          <w:pPr>
            <w:keepNext/>
            <w:keepLines/>
            <w:tabs>
              <w:tab w:val="left" w:pos="-1440"/>
              <w:tab w:val="left" w:pos="-720"/>
            </w:tabs>
            <w:jc w:val="center"/>
            <w:rPr>
              <w:sz w:val="20"/>
              <w:szCs w:val="20"/>
            </w:rPr>
          </w:pPr>
        </w:p>
        <w:p w:rsidR="0006171F" w:rsidRDefault="0006171F" w:rsidP="00102926">
          <w:pPr>
            <w:keepNext/>
            <w:keepLines/>
            <w:tabs>
              <w:tab w:val="left" w:pos="-1440"/>
              <w:tab w:val="left" w:pos="-720"/>
            </w:tabs>
            <w:jc w:val="center"/>
            <w:rPr>
              <w:sz w:val="20"/>
              <w:szCs w:val="20"/>
            </w:rPr>
          </w:pPr>
        </w:p>
        <w:p w:rsidR="0006171F" w:rsidRPr="00F40249" w:rsidRDefault="0006171F" w:rsidP="00102926">
          <w:pPr>
            <w:keepNext/>
            <w:keepLines/>
            <w:tabs>
              <w:tab w:val="left" w:pos="-1440"/>
              <w:tab w:val="left" w:pos="-720"/>
            </w:tabs>
            <w:jc w:val="center"/>
            <w:rPr>
              <w:sz w:val="20"/>
              <w:szCs w:val="20"/>
            </w:rPr>
          </w:pPr>
        </w:p>
      </w:tc>
      <w:tc>
        <w:tcPr>
          <w:tcW w:w="4230" w:type="dxa"/>
          <w:tcMar>
            <w:left w:w="0" w:type="dxa"/>
            <w:right w:w="0" w:type="dxa"/>
          </w:tcMar>
        </w:tcPr>
        <w:p w:rsidR="0006171F" w:rsidRPr="00F40249" w:rsidRDefault="0006171F"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06171F" w:rsidRPr="00B01A03" w:rsidRDefault="0006171F"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1F" w:rsidRDefault="0006171F">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06171F" w:rsidRPr="009F4F9C">
      <w:tc>
        <w:tcPr>
          <w:tcW w:w="4200" w:type="dxa"/>
          <w:tcMar>
            <w:left w:w="0" w:type="dxa"/>
            <w:right w:w="0" w:type="dxa"/>
          </w:tcMar>
        </w:tcPr>
        <w:p w:rsidR="0006171F" w:rsidRDefault="000617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06171F" w:rsidRDefault="000617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6171F" w:rsidRPr="00283C52" w:rsidRDefault="0006171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06171F" w:rsidRPr="00283C52" w:rsidRDefault="00061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06171F" w:rsidRPr="00283C52" w:rsidRDefault="00061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06171F" w:rsidRPr="009F4F9C" w:rsidTr="00245129">
      <w:tc>
        <w:tcPr>
          <w:tcW w:w="4200" w:type="dxa"/>
          <w:tcMar>
            <w:left w:w="0" w:type="dxa"/>
            <w:right w:w="0" w:type="dxa"/>
          </w:tcMar>
        </w:tcPr>
        <w:p w:rsidR="0006171F" w:rsidRPr="00732DB7" w:rsidRDefault="0006171F"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06171F" w:rsidRPr="00732DB7" w:rsidRDefault="0006171F" w:rsidP="00732DB7">
          <w:pPr>
            <w:keepNext/>
            <w:keepLines/>
            <w:tabs>
              <w:tab w:val="left" w:pos="-1440"/>
              <w:tab w:val="left" w:pos="-720"/>
            </w:tabs>
            <w:jc w:val="center"/>
            <w:rPr>
              <w:sz w:val="20"/>
              <w:szCs w:val="20"/>
            </w:rPr>
          </w:pPr>
        </w:p>
        <w:p w:rsidR="0006171F" w:rsidRPr="00732DB7" w:rsidRDefault="0006171F" w:rsidP="00732DB7">
          <w:pPr>
            <w:keepNext/>
            <w:keepLines/>
            <w:tabs>
              <w:tab w:val="left" w:pos="-1440"/>
              <w:tab w:val="left" w:pos="-720"/>
            </w:tabs>
            <w:jc w:val="center"/>
            <w:rPr>
              <w:sz w:val="20"/>
              <w:szCs w:val="20"/>
            </w:rPr>
          </w:pPr>
        </w:p>
        <w:p w:rsidR="0006171F" w:rsidRPr="00732DB7" w:rsidRDefault="0006171F" w:rsidP="00732DB7">
          <w:pPr>
            <w:keepNext/>
            <w:keepLines/>
            <w:tabs>
              <w:tab w:val="left" w:pos="-1440"/>
              <w:tab w:val="left" w:pos="-720"/>
            </w:tabs>
            <w:jc w:val="center"/>
            <w:rPr>
              <w:sz w:val="20"/>
              <w:szCs w:val="20"/>
            </w:rPr>
          </w:pPr>
        </w:p>
      </w:tc>
      <w:tc>
        <w:tcPr>
          <w:tcW w:w="4080" w:type="dxa"/>
          <w:tcMar>
            <w:left w:w="0" w:type="dxa"/>
            <w:right w:w="0" w:type="dxa"/>
          </w:tcMar>
        </w:tcPr>
        <w:p w:rsidR="0006171F" w:rsidRPr="00732DB7" w:rsidRDefault="0006171F"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06171F" w:rsidRPr="00283C52" w:rsidRDefault="0006171F"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1F" w:rsidRDefault="0006171F">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06171F" w:rsidRPr="009F4F9C">
      <w:tc>
        <w:tcPr>
          <w:tcW w:w="4200" w:type="dxa"/>
          <w:tcMar>
            <w:left w:w="0" w:type="dxa"/>
            <w:right w:w="0" w:type="dxa"/>
          </w:tcMar>
        </w:tcPr>
        <w:p w:rsidR="0006171F" w:rsidRDefault="000617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06171F" w:rsidRDefault="000617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06171F" w:rsidRDefault="000617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06171F" w:rsidRPr="003C2C0F" w:rsidRDefault="0006171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06171F" w:rsidRPr="003C2C0F" w:rsidRDefault="00061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06171F" w:rsidRPr="003C2C0F" w:rsidRDefault="00061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06171F" w:rsidRPr="009F4F9C" w:rsidTr="00245129">
      <w:tc>
        <w:tcPr>
          <w:tcW w:w="4200" w:type="dxa"/>
          <w:tcMar>
            <w:left w:w="0" w:type="dxa"/>
            <w:right w:w="0" w:type="dxa"/>
          </w:tcMar>
        </w:tcPr>
        <w:p w:rsidR="0006171F" w:rsidRPr="00FF6EEC" w:rsidRDefault="0006171F" w:rsidP="00FF6EEC">
          <w:pPr>
            <w:rPr>
              <w:sz w:val="20"/>
              <w:szCs w:val="20"/>
            </w:rPr>
          </w:pPr>
          <w:r w:rsidRPr="00FF6EEC">
            <w:rPr>
              <w:sz w:val="20"/>
              <w:szCs w:val="20"/>
            </w:rPr>
            <w:t>PRONOUNCEMENTS OF APPEALS RESERVED</w:t>
          </w:r>
        </w:p>
      </w:tc>
      <w:tc>
        <w:tcPr>
          <w:tcW w:w="1200" w:type="dxa"/>
          <w:tcMar>
            <w:left w:w="0" w:type="dxa"/>
            <w:right w:w="0" w:type="dxa"/>
          </w:tcMar>
        </w:tcPr>
        <w:p w:rsidR="0006171F" w:rsidRPr="00FF6EEC" w:rsidRDefault="0006171F" w:rsidP="00FF6EEC">
          <w:pPr>
            <w:jc w:val="center"/>
            <w:rPr>
              <w:sz w:val="20"/>
              <w:szCs w:val="20"/>
            </w:rPr>
          </w:pPr>
        </w:p>
        <w:p w:rsidR="0006171F" w:rsidRPr="00FF6EEC" w:rsidRDefault="0006171F" w:rsidP="00FF6EEC">
          <w:pPr>
            <w:jc w:val="center"/>
            <w:rPr>
              <w:sz w:val="20"/>
              <w:szCs w:val="20"/>
            </w:rPr>
          </w:pPr>
        </w:p>
        <w:p w:rsidR="0006171F" w:rsidRPr="00FF6EEC" w:rsidRDefault="0006171F" w:rsidP="00FF6EEC">
          <w:pPr>
            <w:jc w:val="center"/>
            <w:rPr>
              <w:sz w:val="20"/>
              <w:szCs w:val="20"/>
            </w:rPr>
          </w:pPr>
        </w:p>
      </w:tc>
      <w:tc>
        <w:tcPr>
          <w:tcW w:w="4080" w:type="dxa"/>
          <w:tcMar>
            <w:left w:w="0" w:type="dxa"/>
            <w:right w:w="0" w:type="dxa"/>
          </w:tcMar>
        </w:tcPr>
        <w:p w:rsidR="0006171F" w:rsidRPr="00FF6EEC" w:rsidRDefault="0006171F" w:rsidP="00FF6EEC">
          <w:pPr>
            <w:rPr>
              <w:sz w:val="20"/>
              <w:szCs w:val="20"/>
              <w:lang w:val="fr-CA"/>
            </w:rPr>
          </w:pPr>
          <w:r w:rsidRPr="00FF6EEC">
            <w:rPr>
              <w:sz w:val="20"/>
              <w:szCs w:val="20"/>
              <w:lang w:val="fr-CA"/>
            </w:rPr>
            <w:t>JUGEMENTS RENDUS SUR LES APPELS EN DÉLIBÉRÉ</w:t>
          </w:r>
        </w:p>
      </w:tc>
    </w:tr>
  </w:tbl>
  <w:p w:rsidR="0006171F" w:rsidRPr="003C2C0F" w:rsidRDefault="0006171F"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1F" w:rsidRDefault="000617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1F" w:rsidRDefault="0006171F">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06171F">
      <w:tc>
        <w:tcPr>
          <w:tcW w:w="4230" w:type="dxa"/>
          <w:tcMar>
            <w:left w:w="0" w:type="dxa"/>
            <w:right w:w="0" w:type="dxa"/>
          </w:tcMar>
        </w:tcPr>
        <w:p w:rsidR="0006171F" w:rsidRDefault="000617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06171F" w:rsidRDefault="000617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06171F" w:rsidRDefault="000617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06171F" w:rsidRDefault="000617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6171F" w:rsidRDefault="000617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06171F" w:rsidRDefault="0006171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06171F" w:rsidRDefault="00061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6171F" w:rsidRDefault="00061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06171F" w:rsidRPr="00782AE4" w:rsidTr="00245129">
      <w:tc>
        <w:tcPr>
          <w:tcW w:w="4230" w:type="dxa"/>
          <w:tcMar>
            <w:left w:w="0" w:type="dxa"/>
            <w:right w:w="0" w:type="dxa"/>
          </w:tcMar>
        </w:tcPr>
        <w:p w:rsidR="0006171F" w:rsidRPr="00782AE4" w:rsidRDefault="0006171F" w:rsidP="00102926">
          <w:pPr>
            <w:keepNext/>
            <w:keepLines/>
            <w:tabs>
              <w:tab w:val="left" w:pos="-1440"/>
              <w:tab w:val="left" w:pos="-720"/>
            </w:tabs>
            <w:rPr>
              <w:sz w:val="20"/>
              <w:szCs w:val="20"/>
            </w:rPr>
          </w:pPr>
          <w:r w:rsidRPr="00782AE4">
            <w:rPr>
              <w:sz w:val="20"/>
              <w:szCs w:val="20"/>
            </w:rPr>
            <w:t xml:space="preserve">HEADNOTES OF RECENT </w:t>
          </w:r>
        </w:p>
        <w:p w:rsidR="0006171F" w:rsidRPr="00782AE4" w:rsidRDefault="000617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06171F" w:rsidRDefault="0006171F" w:rsidP="00102926">
          <w:pPr>
            <w:keepNext/>
            <w:keepLines/>
            <w:tabs>
              <w:tab w:val="left" w:pos="-1440"/>
              <w:tab w:val="left" w:pos="-720"/>
            </w:tabs>
            <w:jc w:val="center"/>
            <w:rPr>
              <w:sz w:val="20"/>
              <w:szCs w:val="20"/>
            </w:rPr>
          </w:pPr>
        </w:p>
        <w:p w:rsidR="0006171F" w:rsidRDefault="0006171F" w:rsidP="00102926">
          <w:pPr>
            <w:keepNext/>
            <w:keepLines/>
            <w:tabs>
              <w:tab w:val="left" w:pos="-1440"/>
              <w:tab w:val="left" w:pos="-720"/>
            </w:tabs>
            <w:jc w:val="center"/>
            <w:rPr>
              <w:sz w:val="20"/>
              <w:szCs w:val="20"/>
            </w:rPr>
          </w:pPr>
        </w:p>
        <w:p w:rsidR="0006171F" w:rsidRPr="00782AE4" w:rsidRDefault="0006171F" w:rsidP="00102926">
          <w:pPr>
            <w:keepNext/>
            <w:keepLines/>
            <w:tabs>
              <w:tab w:val="left" w:pos="-1440"/>
              <w:tab w:val="left" w:pos="-720"/>
            </w:tabs>
            <w:jc w:val="center"/>
            <w:rPr>
              <w:sz w:val="20"/>
              <w:szCs w:val="20"/>
            </w:rPr>
          </w:pPr>
        </w:p>
      </w:tc>
      <w:tc>
        <w:tcPr>
          <w:tcW w:w="4080" w:type="dxa"/>
          <w:tcMar>
            <w:left w:w="0" w:type="dxa"/>
            <w:right w:w="0" w:type="dxa"/>
          </w:tcMar>
        </w:tcPr>
        <w:p w:rsidR="0006171F" w:rsidRPr="00102926" w:rsidRDefault="000617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06171F" w:rsidRPr="00782AE4" w:rsidRDefault="0006171F" w:rsidP="00102926">
          <w:pPr>
            <w:keepLines/>
            <w:tabs>
              <w:tab w:val="left" w:pos="-1440"/>
              <w:tab w:val="left" w:pos="-720"/>
            </w:tabs>
            <w:rPr>
              <w:sz w:val="20"/>
              <w:szCs w:val="20"/>
            </w:rPr>
          </w:pPr>
          <w:r w:rsidRPr="00102926">
            <w:rPr>
              <w:sz w:val="20"/>
              <w:szCs w:val="20"/>
              <w:lang w:val="fr-CA"/>
            </w:rPr>
            <w:t>RÉCENTS</w:t>
          </w:r>
        </w:p>
      </w:tc>
    </w:tr>
  </w:tbl>
  <w:p w:rsidR="0006171F" w:rsidRDefault="0006171F"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1F" w:rsidRDefault="0006171F">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06171F">
      <w:tc>
        <w:tcPr>
          <w:tcW w:w="4200" w:type="dxa"/>
          <w:tcMar>
            <w:left w:w="0" w:type="dxa"/>
            <w:right w:w="0" w:type="dxa"/>
          </w:tcMar>
        </w:tcPr>
        <w:p w:rsidR="0006171F" w:rsidRDefault="0006171F">
          <w:pPr>
            <w:keepNext/>
            <w:keepLines/>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rPr>
              <w:rFonts w:ascii="Times New" w:hAnsi="Times New"/>
            </w:rPr>
          </w:pPr>
          <w:r>
            <w:rPr>
              <w:rFonts w:ascii="Times New" w:hAnsi="Times New"/>
            </w:rPr>
            <w:t xml:space="preserve">HEARING </w:t>
          </w:r>
        </w:p>
        <w:p w:rsidR="0006171F" w:rsidRDefault="0006171F">
          <w:pPr>
            <w:keepNext/>
            <w:keepLines/>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rPr>
              <w:rFonts w:ascii="Times New" w:hAnsi="Times New"/>
            </w:rPr>
          </w:pPr>
        </w:p>
      </w:tc>
      <w:tc>
        <w:tcPr>
          <w:tcW w:w="1200" w:type="dxa"/>
          <w:tcMar>
            <w:left w:w="0" w:type="dxa"/>
            <w:right w:w="0" w:type="dxa"/>
          </w:tcMar>
        </w:tcPr>
        <w:p w:rsidR="0006171F" w:rsidRDefault="0006171F">
          <w:pPr>
            <w:keepLines/>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rPr>
              <w:rFonts w:ascii="Times New" w:hAnsi="Times New"/>
            </w:rPr>
          </w:pPr>
        </w:p>
      </w:tc>
      <w:tc>
        <w:tcPr>
          <w:tcW w:w="4080" w:type="dxa"/>
          <w:tcMar>
            <w:left w:w="0" w:type="dxa"/>
            <w:right w:w="0" w:type="dxa"/>
          </w:tcMar>
        </w:tcPr>
        <w:p w:rsidR="0006171F" w:rsidRDefault="0006171F">
          <w:pPr>
            <w:keepLines/>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rPr>
              <w:rFonts w:ascii="Times New" w:hAnsi="Times New"/>
            </w:rPr>
          </w:pPr>
          <w:r>
            <w:rPr>
              <w:rFonts w:ascii="Times New" w:hAnsi="Times New"/>
            </w:rPr>
            <w:t>NOUVELLE AUDITION</w:t>
          </w:r>
        </w:p>
      </w:tc>
    </w:tr>
  </w:tbl>
  <w:p w:rsidR="0006171F" w:rsidRDefault="0006171F">
    <w:pPr>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spacing w:line="-19" w:lineRule="auto"/>
      <w:rPr>
        <w:rFonts w:ascii="Times New" w:hAnsi="Times New"/>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06171F" w:rsidRPr="00102926" w:rsidTr="00245129">
      <w:tc>
        <w:tcPr>
          <w:tcW w:w="4200" w:type="dxa"/>
          <w:tcMar>
            <w:left w:w="0" w:type="dxa"/>
            <w:right w:w="0" w:type="dxa"/>
          </w:tcMar>
        </w:tcPr>
        <w:p w:rsidR="0006171F" w:rsidRPr="00102926" w:rsidRDefault="0006171F" w:rsidP="007A3EAE">
          <w:pPr>
            <w:rPr>
              <w:sz w:val="20"/>
              <w:szCs w:val="20"/>
            </w:rPr>
          </w:pPr>
          <w:r>
            <w:rPr>
              <w:sz w:val="20"/>
              <w:szCs w:val="20"/>
            </w:rPr>
            <w:t>RE</w:t>
          </w:r>
          <w:r w:rsidRPr="00102926">
            <w:rPr>
              <w:sz w:val="20"/>
              <w:szCs w:val="20"/>
            </w:rPr>
            <w:t xml:space="preserve">HEARING </w:t>
          </w:r>
        </w:p>
      </w:tc>
      <w:tc>
        <w:tcPr>
          <w:tcW w:w="1200" w:type="dxa"/>
          <w:tcMar>
            <w:left w:w="0" w:type="dxa"/>
            <w:right w:w="0" w:type="dxa"/>
          </w:tcMar>
        </w:tcPr>
        <w:p w:rsidR="0006171F" w:rsidRDefault="0006171F" w:rsidP="00102926">
          <w:pPr>
            <w:jc w:val="center"/>
            <w:rPr>
              <w:sz w:val="20"/>
              <w:szCs w:val="20"/>
            </w:rPr>
          </w:pPr>
        </w:p>
        <w:p w:rsidR="0006171F" w:rsidRPr="00102926" w:rsidRDefault="0006171F" w:rsidP="00102926">
          <w:pPr>
            <w:jc w:val="center"/>
            <w:rPr>
              <w:sz w:val="20"/>
              <w:szCs w:val="20"/>
            </w:rPr>
          </w:pPr>
        </w:p>
      </w:tc>
      <w:tc>
        <w:tcPr>
          <w:tcW w:w="4080" w:type="dxa"/>
          <w:tcMar>
            <w:left w:w="0" w:type="dxa"/>
            <w:right w:w="0" w:type="dxa"/>
          </w:tcMar>
        </w:tcPr>
        <w:p w:rsidR="0006171F" w:rsidRPr="00102926" w:rsidRDefault="0006171F" w:rsidP="007A3EAE">
          <w:pPr>
            <w:rPr>
              <w:sz w:val="20"/>
              <w:szCs w:val="20"/>
            </w:rPr>
          </w:pPr>
          <w:r w:rsidRPr="00102926">
            <w:rPr>
              <w:sz w:val="20"/>
              <w:szCs w:val="20"/>
            </w:rPr>
            <w:t>NOUVELLE AUDITION</w:t>
          </w:r>
        </w:p>
      </w:tc>
    </w:tr>
  </w:tbl>
  <w:p w:rsidR="0006171F" w:rsidRDefault="0006171F" w:rsidP="00102926">
    <w:pPr>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rPr>
        <w:rFonts w:ascii="Times New" w:hAnsi="Times New"/>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1F" w:rsidRDefault="0006171F">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1F" w:rsidRDefault="000617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1F" w:rsidRDefault="0006171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06171F" w:rsidRPr="0044776A" w:rsidTr="00245129">
      <w:tc>
        <w:tcPr>
          <w:tcW w:w="4290" w:type="dxa"/>
          <w:tcMar>
            <w:left w:w="0" w:type="dxa"/>
            <w:right w:w="0" w:type="dxa"/>
          </w:tcMar>
        </w:tcPr>
        <w:p w:rsidR="0006171F" w:rsidRPr="0044776A" w:rsidRDefault="0006171F"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06171F" w:rsidRPr="0044776A" w:rsidRDefault="0006171F" w:rsidP="002E2327">
          <w:pPr>
            <w:keepNext/>
            <w:keepLines/>
            <w:tabs>
              <w:tab w:val="left" w:pos="-1440"/>
              <w:tab w:val="left" w:pos="-720"/>
            </w:tabs>
            <w:jc w:val="center"/>
            <w:rPr>
              <w:sz w:val="20"/>
              <w:szCs w:val="20"/>
            </w:rPr>
          </w:pPr>
        </w:p>
        <w:p w:rsidR="0006171F" w:rsidRPr="0044776A" w:rsidRDefault="0006171F" w:rsidP="002E2327">
          <w:pPr>
            <w:keepNext/>
            <w:keepLines/>
            <w:tabs>
              <w:tab w:val="left" w:pos="-1440"/>
              <w:tab w:val="left" w:pos="-720"/>
            </w:tabs>
            <w:jc w:val="center"/>
            <w:rPr>
              <w:sz w:val="20"/>
              <w:szCs w:val="20"/>
            </w:rPr>
          </w:pPr>
        </w:p>
        <w:p w:rsidR="0006171F" w:rsidRPr="0044776A" w:rsidRDefault="0006171F" w:rsidP="002E2327">
          <w:pPr>
            <w:keepNext/>
            <w:keepLines/>
            <w:tabs>
              <w:tab w:val="left" w:pos="-1440"/>
              <w:tab w:val="left" w:pos="-720"/>
            </w:tabs>
            <w:jc w:val="center"/>
            <w:rPr>
              <w:sz w:val="20"/>
              <w:szCs w:val="20"/>
            </w:rPr>
          </w:pPr>
        </w:p>
      </w:tc>
      <w:tc>
        <w:tcPr>
          <w:tcW w:w="4320" w:type="dxa"/>
          <w:tcMar>
            <w:left w:w="0" w:type="dxa"/>
            <w:right w:w="0" w:type="dxa"/>
          </w:tcMar>
        </w:tcPr>
        <w:p w:rsidR="0006171F" w:rsidRPr="0044776A" w:rsidRDefault="0006171F" w:rsidP="002E2327">
          <w:pPr>
            <w:keepLines/>
            <w:rPr>
              <w:sz w:val="20"/>
              <w:szCs w:val="20"/>
              <w:lang w:val="fr-CA"/>
            </w:rPr>
          </w:pPr>
          <w:r w:rsidRPr="0044776A">
            <w:rPr>
              <w:sz w:val="20"/>
              <w:szCs w:val="20"/>
              <w:lang w:val="fr-CA"/>
            </w:rPr>
            <w:t>DEMANDES D'AUTORISATION D'APPEL DÉPOSÉES</w:t>
          </w:r>
        </w:p>
      </w:tc>
    </w:tr>
  </w:tbl>
  <w:p w:rsidR="0006171F" w:rsidRDefault="0006171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1F" w:rsidRDefault="0006171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06171F" w:rsidRPr="009F4F9C" w:rsidTr="00245129">
      <w:tc>
        <w:tcPr>
          <w:tcW w:w="4200" w:type="dxa"/>
          <w:tcMar>
            <w:left w:w="0" w:type="dxa"/>
            <w:right w:w="0" w:type="dxa"/>
          </w:tcMar>
        </w:tcPr>
        <w:p w:rsidR="0006171F" w:rsidRPr="0044776A" w:rsidRDefault="0006171F" w:rsidP="0044776A">
          <w:pPr>
            <w:keepNext/>
            <w:keepLines/>
            <w:widowControl w:val="0"/>
            <w:rPr>
              <w:sz w:val="20"/>
              <w:szCs w:val="20"/>
            </w:rPr>
          </w:pPr>
          <w:r>
            <w:rPr>
              <w:sz w:val="20"/>
              <w:szCs w:val="20"/>
            </w:rPr>
            <w:t>APPLICATIONS FOR LEAVE</w:t>
          </w:r>
        </w:p>
        <w:p w:rsidR="0006171F" w:rsidRPr="0044776A" w:rsidRDefault="0006171F"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06171F" w:rsidRPr="0044776A" w:rsidRDefault="0006171F" w:rsidP="0044776A">
          <w:pPr>
            <w:keepNext/>
            <w:keepLines/>
            <w:widowControl w:val="0"/>
            <w:jc w:val="center"/>
            <w:rPr>
              <w:sz w:val="20"/>
              <w:szCs w:val="20"/>
            </w:rPr>
          </w:pPr>
        </w:p>
        <w:p w:rsidR="0006171F" w:rsidRPr="0044776A" w:rsidRDefault="0006171F" w:rsidP="0044776A">
          <w:pPr>
            <w:keepNext/>
            <w:keepLines/>
            <w:widowControl w:val="0"/>
            <w:jc w:val="center"/>
            <w:rPr>
              <w:sz w:val="20"/>
              <w:szCs w:val="20"/>
            </w:rPr>
          </w:pPr>
        </w:p>
        <w:p w:rsidR="0006171F" w:rsidRPr="0044776A" w:rsidRDefault="0006171F" w:rsidP="0044776A">
          <w:pPr>
            <w:keepNext/>
            <w:keepLines/>
            <w:widowControl w:val="0"/>
            <w:jc w:val="center"/>
            <w:rPr>
              <w:sz w:val="20"/>
              <w:szCs w:val="20"/>
            </w:rPr>
          </w:pPr>
        </w:p>
      </w:tc>
      <w:tc>
        <w:tcPr>
          <w:tcW w:w="4080" w:type="dxa"/>
          <w:tcMar>
            <w:left w:w="0" w:type="dxa"/>
            <w:right w:w="0" w:type="dxa"/>
          </w:tcMar>
        </w:tcPr>
        <w:p w:rsidR="0006171F" w:rsidRPr="0044776A" w:rsidRDefault="0006171F" w:rsidP="0044776A">
          <w:pPr>
            <w:keepLines/>
            <w:widowControl w:val="0"/>
            <w:rPr>
              <w:sz w:val="20"/>
              <w:szCs w:val="20"/>
              <w:lang w:val="fr-CA"/>
            </w:rPr>
          </w:pPr>
          <w:r w:rsidRPr="0044776A">
            <w:rPr>
              <w:sz w:val="20"/>
              <w:szCs w:val="20"/>
              <w:lang w:val="fr-CA"/>
            </w:rPr>
            <w:t>DEMANDES SOUMISES À LA COUR DEPUIS LA DERNIÈRE PARUTION</w:t>
          </w:r>
        </w:p>
        <w:p w:rsidR="0006171F" w:rsidRPr="0044776A" w:rsidRDefault="0006171F" w:rsidP="0044776A">
          <w:pPr>
            <w:widowControl w:val="0"/>
            <w:rPr>
              <w:sz w:val="20"/>
              <w:szCs w:val="20"/>
              <w:lang w:val="fr-CA"/>
            </w:rPr>
          </w:pPr>
        </w:p>
      </w:tc>
    </w:tr>
  </w:tbl>
  <w:p w:rsidR="0006171F" w:rsidRPr="002E2327" w:rsidRDefault="0006171F">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1F" w:rsidRDefault="0006171F">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06171F">
      <w:tc>
        <w:tcPr>
          <w:tcW w:w="4230" w:type="dxa"/>
          <w:tcMar>
            <w:left w:w="0" w:type="dxa"/>
            <w:right w:w="0" w:type="dxa"/>
          </w:tcMar>
        </w:tcPr>
        <w:p w:rsidR="0006171F" w:rsidRDefault="000617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06171F" w:rsidRDefault="0006171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6171F" w:rsidRDefault="0006171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06171F">
      <w:trPr>
        <w:gridAfter w:val="2"/>
        <w:wAfter w:w="5250" w:type="dxa"/>
      </w:trPr>
      <w:tc>
        <w:tcPr>
          <w:tcW w:w="4230" w:type="dxa"/>
          <w:tcMar>
            <w:left w:w="0" w:type="dxa"/>
            <w:right w:w="0" w:type="dxa"/>
          </w:tcMar>
        </w:tcPr>
        <w:p w:rsidR="0006171F" w:rsidRDefault="00061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6171F" w:rsidRDefault="00061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06171F" w:rsidRPr="00755F22" w:rsidTr="00245129">
      <w:tc>
        <w:tcPr>
          <w:tcW w:w="4230" w:type="dxa"/>
          <w:tcMar>
            <w:left w:w="0" w:type="dxa"/>
            <w:right w:w="0" w:type="dxa"/>
          </w:tcMar>
        </w:tcPr>
        <w:p w:rsidR="0006171F" w:rsidRPr="00755F22" w:rsidRDefault="0006171F" w:rsidP="00831CA9">
          <w:pPr>
            <w:keepNext/>
            <w:keepLines/>
            <w:rPr>
              <w:sz w:val="20"/>
              <w:szCs w:val="20"/>
            </w:rPr>
          </w:pPr>
          <w:r w:rsidRPr="00755F22">
            <w:rPr>
              <w:sz w:val="20"/>
              <w:szCs w:val="20"/>
            </w:rPr>
            <w:t>MOTIONS</w:t>
          </w:r>
        </w:p>
      </w:tc>
      <w:tc>
        <w:tcPr>
          <w:tcW w:w="1170" w:type="dxa"/>
          <w:tcMar>
            <w:left w:w="0" w:type="dxa"/>
            <w:right w:w="0" w:type="dxa"/>
          </w:tcMar>
        </w:tcPr>
        <w:p w:rsidR="0006171F" w:rsidRPr="00755F22" w:rsidRDefault="0006171F" w:rsidP="00831CA9">
          <w:pPr>
            <w:keepLines/>
            <w:jc w:val="center"/>
            <w:rPr>
              <w:sz w:val="20"/>
              <w:szCs w:val="20"/>
            </w:rPr>
          </w:pPr>
        </w:p>
        <w:p w:rsidR="0006171F" w:rsidRPr="00755F22" w:rsidRDefault="0006171F" w:rsidP="00831CA9">
          <w:pPr>
            <w:keepLines/>
            <w:tabs>
              <w:tab w:val="left" w:pos="-1440"/>
              <w:tab w:val="left" w:pos="-720"/>
            </w:tabs>
            <w:jc w:val="center"/>
            <w:rPr>
              <w:sz w:val="20"/>
              <w:szCs w:val="20"/>
            </w:rPr>
          </w:pPr>
        </w:p>
      </w:tc>
      <w:tc>
        <w:tcPr>
          <w:tcW w:w="4080" w:type="dxa"/>
          <w:tcMar>
            <w:left w:w="0" w:type="dxa"/>
            <w:right w:w="0" w:type="dxa"/>
          </w:tcMar>
        </w:tcPr>
        <w:p w:rsidR="0006171F" w:rsidRPr="00BA6468" w:rsidRDefault="0006171F" w:rsidP="00BA6468">
          <w:pPr>
            <w:keepLines/>
            <w:rPr>
              <w:sz w:val="20"/>
              <w:szCs w:val="20"/>
              <w:lang w:val="fr-CA"/>
            </w:rPr>
          </w:pPr>
          <w:r w:rsidRPr="00BA6468">
            <w:rPr>
              <w:sz w:val="20"/>
              <w:szCs w:val="20"/>
              <w:lang w:val="fr-CA"/>
            </w:rPr>
            <w:t>REQUÊTES</w:t>
          </w:r>
        </w:p>
      </w:tc>
    </w:tr>
  </w:tbl>
  <w:p w:rsidR="0006171F" w:rsidRDefault="0006171F" w:rsidP="00831CA9">
    <w:pP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2A6"/>
    <w:multiLevelType w:val="hybridMultilevel"/>
    <w:tmpl w:val="5BC86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56F33"/>
    <w:multiLevelType w:val="hybridMultilevel"/>
    <w:tmpl w:val="5BC86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defaultTabStop w:val="720"/>
  <w:drawingGridHorizontalSpacing w:val="120"/>
  <w:displayHorizontalDrawingGridEvery w:val="2"/>
  <w:characterSpacingControl w:val="doNotCompress"/>
  <w:hdrShapeDefaults>
    <o:shapedefaults v:ext="edit" spidmax="56337"/>
  </w:hdrShapeDefaults>
  <w:footnotePr>
    <w:footnote w:id="-1"/>
    <w:footnote w:id="0"/>
  </w:footnotePr>
  <w:endnotePr>
    <w:endnote w:id="-1"/>
    <w:endnote w:id="0"/>
  </w:endnotePr>
  <w:compat/>
  <w:rsids>
    <w:rsidRoot w:val="007243C7"/>
    <w:rsid w:val="00017994"/>
    <w:rsid w:val="0003223B"/>
    <w:rsid w:val="000327B2"/>
    <w:rsid w:val="000500D6"/>
    <w:rsid w:val="0006171F"/>
    <w:rsid w:val="00061D14"/>
    <w:rsid w:val="00091FA6"/>
    <w:rsid w:val="00096BD9"/>
    <w:rsid w:val="000B3C9A"/>
    <w:rsid w:val="000B40A2"/>
    <w:rsid w:val="000B4624"/>
    <w:rsid w:val="000C0ACD"/>
    <w:rsid w:val="000C183A"/>
    <w:rsid w:val="00102926"/>
    <w:rsid w:val="0010587F"/>
    <w:rsid w:val="00111C6B"/>
    <w:rsid w:val="0011477C"/>
    <w:rsid w:val="0012102B"/>
    <w:rsid w:val="0013369E"/>
    <w:rsid w:val="00147E3C"/>
    <w:rsid w:val="00164E6D"/>
    <w:rsid w:val="001B157C"/>
    <w:rsid w:val="001B1BAC"/>
    <w:rsid w:val="001B5C23"/>
    <w:rsid w:val="001D0D5F"/>
    <w:rsid w:val="001D6B8C"/>
    <w:rsid w:val="001E0DCB"/>
    <w:rsid w:val="001E677D"/>
    <w:rsid w:val="001F1F83"/>
    <w:rsid w:val="002021A9"/>
    <w:rsid w:val="00212442"/>
    <w:rsid w:val="002139A7"/>
    <w:rsid w:val="00215F7C"/>
    <w:rsid w:val="0022323B"/>
    <w:rsid w:val="002410B8"/>
    <w:rsid w:val="00242AEE"/>
    <w:rsid w:val="00245129"/>
    <w:rsid w:val="00245879"/>
    <w:rsid w:val="00267FD5"/>
    <w:rsid w:val="002720F5"/>
    <w:rsid w:val="00274D34"/>
    <w:rsid w:val="002868D0"/>
    <w:rsid w:val="002A27D1"/>
    <w:rsid w:val="002A4AFA"/>
    <w:rsid w:val="002B1FC0"/>
    <w:rsid w:val="002B4A4F"/>
    <w:rsid w:val="002B516C"/>
    <w:rsid w:val="002C6B49"/>
    <w:rsid w:val="002D72EB"/>
    <w:rsid w:val="002E2327"/>
    <w:rsid w:val="002E3583"/>
    <w:rsid w:val="002E4577"/>
    <w:rsid w:val="002E5576"/>
    <w:rsid w:val="00300F7C"/>
    <w:rsid w:val="00331B52"/>
    <w:rsid w:val="00331DD7"/>
    <w:rsid w:val="003359D3"/>
    <w:rsid w:val="00345500"/>
    <w:rsid w:val="00355967"/>
    <w:rsid w:val="00366733"/>
    <w:rsid w:val="00382C47"/>
    <w:rsid w:val="00384384"/>
    <w:rsid w:val="003866AE"/>
    <w:rsid w:val="003B3977"/>
    <w:rsid w:val="00432989"/>
    <w:rsid w:val="00434C43"/>
    <w:rsid w:val="00440E24"/>
    <w:rsid w:val="00442DF7"/>
    <w:rsid w:val="0044776A"/>
    <w:rsid w:val="00460AFC"/>
    <w:rsid w:val="0047471F"/>
    <w:rsid w:val="004A22FA"/>
    <w:rsid w:val="004B195E"/>
    <w:rsid w:val="004B66B4"/>
    <w:rsid w:val="004B7F60"/>
    <w:rsid w:val="004C1AAC"/>
    <w:rsid w:val="004C3161"/>
    <w:rsid w:val="004D2F5D"/>
    <w:rsid w:val="004E1E0A"/>
    <w:rsid w:val="004F090E"/>
    <w:rsid w:val="00510077"/>
    <w:rsid w:val="00527CC7"/>
    <w:rsid w:val="00546041"/>
    <w:rsid w:val="00560B4B"/>
    <w:rsid w:val="00571CA4"/>
    <w:rsid w:val="00574C3F"/>
    <w:rsid w:val="00582136"/>
    <w:rsid w:val="005A4795"/>
    <w:rsid w:val="005C6840"/>
    <w:rsid w:val="005F263E"/>
    <w:rsid w:val="00600252"/>
    <w:rsid w:val="00612A40"/>
    <w:rsid w:val="0062203D"/>
    <w:rsid w:val="0062714A"/>
    <w:rsid w:val="00675479"/>
    <w:rsid w:val="00680709"/>
    <w:rsid w:val="00696BF9"/>
    <w:rsid w:val="00697C62"/>
    <w:rsid w:val="006A329B"/>
    <w:rsid w:val="006A7EB8"/>
    <w:rsid w:val="006B5028"/>
    <w:rsid w:val="006B6926"/>
    <w:rsid w:val="006C3F47"/>
    <w:rsid w:val="006C5F7A"/>
    <w:rsid w:val="006C7255"/>
    <w:rsid w:val="006E06AF"/>
    <w:rsid w:val="006E10DE"/>
    <w:rsid w:val="006F3502"/>
    <w:rsid w:val="006F350F"/>
    <w:rsid w:val="00707AD0"/>
    <w:rsid w:val="007243C7"/>
    <w:rsid w:val="00725631"/>
    <w:rsid w:val="00732DB7"/>
    <w:rsid w:val="0074238B"/>
    <w:rsid w:val="00745EF7"/>
    <w:rsid w:val="0075423B"/>
    <w:rsid w:val="00755F22"/>
    <w:rsid w:val="00766E4A"/>
    <w:rsid w:val="007753EA"/>
    <w:rsid w:val="00781C62"/>
    <w:rsid w:val="007820CE"/>
    <w:rsid w:val="00782AE4"/>
    <w:rsid w:val="0079724F"/>
    <w:rsid w:val="007A3EAE"/>
    <w:rsid w:val="007C04FC"/>
    <w:rsid w:val="007D3E0F"/>
    <w:rsid w:val="007D3EA2"/>
    <w:rsid w:val="007E4282"/>
    <w:rsid w:val="007F387B"/>
    <w:rsid w:val="00802863"/>
    <w:rsid w:val="0081426A"/>
    <w:rsid w:val="00815B3C"/>
    <w:rsid w:val="0082783A"/>
    <w:rsid w:val="00831CA9"/>
    <w:rsid w:val="00832687"/>
    <w:rsid w:val="00850E1F"/>
    <w:rsid w:val="0085476B"/>
    <w:rsid w:val="008879C9"/>
    <w:rsid w:val="00890FEB"/>
    <w:rsid w:val="00897724"/>
    <w:rsid w:val="008A4990"/>
    <w:rsid w:val="008B4A0C"/>
    <w:rsid w:val="008C6AB7"/>
    <w:rsid w:val="008D292F"/>
    <w:rsid w:val="008E03DC"/>
    <w:rsid w:val="008E34C0"/>
    <w:rsid w:val="00907B3A"/>
    <w:rsid w:val="00920C31"/>
    <w:rsid w:val="00924065"/>
    <w:rsid w:val="00930D68"/>
    <w:rsid w:val="00932DB4"/>
    <w:rsid w:val="0094002F"/>
    <w:rsid w:val="00941A4B"/>
    <w:rsid w:val="00946242"/>
    <w:rsid w:val="0095096B"/>
    <w:rsid w:val="00970CD3"/>
    <w:rsid w:val="009723FA"/>
    <w:rsid w:val="00984546"/>
    <w:rsid w:val="009876BD"/>
    <w:rsid w:val="00996510"/>
    <w:rsid w:val="009B6323"/>
    <w:rsid w:val="009D1F15"/>
    <w:rsid w:val="009D3F5A"/>
    <w:rsid w:val="009D555E"/>
    <w:rsid w:val="009F3024"/>
    <w:rsid w:val="009F306F"/>
    <w:rsid w:val="009F4F9C"/>
    <w:rsid w:val="00A0355E"/>
    <w:rsid w:val="00A375D1"/>
    <w:rsid w:val="00A51D10"/>
    <w:rsid w:val="00A52A83"/>
    <w:rsid w:val="00A6552C"/>
    <w:rsid w:val="00A87207"/>
    <w:rsid w:val="00A935AA"/>
    <w:rsid w:val="00AB2201"/>
    <w:rsid w:val="00AD3259"/>
    <w:rsid w:val="00AD7345"/>
    <w:rsid w:val="00AF1715"/>
    <w:rsid w:val="00AF299B"/>
    <w:rsid w:val="00AF3904"/>
    <w:rsid w:val="00B010C0"/>
    <w:rsid w:val="00B07AD0"/>
    <w:rsid w:val="00B30D8A"/>
    <w:rsid w:val="00B4740D"/>
    <w:rsid w:val="00B50C2C"/>
    <w:rsid w:val="00B53DA8"/>
    <w:rsid w:val="00B61629"/>
    <w:rsid w:val="00B7374B"/>
    <w:rsid w:val="00B90DC0"/>
    <w:rsid w:val="00B96E69"/>
    <w:rsid w:val="00BA116A"/>
    <w:rsid w:val="00BA5582"/>
    <w:rsid w:val="00BA6468"/>
    <w:rsid w:val="00BB1D44"/>
    <w:rsid w:val="00BD06DA"/>
    <w:rsid w:val="00BD4217"/>
    <w:rsid w:val="00BF25F3"/>
    <w:rsid w:val="00C1697B"/>
    <w:rsid w:val="00C21CB5"/>
    <w:rsid w:val="00C50A5C"/>
    <w:rsid w:val="00C50FDF"/>
    <w:rsid w:val="00C63381"/>
    <w:rsid w:val="00C73D06"/>
    <w:rsid w:val="00C73E1B"/>
    <w:rsid w:val="00C759B4"/>
    <w:rsid w:val="00C77070"/>
    <w:rsid w:val="00C77713"/>
    <w:rsid w:val="00C85BB7"/>
    <w:rsid w:val="00C9258F"/>
    <w:rsid w:val="00CB43D5"/>
    <w:rsid w:val="00CC4D84"/>
    <w:rsid w:val="00CE198A"/>
    <w:rsid w:val="00D064CC"/>
    <w:rsid w:val="00D252E7"/>
    <w:rsid w:val="00D6205C"/>
    <w:rsid w:val="00D64901"/>
    <w:rsid w:val="00D76BDF"/>
    <w:rsid w:val="00D77EA1"/>
    <w:rsid w:val="00D843DC"/>
    <w:rsid w:val="00D862C1"/>
    <w:rsid w:val="00D93B50"/>
    <w:rsid w:val="00D94670"/>
    <w:rsid w:val="00DA46F6"/>
    <w:rsid w:val="00DC2019"/>
    <w:rsid w:val="00DD0B49"/>
    <w:rsid w:val="00DE0502"/>
    <w:rsid w:val="00E06DFA"/>
    <w:rsid w:val="00E20A0A"/>
    <w:rsid w:val="00E3255E"/>
    <w:rsid w:val="00E356C7"/>
    <w:rsid w:val="00E45FE4"/>
    <w:rsid w:val="00E60E72"/>
    <w:rsid w:val="00E64FA7"/>
    <w:rsid w:val="00E770CB"/>
    <w:rsid w:val="00E903A1"/>
    <w:rsid w:val="00E940EB"/>
    <w:rsid w:val="00E9703F"/>
    <w:rsid w:val="00EB2B90"/>
    <w:rsid w:val="00EC1045"/>
    <w:rsid w:val="00ED7E83"/>
    <w:rsid w:val="00EE091F"/>
    <w:rsid w:val="00EF4B63"/>
    <w:rsid w:val="00EF732F"/>
    <w:rsid w:val="00F0068D"/>
    <w:rsid w:val="00F02AB5"/>
    <w:rsid w:val="00F0576D"/>
    <w:rsid w:val="00F14E6D"/>
    <w:rsid w:val="00F15EA8"/>
    <w:rsid w:val="00F16C8D"/>
    <w:rsid w:val="00F20F6A"/>
    <w:rsid w:val="00F26C61"/>
    <w:rsid w:val="00F306E8"/>
    <w:rsid w:val="00F33CCE"/>
    <w:rsid w:val="00F40249"/>
    <w:rsid w:val="00F4671C"/>
    <w:rsid w:val="00F526C8"/>
    <w:rsid w:val="00F63FFD"/>
    <w:rsid w:val="00F761A3"/>
    <w:rsid w:val="00F9272D"/>
    <w:rsid w:val="00F9518C"/>
    <w:rsid w:val="00FA316E"/>
    <w:rsid w:val="00FA59EF"/>
    <w:rsid w:val="00FB19A2"/>
    <w:rsid w:val="00FF2091"/>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6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uiPriority w:val="99"/>
    <w:rsid w:val="001B157C"/>
    <w:pPr>
      <w:jc w:val="both"/>
    </w:pPr>
    <w:rPr>
      <w:rFonts w:eastAsia="Calibri" w:cs="Times New Roman"/>
      <w:b/>
    </w:rPr>
  </w:style>
  <w:style w:type="character" w:customStyle="1" w:styleId="SCCFileNumberChar">
    <w:name w:val="SCC.FileNumber Char"/>
    <w:basedOn w:val="DefaultParagraphFont"/>
    <w:link w:val="SCCFileNumber"/>
    <w:uiPriority w:val="99"/>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styleId="NoSpacing">
    <w:name w:val="No Spacing"/>
    <w:uiPriority w:val="1"/>
    <w:qFormat/>
    <w:rsid w:val="000C183A"/>
    <w:pPr>
      <w:widowControl w:val="0"/>
      <w:autoSpaceDE w:val="0"/>
      <w:autoSpaceDN w:val="0"/>
      <w:adjustRightInd w:val="0"/>
    </w:pPr>
    <w:rPr>
      <w:rFonts w:ascii="Times New" w:eastAsiaTheme="minorEastAsia" w:hAnsi="Times New"/>
      <w:sz w:val="20"/>
      <w:szCs w:val="20"/>
    </w:rPr>
  </w:style>
  <w:style w:type="paragraph" w:styleId="Quote">
    <w:name w:val="Quote"/>
    <w:basedOn w:val="Normal"/>
    <w:next w:val="Normal"/>
    <w:link w:val="QuoteChar"/>
    <w:uiPriority w:val="29"/>
    <w:qFormat/>
    <w:rsid w:val="009F4F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9F4F9C"/>
    <w:rPr>
      <w:rFonts w:eastAsia="Times New Roman" w:cs="Times New Roman"/>
      <w:i/>
      <w:iCs/>
      <w:color w:val="000000" w:themeColor="text1"/>
      <w:szCs w:val="20"/>
      <w:lang w:val="en-CA" w:eastAsia="en-CA"/>
    </w:rPr>
  </w:style>
  <w:style w:type="paragraph" w:customStyle="1" w:styleId="SCCLowerCourtNameLowercase">
    <w:name w:val="SCC.LowerCourtNameLowercase"/>
    <w:basedOn w:val="SCCNormalDoubleSpacing"/>
    <w:next w:val="SCCNormalDoubleSpacing"/>
    <w:rsid w:val="009F4F9C"/>
    <w:pPr>
      <w:tabs>
        <w:tab w:val="left" w:pos="1168"/>
      </w:tabs>
    </w:pPr>
    <w:rPr>
      <w:smallCap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footer" Target="footer20.xml"/><Relationship Id="rId55" Type="http://schemas.openxmlformats.org/officeDocument/2006/relationships/header" Target="header24.xml"/><Relationship Id="rId63"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54" Type="http://schemas.openxmlformats.org/officeDocument/2006/relationships/header" Target="header23.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header" Target="header25.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57" Type="http://schemas.openxmlformats.org/officeDocument/2006/relationships/footer" Target="footer24.xml"/><Relationship Id="rId61" Type="http://schemas.openxmlformats.org/officeDocument/2006/relationships/footer" Target="footer2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header" Target="header22.xml"/><Relationship Id="rId60" Type="http://schemas.openxmlformats.org/officeDocument/2006/relationships/header" Target="header26.xml"/><Relationship Id="rId4" Type="http://schemas.openxmlformats.org/officeDocument/2006/relationships/webSettings" Target="webSettings.xml"/><Relationship Id="rId9" Type="http://schemas.openxmlformats.org/officeDocument/2006/relationships/hyperlink" Target="http://www.scc-csc.g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header" Target="header20.xml"/><Relationship Id="rId56" Type="http://schemas.openxmlformats.org/officeDocument/2006/relationships/footer" Target="footer23.xml"/><Relationship Id="rId8" Type="http://schemas.openxmlformats.org/officeDocument/2006/relationships/hyperlink" Target="http://www.scc-csc.gc.ca" TargetMode="External"/><Relationship Id="rId51" Type="http://schemas.openxmlformats.org/officeDocument/2006/relationships/footer" Target="footer21.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9.xml"/><Relationship Id="rId59" Type="http://schemas.openxmlformats.org/officeDocument/2006/relationships/footer" Target="foot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6480</Words>
  <Characters>36938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2013-04-19T17:31:00Z</dcterms:created>
  <dcterms:modified xsi:type="dcterms:W3CDTF">2013-04-19T17:31:00Z</dcterms:modified>
</cp:coreProperties>
</file>