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B37605"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B37605"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B37605"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B37605"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B37605" w:rsidTr="002E5576">
        <w:tc>
          <w:tcPr>
            <w:tcW w:w="4518" w:type="dxa"/>
          </w:tcPr>
          <w:p w:rsidR="00BF25F3" w:rsidRPr="002E2327" w:rsidRDefault="00073D87"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73D87"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B37605"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B37605"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9F1A96" w:rsidP="00F0068D">
      <w:pPr>
        <w:pBdr>
          <w:bottom w:val="single" w:sz="6" w:space="1" w:color="auto"/>
        </w:pBdr>
        <w:tabs>
          <w:tab w:val="center" w:pos="4680"/>
          <w:tab w:val="right" w:pos="9360"/>
        </w:tabs>
        <w:rPr>
          <w:lang w:val="fr-CA"/>
        </w:rPr>
      </w:pPr>
      <w:r>
        <w:rPr>
          <w:lang w:val="fr-CA"/>
        </w:rPr>
        <w:t>April</w:t>
      </w:r>
      <w:r w:rsidR="00440E24" w:rsidRPr="00675479">
        <w:rPr>
          <w:lang w:val="fr-CA"/>
        </w:rPr>
        <w:t xml:space="preserve"> </w:t>
      </w:r>
      <w:r>
        <w:rPr>
          <w:lang w:val="fr-CA"/>
        </w:rPr>
        <w:t>26</w:t>
      </w:r>
      <w:r w:rsidR="00440E24" w:rsidRPr="00675479">
        <w:rPr>
          <w:lang w:val="fr-CA"/>
        </w:rPr>
        <w:t>, 201</w:t>
      </w:r>
      <w:r w:rsidR="00F761A3">
        <w:rPr>
          <w:lang w:val="fr-CA"/>
        </w:rPr>
        <w:t>3</w:t>
      </w:r>
      <w:r w:rsidR="00F0068D" w:rsidRPr="00675479">
        <w:rPr>
          <w:lang w:val="fr-CA"/>
        </w:rPr>
        <w:tab/>
      </w:r>
      <w:r>
        <w:rPr>
          <w:lang w:val="fr-CA"/>
        </w:rPr>
        <w:t>705</w:t>
      </w:r>
      <w:r w:rsidR="00F0068D" w:rsidRPr="00675479">
        <w:rPr>
          <w:lang w:val="fr-CA"/>
        </w:rPr>
        <w:t xml:space="preserve"> - </w:t>
      </w:r>
      <w:r w:rsidR="008A2E50">
        <w:rPr>
          <w:lang w:val="fr-CA"/>
        </w:rPr>
        <w:t>780</w:t>
      </w:r>
      <w:r w:rsidR="00440E24" w:rsidRPr="00675479">
        <w:rPr>
          <w:lang w:val="fr-CA"/>
        </w:rPr>
        <w:tab/>
      </w:r>
      <w:r w:rsidR="00440E24" w:rsidRPr="002E2327">
        <w:rPr>
          <w:lang w:val="fr-CA"/>
        </w:rPr>
        <w:t>Le</w:t>
      </w:r>
      <w:r w:rsidR="00C73D06">
        <w:rPr>
          <w:lang w:val="fr-CA"/>
        </w:rPr>
        <w:t xml:space="preserve"> </w:t>
      </w:r>
      <w:r>
        <w:rPr>
          <w:lang w:val="fr-CA"/>
        </w:rPr>
        <w:t>26</w:t>
      </w:r>
      <w:r w:rsidR="00C73D06">
        <w:rPr>
          <w:lang w:val="fr-CA"/>
        </w:rPr>
        <w:t xml:space="preserve"> </w:t>
      </w:r>
      <w:r w:rsidR="00440E24" w:rsidRPr="002E2327">
        <w:rPr>
          <w:lang w:val="fr-CA"/>
        </w:rPr>
        <w:t>av</w:t>
      </w:r>
      <w:r w:rsidR="00C73D06">
        <w:rPr>
          <w:lang w:val="fr-CA"/>
        </w:rPr>
        <w:t>r</w:t>
      </w:r>
      <w:r>
        <w:rPr>
          <w:lang w:val="fr-CA"/>
        </w:rPr>
        <w:t>il</w:t>
      </w:r>
      <w:r w:rsidR="00440E24" w:rsidRPr="002E2327">
        <w:rPr>
          <w:lang w:val="fr-CA"/>
        </w:rPr>
        <w:t xml:space="preserve"> 201</w:t>
      </w:r>
      <w:r w:rsidR="00F761A3">
        <w:rPr>
          <w:lang w:val="fr-CA"/>
        </w:rPr>
        <w:t>3</w:t>
      </w:r>
    </w:p>
    <w:p w:rsidR="00440E24" w:rsidRPr="00675479" w:rsidRDefault="00440E24" w:rsidP="00440E24">
      <w:pPr>
        <w:pBdr>
          <w:bottom w:val="single" w:sz="6" w:space="1" w:color="auto"/>
        </w:pBdr>
        <w:tabs>
          <w:tab w:val="right" w:pos="9360"/>
        </w:tabs>
        <w:rPr>
          <w:lang w:val="fr-CA"/>
        </w:rPr>
      </w:pPr>
    </w:p>
    <w:p w:rsidR="00440E24" w:rsidRPr="009F1A96" w:rsidRDefault="00440E24" w:rsidP="00440E24">
      <w:pPr>
        <w:pBdr>
          <w:bottom w:val="single" w:sz="6" w:space="1" w:color="auto"/>
        </w:pBdr>
        <w:tabs>
          <w:tab w:val="right" w:pos="9360"/>
        </w:tabs>
        <w:rPr>
          <w:sz w:val="18"/>
          <w:szCs w:val="18"/>
          <w:lang w:val="fr-CA"/>
        </w:rPr>
      </w:pPr>
      <w:r w:rsidRPr="009F1A96">
        <w:rPr>
          <w:sz w:val="18"/>
          <w:szCs w:val="18"/>
          <w:lang w:val="fr-CA"/>
        </w:rPr>
        <w:t xml:space="preserve">© </w:t>
      </w:r>
      <w:proofErr w:type="spellStart"/>
      <w:r w:rsidRPr="009F1A96">
        <w:rPr>
          <w:sz w:val="18"/>
          <w:szCs w:val="18"/>
          <w:lang w:val="fr-CA"/>
        </w:rPr>
        <w:t>Supreme</w:t>
      </w:r>
      <w:proofErr w:type="spellEnd"/>
      <w:r w:rsidRPr="009F1A96">
        <w:rPr>
          <w:sz w:val="18"/>
          <w:szCs w:val="18"/>
          <w:lang w:val="fr-CA"/>
        </w:rPr>
        <w:t xml:space="preserve"> Court of Canada (201</w:t>
      </w:r>
      <w:r w:rsidR="00F761A3" w:rsidRPr="009F1A96">
        <w:rPr>
          <w:sz w:val="18"/>
          <w:szCs w:val="18"/>
          <w:lang w:val="fr-CA"/>
        </w:rPr>
        <w:t>3</w:t>
      </w:r>
      <w:r w:rsidRPr="009F1A96">
        <w:rPr>
          <w:sz w:val="18"/>
          <w:szCs w:val="18"/>
          <w:lang w:val="fr-CA"/>
        </w:rPr>
        <w:t>)</w:t>
      </w:r>
      <w:r w:rsidRPr="009F1A96">
        <w:rPr>
          <w:sz w:val="18"/>
          <w:szCs w:val="18"/>
          <w:lang w:val="fr-CA"/>
        </w:rPr>
        <w:tab/>
        <w:t>© Cour suprême du Canada (201</w:t>
      </w:r>
      <w:r w:rsidR="00F761A3" w:rsidRPr="009F1A96">
        <w:rPr>
          <w:sz w:val="18"/>
          <w:szCs w:val="18"/>
          <w:lang w:val="fr-CA"/>
        </w:rPr>
        <w:t>3</w:t>
      </w:r>
      <w:r w:rsidRPr="009F1A96">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B37605"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intervention filed since </w:t>
            </w:r>
          </w:p>
          <w:p w:rsidR="0095096B" w:rsidRPr="002E2327" w:rsidRDefault="0095096B" w:rsidP="0095096B">
            <w:pPr>
              <w:tabs>
                <w:tab w:val="right" w:pos="9360"/>
              </w:tabs>
              <w:rPr>
                <w:rFonts w:cs="Times New Roman"/>
                <w:sz w:val="20"/>
                <w:szCs w:val="20"/>
              </w:rPr>
            </w:pP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A87207" w:rsidRPr="002E2327" w:rsidRDefault="00A87207" w:rsidP="002E75C9">
            <w:pPr>
              <w:tabs>
                <w:tab w:val="right" w:pos="9360"/>
              </w:tabs>
              <w:rPr>
                <w:rFonts w:cs="Times New Roman"/>
                <w:sz w:val="20"/>
                <w:szCs w:val="20"/>
              </w:rPr>
            </w:pPr>
          </w:p>
        </w:tc>
        <w:tc>
          <w:tcPr>
            <w:tcW w:w="1980" w:type="dxa"/>
          </w:tcPr>
          <w:p w:rsidR="0095096B" w:rsidRPr="002E2327" w:rsidRDefault="00AA7352" w:rsidP="0095096B">
            <w:pPr>
              <w:jc w:val="center"/>
              <w:rPr>
                <w:rFonts w:cs="Times New Roman"/>
                <w:sz w:val="20"/>
                <w:szCs w:val="20"/>
              </w:rPr>
            </w:pPr>
            <w:r>
              <w:rPr>
                <w:rFonts w:cs="Times New Roman"/>
                <w:sz w:val="20"/>
                <w:szCs w:val="20"/>
              </w:rPr>
              <w:t xml:space="preserve">705 </w:t>
            </w:r>
            <w:r w:rsidR="00073D87" w:rsidRPr="002E2327">
              <w:rPr>
                <w:rFonts w:cs="Times New Roman"/>
                <w:sz w:val="20"/>
                <w:szCs w:val="20"/>
              </w:rPr>
              <w:fldChar w:fldCharType="begin"/>
            </w:r>
            <w:r w:rsidR="0095096B" w:rsidRPr="002E2327">
              <w:rPr>
                <w:rFonts w:cs="Times New Roman"/>
                <w:sz w:val="20"/>
                <w:szCs w:val="20"/>
              </w:rPr>
              <w:instrText xml:space="preserve"> SEQ CHAPTER \h \r 1</w:instrText>
            </w:r>
            <w:r w:rsidR="00073D87" w:rsidRPr="002E2327">
              <w:rPr>
                <w:rFonts w:cs="Times New Roman"/>
                <w:sz w:val="20"/>
                <w:szCs w:val="20"/>
              </w:rPr>
              <w:fldChar w:fldCharType="end"/>
            </w:r>
            <w:r w:rsidR="0095096B" w:rsidRPr="002E2327">
              <w:rPr>
                <w:rFonts w:cs="Times New Roman"/>
                <w:sz w:val="20"/>
                <w:szCs w:val="20"/>
              </w:rPr>
              <w:t>-</w:t>
            </w:r>
            <w:r w:rsidR="00476BFE">
              <w:rPr>
                <w:rFonts w:cs="Times New Roman"/>
                <w:sz w:val="20"/>
                <w:szCs w:val="20"/>
              </w:rPr>
              <w:t xml:space="preserve"> 706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7613D" w:rsidP="0095096B">
            <w:pPr>
              <w:jc w:val="center"/>
              <w:rPr>
                <w:rFonts w:cs="Times New Roman"/>
                <w:sz w:val="20"/>
                <w:szCs w:val="20"/>
              </w:rPr>
            </w:pPr>
            <w:r>
              <w:rPr>
                <w:rFonts w:cs="Times New Roman"/>
                <w:sz w:val="20"/>
                <w:szCs w:val="20"/>
              </w:rPr>
              <w:t>707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E75C9" w:rsidP="0095096B">
            <w:pPr>
              <w:jc w:val="center"/>
              <w:rPr>
                <w:rFonts w:cs="Times New Roman"/>
                <w:sz w:val="20"/>
                <w:szCs w:val="20"/>
              </w:rPr>
            </w:pPr>
            <w:r>
              <w:rPr>
                <w:rFonts w:cs="Times New Roman"/>
                <w:sz w:val="20"/>
                <w:szCs w:val="20"/>
              </w:rPr>
              <w:t xml:space="preserve">708 </w:t>
            </w:r>
            <w:r w:rsidR="0095096B" w:rsidRPr="002E2327">
              <w:rPr>
                <w:rFonts w:cs="Times New Roman"/>
                <w:sz w:val="20"/>
                <w:szCs w:val="20"/>
              </w:rPr>
              <w:t>-</w:t>
            </w:r>
            <w:r w:rsidR="009D7122">
              <w:rPr>
                <w:rFonts w:cs="Times New Roman"/>
                <w:sz w:val="20"/>
                <w:szCs w:val="20"/>
              </w:rPr>
              <w:t xml:space="preserve"> 771</w:t>
            </w:r>
          </w:p>
          <w:p w:rsidR="0095096B" w:rsidRPr="002E2327" w:rsidRDefault="0095096B" w:rsidP="0095096B">
            <w:pPr>
              <w:jc w:val="center"/>
              <w:rPr>
                <w:rFonts w:cs="Times New Roman"/>
                <w:sz w:val="20"/>
                <w:szCs w:val="20"/>
              </w:rPr>
            </w:pPr>
          </w:p>
          <w:p w:rsidR="008A2E50" w:rsidRDefault="008A2E50" w:rsidP="0095096B">
            <w:pPr>
              <w:jc w:val="center"/>
              <w:rPr>
                <w:rFonts w:cs="Times New Roman"/>
                <w:sz w:val="20"/>
                <w:szCs w:val="20"/>
              </w:rPr>
            </w:pPr>
          </w:p>
          <w:p w:rsidR="0095096B" w:rsidRPr="002E2327" w:rsidRDefault="008A2E50" w:rsidP="0095096B">
            <w:pPr>
              <w:jc w:val="center"/>
              <w:rPr>
                <w:rFonts w:cs="Times New Roman"/>
                <w:sz w:val="20"/>
                <w:szCs w:val="20"/>
              </w:rPr>
            </w:pPr>
            <w:r>
              <w:rPr>
                <w:rFonts w:cs="Times New Roman"/>
                <w:sz w:val="20"/>
                <w:szCs w:val="20"/>
              </w:rPr>
              <w:t xml:space="preserve">772 </w:t>
            </w:r>
            <w:r w:rsidR="0095096B" w:rsidRPr="002E2327">
              <w:rPr>
                <w:rFonts w:cs="Times New Roman"/>
                <w:sz w:val="20"/>
                <w:szCs w:val="20"/>
              </w:rPr>
              <w:t>-</w:t>
            </w:r>
            <w:r>
              <w:rPr>
                <w:rFonts w:cs="Times New Roman"/>
                <w:sz w:val="20"/>
                <w:szCs w:val="20"/>
              </w:rPr>
              <w:t xml:space="preserve"> 774</w:t>
            </w:r>
          </w:p>
          <w:p w:rsidR="0095096B" w:rsidRPr="002E2327" w:rsidRDefault="0095096B" w:rsidP="0095096B">
            <w:pPr>
              <w:jc w:val="center"/>
              <w:rPr>
                <w:rFonts w:cs="Times New Roman"/>
                <w:sz w:val="20"/>
                <w:szCs w:val="20"/>
              </w:rPr>
            </w:pPr>
          </w:p>
          <w:p w:rsidR="0095096B" w:rsidRPr="002E2327" w:rsidRDefault="008A2E50" w:rsidP="0095096B">
            <w:pPr>
              <w:jc w:val="center"/>
              <w:rPr>
                <w:rFonts w:cs="Times New Roman"/>
                <w:sz w:val="20"/>
                <w:szCs w:val="20"/>
              </w:rPr>
            </w:pPr>
            <w:r>
              <w:rPr>
                <w:rFonts w:cs="Times New Roman"/>
                <w:sz w:val="20"/>
                <w:szCs w:val="20"/>
              </w:rPr>
              <w:t xml:space="preserve">775 </w:t>
            </w:r>
            <w:r w:rsidR="0095096B" w:rsidRPr="002E2327">
              <w:rPr>
                <w:rFonts w:cs="Times New Roman"/>
                <w:sz w:val="20"/>
                <w:szCs w:val="20"/>
              </w:rPr>
              <w:t>-</w:t>
            </w:r>
            <w:r>
              <w:rPr>
                <w:rFonts w:cs="Times New Roman"/>
                <w:sz w:val="20"/>
                <w:szCs w:val="20"/>
              </w:rPr>
              <w:t xml:space="preserve"> 776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A2E50" w:rsidP="0095096B">
            <w:pPr>
              <w:jc w:val="center"/>
              <w:rPr>
                <w:rFonts w:cs="Times New Roman"/>
                <w:sz w:val="20"/>
                <w:szCs w:val="20"/>
              </w:rPr>
            </w:pPr>
            <w:r>
              <w:rPr>
                <w:rFonts w:cs="Times New Roman"/>
                <w:sz w:val="20"/>
                <w:szCs w:val="20"/>
              </w:rPr>
              <w:t>777 - 780</w:t>
            </w:r>
          </w:p>
          <w:p w:rsidR="0095096B" w:rsidRPr="002E2327" w:rsidRDefault="0095096B" w:rsidP="0095096B">
            <w:pPr>
              <w:jc w:val="center"/>
              <w:rPr>
                <w:rFonts w:cs="Times New Roman"/>
                <w:sz w:val="20"/>
                <w:szCs w:val="20"/>
              </w:rPr>
            </w:pPr>
          </w:p>
          <w:p w:rsidR="00A87207" w:rsidRPr="002E2327" w:rsidRDefault="00A87207" w:rsidP="002E75C9">
            <w:pPr>
              <w:tabs>
                <w:tab w:val="right" w:pos="9360"/>
              </w:tabs>
              <w:jc w:val="center"/>
              <w:rPr>
                <w:rFonts w:cs="Times New Roman"/>
                <w:sz w:val="20"/>
                <w:szCs w:val="20"/>
              </w:rPr>
            </w:pPr>
          </w:p>
        </w:tc>
        <w:tc>
          <w:tcPr>
            <w:tcW w:w="3888" w:type="dxa"/>
          </w:tcPr>
          <w:p w:rsidR="0095096B" w:rsidRPr="002E2327" w:rsidRDefault="00073D87"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d'intervention déposés depuis la 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A87207" w:rsidRPr="002E2327" w:rsidRDefault="00A87207" w:rsidP="002E75C9">
            <w:pPr>
              <w:tabs>
                <w:tab w:val="right" w:pos="9360"/>
              </w:tabs>
              <w:rPr>
                <w:rFonts w:cs="Times New Roman"/>
                <w:sz w:val="20"/>
                <w:szCs w:val="20"/>
                <w:lang w:val="fr-CA"/>
              </w:rPr>
            </w:pPr>
          </w:p>
        </w:tc>
      </w:tr>
    </w:tbl>
    <w:p w:rsidR="0095096B" w:rsidRPr="005D45EF" w:rsidRDefault="0095096B" w:rsidP="0095096B">
      <w:pPr>
        <w:tabs>
          <w:tab w:val="right" w:pos="9360"/>
        </w:tabs>
        <w:rPr>
          <w:lang w:val="fr-CA"/>
        </w:rPr>
      </w:pPr>
    </w:p>
    <w:tbl>
      <w:tblPr>
        <w:tblStyle w:val="TableGrid"/>
        <w:tblW w:w="0" w:type="auto"/>
        <w:tblLook w:val="04A0"/>
      </w:tblPr>
      <w:tblGrid>
        <w:gridCol w:w="9576"/>
      </w:tblGrid>
      <w:tr w:rsidR="0079724F" w:rsidRPr="00B37605"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A935AA" w:rsidRDefault="009540CF" w:rsidP="003B3977">
            <w:pPr>
              <w:rPr>
                <w:b/>
                <w:sz w:val="20"/>
                <w:szCs w:val="20"/>
              </w:rPr>
            </w:pPr>
            <w:r>
              <w:rPr>
                <w:b/>
                <w:sz w:val="20"/>
                <w:szCs w:val="20"/>
              </w:rPr>
              <w:t xml:space="preserve">Stephen </w:t>
            </w:r>
            <w:proofErr w:type="spellStart"/>
            <w:r>
              <w:rPr>
                <w:b/>
                <w:sz w:val="20"/>
                <w:szCs w:val="20"/>
              </w:rPr>
              <w:t>Fazekas</w:t>
            </w:r>
            <w:proofErr w:type="spellEnd"/>
          </w:p>
          <w:p w:rsidR="00242AEE" w:rsidRPr="00A935AA" w:rsidRDefault="00242AEE" w:rsidP="003B3977">
            <w:pPr>
              <w:tabs>
                <w:tab w:val="left" w:pos="-1440"/>
                <w:tab w:val="left" w:pos="-720"/>
              </w:tabs>
              <w:rPr>
                <w:sz w:val="20"/>
                <w:szCs w:val="20"/>
              </w:rPr>
            </w:pPr>
            <w:r w:rsidRPr="00A935AA">
              <w:rPr>
                <w:sz w:val="20"/>
                <w:szCs w:val="20"/>
              </w:rPr>
              <w:tab/>
            </w:r>
            <w:r w:rsidR="009540CF">
              <w:rPr>
                <w:sz w:val="20"/>
                <w:szCs w:val="20"/>
              </w:rPr>
              <w:t xml:space="preserve">Stephen </w:t>
            </w:r>
            <w:proofErr w:type="spellStart"/>
            <w:r w:rsidR="009540CF">
              <w:rPr>
                <w:sz w:val="20"/>
                <w:szCs w:val="20"/>
              </w:rPr>
              <w:t>Fazekas</w:t>
            </w:r>
            <w:proofErr w:type="spellEnd"/>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AA7352">
              <w:rPr>
                <w:sz w:val="20"/>
                <w:szCs w:val="20"/>
              </w:rPr>
              <w:t>5</w:t>
            </w:r>
            <w:r w:rsidR="009540CF">
              <w:rPr>
                <w:sz w:val="20"/>
                <w:szCs w:val="20"/>
              </w:rPr>
              <w:t>319</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9540CF" w:rsidP="003B3977">
            <w:pPr>
              <w:tabs>
                <w:tab w:val="left" w:pos="-1440"/>
                <w:tab w:val="left" w:pos="-720"/>
              </w:tabs>
              <w:rPr>
                <w:b/>
                <w:sz w:val="20"/>
                <w:szCs w:val="20"/>
              </w:rPr>
            </w:pPr>
            <w:r>
              <w:rPr>
                <w:b/>
                <w:sz w:val="20"/>
                <w:szCs w:val="20"/>
              </w:rPr>
              <w:t>Her Majesty the Queen</w:t>
            </w:r>
            <w:r w:rsidR="00242AEE" w:rsidRPr="00A935AA">
              <w:rPr>
                <w:b/>
                <w:sz w:val="20"/>
                <w:szCs w:val="20"/>
              </w:rPr>
              <w:t xml:space="preserve"> (</w:t>
            </w:r>
            <w:r>
              <w:rPr>
                <w:b/>
                <w:sz w:val="20"/>
                <w:szCs w:val="20"/>
              </w:rPr>
              <w:t>Ont</w:t>
            </w:r>
            <w:r w:rsidR="00242AEE" w:rsidRPr="00A935AA">
              <w:rPr>
                <w:b/>
                <w:sz w:val="20"/>
                <w:szCs w:val="20"/>
              </w:rPr>
              <w:t>.)</w:t>
            </w:r>
          </w:p>
          <w:p w:rsidR="00242AEE" w:rsidRPr="00A935AA" w:rsidRDefault="00242AEE" w:rsidP="003B3977">
            <w:pPr>
              <w:tabs>
                <w:tab w:val="left" w:pos="-1440"/>
                <w:tab w:val="left" w:pos="-720"/>
              </w:tabs>
              <w:rPr>
                <w:sz w:val="20"/>
                <w:szCs w:val="20"/>
              </w:rPr>
            </w:pPr>
            <w:r w:rsidRPr="00A935AA">
              <w:rPr>
                <w:sz w:val="20"/>
                <w:szCs w:val="20"/>
              </w:rPr>
              <w:tab/>
            </w:r>
            <w:r w:rsidR="009540CF">
              <w:rPr>
                <w:sz w:val="20"/>
                <w:szCs w:val="20"/>
              </w:rPr>
              <w:t xml:space="preserve">Matthew </w:t>
            </w:r>
            <w:proofErr w:type="spellStart"/>
            <w:r w:rsidR="009540CF">
              <w:rPr>
                <w:sz w:val="20"/>
                <w:szCs w:val="20"/>
              </w:rPr>
              <w:t>Asma</w:t>
            </w:r>
            <w:proofErr w:type="spellEnd"/>
          </w:p>
          <w:p w:rsidR="00242AEE" w:rsidRPr="00A935AA" w:rsidRDefault="00242AEE" w:rsidP="003B3977">
            <w:pPr>
              <w:tabs>
                <w:tab w:val="left" w:pos="-1440"/>
                <w:tab w:val="left" w:pos="-720"/>
              </w:tabs>
              <w:rPr>
                <w:sz w:val="20"/>
                <w:szCs w:val="20"/>
              </w:rPr>
            </w:pPr>
            <w:r w:rsidRPr="00A935AA">
              <w:rPr>
                <w:sz w:val="20"/>
                <w:szCs w:val="20"/>
              </w:rPr>
              <w:tab/>
            </w:r>
            <w:r w:rsidR="009540CF">
              <w:rPr>
                <w:sz w:val="20"/>
                <w:szCs w:val="20"/>
              </w:rPr>
              <w:t>A.G. of Ontario</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 xml:space="preserve">FILING DATE: </w:t>
            </w:r>
            <w:r w:rsidR="00AA7352">
              <w:rPr>
                <w:sz w:val="20"/>
                <w:szCs w:val="20"/>
              </w:rPr>
              <w:t>0</w:t>
            </w:r>
            <w:r w:rsidRPr="00A935AA">
              <w:rPr>
                <w:sz w:val="20"/>
                <w:szCs w:val="20"/>
              </w:rPr>
              <w:t>7.0</w:t>
            </w:r>
            <w:r w:rsidR="00AA7352">
              <w:rPr>
                <w:sz w:val="20"/>
                <w:szCs w:val="20"/>
              </w:rPr>
              <w:t>3</w:t>
            </w:r>
            <w:r w:rsidRPr="00A935AA">
              <w:rPr>
                <w:sz w:val="20"/>
                <w:szCs w:val="20"/>
              </w:rPr>
              <w:t>.201</w:t>
            </w:r>
            <w:r w:rsidR="00AA7352">
              <w:rPr>
                <w:sz w:val="20"/>
                <w:szCs w:val="20"/>
              </w:rPr>
              <w:t>3</w:t>
            </w:r>
          </w:p>
          <w:p w:rsidR="00242AEE" w:rsidRPr="00A935AA" w:rsidRDefault="00073D87" w:rsidP="003B3977">
            <w:pPr>
              <w:rPr>
                <w:sz w:val="20"/>
                <w:szCs w:val="20"/>
              </w:rPr>
            </w:pPr>
            <w:r w:rsidRPr="00073D87">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9540CF" w:rsidRDefault="009540CF" w:rsidP="003B3977">
            <w:pPr>
              <w:keepNext/>
              <w:keepLines/>
              <w:tabs>
                <w:tab w:val="left" w:pos="-1440"/>
                <w:tab w:val="left" w:pos="-720"/>
              </w:tabs>
              <w:rPr>
                <w:b/>
                <w:sz w:val="20"/>
                <w:szCs w:val="20"/>
                <w:lang w:val="fr-CA"/>
              </w:rPr>
            </w:pPr>
            <w:r w:rsidRPr="009540CF">
              <w:rPr>
                <w:b/>
                <w:sz w:val="20"/>
                <w:szCs w:val="20"/>
                <w:lang w:val="fr-CA"/>
              </w:rPr>
              <w:t>Stéphane Joseph Marcel: Lessard</w:t>
            </w:r>
          </w:p>
          <w:p w:rsidR="00242AEE" w:rsidRPr="009540CF" w:rsidRDefault="00242AEE" w:rsidP="003B3977">
            <w:pPr>
              <w:keepNext/>
              <w:keepLines/>
              <w:tabs>
                <w:tab w:val="left" w:pos="-1440"/>
                <w:tab w:val="left" w:pos="-720"/>
              </w:tabs>
              <w:rPr>
                <w:sz w:val="20"/>
                <w:szCs w:val="20"/>
                <w:lang w:val="fr-CA"/>
              </w:rPr>
            </w:pPr>
            <w:r w:rsidRPr="009540CF">
              <w:rPr>
                <w:sz w:val="20"/>
                <w:szCs w:val="20"/>
                <w:lang w:val="fr-CA"/>
              </w:rPr>
              <w:tab/>
            </w:r>
            <w:r w:rsidR="009540CF" w:rsidRPr="009540CF">
              <w:rPr>
                <w:sz w:val="20"/>
                <w:szCs w:val="20"/>
                <w:lang w:val="fr-CA"/>
              </w:rPr>
              <w:t>Stéphane Joseph Marcel: Lessard</w:t>
            </w:r>
          </w:p>
          <w:p w:rsidR="00242AEE" w:rsidRPr="009540CF" w:rsidRDefault="00242AEE" w:rsidP="003B3977">
            <w:pPr>
              <w:keepNext/>
              <w:keepLines/>
              <w:tabs>
                <w:tab w:val="left" w:pos="-1440"/>
                <w:tab w:val="left" w:pos="-720"/>
              </w:tabs>
              <w:rPr>
                <w:sz w:val="20"/>
                <w:szCs w:val="20"/>
                <w:lang w:val="fr-CA"/>
              </w:rPr>
            </w:pPr>
          </w:p>
          <w:p w:rsidR="00242AEE" w:rsidRPr="009540CF" w:rsidRDefault="00242AEE" w:rsidP="003B3977">
            <w:pPr>
              <w:keepNext/>
              <w:keepLines/>
              <w:tabs>
                <w:tab w:val="left" w:pos="-1440"/>
                <w:tab w:val="left" w:pos="-720"/>
              </w:tabs>
              <w:rPr>
                <w:sz w:val="20"/>
                <w:szCs w:val="20"/>
              </w:rPr>
            </w:pPr>
            <w:r w:rsidRPr="009540CF">
              <w:rPr>
                <w:sz w:val="20"/>
                <w:szCs w:val="20"/>
                <w:lang w:val="fr-CA"/>
              </w:rPr>
              <w:tab/>
            </w:r>
            <w:r w:rsidRPr="009540CF">
              <w:rPr>
                <w:sz w:val="20"/>
                <w:szCs w:val="20"/>
              </w:rPr>
              <w:t>v. (3</w:t>
            </w:r>
            <w:r w:rsidR="00AA7352" w:rsidRPr="009540CF">
              <w:rPr>
                <w:sz w:val="20"/>
                <w:szCs w:val="20"/>
              </w:rPr>
              <w:t>5</w:t>
            </w:r>
            <w:r w:rsidR="009540CF" w:rsidRPr="009540CF">
              <w:rPr>
                <w:sz w:val="20"/>
                <w:szCs w:val="20"/>
              </w:rPr>
              <w:t>3</w:t>
            </w:r>
            <w:r w:rsidR="00AA7352" w:rsidRPr="009540CF">
              <w:rPr>
                <w:sz w:val="20"/>
                <w:szCs w:val="20"/>
              </w:rPr>
              <w:t>0</w:t>
            </w:r>
            <w:r w:rsidR="009540CF" w:rsidRPr="009540CF">
              <w:rPr>
                <w:sz w:val="20"/>
                <w:szCs w:val="20"/>
              </w:rPr>
              <w:t>7</w:t>
            </w:r>
            <w:r w:rsidRPr="009540CF">
              <w:rPr>
                <w:sz w:val="20"/>
                <w:szCs w:val="20"/>
              </w:rPr>
              <w:t>)</w:t>
            </w:r>
          </w:p>
          <w:p w:rsidR="00242AEE" w:rsidRPr="009540CF" w:rsidRDefault="00242AEE" w:rsidP="003B3977">
            <w:pPr>
              <w:keepNext/>
              <w:keepLines/>
              <w:tabs>
                <w:tab w:val="left" w:pos="-1440"/>
                <w:tab w:val="left" w:pos="-720"/>
              </w:tabs>
              <w:rPr>
                <w:sz w:val="20"/>
                <w:szCs w:val="20"/>
              </w:rPr>
            </w:pPr>
          </w:p>
          <w:p w:rsidR="00242AEE" w:rsidRPr="009540CF" w:rsidRDefault="009540CF" w:rsidP="003B3977">
            <w:pPr>
              <w:keepNext/>
              <w:keepLines/>
              <w:tabs>
                <w:tab w:val="left" w:pos="-1440"/>
                <w:tab w:val="left" w:pos="-720"/>
              </w:tabs>
              <w:rPr>
                <w:b/>
                <w:sz w:val="20"/>
                <w:szCs w:val="20"/>
              </w:rPr>
            </w:pPr>
            <w:r w:rsidRPr="009540CF">
              <w:rPr>
                <w:b/>
                <w:sz w:val="20"/>
                <w:szCs w:val="20"/>
              </w:rPr>
              <w:t xml:space="preserve">Her Majesty the Queen </w:t>
            </w:r>
            <w:r w:rsidR="00242AEE" w:rsidRPr="009540CF">
              <w:rPr>
                <w:b/>
                <w:sz w:val="20"/>
                <w:szCs w:val="20"/>
              </w:rPr>
              <w:t>(</w:t>
            </w:r>
            <w:r w:rsidRPr="009540CF">
              <w:rPr>
                <w:b/>
                <w:sz w:val="20"/>
                <w:szCs w:val="20"/>
              </w:rPr>
              <w:t>F</w:t>
            </w:r>
            <w:r w:rsidR="00242AEE" w:rsidRPr="009540CF">
              <w:rPr>
                <w:b/>
                <w:sz w:val="20"/>
                <w:szCs w:val="20"/>
              </w:rPr>
              <w:t>.</w:t>
            </w:r>
            <w:r w:rsidRPr="009540CF">
              <w:rPr>
                <w:b/>
                <w:sz w:val="20"/>
                <w:szCs w:val="20"/>
              </w:rPr>
              <w:t>C.</w:t>
            </w:r>
            <w:r w:rsidR="00242AEE" w:rsidRPr="009540CF">
              <w:rPr>
                <w:b/>
                <w:sz w:val="20"/>
                <w:szCs w:val="20"/>
              </w:rPr>
              <w:t>)</w:t>
            </w:r>
          </w:p>
          <w:p w:rsidR="00242AEE" w:rsidRPr="009540CF" w:rsidRDefault="00242AEE" w:rsidP="003B3977">
            <w:pPr>
              <w:keepNext/>
              <w:keepLines/>
              <w:tabs>
                <w:tab w:val="left" w:pos="-1440"/>
                <w:tab w:val="left" w:pos="-720"/>
              </w:tabs>
              <w:rPr>
                <w:sz w:val="20"/>
                <w:szCs w:val="20"/>
              </w:rPr>
            </w:pPr>
            <w:r w:rsidRPr="009540CF">
              <w:rPr>
                <w:sz w:val="20"/>
                <w:szCs w:val="20"/>
              </w:rPr>
              <w:tab/>
            </w:r>
            <w:r w:rsidR="00476BFE">
              <w:rPr>
                <w:sz w:val="20"/>
                <w:szCs w:val="20"/>
              </w:rPr>
              <w:t>Anto</w:t>
            </w:r>
            <w:r w:rsidR="009540CF">
              <w:rPr>
                <w:sz w:val="20"/>
                <w:szCs w:val="20"/>
              </w:rPr>
              <w:t>i</w:t>
            </w:r>
            <w:r w:rsidR="00476BFE">
              <w:rPr>
                <w:sz w:val="20"/>
                <w:szCs w:val="20"/>
              </w:rPr>
              <w:t>ne Lipp</w:t>
            </w:r>
            <w:r w:rsidR="009540CF">
              <w:rPr>
                <w:sz w:val="20"/>
                <w:szCs w:val="20"/>
              </w:rPr>
              <w:t>e</w:t>
            </w:r>
          </w:p>
          <w:p w:rsidR="00242AEE" w:rsidRPr="009540CF" w:rsidRDefault="00242AEE" w:rsidP="003B3977">
            <w:pPr>
              <w:keepNext/>
              <w:keepLines/>
              <w:tabs>
                <w:tab w:val="left" w:pos="-1440"/>
                <w:tab w:val="left" w:pos="-720"/>
              </w:tabs>
              <w:rPr>
                <w:sz w:val="20"/>
                <w:szCs w:val="20"/>
              </w:rPr>
            </w:pPr>
            <w:r w:rsidRPr="009540CF">
              <w:rPr>
                <w:sz w:val="20"/>
                <w:szCs w:val="20"/>
              </w:rPr>
              <w:tab/>
            </w:r>
            <w:r w:rsidR="009540CF">
              <w:rPr>
                <w:sz w:val="20"/>
                <w:szCs w:val="20"/>
              </w:rPr>
              <w:t>A.G. of Canada</w:t>
            </w:r>
          </w:p>
          <w:p w:rsidR="00242AEE" w:rsidRPr="009540CF" w:rsidRDefault="00242AEE" w:rsidP="003B3977">
            <w:pPr>
              <w:keepNext/>
              <w:keepLines/>
              <w:tabs>
                <w:tab w:val="left" w:pos="-1440"/>
                <w:tab w:val="left" w:pos="-720"/>
              </w:tabs>
              <w:rPr>
                <w:sz w:val="20"/>
                <w:szCs w:val="20"/>
              </w:rPr>
            </w:pPr>
          </w:p>
          <w:p w:rsidR="00242AEE" w:rsidRPr="00A935AA" w:rsidRDefault="00242AEE" w:rsidP="00AA7352">
            <w:pPr>
              <w:rPr>
                <w:sz w:val="20"/>
                <w:szCs w:val="20"/>
              </w:rPr>
            </w:pPr>
            <w:r w:rsidRPr="00A935AA">
              <w:rPr>
                <w:sz w:val="20"/>
                <w:szCs w:val="20"/>
              </w:rPr>
              <w:t xml:space="preserve">FILING DATE: </w:t>
            </w:r>
            <w:r w:rsidR="00AA7352">
              <w:rPr>
                <w:sz w:val="20"/>
                <w:szCs w:val="20"/>
              </w:rPr>
              <w:t>13</w:t>
            </w:r>
            <w:r w:rsidRPr="00A935AA">
              <w:rPr>
                <w:sz w:val="20"/>
                <w:szCs w:val="20"/>
              </w:rPr>
              <w:t>.0</w:t>
            </w:r>
            <w:r w:rsidR="00AA7352">
              <w:rPr>
                <w:sz w:val="20"/>
                <w:szCs w:val="20"/>
              </w:rPr>
              <w:t>3</w:t>
            </w:r>
            <w:r w:rsidRPr="00A935AA">
              <w:rPr>
                <w:sz w:val="20"/>
                <w:szCs w:val="20"/>
              </w:rPr>
              <w:t>.201</w:t>
            </w:r>
            <w:r w:rsidR="00AA7352">
              <w:rPr>
                <w:sz w:val="20"/>
                <w:szCs w:val="20"/>
              </w:rPr>
              <w:t>3</w:t>
            </w:r>
            <w:r w:rsidR="00073D87" w:rsidRPr="00073D87">
              <w:rPr>
                <w:sz w:val="20"/>
                <w:szCs w:val="20"/>
                <w:lang w:val="fr-CA"/>
              </w:rPr>
              <w:pict>
                <v:rect id="_x0000_i1026" style="width:108pt;height:1pt" o:hrpct="0" o:hralign="center" o:hrstd="t" o:hrnoshade="t" o:hr="t" fillcolor="black [3213]" stroked="f"/>
              </w:pict>
            </w:r>
          </w:p>
        </w:tc>
      </w:tr>
      <w:tr w:rsidR="00AA7352" w:rsidRPr="00A935AA" w:rsidTr="003B3977">
        <w:tc>
          <w:tcPr>
            <w:tcW w:w="4320" w:type="dxa"/>
            <w:shd w:val="clear" w:color="auto" w:fill="auto"/>
          </w:tcPr>
          <w:p w:rsidR="00AA7352" w:rsidRPr="00A935AA" w:rsidRDefault="009540CF" w:rsidP="001232DB">
            <w:pPr>
              <w:rPr>
                <w:b/>
                <w:sz w:val="20"/>
                <w:szCs w:val="20"/>
              </w:rPr>
            </w:pPr>
            <w:r>
              <w:rPr>
                <w:b/>
                <w:sz w:val="20"/>
                <w:szCs w:val="20"/>
              </w:rPr>
              <w:t>E.S.</w:t>
            </w:r>
          </w:p>
          <w:p w:rsidR="00AA7352" w:rsidRPr="00A935AA" w:rsidRDefault="00AA7352" w:rsidP="001232DB">
            <w:pPr>
              <w:tabs>
                <w:tab w:val="left" w:pos="-1440"/>
                <w:tab w:val="left" w:pos="-720"/>
              </w:tabs>
              <w:rPr>
                <w:sz w:val="20"/>
                <w:szCs w:val="20"/>
              </w:rPr>
            </w:pPr>
            <w:r w:rsidRPr="00A935AA">
              <w:rPr>
                <w:sz w:val="20"/>
                <w:szCs w:val="20"/>
              </w:rPr>
              <w:tab/>
            </w:r>
            <w:r w:rsidR="009540CF">
              <w:rPr>
                <w:sz w:val="20"/>
                <w:szCs w:val="20"/>
              </w:rPr>
              <w:t>Ian R. Mang</w:t>
            </w:r>
          </w:p>
          <w:p w:rsidR="00AA7352" w:rsidRPr="00A935AA" w:rsidRDefault="00AA7352" w:rsidP="001232DB">
            <w:pPr>
              <w:tabs>
                <w:tab w:val="left" w:pos="-1440"/>
                <w:tab w:val="left" w:pos="-720"/>
              </w:tabs>
              <w:rPr>
                <w:sz w:val="20"/>
                <w:szCs w:val="20"/>
              </w:rPr>
            </w:pPr>
            <w:r w:rsidRPr="00A935AA">
              <w:rPr>
                <w:sz w:val="20"/>
                <w:szCs w:val="20"/>
              </w:rPr>
              <w:tab/>
            </w:r>
            <w:r w:rsidR="009540CF">
              <w:rPr>
                <w:sz w:val="20"/>
                <w:szCs w:val="20"/>
              </w:rPr>
              <w:t>Mang, Steinberg</w:t>
            </w:r>
          </w:p>
          <w:p w:rsidR="00AA7352" w:rsidRPr="00A935AA" w:rsidRDefault="00AA7352" w:rsidP="001232DB">
            <w:pPr>
              <w:tabs>
                <w:tab w:val="left" w:pos="-1440"/>
                <w:tab w:val="left" w:pos="-720"/>
              </w:tabs>
              <w:rPr>
                <w:sz w:val="20"/>
                <w:szCs w:val="20"/>
              </w:rPr>
            </w:pPr>
          </w:p>
          <w:p w:rsidR="00AA7352" w:rsidRPr="00A935AA" w:rsidRDefault="00AA7352" w:rsidP="001232DB">
            <w:pPr>
              <w:tabs>
                <w:tab w:val="left" w:pos="-1440"/>
                <w:tab w:val="left" w:pos="-720"/>
              </w:tabs>
              <w:rPr>
                <w:sz w:val="20"/>
                <w:szCs w:val="20"/>
              </w:rPr>
            </w:pPr>
            <w:r w:rsidRPr="00A935AA">
              <w:rPr>
                <w:sz w:val="20"/>
                <w:szCs w:val="20"/>
              </w:rPr>
              <w:tab/>
              <w:t>v. (3</w:t>
            </w:r>
            <w:r>
              <w:rPr>
                <w:sz w:val="20"/>
                <w:szCs w:val="20"/>
              </w:rPr>
              <w:t>5</w:t>
            </w:r>
            <w:r w:rsidR="009540CF">
              <w:rPr>
                <w:sz w:val="20"/>
                <w:szCs w:val="20"/>
              </w:rPr>
              <w:t>297</w:t>
            </w:r>
            <w:r w:rsidRPr="00A935AA">
              <w:rPr>
                <w:sz w:val="20"/>
                <w:szCs w:val="20"/>
              </w:rPr>
              <w:t>)</w:t>
            </w:r>
          </w:p>
          <w:p w:rsidR="00AA7352" w:rsidRPr="00A935AA" w:rsidRDefault="00AA7352" w:rsidP="001232DB">
            <w:pPr>
              <w:tabs>
                <w:tab w:val="left" w:pos="-1440"/>
                <w:tab w:val="left" w:pos="-720"/>
              </w:tabs>
              <w:rPr>
                <w:sz w:val="20"/>
                <w:szCs w:val="20"/>
              </w:rPr>
            </w:pPr>
          </w:p>
          <w:p w:rsidR="00AA7352" w:rsidRPr="00A935AA" w:rsidRDefault="009540CF" w:rsidP="001232DB">
            <w:pPr>
              <w:tabs>
                <w:tab w:val="left" w:pos="-1440"/>
                <w:tab w:val="left" w:pos="-720"/>
              </w:tabs>
              <w:rPr>
                <w:b/>
                <w:sz w:val="20"/>
                <w:szCs w:val="20"/>
              </w:rPr>
            </w:pPr>
            <w:r>
              <w:rPr>
                <w:b/>
                <w:sz w:val="20"/>
                <w:szCs w:val="20"/>
              </w:rPr>
              <w:t>Children’s Aid Society of Toronto</w:t>
            </w:r>
            <w:r w:rsidR="00AA7352" w:rsidRPr="00A935AA">
              <w:rPr>
                <w:b/>
                <w:sz w:val="20"/>
                <w:szCs w:val="20"/>
              </w:rPr>
              <w:t xml:space="preserve"> (</w:t>
            </w:r>
            <w:r>
              <w:rPr>
                <w:b/>
                <w:sz w:val="20"/>
                <w:szCs w:val="20"/>
              </w:rPr>
              <w:t>Ont</w:t>
            </w:r>
            <w:r w:rsidR="00AA7352" w:rsidRPr="00A935AA">
              <w:rPr>
                <w:b/>
                <w:sz w:val="20"/>
                <w:szCs w:val="20"/>
              </w:rPr>
              <w:t>.)</w:t>
            </w:r>
          </w:p>
          <w:p w:rsidR="00AA7352" w:rsidRPr="00A935AA" w:rsidRDefault="00AA7352" w:rsidP="001232DB">
            <w:pPr>
              <w:tabs>
                <w:tab w:val="left" w:pos="-1440"/>
                <w:tab w:val="left" w:pos="-720"/>
              </w:tabs>
              <w:rPr>
                <w:sz w:val="20"/>
                <w:szCs w:val="20"/>
              </w:rPr>
            </w:pPr>
            <w:r w:rsidRPr="00A935AA">
              <w:rPr>
                <w:sz w:val="20"/>
                <w:szCs w:val="20"/>
              </w:rPr>
              <w:tab/>
            </w:r>
            <w:r w:rsidR="009540CF">
              <w:rPr>
                <w:sz w:val="20"/>
                <w:szCs w:val="20"/>
              </w:rPr>
              <w:t>Danielle Szandtner</w:t>
            </w:r>
          </w:p>
          <w:p w:rsidR="00AA7352" w:rsidRPr="00A935AA" w:rsidRDefault="00AA7352" w:rsidP="001232DB">
            <w:pPr>
              <w:tabs>
                <w:tab w:val="left" w:pos="-1440"/>
                <w:tab w:val="left" w:pos="-720"/>
              </w:tabs>
              <w:rPr>
                <w:sz w:val="20"/>
                <w:szCs w:val="20"/>
              </w:rPr>
            </w:pPr>
            <w:r w:rsidRPr="00A935AA">
              <w:rPr>
                <w:sz w:val="20"/>
                <w:szCs w:val="20"/>
              </w:rPr>
              <w:tab/>
            </w:r>
            <w:r w:rsidR="009540CF">
              <w:rPr>
                <w:sz w:val="20"/>
                <w:szCs w:val="20"/>
              </w:rPr>
              <w:t>Children’s Aid Society of Toronto</w:t>
            </w:r>
          </w:p>
          <w:p w:rsidR="00AA7352" w:rsidRPr="00A935AA" w:rsidRDefault="00AA7352" w:rsidP="001232DB">
            <w:pPr>
              <w:tabs>
                <w:tab w:val="left" w:pos="-1440"/>
                <w:tab w:val="left" w:pos="-720"/>
              </w:tabs>
              <w:rPr>
                <w:sz w:val="20"/>
                <w:szCs w:val="20"/>
              </w:rPr>
            </w:pPr>
          </w:p>
          <w:p w:rsidR="00AA7352" w:rsidRPr="00A935AA" w:rsidRDefault="00AA7352" w:rsidP="001232DB">
            <w:pPr>
              <w:rPr>
                <w:sz w:val="20"/>
                <w:szCs w:val="20"/>
              </w:rPr>
            </w:pPr>
            <w:r w:rsidRPr="00A935AA">
              <w:rPr>
                <w:sz w:val="20"/>
                <w:szCs w:val="20"/>
              </w:rPr>
              <w:t xml:space="preserve">FILING DATE: </w:t>
            </w:r>
            <w:r w:rsidR="009540CF">
              <w:rPr>
                <w:sz w:val="20"/>
                <w:szCs w:val="20"/>
              </w:rPr>
              <w:t>05</w:t>
            </w:r>
            <w:r w:rsidRPr="00A935AA">
              <w:rPr>
                <w:sz w:val="20"/>
                <w:szCs w:val="20"/>
              </w:rPr>
              <w:t>.0</w:t>
            </w:r>
            <w:r>
              <w:rPr>
                <w:sz w:val="20"/>
                <w:szCs w:val="20"/>
              </w:rPr>
              <w:t>4</w:t>
            </w:r>
            <w:r w:rsidRPr="00A935AA">
              <w:rPr>
                <w:sz w:val="20"/>
                <w:szCs w:val="20"/>
              </w:rPr>
              <w:t>.201</w:t>
            </w:r>
            <w:r>
              <w:rPr>
                <w:sz w:val="20"/>
                <w:szCs w:val="20"/>
              </w:rPr>
              <w:t>3</w:t>
            </w:r>
          </w:p>
          <w:p w:rsidR="00AA7352" w:rsidRPr="00A935AA" w:rsidRDefault="00073D87" w:rsidP="001232DB">
            <w:pPr>
              <w:rPr>
                <w:sz w:val="20"/>
                <w:szCs w:val="20"/>
              </w:rPr>
            </w:pPr>
            <w:r w:rsidRPr="00073D87">
              <w:rPr>
                <w:sz w:val="20"/>
                <w:szCs w:val="20"/>
                <w:lang w:val="fr-CA"/>
              </w:rPr>
              <w:pict>
                <v:rect id="_x0000_i1027" style="width:108pt;height:1pt" o:hrpct="0" o:hralign="center" o:hrstd="t" o:hrnoshade="t" o:hr="t" fillcolor="black [3213]" stroked="f"/>
              </w:pict>
            </w:r>
          </w:p>
        </w:tc>
        <w:tc>
          <w:tcPr>
            <w:tcW w:w="1181" w:type="dxa"/>
            <w:shd w:val="clear" w:color="auto" w:fill="auto"/>
          </w:tcPr>
          <w:p w:rsidR="00AA7352" w:rsidRPr="00A935AA" w:rsidRDefault="00AA7352" w:rsidP="00242AEE">
            <w:pPr>
              <w:jc w:val="center"/>
              <w:rPr>
                <w:sz w:val="20"/>
                <w:szCs w:val="20"/>
              </w:rPr>
            </w:pPr>
          </w:p>
          <w:p w:rsidR="00AA7352" w:rsidRPr="00A935AA" w:rsidRDefault="00AA7352" w:rsidP="00242AEE">
            <w:pPr>
              <w:jc w:val="center"/>
              <w:rPr>
                <w:sz w:val="20"/>
                <w:szCs w:val="20"/>
              </w:rPr>
            </w:pPr>
          </w:p>
          <w:p w:rsidR="00AA7352" w:rsidRPr="00A935AA" w:rsidRDefault="00AA7352" w:rsidP="00242AEE">
            <w:pPr>
              <w:jc w:val="center"/>
              <w:rPr>
                <w:sz w:val="20"/>
                <w:szCs w:val="20"/>
              </w:rPr>
            </w:pPr>
          </w:p>
          <w:p w:rsidR="00AA7352" w:rsidRPr="00A935AA" w:rsidRDefault="00AA7352" w:rsidP="00242AEE">
            <w:pPr>
              <w:jc w:val="center"/>
              <w:rPr>
                <w:sz w:val="20"/>
                <w:szCs w:val="20"/>
              </w:rPr>
            </w:pPr>
          </w:p>
          <w:p w:rsidR="00AA7352" w:rsidRPr="00A935AA" w:rsidRDefault="00AA7352" w:rsidP="00242AEE">
            <w:pPr>
              <w:jc w:val="center"/>
              <w:rPr>
                <w:sz w:val="20"/>
                <w:szCs w:val="20"/>
              </w:rPr>
            </w:pPr>
          </w:p>
          <w:p w:rsidR="00AA7352" w:rsidRPr="00A935AA" w:rsidRDefault="00AA7352" w:rsidP="00242AEE">
            <w:pPr>
              <w:jc w:val="center"/>
              <w:rPr>
                <w:sz w:val="20"/>
                <w:szCs w:val="20"/>
              </w:rPr>
            </w:pPr>
          </w:p>
          <w:p w:rsidR="00AA7352" w:rsidRPr="00A935AA" w:rsidRDefault="00AA7352" w:rsidP="00242AEE">
            <w:pPr>
              <w:jc w:val="center"/>
              <w:rPr>
                <w:sz w:val="20"/>
                <w:szCs w:val="20"/>
              </w:rPr>
            </w:pPr>
          </w:p>
          <w:p w:rsidR="00AA7352" w:rsidRPr="00A935AA" w:rsidRDefault="00AA7352" w:rsidP="00242AEE">
            <w:pPr>
              <w:jc w:val="center"/>
              <w:rPr>
                <w:sz w:val="20"/>
                <w:szCs w:val="20"/>
              </w:rPr>
            </w:pPr>
          </w:p>
          <w:p w:rsidR="00AA7352" w:rsidRPr="00A935AA" w:rsidRDefault="00AA7352" w:rsidP="00242AEE">
            <w:pPr>
              <w:jc w:val="center"/>
              <w:rPr>
                <w:sz w:val="20"/>
                <w:szCs w:val="20"/>
              </w:rPr>
            </w:pPr>
          </w:p>
          <w:p w:rsidR="00AA7352" w:rsidRPr="00A935AA" w:rsidRDefault="00AA7352" w:rsidP="00242AEE">
            <w:pPr>
              <w:jc w:val="center"/>
              <w:rPr>
                <w:sz w:val="20"/>
                <w:szCs w:val="20"/>
              </w:rPr>
            </w:pPr>
          </w:p>
          <w:p w:rsidR="00AA7352" w:rsidRPr="00A935AA" w:rsidRDefault="00AA7352" w:rsidP="00242AEE">
            <w:pPr>
              <w:jc w:val="center"/>
              <w:rPr>
                <w:sz w:val="20"/>
                <w:szCs w:val="20"/>
              </w:rPr>
            </w:pPr>
          </w:p>
          <w:p w:rsidR="00AA7352" w:rsidRPr="00A935AA" w:rsidRDefault="00AA7352" w:rsidP="00242AEE">
            <w:pPr>
              <w:jc w:val="center"/>
              <w:rPr>
                <w:sz w:val="20"/>
                <w:szCs w:val="20"/>
              </w:rPr>
            </w:pPr>
          </w:p>
        </w:tc>
        <w:tc>
          <w:tcPr>
            <w:tcW w:w="4320" w:type="dxa"/>
            <w:shd w:val="clear" w:color="auto" w:fill="auto"/>
          </w:tcPr>
          <w:p w:rsidR="00AA7352" w:rsidRPr="00A935AA" w:rsidRDefault="00A86B4D" w:rsidP="001232DB">
            <w:pPr>
              <w:keepNext/>
              <w:keepLines/>
              <w:tabs>
                <w:tab w:val="left" w:pos="-1440"/>
                <w:tab w:val="left" w:pos="-720"/>
              </w:tabs>
              <w:rPr>
                <w:b/>
                <w:sz w:val="20"/>
                <w:szCs w:val="20"/>
              </w:rPr>
            </w:pPr>
            <w:r>
              <w:rPr>
                <w:b/>
                <w:sz w:val="20"/>
                <w:szCs w:val="20"/>
              </w:rPr>
              <w:t>Kevin Fearon</w:t>
            </w:r>
          </w:p>
          <w:p w:rsidR="00AA7352" w:rsidRPr="00A935AA" w:rsidRDefault="00AA7352" w:rsidP="001232DB">
            <w:pPr>
              <w:keepNext/>
              <w:keepLines/>
              <w:tabs>
                <w:tab w:val="left" w:pos="-1440"/>
                <w:tab w:val="left" w:pos="-720"/>
              </w:tabs>
              <w:rPr>
                <w:sz w:val="20"/>
                <w:szCs w:val="20"/>
              </w:rPr>
            </w:pPr>
            <w:r w:rsidRPr="00A935AA">
              <w:rPr>
                <w:sz w:val="20"/>
                <w:szCs w:val="20"/>
              </w:rPr>
              <w:tab/>
            </w:r>
            <w:r w:rsidR="00A86B4D">
              <w:rPr>
                <w:sz w:val="20"/>
                <w:szCs w:val="20"/>
              </w:rPr>
              <w:t>Sam Goldstein</w:t>
            </w:r>
          </w:p>
          <w:p w:rsidR="00AA7352" w:rsidRPr="00A935AA" w:rsidRDefault="00AA7352" w:rsidP="001232DB">
            <w:pPr>
              <w:keepNext/>
              <w:keepLines/>
              <w:tabs>
                <w:tab w:val="left" w:pos="-1440"/>
                <w:tab w:val="left" w:pos="-720"/>
              </w:tabs>
              <w:rPr>
                <w:sz w:val="20"/>
                <w:szCs w:val="20"/>
              </w:rPr>
            </w:pPr>
          </w:p>
          <w:p w:rsidR="00AA7352" w:rsidRPr="009540CF" w:rsidRDefault="00AA7352" w:rsidP="001232DB">
            <w:pPr>
              <w:keepNext/>
              <w:keepLines/>
              <w:tabs>
                <w:tab w:val="left" w:pos="-1440"/>
                <w:tab w:val="left" w:pos="-720"/>
              </w:tabs>
              <w:rPr>
                <w:sz w:val="20"/>
                <w:szCs w:val="20"/>
              </w:rPr>
            </w:pPr>
            <w:r w:rsidRPr="00A935AA">
              <w:rPr>
                <w:sz w:val="20"/>
                <w:szCs w:val="20"/>
              </w:rPr>
              <w:tab/>
            </w:r>
            <w:r w:rsidRPr="009540CF">
              <w:rPr>
                <w:sz w:val="20"/>
                <w:szCs w:val="20"/>
              </w:rPr>
              <w:t>v. (35</w:t>
            </w:r>
            <w:r w:rsidR="00A86B4D">
              <w:rPr>
                <w:sz w:val="20"/>
                <w:szCs w:val="20"/>
              </w:rPr>
              <w:t>298</w:t>
            </w:r>
            <w:r w:rsidRPr="009540CF">
              <w:rPr>
                <w:sz w:val="20"/>
                <w:szCs w:val="20"/>
              </w:rPr>
              <w:t>)</w:t>
            </w:r>
          </w:p>
          <w:p w:rsidR="00AA7352" w:rsidRPr="009540CF" w:rsidRDefault="00AA7352" w:rsidP="001232DB">
            <w:pPr>
              <w:keepNext/>
              <w:keepLines/>
              <w:tabs>
                <w:tab w:val="left" w:pos="-1440"/>
                <w:tab w:val="left" w:pos="-720"/>
              </w:tabs>
              <w:rPr>
                <w:sz w:val="20"/>
                <w:szCs w:val="20"/>
              </w:rPr>
            </w:pPr>
          </w:p>
          <w:p w:rsidR="00AA7352" w:rsidRPr="009540CF" w:rsidRDefault="00A86B4D" w:rsidP="001232DB">
            <w:pPr>
              <w:keepNext/>
              <w:keepLines/>
              <w:tabs>
                <w:tab w:val="left" w:pos="-1440"/>
                <w:tab w:val="left" w:pos="-720"/>
              </w:tabs>
              <w:rPr>
                <w:b/>
                <w:sz w:val="20"/>
                <w:szCs w:val="20"/>
              </w:rPr>
            </w:pPr>
            <w:r w:rsidRPr="009540CF">
              <w:rPr>
                <w:b/>
                <w:sz w:val="20"/>
                <w:szCs w:val="20"/>
              </w:rPr>
              <w:t xml:space="preserve">Her Majesty the Queen </w:t>
            </w:r>
            <w:r w:rsidR="00AA7352" w:rsidRPr="009540CF">
              <w:rPr>
                <w:b/>
                <w:sz w:val="20"/>
                <w:szCs w:val="20"/>
              </w:rPr>
              <w:t>(Ont.)</w:t>
            </w:r>
          </w:p>
          <w:p w:rsidR="00AA7352" w:rsidRPr="009540CF" w:rsidRDefault="00AA7352" w:rsidP="001232DB">
            <w:pPr>
              <w:keepNext/>
              <w:keepLines/>
              <w:tabs>
                <w:tab w:val="left" w:pos="-1440"/>
                <w:tab w:val="left" w:pos="-720"/>
              </w:tabs>
              <w:rPr>
                <w:sz w:val="20"/>
                <w:szCs w:val="20"/>
              </w:rPr>
            </w:pPr>
            <w:r w:rsidRPr="009540CF">
              <w:rPr>
                <w:sz w:val="20"/>
                <w:szCs w:val="20"/>
              </w:rPr>
              <w:tab/>
            </w:r>
            <w:r w:rsidR="00A86B4D">
              <w:rPr>
                <w:sz w:val="20"/>
                <w:szCs w:val="20"/>
              </w:rPr>
              <w:t>Randy Schwartz</w:t>
            </w:r>
          </w:p>
          <w:p w:rsidR="00AA7352" w:rsidRPr="009540CF" w:rsidRDefault="00AA7352" w:rsidP="001232DB">
            <w:pPr>
              <w:keepNext/>
              <w:keepLines/>
              <w:tabs>
                <w:tab w:val="left" w:pos="-1440"/>
                <w:tab w:val="left" w:pos="-720"/>
              </w:tabs>
              <w:rPr>
                <w:sz w:val="20"/>
                <w:szCs w:val="20"/>
              </w:rPr>
            </w:pPr>
            <w:r w:rsidRPr="009540CF">
              <w:rPr>
                <w:sz w:val="20"/>
                <w:szCs w:val="20"/>
              </w:rPr>
              <w:tab/>
            </w:r>
            <w:r w:rsidR="00A86B4D">
              <w:rPr>
                <w:sz w:val="20"/>
                <w:szCs w:val="20"/>
              </w:rPr>
              <w:t>A.G. of Ontario</w:t>
            </w:r>
          </w:p>
          <w:p w:rsidR="00AA7352" w:rsidRPr="009540CF" w:rsidRDefault="00AA7352" w:rsidP="001232DB">
            <w:pPr>
              <w:keepNext/>
              <w:keepLines/>
              <w:tabs>
                <w:tab w:val="left" w:pos="-1440"/>
                <w:tab w:val="left" w:pos="-720"/>
              </w:tabs>
              <w:rPr>
                <w:sz w:val="20"/>
                <w:szCs w:val="20"/>
              </w:rPr>
            </w:pPr>
          </w:p>
          <w:p w:rsidR="00AA7352" w:rsidRPr="00A935AA" w:rsidRDefault="00AA7352" w:rsidP="00A86B4D">
            <w:pPr>
              <w:rPr>
                <w:sz w:val="20"/>
                <w:szCs w:val="20"/>
              </w:rPr>
            </w:pPr>
            <w:r w:rsidRPr="00A935AA">
              <w:rPr>
                <w:sz w:val="20"/>
                <w:szCs w:val="20"/>
              </w:rPr>
              <w:t xml:space="preserve">FILING DATE: </w:t>
            </w:r>
            <w:r w:rsidR="00A86B4D">
              <w:rPr>
                <w:sz w:val="20"/>
                <w:szCs w:val="20"/>
              </w:rPr>
              <w:t>0</w:t>
            </w:r>
            <w:r w:rsidRPr="00A935AA">
              <w:rPr>
                <w:sz w:val="20"/>
                <w:szCs w:val="20"/>
              </w:rPr>
              <w:t>8.0</w:t>
            </w:r>
            <w:r>
              <w:rPr>
                <w:sz w:val="20"/>
                <w:szCs w:val="20"/>
              </w:rPr>
              <w:t>4</w:t>
            </w:r>
            <w:r w:rsidRPr="00A935AA">
              <w:rPr>
                <w:sz w:val="20"/>
                <w:szCs w:val="20"/>
              </w:rPr>
              <w:t>.201</w:t>
            </w:r>
            <w:r>
              <w:rPr>
                <w:sz w:val="20"/>
                <w:szCs w:val="20"/>
              </w:rPr>
              <w:t>3</w:t>
            </w:r>
            <w:r w:rsidR="00073D87" w:rsidRPr="00073D87">
              <w:rPr>
                <w:sz w:val="20"/>
                <w:szCs w:val="20"/>
                <w:lang w:val="fr-CA"/>
              </w:rPr>
              <w:pict>
                <v:rect id="_x0000_i1028" style="width:108pt;height:1pt" o:hrpct="0" o:hralign="center" o:hrstd="t" o:hrnoshade="t" o:hr="t" fillcolor="black [3213]" stroked="f"/>
              </w:pict>
            </w:r>
          </w:p>
        </w:tc>
      </w:tr>
      <w:tr w:rsidR="00AA7352" w:rsidRPr="00A935AA" w:rsidTr="003B3977">
        <w:tc>
          <w:tcPr>
            <w:tcW w:w="4320" w:type="dxa"/>
            <w:shd w:val="clear" w:color="auto" w:fill="auto"/>
          </w:tcPr>
          <w:p w:rsidR="00AA7352" w:rsidRDefault="00AA7352" w:rsidP="001232DB">
            <w:pPr>
              <w:rPr>
                <w:b/>
                <w:sz w:val="20"/>
                <w:szCs w:val="20"/>
              </w:rPr>
            </w:pPr>
          </w:p>
          <w:p w:rsidR="00A86B4D" w:rsidRPr="00A935AA" w:rsidRDefault="00A86B4D" w:rsidP="001232DB">
            <w:pPr>
              <w:rPr>
                <w:b/>
                <w:sz w:val="20"/>
                <w:szCs w:val="20"/>
              </w:rPr>
            </w:pPr>
            <w:r>
              <w:rPr>
                <w:b/>
                <w:sz w:val="20"/>
                <w:szCs w:val="20"/>
              </w:rPr>
              <w:t>Zhu Shi Li</w:t>
            </w:r>
          </w:p>
          <w:p w:rsidR="00AA7352" w:rsidRPr="00A935AA" w:rsidRDefault="00AA7352" w:rsidP="001232DB">
            <w:pPr>
              <w:tabs>
                <w:tab w:val="left" w:pos="-1440"/>
                <w:tab w:val="left" w:pos="-720"/>
              </w:tabs>
              <w:rPr>
                <w:sz w:val="20"/>
                <w:szCs w:val="20"/>
              </w:rPr>
            </w:pPr>
            <w:r w:rsidRPr="00A935AA">
              <w:rPr>
                <w:sz w:val="20"/>
                <w:szCs w:val="20"/>
              </w:rPr>
              <w:tab/>
            </w:r>
            <w:r w:rsidR="00A86B4D">
              <w:rPr>
                <w:sz w:val="20"/>
                <w:szCs w:val="20"/>
              </w:rPr>
              <w:t>Peter Thorning</w:t>
            </w:r>
          </w:p>
          <w:p w:rsidR="00AA7352" w:rsidRPr="00A935AA" w:rsidRDefault="00AA7352" w:rsidP="001232DB">
            <w:pPr>
              <w:tabs>
                <w:tab w:val="left" w:pos="-1440"/>
                <w:tab w:val="left" w:pos="-720"/>
              </w:tabs>
              <w:rPr>
                <w:sz w:val="20"/>
                <w:szCs w:val="20"/>
              </w:rPr>
            </w:pPr>
            <w:r w:rsidRPr="00A935AA">
              <w:rPr>
                <w:sz w:val="20"/>
                <w:szCs w:val="20"/>
              </w:rPr>
              <w:tab/>
            </w:r>
            <w:r w:rsidR="00A86B4D">
              <w:rPr>
                <w:sz w:val="20"/>
                <w:szCs w:val="20"/>
              </w:rPr>
              <w:t>Brauti Thorning Zibarras LLP</w:t>
            </w:r>
          </w:p>
          <w:p w:rsidR="00AA7352" w:rsidRPr="00A935AA" w:rsidRDefault="00AA7352" w:rsidP="001232DB">
            <w:pPr>
              <w:tabs>
                <w:tab w:val="left" w:pos="-1440"/>
                <w:tab w:val="left" w:pos="-720"/>
              </w:tabs>
              <w:rPr>
                <w:sz w:val="20"/>
                <w:szCs w:val="20"/>
              </w:rPr>
            </w:pPr>
          </w:p>
          <w:p w:rsidR="00AA7352" w:rsidRPr="00A935AA" w:rsidRDefault="00AA7352" w:rsidP="001232DB">
            <w:pPr>
              <w:tabs>
                <w:tab w:val="left" w:pos="-1440"/>
                <w:tab w:val="left" w:pos="-720"/>
              </w:tabs>
              <w:rPr>
                <w:sz w:val="20"/>
                <w:szCs w:val="20"/>
              </w:rPr>
            </w:pPr>
            <w:r w:rsidRPr="00A935AA">
              <w:rPr>
                <w:sz w:val="20"/>
                <w:szCs w:val="20"/>
              </w:rPr>
              <w:tab/>
              <w:t>v. (3</w:t>
            </w:r>
            <w:r>
              <w:rPr>
                <w:sz w:val="20"/>
                <w:szCs w:val="20"/>
              </w:rPr>
              <w:t>5</w:t>
            </w:r>
            <w:r w:rsidR="00A86B4D">
              <w:rPr>
                <w:sz w:val="20"/>
                <w:szCs w:val="20"/>
              </w:rPr>
              <w:t>299</w:t>
            </w:r>
            <w:r w:rsidRPr="00A935AA">
              <w:rPr>
                <w:sz w:val="20"/>
                <w:szCs w:val="20"/>
              </w:rPr>
              <w:t>)</w:t>
            </w:r>
          </w:p>
          <w:p w:rsidR="00AA7352" w:rsidRPr="00A935AA" w:rsidRDefault="00AA7352" w:rsidP="001232DB">
            <w:pPr>
              <w:tabs>
                <w:tab w:val="left" w:pos="-1440"/>
                <w:tab w:val="left" w:pos="-720"/>
              </w:tabs>
              <w:rPr>
                <w:sz w:val="20"/>
                <w:szCs w:val="20"/>
              </w:rPr>
            </w:pPr>
          </w:p>
          <w:p w:rsidR="00AA7352" w:rsidRPr="00A935AA" w:rsidRDefault="00A86B4D" w:rsidP="001232DB">
            <w:pPr>
              <w:tabs>
                <w:tab w:val="left" w:pos="-1440"/>
                <w:tab w:val="left" w:pos="-720"/>
              </w:tabs>
              <w:rPr>
                <w:b/>
                <w:sz w:val="20"/>
                <w:szCs w:val="20"/>
              </w:rPr>
            </w:pPr>
            <w:r>
              <w:rPr>
                <w:b/>
                <w:sz w:val="20"/>
                <w:szCs w:val="20"/>
              </w:rPr>
              <w:t>Her Majesty the Queen</w:t>
            </w:r>
            <w:r w:rsidR="00AA7352" w:rsidRPr="00A935AA">
              <w:rPr>
                <w:b/>
                <w:sz w:val="20"/>
                <w:szCs w:val="20"/>
              </w:rPr>
              <w:t xml:space="preserve"> (</w:t>
            </w:r>
            <w:r>
              <w:rPr>
                <w:b/>
                <w:sz w:val="20"/>
                <w:szCs w:val="20"/>
              </w:rPr>
              <w:t>Ont</w:t>
            </w:r>
            <w:r w:rsidR="00AA7352" w:rsidRPr="00A935AA">
              <w:rPr>
                <w:b/>
                <w:sz w:val="20"/>
                <w:szCs w:val="20"/>
              </w:rPr>
              <w:t>.)</w:t>
            </w:r>
          </w:p>
          <w:p w:rsidR="00AA7352" w:rsidRPr="00A935AA" w:rsidRDefault="00AA7352" w:rsidP="001232DB">
            <w:pPr>
              <w:tabs>
                <w:tab w:val="left" w:pos="-1440"/>
                <w:tab w:val="left" w:pos="-720"/>
              </w:tabs>
              <w:rPr>
                <w:sz w:val="20"/>
                <w:szCs w:val="20"/>
              </w:rPr>
            </w:pPr>
            <w:r w:rsidRPr="00A935AA">
              <w:rPr>
                <w:sz w:val="20"/>
                <w:szCs w:val="20"/>
              </w:rPr>
              <w:tab/>
            </w:r>
            <w:r w:rsidR="00A86B4D">
              <w:rPr>
                <w:sz w:val="20"/>
                <w:szCs w:val="20"/>
              </w:rPr>
              <w:t>Kevin R. Wilson</w:t>
            </w:r>
          </w:p>
          <w:p w:rsidR="00AA7352" w:rsidRPr="00A935AA" w:rsidRDefault="00AA7352" w:rsidP="001232DB">
            <w:pPr>
              <w:tabs>
                <w:tab w:val="left" w:pos="-1440"/>
                <w:tab w:val="left" w:pos="-720"/>
              </w:tabs>
              <w:rPr>
                <w:sz w:val="20"/>
                <w:szCs w:val="20"/>
              </w:rPr>
            </w:pPr>
            <w:r w:rsidRPr="00A935AA">
              <w:rPr>
                <w:sz w:val="20"/>
                <w:szCs w:val="20"/>
              </w:rPr>
              <w:tab/>
            </w:r>
            <w:r w:rsidR="00A86B4D">
              <w:rPr>
                <w:sz w:val="20"/>
                <w:szCs w:val="20"/>
              </w:rPr>
              <w:t>Public Prosecution Service of Canada</w:t>
            </w:r>
          </w:p>
          <w:p w:rsidR="00AA7352" w:rsidRPr="00A935AA" w:rsidRDefault="00AA7352" w:rsidP="001232DB">
            <w:pPr>
              <w:tabs>
                <w:tab w:val="left" w:pos="-1440"/>
                <w:tab w:val="left" w:pos="-720"/>
              </w:tabs>
              <w:rPr>
                <w:sz w:val="20"/>
                <w:szCs w:val="20"/>
              </w:rPr>
            </w:pPr>
          </w:p>
          <w:p w:rsidR="00AA7352" w:rsidRPr="00A935AA" w:rsidRDefault="00AA7352" w:rsidP="001232DB">
            <w:pPr>
              <w:rPr>
                <w:sz w:val="20"/>
                <w:szCs w:val="20"/>
              </w:rPr>
            </w:pPr>
            <w:r w:rsidRPr="00A935AA">
              <w:rPr>
                <w:sz w:val="20"/>
                <w:szCs w:val="20"/>
              </w:rPr>
              <w:t xml:space="preserve">FILING DATE: </w:t>
            </w:r>
            <w:r w:rsidR="00BF4F37">
              <w:rPr>
                <w:sz w:val="20"/>
                <w:szCs w:val="20"/>
              </w:rPr>
              <w:t>08</w:t>
            </w:r>
            <w:r w:rsidRPr="00A935AA">
              <w:rPr>
                <w:sz w:val="20"/>
                <w:szCs w:val="20"/>
              </w:rPr>
              <w:t>.0</w:t>
            </w:r>
            <w:r>
              <w:rPr>
                <w:sz w:val="20"/>
                <w:szCs w:val="20"/>
              </w:rPr>
              <w:t>4</w:t>
            </w:r>
            <w:r w:rsidRPr="00A935AA">
              <w:rPr>
                <w:sz w:val="20"/>
                <w:szCs w:val="20"/>
              </w:rPr>
              <w:t>.201</w:t>
            </w:r>
            <w:r>
              <w:rPr>
                <w:sz w:val="20"/>
                <w:szCs w:val="20"/>
              </w:rPr>
              <w:t>3</w:t>
            </w:r>
          </w:p>
          <w:p w:rsidR="00AA7352" w:rsidRPr="00A935AA" w:rsidRDefault="00073D87" w:rsidP="001232DB">
            <w:pPr>
              <w:rPr>
                <w:sz w:val="20"/>
                <w:szCs w:val="20"/>
              </w:rPr>
            </w:pPr>
            <w:r w:rsidRPr="00073D87">
              <w:rPr>
                <w:sz w:val="20"/>
                <w:szCs w:val="20"/>
                <w:lang w:val="fr-CA"/>
              </w:rPr>
              <w:pict>
                <v:rect id="_x0000_i1029" style="width:108pt;height:1pt" o:hrpct="0" o:hralign="center" o:hrstd="t" o:hrnoshade="t" o:hr="t" fillcolor="black [3213]" stroked="f"/>
              </w:pict>
            </w:r>
          </w:p>
        </w:tc>
        <w:tc>
          <w:tcPr>
            <w:tcW w:w="1181" w:type="dxa"/>
            <w:shd w:val="clear" w:color="auto" w:fill="auto"/>
          </w:tcPr>
          <w:p w:rsidR="00AA7352" w:rsidRPr="00A935AA" w:rsidRDefault="00AA7352" w:rsidP="00242AEE">
            <w:pPr>
              <w:jc w:val="center"/>
              <w:rPr>
                <w:sz w:val="20"/>
                <w:szCs w:val="20"/>
              </w:rPr>
            </w:pPr>
          </w:p>
          <w:p w:rsidR="00AA7352" w:rsidRPr="00A935AA" w:rsidRDefault="00AA7352" w:rsidP="00242AEE">
            <w:pPr>
              <w:jc w:val="center"/>
              <w:rPr>
                <w:sz w:val="20"/>
                <w:szCs w:val="20"/>
              </w:rPr>
            </w:pPr>
          </w:p>
          <w:p w:rsidR="00AA7352" w:rsidRPr="00A935AA" w:rsidRDefault="00AA7352" w:rsidP="00242AEE">
            <w:pPr>
              <w:jc w:val="center"/>
              <w:rPr>
                <w:sz w:val="20"/>
                <w:szCs w:val="20"/>
              </w:rPr>
            </w:pPr>
          </w:p>
          <w:p w:rsidR="00AA7352" w:rsidRPr="00A935AA" w:rsidRDefault="00AA7352" w:rsidP="00242AEE">
            <w:pPr>
              <w:jc w:val="center"/>
              <w:rPr>
                <w:sz w:val="20"/>
                <w:szCs w:val="20"/>
              </w:rPr>
            </w:pPr>
          </w:p>
          <w:p w:rsidR="00AA7352" w:rsidRPr="00A935AA" w:rsidRDefault="00AA7352" w:rsidP="00242AEE">
            <w:pPr>
              <w:jc w:val="center"/>
              <w:rPr>
                <w:sz w:val="20"/>
                <w:szCs w:val="20"/>
              </w:rPr>
            </w:pPr>
          </w:p>
          <w:p w:rsidR="00AA7352" w:rsidRPr="00A935AA" w:rsidRDefault="00AA7352" w:rsidP="00242AEE">
            <w:pPr>
              <w:jc w:val="center"/>
              <w:rPr>
                <w:sz w:val="20"/>
                <w:szCs w:val="20"/>
              </w:rPr>
            </w:pPr>
          </w:p>
          <w:p w:rsidR="00AA7352" w:rsidRPr="00A935AA" w:rsidRDefault="00AA7352" w:rsidP="00242AEE">
            <w:pPr>
              <w:jc w:val="center"/>
              <w:rPr>
                <w:sz w:val="20"/>
                <w:szCs w:val="20"/>
              </w:rPr>
            </w:pPr>
          </w:p>
          <w:p w:rsidR="00AA7352" w:rsidRPr="00A935AA" w:rsidRDefault="00AA7352" w:rsidP="00242AEE">
            <w:pPr>
              <w:jc w:val="center"/>
              <w:rPr>
                <w:sz w:val="20"/>
                <w:szCs w:val="20"/>
              </w:rPr>
            </w:pPr>
          </w:p>
          <w:p w:rsidR="00AA7352" w:rsidRPr="00A935AA" w:rsidRDefault="00AA7352" w:rsidP="00242AEE">
            <w:pPr>
              <w:jc w:val="center"/>
              <w:rPr>
                <w:sz w:val="20"/>
                <w:szCs w:val="20"/>
              </w:rPr>
            </w:pPr>
          </w:p>
          <w:p w:rsidR="00AA7352" w:rsidRPr="00A935AA" w:rsidRDefault="00AA7352" w:rsidP="00242AEE">
            <w:pPr>
              <w:jc w:val="center"/>
              <w:rPr>
                <w:sz w:val="20"/>
                <w:szCs w:val="20"/>
              </w:rPr>
            </w:pPr>
          </w:p>
          <w:p w:rsidR="00AA7352" w:rsidRDefault="00AA7352" w:rsidP="00242AEE">
            <w:pPr>
              <w:jc w:val="center"/>
              <w:rPr>
                <w:sz w:val="20"/>
                <w:szCs w:val="20"/>
              </w:rPr>
            </w:pPr>
          </w:p>
          <w:p w:rsidR="00A86B4D" w:rsidRDefault="00A86B4D" w:rsidP="00242AEE">
            <w:pPr>
              <w:jc w:val="center"/>
              <w:rPr>
                <w:sz w:val="20"/>
                <w:szCs w:val="20"/>
              </w:rPr>
            </w:pPr>
          </w:p>
          <w:p w:rsidR="00AA7352" w:rsidRDefault="00AA7352" w:rsidP="00242AEE">
            <w:pPr>
              <w:jc w:val="center"/>
              <w:rPr>
                <w:sz w:val="20"/>
                <w:szCs w:val="20"/>
              </w:rPr>
            </w:pPr>
          </w:p>
          <w:p w:rsidR="00AA7352" w:rsidRPr="00A935AA" w:rsidRDefault="00AA7352" w:rsidP="00242AEE">
            <w:pPr>
              <w:jc w:val="center"/>
              <w:rPr>
                <w:sz w:val="20"/>
                <w:szCs w:val="20"/>
              </w:rPr>
            </w:pPr>
          </w:p>
        </w:tc>
        <w:tc>
          <w:tcPr>
            <w:tcW w:w="4320" w:type="dxa"/>
            <w:shd w:val="clear" w:color="auto" w:fill="auto"/>
          </w:tcPr>
          <w:p w:rsidR="00AA7352" w:rsidRPr="00A935AA" w:rsidRDefault="00A86B4D" w:rsidP="001232DB">
            <w:pPr>
              <w:keepNext/>
              <w:keepLines/>
              <w:tabs>
                <w:tab w:val="left" w:pos="-1440"/>
                <w:tab w:val="left" w:pos="-720"/>
              </w:tabs>
              <w:rPr>
                <w:b/>
                <w:sz w:val="20"/>
                <w:szCs w:val="20"/>
              </w:rPr>
            </w:pPr>
            <w:r>
              <w:rPr>
                <w:b/>
                <w:sz w:val="20"/>
                <w:szCs w:val="20"/>
              </w:rPr>
              <w:t>Alexander Lenard Quaccoo Chapman</w:t>
            </w:r>
          </w:p>
          <w:p w:rsidR="00AA7352" w:rsidRPr="00A935AA" w:rsidRDefault="00AA7352" w:rsidP="001232DB">
            <w:pPr>
              <w:keepNext/>
              <w:keepLines/>
              <w:tabs>
                <w:tab w:val="left" w:pos="-1440"/>
                <w:tab w:val="left" w:pos="-720"/>
              </w:tabs>
              <w:rPr>
                <w:sz w:val="20"/>
                <w:szCs w:val="20"/>
              </w:rPr>
            </w:pPr>
            <w:r w:rsidRPr="00A935AA">
              <w:rPr>
                <w:sz w:val="20"/>
                <w:szCs w:val="20"/>
              </w:rPr>
              <w:tab/>
            </w:r>
            <w:r w:rsidR="00A86B4D">
              <w:rPr>
                <w:sz w:val="20"/>
                <w:szCs w:val="20"/>
              </w:rPr>
              <w:t>Rocco Galati</w:t>
            </w:r>
          </w:p>
          <w:p w:rsidR="00AA7352" w:rsidRPr="00A935AA" w:rsidRDefault="00AA7352" w:rsidP="001232DB">
            <w:pPr>
              <w:keepNext/>
              <w:keepLines/>
              <w:tabs>
                <w:tab w:val="left" w:pos="-1440"/>
                <w:tab w:val="left" w:pos="-720"/>
              </w:tabs>
              <w:rPr>
                <w:sz w:val="20"/>
                <w:szCs w:val="20"/>
              </w:rPr>
            </w:pPr>
            <w:r w:rsidRPr="00A935AA">
              <w:rPr>
                <w:sz w:val="20"/>
                <w:szCs w:val="20"/>
              </w:rPr>
              <w:tab/>
            </w:r>
            <w:r w:rsidR="00A86B4D">
              <w:rPr>
                <w:sz w:val="20"/>
                <w:szCs w:val="20"/>
              </w:rPr>
              <w:t xml:space="preserve">Rocco Galati Law Firm Professional </w:t>
            </w:r>
            <w:r w:rsidR="00A86B4D">
              <w:rPr>
                <w:sz w:val="20"/>
                <w:szCs w:val="20"/>
              </w:rPr>
              <w:tab/>
              <w:t xml:space="preserve">Corporation </w:t>
            </w:r>
          </w:p>
          <w:p w:rsidR="00AA7352" w:rsidRPr="00A935AA" w:rsidRDefault="00AA7352" w:rsidP="001232DB">
            <w:pPr>
              <w:keepNext/>
              <w:keepLines/>
              <w:tabs>
                <w:tab w:val="left" w:pos="-1440"/>
                <w:tab w:val="left" w:pos="-720"/>
              </w:tabs>
              <w:rPr>
                <w:sz w:val="20"/>
                <w:szCs w:val="20"/>
              </w:rPr>
            </w:pPr>
          </w:p>
          <w:p w:rsidR="00AA7352" w:rsidRPr="00A86B4D" w:rsidRDefault="00AA7352" w:rsidP="001232DB">
            <w:pPr>
              <w:keepNext/>
              <w:keepLines/>
              <w:tabs>
                <w:tab w:val="left" w:pos="-1440"/>
                <w:tab w:val="left" w:pos="-720"/>
              </w:tabs>
              <w:rPr>
                <w:sz w:val="20"/>
                <w:szCs w:val="20"/>
              </w:rPr>
            </w:pPr>
            <w:r w:rsidRPr="00A935AA">
              <w:rPr>
                <w:sz w:val="20"/>
                <w:szCs w:val="20"/>
              </w:rPr>
              <w:tab/>
            </w:r>
            <w:r w:rsidRPr="00A86B4D">
              <w:rPr>
                <w:sz w:val="20"/>
                <w:szCs w:val="20"/>
              </w:rPr>
              <w:t>v. (3500</w:t>
            </w:r>
            <w:r w:rsidR="00A86B4D">
              <w:rPr>
                <w:sz w:val="20"/>
                <w:szCs w:val="20"/>
              </w:rPr>
              <w:t>0</w:t>
            </w:r>
            <w:r w:rsidRPr="00A86B4D">
              <w:rPr>
                <w:sz w:val="20"/>
                <w:szCs w:val="20"/>
              </w:rPr>
              <w:t>)</w:t>
            </w:r>
          </w:p>
          <w:p w:rsidR="00AA7352" w:rsidRPr="00A86B4D" w:rsidRDefault="00AA7352" w:rsidP="001232DB">
            <w:pPr>
              <w:keepNext/>
              <w:keepLines/>
              <w:tabs>
                <w:tab w:val="left" w:pos="-1440"/>
                <w:tab w:val="left" w:pos="-720"/>
              </w:tabs>
              <w:rPr>
                <w:sz w:val="20"/>
                <w:szCs w:val="20"/>
              </w:rPr>
            </w:pPr>
          </w:p>
          <w:p w:rsidR="00AA7352" w:rsidRPr="00A86B4D" w:rsidRDefault="00A86B4D" w:rsidP="001232DB">
            <w:pPr>
              <w:keepNext/>
              <w:keepLines/>
              <w:tabs>
                <w:tab w:val="left" w:pos="-1440"/>
                <w:tab w:val="left" w:pos="-720"/>
              </w:tabs>
              <w:rPr>
                <w:b/>
                <w:sz w:val="20"/>
                <w:szCs w:val="20"/>
              </w:rPr>
            </w:pPr>
            <w:r>
              <w:rPr>
                <w:b/>
                <w:sz w:val="20"/>
                <w:szCs w:val="20"/>
              </w:rPr>
              <w:t xml:space="preserve">Jack Anthony King </w:t>
            </w:r>
            <w:r w:rsidR="00AA7352" w:rsidRPr="00A86B4D">
              <w:rPr>
                <w:b/>
                <w:sz w:val="20"/>
                <w:szCs w:val="20"/>
              </w:rPr>
              <w:t>(</w:t>
            </w:r>
            <w:r>
              <w:rPr>
                <w:b/>
                <w:sz w:val="20"/>
                <w:szCs w:val="20"/>
              </w:rPr>
              <w:t>Ma</w:t>
            </w:r>
            <w:r w:rsidR="00AA7352" w:rsidRPr="00A86B4D">
              <w:rPr>
                <w:b/>
                <w:sz w:val="20"/>
                <w:szCs w:val="20"/>
              </w:rPr>
              <w:t>n.)</w:t>
            </w:r>
          </w:p>
          <w:p w:rsidR="00AA7352" w:rsidRPr="00A86B4D" w:rsidRDefault="00AA7352" w:rsidP="001232DB">
            <w:pPr>
              <w:keepNext/>
              <w:keepLines/>
              <w:tabs>
                <w:tab w:val="left" w:pos="-1440"/>
                <w:tab w:val="left" w:pos="-720"/>
              </w:tabs>
              <w:rPr>
                <w:sz w:val="20"/>
                <w:szCs w:val="20"/>
              </w:rPr>
            </w:pPr>
            <w:r w:rsidRPr="00A86B4D">
              <w:rPr>
                <w:sz w:val="20"/>
                <w:szCs w:val="20"/>
              </w:rPr>
              <w:tab/>
            </w:r>
            <w:r w:rsidR="00A86B4D">
              <w:rPr>
                <w:sz w:val="20"/>
                <w:szCs w:val="20"/>
              </w:rPr>
              <w:t>William S. Gange</w:t>
            </w:r>
          </w:p>
          <w:p w:rsidR="00AA7352" w:rsidRPr="00A86B4D" w:rsidRDefault="00AA7352" w:rsidP="001232DB">
            <w:pPr>
              <w:keepNext/>
              <w:keepLines/>
              <w:tabs>
                <w:tab w:val="left" w:pos="-1440"/>
                <w:tab w:val="left" w:pos="-720"/>
              </w:tabs>
              <w:rPr>
                <w:sz w:val="20"/>
                <w:szCs w:val="20"/>
              </w:rPr>
            </w:pPr>
            <w:r w:rsidRPr="00A86B4D">
              <w:rPr>
                <w:sz w:val="20"/>
                <w:szCs w:val="20"/>
              </w:rPr>
              <w:tab/>
            </w:r>
            <w:r w:rsidR="00A86B4D">
              <w:rPr>
                <w:sz w:val="20"/>
                <w:szCs w:val="20"/>
              </w:rPr>
              <w:t>Gange, Goodman &amp; French</w:t>
            </w:r>
          </w:p>
          <w:p w:rsidR="00AA7352" w:rsidRPr="00A86B4D" w:rsidRDefault="00AA7352" w:rsidP="001232DB">
            <w:pPr>
              <w:keepNext/>
              <w:keepLines/>
              <w:tabs>
                <w:tab w:val="left" w:pos="-1440"/>
                <w:tab w:val="left" w:pos="-720"/>
              </w:tabs>
              <w:rPr>
                <w:sz w:val="20"/>
                <w:szCs w:val="20"/>
              </w:rPr>
            </w:pPr>
          </w:p>
          <w:p w:rsidR="00AA7352" w:rsidRPr="00A935AA" w:rsidRDefault="00AA7352" w:rsidP="00A86B4D">
            <w:pPr>
              <w:rPr>
                <w:sz w:val="20"/>
                <w:szCs w:val="20"/>
              </w:rPr>
            </w:pPr>
            <w:r w:rsidRPr="00A935AA">
              <w:rPr>
                <w:sz w:val="20"/>
                <w:szCs w:val="20"/>
              </w:rPr>
              <w:t xml:space="preserve">FILING DATE: </w:t>
            </w:r>
            <w:r w:rsidR="00A86B4D">
              <w:rPr>
                <w:sz w:val="20"/>
                <w:szCs w:val="20"/>
              </w:rPr>
              <w:t>0</w:t>
            </w:r>
            <w:r w:rsidRPr="00A935AA">
              <w:rPr>
                <w:sz w:val="20"/>
                <w:szCs w:val="20"/>
              </w:rPr>
              <w:t>8.0</w:t>
            </w:r>
            <w:r>
              <w:rPr>
                <w:sz w:val="20"/>
                <w:szCs w:val="20"/>
              </w:rPr>
              <w:t>4</w:t>
            </w:r>
            <w:r w:rsidRPr="00A935AA">
              <w:rPr>
                <w:sz w:val="20"/>
                <w:szCs w:val="20"/>
              </w:rPr>
              <w:t>.201</w:t>
            </w:r>
            <w:r>
              <w:rPr>
                <w:sz w:val="20"/>
                <w:szCs w:val="20"/>
              </w:rPr>
              <w:t>3</w:t>
            </w:r>
            <w:r w:rsidR="00073D87" w:rsidRPr="00073D87">
              <w:rPr>
                <w:sz w:val="20"/>
                <w:szCs w:val="20"/>
                <w:lang w:val="fr-CA"/>
              </w:rPr>
              <w:pict>
                <v:rect id="_x0000_i1030" style="width:108pt;height:1pt" o:hrpct="0" o:hralign="center" o:hrstd="t" o:hrnoshade="t" o:hr="t" fillcolor="black [3213]" stroked="f"/>
              </w:pict>
            </w:r>
          </w:p>
        </w:tc>
      </w:tr>
      <w:tr w:rsidR="00AA7352" w:rsidRPr="00C14041" w:rsidTr="003B3977">
        <w:trPr>
          <w:cantSplit/>
        </w:trPr>
        <w:tc>
          <w:tcPr>
            <w:tcW w:w="4320" w:type="dxa"/>
            <w:shd w:val="clear" w:color="auto" w:fill="auto"/>
          </w:tcPr>
          <w:p w:rsidR="00AA7352" w:rsidRPr="00A935AA" w:rsidRDefault="00A86B4D" w:rsidP="001232DB">
            <w:pPr>
              <w:rPr>
                <w:b/>
                <w:sz w:val="20"/>
                <w:szCs w:val="20"/>
              </w:rPr>
            </w:pPr>
            <w:r>
              <w:rPr>
                <w:b/>
                <w:sz w:val="20"/>
                <w:szCs w:val="20"/>
              </w:rPr>
              <w:t>Sga’Nisim Sim’Augit (Chief Mountain), also known as James Robinson, suing on his own behalf and on behalf of all the members of the House of Sga’Nisim et al.</w:t>
            </w:r>
          </w:p>
          <w:p w:rsidR="00AA7352" w:rsidRPr="00A935AA" w:rsidRDefault="00AA7352" w:rsidP="001232DB">
            <w:pPr>
              <w:tabs>
                <w:tab w:val="left" w:pos="-1440"/>
                <w:tab w:val="left" w:pos="-720"/>
              </w:tabs>
              <w:rPr>
                <w:sz w:val="20"/>
                <w:szCs w:val="20"/>
              </w:rPr>
            </w:pPr>
            <w:r w:rsidRPr="00A935AA">
              <w:rPr>
                <w:sz w:val="20"/>
                <w:szCs w:val="20"/>
              </w:rPr>
              <w:tab/>
            </w:r>
            <w:r w:rsidR="00A86B4D">
              <w:rPr>
                <w:sz w:val="20"/>
                <w:szCs w:val="20"/>
              </w:rPr>
              <w:t>Paul E. Jaffe</w:t>
            </w:r>
          </w:p>
          <w:p w:rsidR="00AA7352" w:rsidRPr="00A935AA" w:rsidRDefault="00AA7352" w:rsidP="001232DB">
            <w:pPr>
              <w:tabs>
                <w:tab w:val="left" w:pos="-1440"/>
                <w:tab w:val="left" w:pos="-720"/>
              </w:tabs>
              <w:rPr>
                <w:sz w:val="20"/>
                <w:szCs w:val="20"/>
              </w:rPr>
            </w:pPr>
          </w:p>
          <w:p w:rsidR="00AA7352" w:rsidRPr="00A935AA" w:rsidRDefault="00AA7352" w:rsidP="001232DB">
            <w:pPr>
              <w:tabs>
                <w:tab w:val="left" w:pos="-1440"/>
                <w:tab w:val="left" w:pos="-720"/>
              </w:tabs>
              <w:rPr>
                <w:sz w:val="20"/>
                <w:szCs w:val="20"/>
              </w:rPr>
            </w:pPr>
            <w:r w:rsidRPr="00A935AA">
              <w:rPr>
                <w:sz w:val="20"/>
                <w:szCs w:val="20"/>
              </w:rPr>
              <w:tab/>
              <w:t>v. (3</w:t>
            </w:r>
            <w:r>
              <w:rPr>
                <w:sz w:val="20"/>
                <w:szCs w:val="20"/>
              </w:rPr>
              <w:t>5</w:t>
            </w:r>
            <w:r w:rsidR="0019511E">
              <w:rPr>
                <w:sz w:val="20"/>
                <w:szCs w:val="20"/>
              </w:rPr>
              <w:t>3</w:t>
            </w:r>
            <w:r>
              <w:rPr>
                <w:sz w:val="20"/>
                <w:szCs w:val="20"/>
              </w:rPr>
              <w:t>0</w:t>
            </w:r>
            <w:r w:rsidR="0019511E">
              <w:rPr>
                <w:sz w:val="20"/>
                <w:szCs w:val="20"/>
              </w:rPr>
              <w:t>1</w:t>
            </w:r>
            <w:r w:rsidRPr="00A935AA">
              <w:rPr>
                <w:sz w:val="20"/>
                <w:szCs w:val="20"/>
              </w:rPr>
              <w:t>)</w:t>
            </w:r>
          </w:p>
          <w:p w:rsidR="00AA7352" w:rsidRPr="00A935AA" w:rsidRDefault="00AA7352" w:rsidP="001232DB">
            <w:pPr>
              <w:tabs>
                <w:tab w:val="left" w:pos="-1440"/>
                <w:tab w:val="left" w:pos="-720"/>
              </w:tabs>
              <w:rPr>
                <w:sz w:val="20"/>
                <w:szCs w:val="20"/>
              </w:rPr>
            </w:pPr>
          </w:p>
          <w:p w:rsidR="00AA7352" w:rsidRPr="00A935AA" w:rsidRDefault="0019511E" w:rsidP="001232DB">
            <w:pPr>
              <w:tabs>
                <w:tab w:val="left" w:pos="-1440"/>
                <w:tab w:val="left" w:pos="-720"/>
              </w:tabs>
              <w:rPr>
                <w:b/>
                <w:sz w:val="20"/>
                <w:szCs w:val="20"/>
              </w:rPr>
            </w:pPr>
            <w:r>
              <w:rPr>
                <w:b/>
                <w:sz w:val="20"/>
                <w:szCs w:val="20"/>
              </w:rPr>
              <w:t>Attorney General of Canada et al.</w:t>
            </w:r>
            <w:r w:rsidR="00AA7352" w:rsidRPr="00A935AA">
              <w:rPr>
                <w:b/>
                <w:sz w:val="20"/>
                <w:szCs w:val="20"/>
              </w:rPr>
              <w:t xml:space="preserve"> (B.C.)</w:t>
            </w:r>
          </w:p>
          <w:p w:rsidR="00AA7352" w:rsidRPr="00A935AA" w:rsidRDefault="00AA7352" w:rsidP="001232DB">
            <w:pPr>
              <w:tabs>
                <w:tab w:val="left" w:pos="-1440"/>
                <w:tab w:val="left" w:pos="-720"/>
              </w:tabs>
              <w:rPr>
                <w:sz w:val="20"/>
                <w:szCs w:val="20"/>
              </w:rPr>
            </w:pPr>
            <w:r w:rsidRPr="00A935AA">
              <w:rPr>
                <w:sz w:val="20"/>
                <w:szCs w:val="20"/>
              </w:rPr>
              <w:tab/>
            </w:r>
            <w:r w:rsidR="0019511E">
              <w:rPr>
                <w:sz w:val="20"/>
                <w:szCs w:val="20"/>
              </w:rPr>
              <w:t>John H. Russell</w:t>
            </w:r>
          </w:p>
          <w:p w:rsidR="00AA7352" w:rsidRPr="00A935AA" w:rsidRDefault="00AA7352" w:rsidP="001232DB">
            <w:pPr>
              <w:tabs>
                <w:tab w:val="left" w:pos="-1440"/>
                <w:tab w:val="left" w:pos="-720"/>
              </w:tabs>
              <w:rPr>
                <w:sz w:val="20"/>
                <w:szCs w:val="20"/>
              </w:rPr>
            </w:pPr>
            <w:r w:rsidRPr="00A935AA">
              <w:rPr>
                <w:sz w:val="20"/>
                <w:szCs w:val="20"/>
              </w:rPr>
              <w:tab/>
            </w:r>
            <w:r w:rsidR="0019511E">
              <w:rPr>
                <w:sz w:val="20"/>
                <w:szCs w:val="20"/>
              </w:rPr>
              <w:t>A.G. of Canada</w:t>
            </w:r>
          </w:p>
          <w:p w:rsidR="00AA7352" w:rsidRPr="00A935AA" w:rsidRDefault="00AA7352" w:rsidP="001232DB">
            <w:pPr>
              <w:tabs>
                <w:tab w:val="left" w:pos="-1440"/>
                <w:tab w:val="left" w:pos="-720"/>
              </w:tabs>
              <w:rPr>
                <w:sz w:val="20"/>
                <w:szCs w:val="20"/>
              </w:rPr>
            </w:pPr>
          </w:p>
          <w:p w:rsidR="00AA7352" w:rsidRPr="00A935AA" w:rsidRDefault="00AA7352" w:rsidP="001232DB">
            <w:pPr>
              <w:rPr>
                <w:sz w:val="20"/>
                <w:szCs w:val="20"/>
              </w:rPr>
            </w:pPr>
            <w:r w:rsidRPr="00A935AA">
              <w:rPr>
                <w:sz w:val="20"/>
                <w:szCs w:val="20"/>
              </w:rPr>
              <w:t xml:space="preserve">FILING DATE: </w:t>
            </w:r>
            <w:r w:rsidR="0019511E">
              <w:rPr>
                <w:sz w:val="20"/>
                <w:szCs w:val="20"/>
              </w:rPr>
              <w:t>05</w:t>
            </w:r>
            <w:r w:rsidRPr="00A935AA">
              <w:rPr>
                <w:sz w:val="20"/>
                <w:szCs w:val="20"/>
              </w:rPr>
              <w:t>.0</w:t>
            </w:r>
            <w:r>
              <w:rPr>
                <w:sz w:val="20"/>
                <w:szCs w:val="20"/>
              </w:rPr>
              <w:t>4</w:t>
            </w:r>
            <w:r w:rsidRPr="00A935AA">
              <w:rPr>
                <w:sz w:val="20"/>
                <w:szCs w:val="20"/>
              </w:rPr>
              <w:t>.201</w:t>
            </w:r>
            <w:r>
              <w:rPr>
                <w:sz w:val="20"/>
                <w:szCs w:val="20"/>
              </w:rPr>
              <w:t>3</w:t>
            </w:r>
          </w:p>
          <w:p w:rsidR="00AA7352" w:rsidRPr="00A935AA" w:rsidRDefault="00073D87" w:rsidP="001232DB">
            <w:pPr>
              <w:rPr>
                <w:sz w:val="20"/>
                <w:szCs w:val="20"/>
              </w:rPr>
            </w:pPr>
            <w:r w:rsidRPr="00073D87">
              <w:rPr>
                <w:sz w:val="20"/>
                <w:szCs w:val="20"/>
                <w:lang w:val="fr-CA"/>
              </w:rPr>
              <w:pict>
                <v:rect id="_x0000_i1031" style="width:108pt;height:1pt" o:hrpct="0" o:hralign="center" o:hrstd="t" o:hrnoshade="t" o:hr="t" fillcolor="black [3213]" stroked="f"/>
              </w:pict>
            </w:r>
          </w:p>
        </w:tc>
        <w:tc>
          <w:tcPr>
            <w:tcW w:w="1181" w:type="dxa"/>
            <w:shd w:val="clear" w:color="auto" w:fill="auto"/>
          </w:tcPr>
          <w:p w:rsidR="00AA7352" w:rsidRPr="00A935AA" w:rsidRDefault="00AA7352" w:rsidP="00242AEE">
            <w:pPr>
              <w:jc w:val="center"/>
              <w:rPr>
                <w:sz w:val="20"/>
                <w:szCs w:val="20"/>
              </w:rPr>
            </w:pPr>
          </w:p>
          <w:p w:rsidR="00AA7352" w:rsidRPr="00A935AA" w:rsidRDefault="00AA7352" w:rsidP="00242AEE">
            <w:pPr>
              <w:jc w:val="center"/>
              <w:rPr>
                <w:sz w:val="20"/>
                <w:szCs w:val="20"/>
              </w:rPr>
            </w:pPr>
          </w:p>
          <w:p w:rsidR="00AA7352" w:rsidRPr="00A935AA" w:rsidRDefault="00AA7352" w:rsidP="00242AEE">
            <w:pPr>
              <w:jc w:val="center"/>
              <w:rPr>
                <w:sz w:val="20"/>
                <w:szCs w:val="20"/>
              </w:rPr>
            </w:pPr>
          </w:p>
          <w:p w:rsidR="00AA7352" w:rsidRPr="00A935AA" w:rsidRDefault="00AA7352" w:rsidP="00242AEE">
            <w:pPr>
              <w:jc w:val="center"/>
              <w:rPr>
                <w:sz w:val="20"/>
                <w:szCs w:val="20"/>
              </w:rPr>
            </w:pPr>
          </w:p>
          <w:p w:rsidR="00AA7352" w:rsidRPr="00A935AA" w:rsidRDefault="00AA7352" w:rsidP="00242AEE">
            <w:pPr>
              <w:jc w:val="center"/>
              <w:rPr>
                <w:sz w:val="20"/>
                <w:szCs w:val="20"/>
              </w:rPr>
            </w:pPr>
          </w:p>
          <w:p w:rsidR="00AA7352" w:rsidRPr="00A935AA" w:rsidRDefault="00AA7352" w:rsidP="00242AEE">
            <w:pPr>
              <w:jc w:val="center"/>
              <w:rPr>
                <w:sz w:val="20"/>
                <w:szCs w:val="20"/>
              </w:rPr>
            </w:pPr>
          </w:p>
          <w:p w:rsidR="00AA7352" w:rsidRPr="00A935AA" w:rsidRDefault="00AA7352" w:rsidP="00242AEE">
            <w:pPr>
              <w:jc w:val="center"/>
              <w:rPr>
                <w:sz w:val="20"/>
                <w:szCs w:val="20"/>
              </w:rPr>
            </w:pPr>
          </w:p>
          <w:p w:rsidR="00AA7352" w:rsidRPr="00A935AA" w:rsidRDefault="00AA7352" w:rsidP="00242AEE">
            <w:pPr>
              <w:jc w:val="center"/>
              <w:rPr>
                <w:sz w:val="20"/>
                <w:szCs w:val="20"/>
              </w:rPr>
            </w:pPr>
          </w:p>
          <w:p w:rsidR="00AA7352" w:rsidRPr="00A935AA" w:rsidRDefault="00AA7352" w:rsidP="00242AEE">
            <w:pPr>
              <w:jc w:val="center"/>
              <w:rPr>
                <w:sz w:val="20"/>
                <w:szCs w:val="20"/>
              </w:rPr>
            </w:pPr>
          </w:p>
          <w:p w:rsidR="00AA7352" w:rsidRPr="00A935AA" w:rsidRDefault="00AA7352" w:rsidP="00242AEE">
            <w:pPr>
              <w:jc w:val="center"/>
              <w:rPr>
                <w:sz w:val="20"/>
                <w:szCs w:val="20"/>
              </w:rPr>
            </w:pPr>
          </w:p>
          <w:p w:rsidR="00AA7352" w:rsidRPr="00A935AA" w:rsidRDefault="00AA7352" w:rsidP="00242AEE">
            <w:pPr>
              <w:jc w:val="center"/>
              <w:rPr>
                <w:sz w:val="20"/>
                <w:szCs w:val="20"/>
              </w:rPr>
            </w:pPr>
          </w:p>
          <w:p w:rsidR="00AA7352" w:rsidRPr="00A935AA" w:rsidRDefault="00AA7352" w:rsidP="00242AEE">
            <w:pPr>
              <w:jc w:val="center"/>
              <w:rPr>
                <w:sz w:val="20"/>
                <w:szCs w:val="20"/>
              </w:rPr>
            </w:pPr>
          </w:p>
          <w:p w:rsidR="00AA7352" w:rsidRPr="00A935AA" w:rsidRDefault="00AA7352" w:rsidP="00242AEE">
            <w:pPr>
              <w:jc w:val="center"/>
              <w:rPr>
                <w:sz w:val="20"/>
                <w:szCs w:val="20"/>
              </w:rPr>
            </w:pPr>
          </w:p>
        </w:tc>
        <w:tc>
          <w:tcPr>
            <w:tcW w:w="4320" w:type="dxa"/>
            <w:shd w:val="clear" w:color="auto" w:fill="auto"/>
          </w:tcPr>
          <w:p w:rsidR="00AA7352" w:rsidRPr="0019511E" w:rsidRDefault="0019511E" w:rsidP="001232DB">
            <w:pPr>
              <w:keepNext/>
              <w:keepLines/>
              <w:tabs>
                <w:tab w:val="left" w:pos="-1440"/>
                <w:tab w:val="left" w:pos="-720"/>
              </w:tabs>
              <w:rPr>
                <w:b/>
                <w:sz w:val="20"/>
                <w:szCs w:val="20"/>
                <w:lang w:val="fr-CA"/>
              </w:rPr>
            </w:pPr>
            <w:r w:rsidRPr="0019511E">
              <w:rPr>
                <w:b/>
                <w:sz w:val="20"/>
                <w:szCs w:val="20"/>
                <w:lang w:val="fr-CA"/>
              </w:rPr>
              <w:t>Autorité des marchés financiers et Bruno Bernier</w:t>
            </w:r>
          </w:p>
          <w:p w:rsidR="00AA7352" w:rsidRPr="0019511E" w:rsidRDefault="00AA7352" w:rsidP="001232DB">
            <w:pPr>
              <w:keepNext/>
              <w:keepLines/>
              <w:tabs>
                <w:tab w:val="left" w:pos="-1440"/>
                <w:tab w:val="left" w:pos="-720"/>
              </w:tabs>
              <w:rPr>
                <w:sz w:val="20"/>
                <w:szCs w:val="20"/>
                <w:lang w:val="fr-CA"/>
              </w:rPr>
            </w:pPr>
            <w:r w:rsidRPr="0019511E">
              <w:rPr>
                <w:sz w:val="20"/>
                <w:szCs w:val="20"/>
                <w:lang w:val="fr-CA"/>
              </w:rPr>
              <w:tab/>
            </w:r>
            <w:r w:rsidR="0019511E">
              <w:rPr>
                <w:sz w:val="20"/>
                <w:szCs w:val="20"/>
                <w:lang w:val="fr-CA"/>
              </w:rPr>
              <w:t>Sébastien Caron</w:t>
            </w:r>
          </w:p>
          <w:p w:rsidR="00AA7352" w:rsidRPr="0019511E" w:rsidRDefault="00AA7352" w:rsidP="001232DB">
            <w:pPr>
              <w:keepNext/>
              <w:keepLines/>
              <w:tabs>
                <w:tab w:val="left" w:pos="-1440"/>
                <w:tab w:val="left" w:pos="-720"/>
              </w:tabs>
              <w:rPr>
                <w:sz w:val="20"/>
                <w:szCs w:val="20"/>
                <w:lang w:val="fr-CA"/>
              </w:rPr>
            </w:pPr>
            <w:r w:rsidRPr="0019511E">
              <w:rPr>
                <w:sz w:val="20"/>
                <w:szCs w:val="20"/>
                <w:lang w:val="fr-CA"/>
              </w:rPr>
              <w:tab/>
            </w:r>
            <w:r w:rsidR="0019511E">
              <w:rPr>
                <w:sz w:val="20"/>
                <w:szCs w:val="20"/>
                <w:lang w:val="fr-CA"/>
              </w:rPr>
              <w:t>Heenan Blaikie, s.e.n.c.r.l., s.r.l.</w:t>
            </w:r>
          </w:p>
          <w:p w:rsidR="00AA7352" w:rsidRPr="0019511E" w:rsidRDefault="00AA7352" w:rsidP="001232DB">
            <w:pPr>
              <w:keepNext/>
              <w:keepLines/>
              <w:tabs>
                <w:tab w:val="left" w:pos="-1440"/>
                <w:tab w:val="left" w:pos="-720"/>
              </w:tabs>
              <w:rPr>
                <w:sz w:val="20"/>
                <w:szCs w:val="20"/>
                <w:lang w:val="fr-CA"/>
              </w:rPr>
            </w:pPr>
          </w:p>
          <w:p w:rsidR="00AA7352" w:rsidRPr="00476BFE" w:rsidRDefault="00AA7352" w:rsidP="001232DB">
            <w:pPr>
              <w:keepNext/>
              <w:keepLines/>
              <w:tabs>
                <w:tab w:val="left" w:pos="-1440"/>
                <w:tab w:val="left" w:pos="-720"/>
              </w:tabs>
              <w:rPr>
                <w:sz w:val="20"/>
                <w:szCs w:val="20"/>
                <w:lang w:val="fr-CA"/>
              </w:rPr>
            </w:pPr>
            <w:r w:rsidRPr="0019511E">
              <w:rPr>
                <w:sz w:val="20"/>
                <w:szCs w:val="20"/>
                <w:lang w:val="fr-CA"/>
              </w:rPr>
              <w:tab/>
            </w:r>
            <w:r w:rsidR="0019511E" w:rsidRPr="00476BFE">
              <w:rPr>
                <w:sz w:val="20"/>
                <w:szCs w:val="20"/>
                <w:lang w:val="fr-CA"/>
              </w:rPr>
              <w:t>c</w:t>
            </w:r>
            <w:r w:rsidRPr="00476BFE">
              <w:rPr>
                <w:sz w:val="20"/>
                <w:szCs w:val="20"/>
                <w:lang w:val="fr-CA"/>
              </w:rPr>
              <w:t>. (35</w:t>
            </w:r>
            <w:r w:rsidR="0019511E" w:rsidRPr="00476BFE">
              <w:rPr>
                <w:sz w:val="20"/>
                <w:szCs w:val="20"/>
                <w:lang w:val="fr-CA"/>
              </w:rPr>
              <w:t>3</w:t>
            </w:r>
            <w:r w:rsidRPr="00476BFE">
              <w:rPr>
                <w:sz w:val="20"/>
                <w:szCs w:val="20"/>
                <w:lang w:val="fr-CA"/>
              </w:rPr>
              <w:t>0</w:t>
            </w:r>
            <w:r w:rsidR="0019511E" w:rsidRPr="00476BFE">
              <w:rPr>
                <w:sz w:val="20"/>
                <w:szCs w:val="20"/>
                <w:lang w:val="fr-CA"/>
              </w:rPr>
              <w:t>4</w:t>
            </w:r>
            <w:r w:rsidRPr="00476BFE">
              <w:rPr>
                <w:sz w:val="20"/>
                <w:szCs w:val="20"/>
                <w:lang w:val="fr-CA"/>
              </w:rPr>
              <w:t>)</w:t>
            </w:r>
          </w:p>
          <w:p w:rsidR="00AA7352" w:rsidRPr="00476BFE" w:rsidRDefault="00AA7352" w:rsidP="001232DB">
            <w:pPr>
              <w:keepNext/>
              <w:keepLines/>
              <w:tabs>
                <w:tab w:val="left" w:pos="-1440"/>
                <w:tab w:val="left" w:pos="-720"/>
              </w:tabs>
              <w:rPr>
                <w:sz w:val="20"/>
                <w:szCs w:val="20"/>
                <w:lang w:val="fr-CA"/>
              </w:rPr>
            </w:pPr>
          </w:p>
          <w:p w:rsidR="00AA7352" w:rsidRPr="00C14041" w:rsidRDefault="0019511E" w:rsidP="001232DB">
            <w:pPr>
              <w:keepNext/>
              <w:keepLines/>
              <w:tabs>
                <w:tab w:val="left" w:pos="-1440"/>
                <w:tab w:val="left" w:pos="-720"/>
              </w:tabs>
              <w:rPr>
                <w:b/>
                <w:sz w:val="20"/>
                <w:szCs w:val="20"/>
                <w:lang w:val="fr-CA"/>
              </w:rPr>
            </w:pPr>
            <w:r w:rsidRPr="00C14041">
              <w:rPr>
                <w:b/>
                <w:sz w:val="20"/>
                <w:szCs w:val="20"/>
                <w:lang w:val="fr-CA"/>
              </w:rPr>
              <w:t>Daniel Lev</w:t>
            </w:r>
            <w:r w:rsidR="00C14041" w:rsidRPr="00C14041">
              <w:rPr>
                <w:b/>
                <w:sz w:val="20"/>
                <w:szCs w:val="20"/>
                <w:lang w:val="fr-CA"/>
              </w:rPr>
              <w:t xml:space="preserve">asseur </w:t>
            </w:r>
            <w:r w:rsidR="00C14041">
              <w:rPr>
                <w:b/>
                <w:sz w:val="20"/>
                <w:szCs w:val="20"/>
                <w:lang w:val="fr-CA"/>
              </w:rPr>
              <w:t xml:space="preserve">et autres </w:t>
            </w:r>
            <w:r w:rsidR="00AA7352" w:rsidRPr="00C14041">
              <w:rPr>
                <w:b/>
                <w:sz w:val="20"/>
                <w:szCs w:val="20"/>
                <w:lang w:val="fr-CA"/>
              </w:rPr>
              <w:t>(</w:t>
            </w:r>
            <w:r w:rsidR="00C14041" w:rsidRPr="00C14041">
              <w:rPr>
                <w:b/>
                <w:sz w:val="20"/>
                <w:szCs w:val="20"/>
                <w:lang w:val="fr-CA"/>
              </w:rPr>
              <w:t>N.-B</w:t>
            </w:r>
            <w:r w:rsidR="00AA7352" w:rsidRPr="00C14041">
              <w:rPr>
                <w:b/>
                <w:sz w:val="20"/>
                <w:szCs w:val="20"/>
                <w:lang w:val="fr-CA"/>
              </w:rPr>
              <w:t>.)</w:t>
            </w:r>
          </w:p>
          <w:p w:rsidR="00AA7352" w:rsidRPr="00C14041" w:rsidRDefault="00AA7352" w:rsidP="001232DB">
            <w:pPr>
              <w:keepNext/>
              <w:keepLines/>
              <w:tabs>
                <w:tab w:val="left" w:pos="-1440"/>
                <w:tab w:val="left" w:pos="-720"/>
              </w:tabs>
              <w:rPr>
                <w:sz w:val="20"/>
                <w:szCs w:val="20"/>
                <w:lang w:val="fr-CA"/>
              </w:rPr>
            </w:pPr>
            <w:r w:rsidRPr="00C14041">
              <w:rPr>
                <w:sz w:val="20"/>
                <w:szCs w:val="20"/>
                <w:lang w:val="fr-CA"/>
              </w:rPr>
              <w:tab/>
            </w:r>
            <w:r w:rsidR="00C14041">
              <w:rPr>
                <w:sz w:val="20"/>
                <w:szCs w:val="20"/>
                <w:lang w:val="fr-CA"/>
              </w:rPr>
              <w:t>Eugene J. Mockler</w:t>
            </w:r>
          </w:p>
          <w:p w:rsidR="00AA7352" w:rsidRPr="00C14041" w:rsidRDefault="00AA7352" w:rsidP="001232DB">
            <w:pPr>
              <w:keepNext/>
              <w:keepLines/>
              <w:tabs>
                <w:tab w:val="left" w:pos="-1440"/>
                <w:tab w:val="left" w:pos="-720"/>
              </w:tabs>
              <w:rPr>
                <w:sz w:val="20"/>
                <w:szCs w:val="20"/>
                <w:lang w:val="fr-CA"/>
              </w:rPr>
            </w:pPr>
            <w:r w:rsidRPr="00C14041">
              <w:rPr>
                <w:sz w:val="20"/>
                <w:szCs w:val="20"/>
                <w:lang w:val="fr-CA"/>
              </w:rPr>
              <w:tab/>
            </w:r>
            <w:r w:rsidR="00C14041">
              <w:rPr>
                <w:sz w:val="20"/>
                <w:szCs w:val="20"/>
                <w:lang w:val="fr-CA"/>
              </w:rPr>
              <w:t>E.J. Mockler Professional Corporation</w:t>
            </w:r>
          </w:p>
          <w:p w:rsidR="00AA7352" w:rsidRPr="00C14041" w:rsidRDefault="00AA7352" w:rsidP="001232DB">
            <w:pPr>
              <w:keepNext/>
              <w:keepLines/>
              <w:tabs>
                <w:tab w:val="left" w:pos="-1440"/>
                <w:tab w:val="left" w:pos="-720"/>
              </w:tabs>
              <w:rPr>
                <w:sz w:val="20"/>
                <w:szCs w:val="20"/>
                <w:lang w:val="fr-CA"/>
              </w:rPr>
            </w:pPr>
          </w:p>
          <w:p w:rsidR="00AA7352" w:rsidRPr="00C14041" w:rsidRDefault="00AA7352" w:rsidP="00C14041">
            <w:pPr>
              <w:rPr>
                <w:sz w:val="20"/>
                <w:szCs w:val="20"/>
                <w:lang w:val="fr-CA"/>
              </w:rPr>
            </w:pPr>
            <w:r w:rsidRPr="00C14041">
              <w:rPr>
                <w:sz w:val="20"/>
                <w:szCs w:val="20"/>
                <w:lang w:val="fr-CA"/>
              </w:rPr>
              <w:t>DATE</w:t>
            </w:r>
            <w:r w:rsidR="00C14041" w:rsidRPr="00C14041">
              <w:rPr>
                <w:sz w:val="20"/>
                <w:szCs w:val="20"/>
                <w:lang w:val="fr-CA"/>
              </w:rPr>
              <w:t xml:space="preserve"> DE PRODUCTION </w:t>
            </w:r>
            <w:r w:rsidRPr="00C14041">
              <w:rPr>
                <w:sz w:val="20"/>
                <w:szCs w:val="20"/>
                <w:lang w:val="fr-CA"/>
              </w:rPr>
              <w:t xml:space="preserve">: </w:t>
            </w:r>
            <w:r w:rsidR="00C14041" w:rsidRPr="00C14041">
              <w:rPr>
                <w:sz w:val="20"/>
                <w:szCs w:val="20"/>
                <w:lang w:val="fr-CA"/>
              </w:rPr>
              <w:t>0</w:t>
            </w:r>
            <w:r w:rsidRPr="00C14041">
              <w:rPr>
                <w:sz w:val="20"/>
                <w:szCs w:val="20"/>
                <w:lang w:val="fr-CA"/>
              </w:rPr>
              <w:t>8.04.2013</w:t>
            </w:r>
            <w:r w:rsidR="00073D87" w:rsidRPr="00073D87">
              <w:rPr>
                <w:sz w:val="20"/>
                <w:szCs w:val="20"/>
                <w:lang w:val="fr-CA"/>
              </w:rPr>
              <w:pict>
                <v:rect id="_x0000_i1032" style="width:108pt;height:1pt" o:hrpct="0" o:hralign="center" o:hrstd="t" o:hrnoshade="t" o:hr="t" fillcolor="black [3213]" stroked="f"/>
              </w:pict>
            </w:r>
          </w:p>
        </w:tc>
      </w:tr>
      <w:tr w:rsidR="00AA7352" w:rsidRPr="00C14041" w:rsidTr="003B3977">
        <w:trPr>
          <w:cantSplit/>
        </w:trPr>
        <w:tc>
          <w:tcPr>
            <w:tcW w:w="4320" w:type="dxa"/>
            <w:shd w:val="clear" w:color="auto" w:fill="auto"/>
          </w:tcPr>
          <w:p w:rsidR="00AA7352" w:rsidRPr="00C14041" w:rsidRDefault="00C14041" w:rsidP="001232DB">
            <w:pPr>
              <w:rPr>
                <w:b/>
                <w:sz w:val="20"/>
                <w:szCs w:val="20"/>
              </w:rPr>
            </w:pPr>
            <w:r w:rsidRPr="00C14041">
              <w:rPr>
                <w:b/>
                <w:sz w:val="20"/>
                <w:szCs w:val="20"/>
              </w:rPr>
              <w:t>Hagwilneghl, also known as Ron Mitchell et al.</w:t>
            </w:r>
          </w:p>
          <w:p w:rsidR="00AA7352" w:rsidRPr="00C14041" w:rsidRDefault="00AA7352" w:rsidP="001232DB">
            <w:pPr>
              <w:tabs>
                <w:tab w:val="left" w:pos="-1440"/>
                <w:tab w:val="left" w:pos="-720"/>
              </w:tabs>
              <w:rPr>
                <w:sz w:val="20"/>
                <w:szCs w:val="20"/>
              </w:rPr>
            </w:pPr>
            <w:r w:rsidRPr="00C14041">
              <w:rPr>
                <w:sz w:val="20"/>
                <w:szCs w:val="20"/>
              </w:rPr>
              <w:tab/>
            </w:r>
            <w:r w:rsidR="00C14041">
              <w:rPr>
                <w:sz w:val="20"/>
                <w:szCs w:val="20"/>
              </w:rPr>
              <w:t>Peter R. Grant</w:t>
            </w:r>
          </w:p>
          <w:p w:rsidR="00AA7352" w:rsidRPr="00C14041" w:rsidRDefault="00AA7352" w:rsidP="001232DB">
            <w:pPr>
              <w:tabs>
                <w:tab w:val="left" w:pos="-1440"/>
                <w:tab w:val="left" w:pos="-720"/>
              </w:tabs>
              <w:rPr>
                <w:sz w:val="20"/>
                <w:szCs w:val="20"/>
              </w:rPr>
            </w:pPr>
            <w:r w:rsidRPr="00C14041">
              <w:rPr>
                <w:sz w:val="20"/>
                <w:szCs w:val="20"/>
              </w:rPr>
              <w:tab/>
            </w:r>
            <w:r w:rsidR="00C14041">
              <w:rPr>
                <w:sz w:val="20"/>
                <w:szCs w:val="20"/>
              </w:rPr>
              <w:t>Peter Grant &amp; Associates</w:t>
            </w:r>
          </w:p>
          <w:p w:rsidR="00AA7352" w:rsidRPr="00C14041" w:rsidRDefault="00AA7352" w:rsidP="001232DB">
            <w:pPr>
              <w:tabs>
                <w:tab w:val="left" w:pos="-1440"/>
                <w:tab w:val="left" w:pos="-720"/>
              </w:tabs>
              <w:rPr>
                <w:sz w:val="20"/>
                <w:szCs w:val="20"/>
              </w:rPr>
            </w:pPr>
          </w:p>
          <w:p w:rsidR="00AA7352" w:rsidRPr="00C14041" w:rsidRDefault="00AA7352" w:rsidP="001232DB">
            <w:pPr>
              <w:tabs>
                <w:tab w:val="left" w:pos="-1440"/>
                <w:tab w:val="left" w:pos="-720"/>
              </w:tabs>
              <w:rPr>
                <w:sz w:val="20"/>
                <w:szCs w:val="20"/>
              </w:rPr>
            </w:pPr>
            <w:r w:rsidRPr="00C14041">
              <w:rPr>
                <w:sz w:val="20"/>
                <w:szCs w:val="20"/>
              </w:rPr>
              <w:tab/>
              <w:t>v. (35</w:t>
            </w:r>
            <w:r w:rsidR="00C14041" w:rsidRPr="00C14041">
              <w:rPr>
                <w:sz w:val="20"/>
                <w:szCs w:val="20"/>
              </w:rPr>
              <w:t>3</w:t>
            </w:r>
            <w:r w:rsidRPr="00C14041">
              <w:rPr>
                <w:sz w:val="20"/>
                <w:szCs w:val="20"/>
              </w:rPr>
              <w:t>0</w:t>
            </w:r>
            <w:r w:rsidR="00C14041" w:rsidRPr="00C14041">
              <w:rPr>
                <w:sz w:val="20"/>
                <w:szCs w:val="20"/>
              </w:rPr>
              <w:t>9</w:t>
            </w:r>
            <w:r w:rsidRPr="00C14041">
              <w:rPr>
                <w:sz w:val="20"/>
                <w:szCs w:val="20"/>
              </w:rPr>
              <w:t>)</w:t>
            </w:r>
          </w:p>
          <w:p w:rsidR="00AA7352" w:rsidRPr="00C14041" w:rsidRDefault="00AA7352" w:rsidP="001232DB">
            <w:pPr>
              <w:tabs>
                <w:tab w:val="left" w:pos="-1440"/>
                <w:tab w:val="left" w:pos="-720"/>
              </w:tabs>
              <w:rPr>
                <w:sz w:val="20"/>
                <w:szCs w:val="20"/>
              </w:rPr>
            </w:pPr>
          </w:p>
          <w:p w:rsidR="00AA7352" w:rsidRPr="00C14041" w:rsidRDefault="00C14041" w:rsidP="001232DB">
            <w:pPr>
              <w:tabs>
                <w:tab w:val="left" w:pos="-1440"/>
                <w:tab w:val="left" w:pos="-720"/>
              </w:tabs>
              <w:rPr>
                <w:b/>
                <w:sz w:val="20"/>
                <w:szCs w:val="20"/>
              </w:rPr>
            </w:pPr>
            <w:r w:rsidRPr="00C14041">
              <w:rPr>
                <w:b/>
                <w:sz w:val="20"/>
                <w:szCs w:val="20"/>
              </w:rPr>
              <w:t>Canadian Forest Products Ltd.</w:t>
            </w:r>
            <w:r>
              <w:rPr>
                <w:b/>
                <w:sz w:val="20"/>
                <w:szCs w:val="20"/>
              </w:rPr>
              <w:t xml:space="preserve"> et al.</w:t>
            </w:r>
            <w:r w:rsidR="00AA7352" w:rsidRPr="00C14041">
              <w:rPr>
                <w:b/>
                <w:sz w:val="20"/>
                <w:szCs w:val="20"/>
              </w:rPr>
              <w:t xml:space="preserve"> (B.C.)</w:t>
            </w:r>
          </w:p>
          <w:p w:rsidR="00AA7352" w:rsidRPr="00C14041" w:rsidRDefault="00AA7352" w:rsidP="001232DB">
            <w:pPr>
              <w:tabs>
                <w:tab w:val="left" w:pos="-1440"/>
                <w:tab w:val="left" w:pos="-720"/>
              </w:tabs>
              <w:rPr>
                <w:sz w:val="20"/>
                <w:szCs w:val="20"/>
              </w:rPr>
            </w:pPr>
            <w:r w:rsidRPr="00C14041">
              <w:rPr>
                <w:sz w:val="20"/>
                <w:szCs w:val="20"/>
              </w:rPr>
              <w:tab/>
            </w:r>
            <w:r w:rsidR="00C14041">
              <w:rPr>
                <w:sz w:val="20"/>
                <w:szCs w:val="20"/>
              </w:rPr>
              <w:t>Mark S. Oulton</w:t>
            </w:r>
          </w:p>
          <w:p w:rsidR="00AA7352" w:rsidRPr="00C14041" w:rsidRDefault="00AA7352" w:rsidP="001232DB">
            <w:pPr>
              <w:tabs>
                <w:tab w:val="left" w:pos="-1440"/>
                <w:tab w:val="left" w:pos="-720"/>
              </w:tabs>
              <w:rPr>
                <w:sz w:val="20"/>
                <w:szCs w:val="20"/>
              </w:rPr>
            </w:pPr>
            <w:r w:rsidRPr="00C14041">
              <w:rPr>
                <w:sz w:val="20"/>
                <w:szCs w:val="20"/>
              </w:rPr>
              <w:tab/>
            </w:r>
            <w:r w:rsidR="00C14041">
              <w:rPr>
                <w:sz w:val="20"/>
                <w:szCs w:val="20"/>
              </w:rPr>
              <w:t xml:space="preserve">Hunter Litigation Chambers Law </w:t>
            </w:r>
            <w:r w:rsidR="00C14041">
              <w:rPr>
                <w:sz w:val="20"/>
                <w:szCs w:val="20"/>
              </w:rPr>
              <w:tab/>
              <w:t>Corporation</w:t>
            </w:r>
          </w:p>
          <w:p w:rsidR="00AA7352" w:rsidRPr="00C14041" w:rsidRDefault="00AA7352" w:rsidP="001232DB">
            <w:pPr>
              <w:tabs>
                <w:tab w:val="left" w:pos="-1440"/>
                <w:tab w:val="left" w:pos="-720"/>
              </w:tabs>
              <w:rPr>
                <w:sz w:val="20"/>
                <w:szCs w:val="20"/>
              </w:rPr>
            </w:pPr>
          </w:p>
          <w:p w:rsidR="00AA7352" w:rsidRPr="00C14041" w:rsidRDefault="00AA7352" w:rsidP="001232DB">
            <w:pPr>
              <w:rPr>
                <w:sz w:val="20"/>
                <w:szCs w:val="20"/>
              </w:rPr>
            </w:pPr>
            <w:r w:rsidRPr="00C14041">
              <w:rPr>
                <w:sz w:val="20"/>
                <w:szCs w:val="20"/>
              </w:rPr>
              <w:t xml:space="preserve">FILING DATE: </w:t>
            </w:r>
            <w:r w:rsidR="00C14041">
              <w:rPr>
                <w:sz w:val="20"/>
                <w:szCs w:val="20"/>
              </w:rPr>
              <w:t>08</w:t>
            </w:r>
            <w:r w:rsidRPr="00C14041">
              <w:rPr>
                <w:sz w:val="20"/>
                <w:szCs w:val="20"/>
              </w:rPr>
              <w:t>.04.2013</w:t>
            </w:r>
          </w:p>
          <w:p w:rsidR="00AA7352" w:rsidRPr="00C14041" w:rsidRDefault="00073D87" w:rsidP="001232DB">
            <w:pPr>
              <w:rPr>
                <w:sz w:val="20"/>
                <w:szCs w:val="20"/>
              </w:rPr>
            </w:pPr>
            <w:r w:rsidRPr="00073D87">
              <w:rPr>
                <w:sz w:val="20"/>
                <w:szCs w:val="20"/>
                <w:lang w:val="fr-CA"/>
              </w:rPr>
              <w:pict>
                <v:rect id="_x0000_i1033" style="width:108pt;height:1pt" o:hrpct="0" o:hralign="center" o:hrstd="t" o:hrnoshade="t" o:hr="t" fillcolor="black [3213]" stroked="f"/>
              </w:pict>
            </w:r>
          </w:p>
        </w:tc>
        <w:tc>
          <w:tcPr>
            <w:tcW w:w="1181" w:type="dxa"/>
            <w:shd w:val="clear" w:color="auto" w:fill="auto"/>
          </w:tcPr>
          <w:p w:rsidR="00AA7352" w:rsidRPr="00C14041" w:rsidRDefault="00AA7352" w:rsidP="00242AEE">
            <w:pPr>
              <w:jc w:val="center"/>
              <w:rPr>
                <w:sz w:val="20"/>
                <w:szCs w:val="20"/>
              </w:rPr>
            </w:pPr>
          </w:p>
          <w:p w:rsidR="00AA7352" w:rsidRPr="00C14041" w:rsidRDefault="00AA7352" w:rsidP="00242AEE">
            <w:pPr>
              <w:jc w:val="center"/>
              <w:rPr>
                <w:sz w:val="20"/>
                <w:szCs w:val="20"/>
              </w:rPr>
            </w:pPr>
          </w:p>
          <w:p w:rsidR="00AA7352" w:rsidRPr="00C14041" w:rsidRDefault="00AA7352" w:rsidP="00242AEE">
            <w:pPr>
              <w:jc w:val="center"/>
              <w:rPr>
                <w:sz w:val="20"/>
                <w:szCs w:val="20"/>
              </w:rPr>
            </w:pPr>
          </w:p>
          <w:p w:rsidR="00AA7352" w:rsidRPr="00C14041" w:rsidRDefault="00AA7352" w:rsidP="00242AEE">
            <w:pPr>
              <w:jc w:val="center"/>
              <w:rPr>
                <w:sz w:val="20"/>
                <w:szCs w:val="20"/>
              </w:rPr>
            </w:pPr>
          </w:p>
          <w:p w:rsidR="00AA7352" w:rsidRPr="00C14041" w:rsidRDefault="00AA7352" w:rsidP="00242AEE">
            <w:pPr>
              <w:jc w:val="center"/>
              <w:rPr>
                <w:sz w:val="20"/>
                <w:szCs w:val="20"/>
              </w:rPr>
            </w:pPr>
          </w:p>
          <w:p w:rsidR="00AA7352" w:rsidRPr="00C14041" w:rsidRDefault="00AA7352" w:rsidP="00242AEE">
            <w:pPr>
              <w:jc w:val="center"/>
              <w:rPr>
                <w:sz w:val="20"/>
                <w:szCs w:val="20"/>
              </w:rPr>
            </w:pPr>
          </w:p>
          <w:p w:rsidR="00AA7352" w:rsidRPr="00C14041" w:rsidRDefault="00AA7352" w:rsidP="00242AEE">
            <w:pPr>
              <w:jc w:val="center"/>
              <w:rPr>
                <w:sz w:val="20"/>
                <w:szCs w:val="20"/>
              </w:rPr>
            </w:pPr>
          </w:p>
          <w:p w:rsidR="00AA7352" w:rsidRPr="00C14041" w:rsidRDefault="00AA7352" w:rsidP="00242AEE">
            <w:pPr>
              <w:jc w:val="center"/>
              <w:rPr>
                <w:sz w:val="20"/>
                <w:szCs w:val="20"/>
              </w:rPr>
            </w:pPr>
          </w:p>
          <w:p w:rsidR="00AA7352" w:rsidRPr="00C14041" w:rsidRDefault="00AA7352" w:rsidP="00242AEE">
            <w:pPr>
              <w:jc w:val="center"/>
              <w:rPr>
                <w:sz w:val="20"/>
                <w:szCs w:val="20"/>
              </w:rPr>
            </w:pPr>
          </w:p>
          <w:p w:rsidR="00AA7352" w:rsidRPr="00C14041" w:rsidRDefault="00AA7352" w:rsidP="00242AEE">
            <w:pPr>
              <w:jc w:val="center"/>
              <w:rPr>
                <w:sz w:val="20"/>
                <w:szCs w:val="20"/>
              </w:rPr>
            </w:pPr>
          </w:p>
          <w:p w:rsidR="00AA7352" w:rsidRDefault="00AA7352" w:rsidP="00242AEE">
            <w:pPr>
              <w:jc w:val="center"/>
              <w:rPr>
                <w:sz w:val="20"/>
                <w:szCs w:val="20"/>
              </w:rPr>
            </w:pPr>
          </w:p>
          <w:p w:rsidR="00A015F9" w:rsidRPr="00C14041" w:rsidRDefault="00A015F9" w:rsidP="00242AEE">
            <w:pPr>
              <w:jc w:val="center"/>
              <w:rPr>
                <w:sz w:val="20"/>
                <w:szCs w:val="20"/>
              </w:rPr>
            </w:pPr>
          </w:p>
          <w:p w:rsidR="00AA7352" w:rsidRPr="00C14041" w:rsidRDefault="00AA7352" w:rsidP="00242AEE">
            <w:pPr>
              <w:jc w:val="center"/>
              <w:rPr>
                <w:sz w:val="20"/>
                <w:szCs w:val="20"/>
              </w:rPr>
            </w:pPr>
          </w:p>
          <w:p w:rsidR="00AA7352" w:rsidRPr="00C14041" w:rsidRDefault="00AA7352" w:rsidP="00242AEE">
            <w:pPr>
              <w:jc w:val="center"/>
              <w:rPr>
                <w:sz w:val="20"/>
                <w:szCs w:val="20"/>
              </w:rPr>
            </w:pPr>
          </w:p>
        </w:tc>
        <w:tc>
          <w:tcPr>
            <w:tcW w:w="4320" w:type="dxa"/>
            <w:shd w:val="clear" w:color="auto" w:fill="auto"/>
          </w:tcPr>
          <w:p w:rsidR="00AA7352" w:rsidRPr="00476BFE" w:rsidRDefault="00C14041" w:rsidP="001232DB">
            <w:pPr>
              <w:keepNext/>
              <w:keepLines/>
              <w:tabs>
                <w:tab w:val="left" w:pos="-1440"/>
                <w:tab w:val="left" w:pos="-720"/>
              </w:tabs>
              <w:rPr>
                <w:b/>
                <w:sz w:val="20"/>
                <w:szCs w:val="20"/>
                <w:lang w:val="fr-CA"/>
              </w:rPr>
            </w:pPr>
            <w:r w:rsidRPr="00476BFE">
              <w:rPr>
                <w:b/>
                <w:sz w:val="20"/>
                <w:szCs w:val="20"/>
                <w:lang w:val="fr-CA"/>
              </w:rPr>
              <w:t>Denise Cordeau</w:t>
            </w:r>
          </w:p>
          <w:p w:rsidR="00AA7352" w:rsidRPr="00476BFE" w:rsidRDefault="00AA7352" w:rsidP="001232DB">
            <w:pPr>
              <w:keepNext/>
              <w:keepLines/>
              <w:tabs>
                <w:tab w:val="left" w:pos="-1440"/>
                <w:tab w:val="left" w:pos="-720"/>
              </w:tabs>
              <w:rPr>
                <w:sz w:val="20"/>
                <w:szCs w:val="20"/>
                <w:lang w:val="fr-CA"/>
              </w:rPr>
            </w:pPr>
            <w:r w:rsidRPr="00476BFE">
              <w:rPr>
                <w:sz w:val="20"/>
                <w:szCs w:val="20"/>
                <w:lang w:val="fr-CA"/>
              </w:rPr>
              <w:tab/>
            </w:r>
            <w:r w:rsidR="00C14041" w:rsidRPr="00476BFE">
              <w:rPr>
                <w:sz w:val="20"/>
                <w:szCs w:val="20"/>
                <w:lang w:val="fr-CA"/>
              </w:rPr>
              <w:t>Denise Cordeau</w:t>
            </w:r>
          </w:p>
          <w:p w:rsidR="00AA7352" w:rsidRPr="00476BFE" w:rsidRDefault="00AA7352" w:rsidP="001232DB">
            <w:pPr>
              <w:keepNext/>
              <w:keepLines/>
              <w:tabs>
                <w:tab w:val="left" w:pos="-1440"/>
                <w:tab w:val="left" w:pos="-720"/>
              </w:tabs>
              <w:rPr>
                <w:sz w:val="20"/>
                <w:szCs w:val="20"/>
                <w:lang w:val="fr-CA"/>
              </w:rPr>
            </w:pPr>
          </w:p>
          <w:p w:rsidR="00AA7352" w:rsidRPr="00C14041" w:rsidRDefault="00AA7352" w:rsidP="001232DB">
            <w:pPr>
              <w:keepNext/>
              <w:keepLines/>
              <w:tabs>
                <w:tab w:val="left" w:pos="-1440"/>
                <w:tab w:val="left" w:pos="-720"/>
              </w:tabs>
              <w:rPr>
                <w:sz w:val="20"/>
                <w:szCs w:val="20"/>
                <w:lang w:val="fr-CA"/>
              </w:rPr>
            </w:pPr>
            <w:r w:rsidRPr="00476BFE">
              <w:rPr>
                <w:sz w:val="20"/>
                <w:szCs w:val="20"/>
                <w:lang w:val="fr-CA"/>
              </w:rPr>
              <w:tab/>
            </w:r>
            <w:r w:rsidR="00C14041" w:rsidRPr="00C14041">
              <w:rPr>
                <w:sz w:val="20"/>
                <w:szCs w:val="20"/>
                <w:lang w:val="fr-CA"/>
              </w:rPr>
              <w:t>c</w:t>
            </w:r>
            <w:r w:rsidRPr="00C14041">
              <w:rPr>
                <w:sz w:val="20"/>
                <w:szCs w:val="20"/>
                <w:lang w:val="fr-CA"/>
              </w:rPr>
              <w:t>. (35</w:t>
            </w:r>
            <w:r w:rsidR="00403D69">
              <w:rPr>
                <w:sz w:val="20"/>
                <w:szCs w:val="20"/>
                <w:lang w:val="fr-CA"/>
              </w:rPr>
              <w:t>3</w:t>
            </w:r>
            <w:r w:rsidRPr="00C14041">
              <w:rPr>
                <w:sz w:val="20"/>
                <w:szCs w:val="20"/>
                <w:lang w:val="fr-CA"/>
              </w:rPr>
              <w:t>1</w:t>
            </w:r>
            <w:r w:rsidR="00403D69">
              <w:rPr>
                <w:sz w:val="20"/>
                <w:szCs w:val="20"/>
                <w:lang w:val="fr-CA"/>
              </w:rPr>
              <w:t>3</w:t>
            </w:r>
            <w:r w:rsidRPr="00C14041">
              <w:rPr>
                <w:sz w:val="20"/>
                <w:szCs w:val="20"/>
                <w:lang w:val="fr-CA"/>
              </w:rPr>
              <w:t>)</w:t>
            </w:r>
          </w:p>
          <w:p w:rsidR="00AA7352" w:rsidRPr="00C14041" w:rsidRDefault="00AA7352" w:rsidP="001232DB">
            <w:pPr>
              <w:keepNext/>
              <w:keepLines/>
              <w:tabs>
                <w:tab w:val="left" w:pos="-1440"/>
                <w:tab w:val="left" w:pos="-720"/>
              </w:tabs>
              <w:rPr>
                <w:sz w:val="20"/>
                <w:szCs w:val="20"/>
                <w:lang w:val="fr-CA"/>
              </w:rPr>
            </w:pPr>
          </w:p>
          <w:p w:rsidR="00AA7352" w:rsidRPr="00C14041" w:rsidRDefault="00C14041" w:rsidP="001232DB">
            <w:pPr>
              <w:keepNext/>
              <w:keepLines/>
              <w:tabs>
                <w:tab w:val="left" w:pos="-1440"/>
                <w:tab w:val="left" w:pos="-720"/>
              </w:tabs>
              <w:rPr>
                <w:b/>
                <w:sz w:val="20"/>
                <w:szCs w:val="20"/>
                <w:lang w:val="fr-CA"/>
              </w:rPr>
            </w:pPr>
            <w:r>
              <w:rPr>
                <w:b/>
                <w:sz w:val="20"/>
                <w:szCs w:val="20"/>
                <w:lang w:val="fr-CA"/>
              </w:rPr>
              <w:t xml:space="preserve">Claude Leblanc Avocats Inc., faisant affaires sous le nom de Cayer Ouellette Avocats et autre </w:t>
            </w:r>
            <w:r w:rsidR="00AA7352" w:rsidRPr="00C14041">
              <w:rPr>
                <w:b/>
                <w:sz w:val="20"/>
                <w:szCs w:val="20"/>
                <w:lang w:val="fr-CA"/>
              </w:rPr>
              <w:t>(</w:t>
            </w:r>
            <w:r w:rsidRPr="00C14041">
              <w:rPr>
                <w:b/>
                <w:sz w:val="20"/>
                <w:szCs w:val="20"/>
                <w:lang w:val="fr-CA"/>
              </w:rPr>
              <w:t>Qc</w:t>
            </w:r>
            <w:r w:rsidR="00AA7352" w:rsidRPr="00C14041">
              <w:rPr>
                <w:b/>
                <w:sz w:val="20"/>
                <w:szCs w:val="20"/>
                <w:lang w:val="fr-CA"/>
              </w:rPr>
              <w:t>)</w:t>
            </w:r>
          </w:p>
          <w:p w:rsidR="00AA7352" w:rsidRPr="00C14041" w:rsidRDefault="00AA7352" w:rsidP="001232DB">
            <w:pPr>
              <w:keepNext/>
              <w:keepLines/>
              <w:tabs>
                <w:tab w:val="left" w:pos="-1440"/>
                <w:tab w:val="left" w:pos="-720"/>
              </w:tabs>
              <w:rPr>
                <w:sz w:val="20"/>
                <w:szCs w:val="20"/>
                <w:lang w:val="fr-CA"/>
              </w:rPr>
            </w:pPr>
            <w:r w:rsidRPr="00C14041">
              <w:rPr>
                <w:sz w:val="20"/>
                <w:szCs w:val="20"/>
                <w:lang w:val="fr-CA"/>
              </w:rPr>
              <w:tab/>
            </w:r>
            <w:r w:rsidR="00A015F9">
              <w:rPr>
                <w:sz w:val="20"/>
                <w:szCs w:val="20"/>
                <w:lang w:val="fr-CA"/>
              </w:rPr>
              <w:t>Frédéric Dumont-Tremblay</w:t>
            </w:r>
          </w:p>
          <w:p w:rsidR="00AA7352" w:rsidRPr="00C14041" w:rsidRDefault="00AA7352" w:rsidP="001232DB">
            <w:pPr>
              <w:keepNext/>
              <w:keepLines/>
              <w:tabs>
                <w:tab w:val="left" w:pos="-1440"/>
                <w:tab w:val="left" w:pos="-720"/>
              </w:tabs>
              <w:rPr>
                <w:sz w:val="20"/>
                <w:szCs w:val="20"/>
                <w:lang w:val="fr-CA"/>
              </w:rPr>
            </w:pPr>
            <w:r w:rsidRPr="00C14041">
              <w:rPr>
                <w:sz w:val="20"/>
                <w:szCs w:val="20"/>
                <w:lang w:val="fr-CA"/>
              </w:rPr>
              <w:tab/>
            </w:r>
            <w:r w:rsidR="00A015F9">
              <w:rPr>
                <w:sz w:val="20"/>
                <w:szCs w:val="20"/>
                <w:lang w:val="fr-CA"/>
              </w:rPr>
              <w:t>Cayer, Ouellette, Avocats</w:t>
            </w:r>
          </w:p>
          <w:p w:rsidR="00AA7352" w:rsidRPr="00C14041" w:rsidRDefault="00AA7352" w:rsidP="001232DB">
            <w:pPr>
              <w:keepNext/>
              <w:keepLines/>
              <w:tabs>
                <w:tab w:val="left" w:pos="-1440"/>
                <w:tab w:val="left" w:pos="-720"/>
              </w:tabs>
              <w:rPr>
                <w:sz w:val="20"/>
                <w:szCs w:val="20"/>
                <w:lang w:val="fr-CA"/>
              </w:rPr>
            </w:pPr>
          </w:p>
          <w:p w:rsidR="00AA7352" w:rsidRPr="00C14041" w:rsidRDefault="00AA7352" w:rsidP="00C14041">
            <w:pPr>
              <w:rPr>
                <w:sz w:val="20"/>
                <w:szCs w:val="20"/>
                <w:lang w:val="fr-CA"/>
              </w:rPr>
            </w:pPr>
            <w:r w:rsidRPr="00C14041">
              <w:rPr>
                <w:sz w:val="20"/>
                <w:szCs w:val="20"/>
                <w:lang w:val="fr-CA"/>
              </w:rPr>
              <w:t>DATE</w:t>
            </w:r>
            <w:r w:rsidR="00C14041" w:rsidRPr="00C14041">
              <w:rPr>
                <w:sz w:val="20"/>
                <w:szCs w:val="20"/>
                <w:lang w:val="fr-CA"/>
              </w:rPr>
              <w:t xml:space="preserve"> DE PRODUCTION </w:t>
            </w:r>
            <w:r w:rsidRPr="00C14041">
              <w:rPr>
                <w:sz w:val="20"/>
                <w:szCs w:val="20"/>
                <w:lang w:val="fr-CA"/>
              </w:rPr>
              <w:t xml:space="preserve">: </w:t>
            </w:r>
            <w:r w:rsidR="00C14041" w:rsidRPr="00C14041">
              <w:rPr>
                <w:sz w:val="20"/>
                <w:szCs w:val="20"/>
                <w:lang w:val="fr-CA"/>
              </w:rPr>
              <w:t>0</w:t>
            </w:r>
            <w:r w:rsidRPr="00C14041">
              <w:rPr>
                <w:sz w:val="20"/>
                <w:szCs w:val="20"/>
                <w:lang w:val="fr-CA"/>
              </w:rPr>
              <w:t>8.04.2013</w:t>
            </w:r>
            <w:r w:rsidR="00073D87" w:rsidRPr="00073D87">
              <w:rPr>
                <w:sz w:val="20"/>
                <w:szCs w:val="20"/>
                <w:lang w:val="fr-CA"/>
              </w:rPr>
              <w:pict>
                <v:rect id="_x0000_i1034" style="width:108pt;height:1pt" o:hrpct="0" o:hralign="center" o:hrstd="t" o:hrnoshade="t" o:hr="t" fillcolor="black [3213]" stroked="f"/>
              </w:pict>
            </w:r>
          </w:p>
        </w:tc>
      </w:tr>
      <w:tr w:rsidR="00AA7352" w:rsidRPr="00A935AA" w:rsidTr="003B3977">
        <w:trPr>
          <w:cantSplit/>
        </w:trPr>
        <w:tc>
          <w:tcPr>
            <w:tcW w:w="4320" w:type="dxa"/>
            <w:shd w:val="clear" w:color="auto" w:fill="auto"/>
          </w:tcPr>
          <w:p w:rsidR="00AA7352" w:rsidRPr="00476BFE" w:rsidRDefault="00C85BC0" w:rsidP="001232DB">
            <w:pPr>
              <w:rPr>
                <w:b/>
                <w:sz w:val="20"/>
                <w:szCs w:val="20"/>
              </w:rPr>
            </w:pPr>
            <w:r w:rsidRPr="00476BFE">
              <w:rPr>
                <w:b/>
                <w:sz w:val="20"/>
                <w:szCs w:val="20"/>
              </w:rPr>
              <w:t>Ural Direk et al.</w:t>
            </w:r>
          </w:p>
          <w:p w:rsidR="00AA7352" w:rsidRPr="00476BFE" w:rsidRDefault="00AA7352" w:rsidP="001232DB">
            <w:pPr>
              <w:tabs>
                <w:tab w:val="left" w:pos="-1440"/>
                <w:tab w:val="left" w:pos="-720"/>
              </w:tabs>
              <w:rPr>
                <w:sz w:val="20"/>
                <w:szCs w:val="20"/>
              </w:rPr>
            </w:pPr>
            <w:r w:rsidRPr="00476BFE">
              <w:rPr>
                <w:sz w:val="20"/>
                <w:szCs w:val="20"/>
              </w:rPr>
              <w:tab/>
            </w:r>
            <w:r w:rsidR="00C85BC0" w:rsidRPr="00476BFE">
              <w:rPr>
                <w:sz w:val="20"/>
                <w:szCs w:val="20"/>
              </w:rPr>
              <w:t>Ural Direk</w:t>
            </w:r>
          </w:p>
          <w:p w:rsidR="00AA7352" w:rsidRPr="00476BFE" w:rsidRDefault="00AA7352" w:rsidP="001232DB">
            <w:pPr>
              <w:tabs>
                <w:tab w:val="left" w:pos="-1440"/>
                <w:tab w:val="left" w:pos="-720"/>
              </w:tabs>
              <w:rPr>
                <w:sz w:val="20"/>
                <w:szCs w:val="20"/>
              </w:rPr>
            </w:pPr>
          </w:p>
          <w:p w:rsidR="00AA7352" w:rsidRPr="00A935AA" w:rsidRDefault="00AA7352" w:rsidP="001232DB">
            <w:pPr>
              <w:tabs>
                <w:tab w:val="left" w:pos="-1440"/>
                <w:tab w:val="left" w:pos="-720"/>
              </w:tabs>
              <w:rPr>
                <w:sz w:val="20"/>
                <w:szCs w:val="20"/>
              </w:rPr>
            </w:pPr>
            <w:r w:rsidRPr="00476BFE">
              <w:rPr>
                <w:sz w:val="20"/>
                <w:szCs w:val="20"/>
              </w:rPr>
              <w:tab/>
            </w:r>
            <w:r w:rsidRPr="00A935AA">
              <w:rPr>
                <w:sz w:val="20"/>
                <w:szCs w:val="20"/>
              </w:rPr>
              <w:t>v. (3</w:t>
            </w:r>
            <w:r>
              <w:rPr>
                <w:sz w:val="20"/>
                <w:szCs w:val="20"/>
              </w:rPr>
              <w:t>5</w:t>
            </w:r>
            <w:r w:rsidR="00C85BC0">
              <w:rPr>
                <w:sz w:val="20"/>
                <w:szCs w:val="20"/>
              </w:rPr>
              <w:t>32</w:t>
            </w:r>
            <w:r>
              <w:rPr>
                <w:sz w:val="20"/>
                <w:szCs w:val="20"/>
              </w:rPr>
              <w:t>0</w:t>
            </w:r>
            <w:r w:rsidRPr="00A935AA">
              <w:rPr>
                <w:sz w:val="20"/>
                <w:szCs w:val="20"/>
              </w:rPr>
              <w:t>)</w:t>
            </w:r>
          </w:p>
          <w:p w:rsidR="00AA7352" w:rsidRPr="00A935AA" w:rsidRDefault="00AA7352" w:rsidP="001232DB">
            <w:pPr>
              <w:tabs>
                <w:tab w:val="left" w:pos="-1440"/>
                <w:tab w:val="left" w:pos="-720"/>
              </w:tabs>
              <w:rPr>
                <w:sz w:val="20"/>
                <w:szCs w:val="20"/>
              </w:rPr>
            </w:pPr>
          </w:p>
          <w:p w:rsidR="00AA7352" w:rsidRPr="00A935AA" w:rsidRDefault="00C85BC0" w:rsidP="001232DB">
            <w:pPr>
              <w:tabs>
                <w:tab w:val="left" w:pos="-1440"/>
                <w:tab w:val="left" w:pos="-720"/>
              </w:tabs>
              <w:rPr>
                <w:b/>
                <w:sz w:val="20"/>
                <w:szCs w:val="20"/>
              </w:rPr>
            </w:pPr>
            <w:r>
              <w:rPr>
                <w:b/>
                <w:sz w:val="20"/>
                <w:szCs w:val="20"/>
              </w:rPr>
              <w:t>Information and Privacy Commissioner/Ontario et al.</w:t>
            </w:r>
            <w:r w:rsidR="00AA7352" w:rsidRPr="00A935AA">
              <w:rPr>
                <w:b/>
                <w:sz w:val="20"/>
                <w:szCs w:val="20"/>
              </w:rPr>
              <w:t xml:space="preserve"> (</w:t>
            </w:r>
            <w:r>
              <w:rPr>
                <w:b/>
                <w:sz w:val="20"/>
                <w:szCs w:val="20"/>
              </w:rPr>
              <w:t>Ont</w:t>
            </w:r>
            <w:r w:rsidR="00AA7352" w:rsidRPr="00A935AA">
              <w:rPr>
                <w:b/>
                <w:sz w:val="20"/>
                <w:szCs w:val="20"/>
              </w:rPr>
              <w:t>.)</w:t>
            </w:r>
          </w:p>
          <w:p w:rsidR="00AA7352" w:rsidRPr="00A935AA" w:rsidRDefault="00AA7352" w:rsidP="001232DB">
            <w:pPr>
              <w:tabs>
                <w:tab w:val="left" w:pos="-1440"/>
                <w:tab w:val="left" w:pos="-720"/>
              </w:tabs>
              <w:rPr>
                <w:sz w:val="20"/>
                <w:szCs w:val="20"/>
              </w:rPr>
            </w:pPr>
            <w:r w:rsidRPr="00A935AA">
              <w:rPr>
                <w:sz w:val="20"/>
                <w:szCs w:val="20"/>
              </w:rPr>
              <w:tab/>
            </w:r>
            <w:r w:rsidR="00C85BC0">
              <w:rPr>
                <w:sz w:val="20"/>
                <w:szCs w:val="20"/>
              </w:rPr>
              <w:t>Lawren Murray</w:t>
            </w:r>
          </w:p>
          <w:p w:rsidR="00AA7352" w:rsidRPr="00A935AA" w:rsidRDefault="00AA7352" w:rsidP="001232DB">
            <w:pPr>
              <w:tabs>
                <w:tab w:val="left" w:pos="-1440"/>
                <w:tab w:val="left" w:pos="-720"/>
              </w:tabs>
              <w:rPr>
                <w:sz w:val="20"/>
                <w:szCs w:val="20"/>
              </w:rPr>
            </w:pPr>
            <w:r w:rsidRPr="00A935AA">
              <w:rPr>
                <w:sz w:val="20"/>
                <w:szCs w:val="20"/>
              </w:rPr>
              <w:tab/>
            </w:r>
            <w:r w:rsidR="00C85BC0">
              <w:rPr>
                <w:sz w:val="20"/>
                <w:szCs w:val="20"/>
              </w:rPr>
              <w:t xml:space="preserve">Information and Privacy </w:t>
            </w:r>
            <w:r w:rsidR="00C85BC0">
              <w:rPr>
                <w:sz w:val="20"/>
                <w:szCs w:val="20"/>
              </w:rPr>
              <w:tab/>
              <w:t>Commissioner/Ontario</w:t>
            </w:r>
          </w:p>
          <w:p w:rsidR="00AA7352" w:rsidRPr="00A935AA" w:rsidRDefault="00AA7352" w:rsidP="001232DB">
            <w:pPr>
              <w:tabs>
                <w:tab w:val="left" w:pos="-1440"/>
                <w:tab w:val="left" w:pos="-720"/>
              </w:tabs>
              <w:rPr>
                <w:sz w:val="20"/>
                <w:szCs w:val="20"/>
              </w:rPr>
            </w:pPr>
          </w:p>
          <w:p w:rsidR="00AA7352" w:rsidRPr="00A935AA" w:rsidRDefault="00AA7352" w:rsidP="001232DB">
            <w:pPr>
              <w:rPr>
                <w:sz w:val="20"/>
                <w:szCs w:val="20"/>
              </w:rPr>
            </w:pPr>
            <w:r w:rsidRPr="00A935AA">
              <w:rPr>
                <w:sz w:val="20"/>
                <w:szCs w:val="20"/>
              </w:rPr>
              <w:t xml:space="preserve">FILING DATE: </w:t>
            </w:r>
            <w:r w:rsidR="00C85BC0">
              <w:rPr>
                <w:sz w:val="20"/>
                <w:szCs w:val="20"/>
              </w:rPr>
              <w:t>08</w:t>
            </w:r>
            <w:r w:rsidRPr="00A935AA">
              <w:rPr>
                <w:sz w:val="20"/>
                <w:szCs w:val="20"/>
              </w:rPr>
              <w:t>.0</w:t>
            </w:r>
            <w:r>
              <w:rPr>
                <w:sz w:val="20"/>
                <w:szCs w:val="20"/>
              </w:rPr>
              <w:t>4</w:t>
            </w:r>
            <w:r w:rsidRPr="00A935AA">
              <w:rPr>
                <w:sz w:val="20"/>
                <w:szCs w:val="20"/>
              </w:rPr>
              <w:t>.201</w:t>
            </w:r>
            <w:r>
              <w:rPr>
                <w:sz w:val="20"/>
                <w:szCs w:val="20"/>
              </w:rPr>
              <w:t>3</w:t>
            </w:r>
          </w:p>
          <w:p w:rsidR="00AA7352" w:rsidRPr="00A935AA" w:rsidRDefault="00073D87" w:rsidP="001232DB">
            <w:pPr>
              <w:rPr>
                <w:sz w:val="20"/>
                <w:szCs w:val="20"/>
              </w:rPr>
            </w:pPr>
            <w:r w:rsidRPr="00073D87">
              <w:rPr>
                <w:sz w:val="20"/>
                <w:szCs w:val="20"/>
                <w:lang w:val="fr-CA"/>
              </w:rPr>
              <w:pict>
                <v:rect id="_x0000_i1035" style="width:108pt;height:1pt" o:hrpct="0" o:hralign="center" o:hrstd="t" o:hrnoshade="t" o:hr="t" fillcolor="black [3213]" stroked="f"/>
              </w:pict>
            </w:r>
          </w:p>
        </w:tc>
        <w:tc>
          <w:tcPr>
            <w:tcW w:w="1181" w:type="dxa"/>
            <w:shd w:val="clear" w:color="auto" w:fill="auto"/>
          </w:tcPr>
          <w:p w:rsidR="00AA7352" w:rsidRPr="00A935AA" w:rsidRDefault="00AA7352" w:rsidP="00242AEE">
            <w:pPr>
              <w:jc w:val="center"/>
              <w:rPr>
                <w:sz w:val="20"/>
                <w:szCs w:val="20"/>
              </w:rPr>
            </w:pPr>
          </w:p>
          <w:p w:rsidR="00AA7352" w:rsidRPr="00A935AA" w:rsidRDefault="00AA7352" w:rsidP="00242AEE">
            <w:pPr>
              <w:jc w:val="center"/>
              <w:rPr>
                <w:sz w:val="20"/>
                <w:szCs w:val="20"/>
              </w:rPr>
            </w:pPr>
          </w:p>
          <w:p w:rsidR="00AA7352" w:rsidRPr="00A935AA" w:rsidRDefault="00AA7352" w:rsidP="00242AEE">
            <w:pPr>
              <w:jc w:val="center"/>
              <w:rPr>
                <w:sz w:val="20"/>
                <w:szCs w:val="20"/>
              </w:rPr>
            </w:pPr>
          </w:p>
          <w:p w:rsidR="00AA7352" w:rsidRPr="00A935AA" w:rsidRDefault="00AA7352" w:rsidP="00242AEE">
            <w:pPr>
              <w:jc w:val="center"/>
              <w:rPr>
                <w:sz w:val="20"/>
                <w:szCs w:val="20"/>
              </w:rPr>
            </w:pPr>
          </w:p>
          <w:p w:rsidR="00AA7352" w:rsidRPr="00A935AA" w:rsidRDefault="00AA7352" w:rsidP="00242AEE">
            <w:pPr>
              <w:jc w:val="center"/>
              <w:rPr>
                <w:sz w:val="20"/>
                <w:szCs w:val="20"/>
              </w:rPr>
            </w:pPr>
          </w:p>
          <w:p w:rsidR="00AA7352" w:rsidRPr="00A935AA" w:rsidRDefault="00AA7352" w:rsidP="00242AEE">
            <w:pPr>
              <w:jc w:val="center"/>
              <w:rPr>
                <w:sz w:val="20"/>
                <w:szCs w:val="20"/>
              </w:rPr>
            </w:pPr>
          </w:p>
          <w:p w:rsidR="00AA7352" w:rsidRPr="00A935AA" w:rsidRDefault="00AA7352" w:rsidP="00242AEE">
            <w:pPr>
              <w:jc w:val="center"/>
              <w:rPr>
                <w:sz w:val="20"/>
                <w:szCs w:val="20"/>
              </w:rPr>
            </w:pPr>
          </w:p>
          <w:p w:rsidR="00AA7352" w:rsidRPr="00A935AA" w:rsidRDefault="00AA7352" w:rsidP="00242AEE">
            <w:pPr>
              <w:jc w:val="center"/>
              <w:rPr>
                <w:sz w:val="20"/>
                <w:szCs w:val="20"/>
              </w:rPr>
            </w:pPr>
          </w:p>
          <w:p w:rsidR="00AA7352" w:rsidRPr="00A935AA" w:rsidRDefault="00AA7352" w:rsidP="00242AEE">
            <w:pPr>
              <w:jc w:val="center"/>
              <w:rPr>
                <w:sz w:val="20"/>
                <w:szCs w:val="20"/>
              </w:rPr>
            </w:pPr>
          </w:p>
          <w:p w:rsidR="00AA7352" w:rsidRPr="00A935AA" w:rsidRDefault="00AA7352" w:rsidP="00242AEE">
            <w:pPr>
              <w:jc w:val="center"/>
              <w:rPr>
                <w:sz w:val="20"/>
                <w:szCs w:val="20"/>
              </w:rPr>
            </w:pPr>
          </w:p>
          <w:p w:rsidR="00AA7352" w:rsidRPr="00A935AA" w:rsidRDefault="00AA7352" w:rsidP="00242AEE">
            <w:pPr>
              <w:jc w:val="center"/>
              <w:rPr>
                <w:sz w:val="20"/>
                <w:szCs w:val="20"/>
              </w:rPr>
            </w:pPr>
          </w:p>
          <w:p w:rsidR="00AA7352" w:rsidRPr="00A935AA" w:rsidRDefault="00AA7352" w:rsidP="00242AEE">
            <w:pPr>
              <w:jc w:val="center"/>
              <w:rPr>
                <w:sz w:val="20"/>
                <w:szCs w:val="20"/>
              </w:rPr>
            </w:pPr>
          </w:p>
          <w:p w:rsidR="00AA7352" w:rsidRPr="00A935AA" w:rsidRDefault="00AA7352" w:rsidP="00242AEE">
            <w:pPr>
              <w:jc w:val="center"/>
              <w:rPr>
                <w:sz w:val="20"/>
                <w:szCs w:val="20"/>
              </w:rPr>
            </w:pPr>
          </w:p>
        </w:tc>
        <w:tc>
          <w:tcPr>
            <w:tcW w:w="4320" w:type="dxa"/>
            <w:shd w:val="clear" w:color="auto" w:fill="auto"/>
          </w:tcPr>
          <w:p w:rsidR="00AA7352" w:rsidRPr="00A935AA" w:rsidRDefault="00C85BC0" w:rsidP="001232DB">
            <w:pPr>
              <w:keepNext/>
              <w:keepLines/>
              <w:tabs>
                <w:tab w:val="left" w:pos="-1440"/>
                <w:tab w:val="left" w:pos="-720"/>
              </w:tabs>
              <w:rPr>
                <w:b/>
                <w:sz w:val="20"/>
                <w:szCs w:val="20"/>
              </w:rPr>
            </w:pPr>
            <w:r>
              <w:rPr>
                <w:b/>
                <w:sz w:val="20"/>
                <w:szCs w:val="20"/>
              </w:rPr>
              <w:t>Mark Oppenheim et al.</w:t>
            </w:r>
          </w:p>
          <w:p w:rsidR="00AA7352" w:rsidRPr="00A935AA" w:rsidRDefault="00AA7352" w:rsidP="001232DB">
            <w:pPr>
              <w:keepNext/>
              <w:keepLines/>
              <w:tabs>
                <w:tab w:val="left" w:pos="-1440"/>
                <w:tab w:val="left" w:pos="-720"/>
              </w:tabs>
              <w:rPr>
                <w:sz w:val="20"/>
                <w:szCs w:val="20"/>
              </w:rPr>
            </w:pPr>
            <w:r w:rsidRPr="00A935AA">
              <w:rPr>
                <w:sz w:val="20"/>
                <w:szCs w:val="20"/>
              </w:rPr>
              <w:tab/>
            </w:r>
            <w:r w:rsidR="00C85BC0">
              <w:rPr>
                <w:sz w:val="20"/>
                <w:szCs w:val="20"/>
              </w:rPr>
              <w:t>Nicholas J. Krnjevic</w:t>
            </w:r>
          </w:p>
          <w:p w:rsidR="00AA7352" w:rsidRPr="00A935AA" w:rsidRDefault="00AA7352" w:rsidP="001232DB">
            <w:pPr>
              <w:keepNext/>
              <w:keepLines/>
              <w:tabs>
                <w:tab w:val="left" w:pos="-1440"/>
                <w:tab w:val="left" w:pos="-720"/>
              </w:tabs>
              <w:rPr>
                <w:sz w:val="20"/>
                <w:szCs w:val="20"/>
              </w:rPr>
            </w:pPr>
            <w:r w:rsidRPr="00A935AA">
              <w:rPr>
                <w:sz w:val="20"/>
                <w:szCs w:val="20"/>
              </w:rPr>
              <w:tab/>
            </w:r>
            <w:r w:rsidR="00C85BC0">
              <w:rPr>
                <w:sz w:val="20"/>
                <w:szCs w:val="20"/>
              </w:rPr>
              <w:t>Robinson Sheppard Shapiro</w:t>
            </w:r>
          </w:p>
          <w:p w:rsidR="00AA7352" w:rsidRPr="00A935AA" w:rsidRDefault="00AA7352" w:rsidP="001232DB">
            <w:pPr>
              <w:keepNext/>
              <w:keepLines/>
              <w:tabs>
                <w:tab w:val="left" w:pos="-1440"/>
                <w:tab w:val="left" w:pos="-720"/>
              </w:tabs>
              <w:rPr>
                <w:sz w:val="20"/>
                <w:szCs w:val="20"/>
              </w:rPr>
            </w:pPr>
          </w:p>
          <w:p w:rsidR="00AA7352" w:rsidRPr="00476BFE" w:rsidRDefault="00AA7352" w:rsidP="001232DB">
            <w:pPr>
              <w:keepNext/>
              <w:keepLines/>
              <w:tabs>
                <w:tab w:val="left" w:pos="-1440"/>
                <w:tab w:val="left" w:pos="-720"/>
              </w:tabs>
              <w:rPr>
                <w:sz w:val="20"/>
                <w:szCs w:val="20"/>
              </w:rPr>
            </w:pPr>
            <w:r w:rsidRPr="00A935AA">
              <w:rPr>
                <w:sz w:val="20"/>
                <w:szCs w:val="20"/>
              </w:rPr>
              <w:tab/>
            </w:r>
            <w:r w:rsidRPr="00476BFE">
              <w:rPr>
                <w:sz w:val="20"/>
                <w:szCs w:val="20"/>
              </w:rPr>
              <w:t>v. (35</w:t>
            </w:r>
            <w:r w:rsidR="00C85BC0" w:rsidRPr="00476BFE">
              <w:rPr>
                <w:sz w:val="20"/>
                <w:szCs w:val="20"/>
              </w:rPr>
              <w:t>3</w:t>
            </w:r>
            <w:r w:rsidRPr="00476BFE">
              <w:rPr>
                <w:sz w:val="20"/>
                <w:szCs w:val="20"/>
              </w:rPr>
              <w:t>0</w:t>
            </w:r>
            <w:r w:rsidR="00C85BC0" w:rsidRPr="00476BFE">
              <w:rPr>
                <w:sz w:val="20"/>
                <w:szCs w:val="20"/>
              </w:rPr>
              <w:t>6</w:t>
            </w:r>
            <w:r w:rsidRPr="00476BFE">
              <w:rPr>
                <w:sz w:val="20"/>
                <w:szCs w:val="20"/>
              </w:rPr>
              <w:t>)</w:t>
            </w:r>
          </w:p>
          <w:p w:rsidR="00AA7352" w:rsidRPr="00476BFE" w:rsidRDefault="00AA7352" w:rsidP="001232DB">
            <w:pPr>
              <w:keepNext/>
              <w:keepLines/>
              <w:tabs>
                <w:tab w:val="left" w:pos="-1440"/>
                <w:tab w:val="left" w:pos="-720"/>
              </w:tabs>
              <w:rPr>
                <w:sz w:val="20"/>
                <w:szCs w:val="20"/>
              </w:rPr>
            </w:pPr>
          </w:p>
          <w:p w:rsidR="00AA7352" w:rsidRPr="00476BFE" w:rsidRDefault="00C85BC0" w:rsidP="001232DB">
            <w:pPr>
              <w:keepNext/>
              <w:keepLines/>
              <w:tabs>
                <w:tab w:val="left" w:pos="-1440"/>
                <w:tab w:val="left" w:pos="-720"/>
              </w:tabs>
              <w:rPr>
                <w:b/>
                <w:sz w:val="20"/>
                <w:szCs w:val="20"/>
              </w:rPr>
            </w:pPr>
            <w:r w:rsidRPr="00476BFE">
              <w:rPr>
                <w:b/>
                <w:sz w:val="20"/>
                <w:szCs w:val="20"/>
              </w:rPr>
              <w:t xml:space="preserve">2963-0456 Quebec Inc. </w:t>
            </w:r>
            <w:r w:rsidR="00AA7352" w:rsidRPr="00476BFE">
              <w:rPr>
                <w:b/>
                <w:sz w:val="20"/>
                <w:szCs w:val="20"/>
              </w:rPr>
              <w:t>(</w:t>
            </w:r>
            <w:r w:rsidRPr="00476BFE">
              <w:rPr>
                <w:b/>
                <w:sz w:val="20"/>
                <w:szCs w:val="20"/>
              </w:rPr>
              <w:t>Que</w:t>
            </w:r>
            <w:r w:rsidR="00AA7352" w:rsidRPr="00476BFE">
              <w:rPr>
                <w:b/>
                <w:sz w:val="20"/>
                <w:szCs w:val="20"/>
              </w:rPr>
              <w:t>.)</w:t>
            </w:r>
          </w:p>
          <w:p w:rsidR="00C85BC0" w:rsidRPr="00476BFE" w:rsidRDefault="00C85BC0" w:rsidP="001232DB">
            <w:pPr>
              <w:keepNext/>
              <w:keepLines/>
              <w:tabs>
                <w:tab w:val="left" w:pos="-1440"/>
                <w:tab w:val="left" w:pos="-720"/>
              </w:tabs>
              <w:rPr>
                <w:sz w:val="20"/>
                <w:szCs w:val="20"/>
              </w:rPr>
            </w:pPr>
            <w:r w:rsidRPr="00476BFE">
              <w:rPr>
                <w:sz w:val="20"/>
                <w:szCs w:val="20"/>
              </w:rPr>
              <w:tab/>
              <w:t>Eric Oliver</w:t>
            </w:r>
          </w:p>
          <w:p w:rsidR="00AA7352" w:rsidRPr="00476BFE" w:rsidRDefault="00AA7352" w:rsidP="001232DB">
            <w:pPr>
              <w:keepNext/>
              <w:keepLines/>
              <w:tabs>
                <w:tab w:val="left" w:pos="-1440"/>
                <w:tab w:val="left" w:pos="-720"/>
              </w:tabs>
              <w:rPr>
                <w:sz w:val="20"/>
                <w:szCs w:val="20"/>
              </w:rPr>
            </w:pPr>
            <w:r w:rsidRPr="00476BFE">
              <w:rPr>
                <w:sz w:val="20"/>
                <w:szCs w:val="20"/>
              </w:rPr>
              <w:tab/>
            </w:r>
            <w:r w:rsidR="00C85BC0" w:rsidRPr="00476BFE">
              <w:rPr>
                <w:sz w:val="20"/>
                <w:szCs w:val="20"/>
              </w:rPr>
              <w:t>Municonseil Avocats Inc.</w:t>
            </w:r>
          </w:p>
          <w:p w:rsidR="00AA7352" w:rsidRPr="00476BFE" w:rsidRDefault="00AA7352" w:rsidP="001232DB">
            <w:pPr>
              <w:keepNext/>
              <w:keepLines/>
              <w:tabs>
                <w:tab w:val="left" w:pos="-1440"/>
                <w:tab w:val="left" w:pos="-720"/>
              </w:tabs>
              <w:rPr>
                <w:sz w:val="20"/>
                <w:szCs w:val="20"/>
              </w:rPr>
            </w:pPr>
          </w:p>
          <w:p w:rsidR="00AA7352" w:rsidRPr="00A935AA" w:rsidRDefault="00AA7352" w:rsidP="00C85BC0">
            <w:pPr>
              <w:rPr>
                <w:sz w:val="20"/>
                <w:szCs w:val="20"/>
              </w:rPr>
            </w:pPr>
            <w:r w:rsidRPr="00A935AA">
              <w:rPr>
                <w:sz w:val="20"/>
                <w:szCs w:val="20"/>
              </w:rPr>
              <w:t xml:space="preserve">FILING DATE: </w:t>
            </w:r>
            <w:r w:rsidR="00C85BC0">
              <w:rPr>
                <w:sz w:val="20"/>
                <w:szCs w:val="20"/>
              </w:rPr>
              <w:t>0</w:t>
            </w:r>
            <w:r w:rsidRPr="00A935AA">
              <w:rPr>
                <w:sz w:val="20"/>
                <w:szCs w:val="20"/>
              </w:rPr>
              <w:t>8.0</w:t>
            </w:r>
            <w:r>
              <w:rPr>
                <w:sz w:val="20"/>
                <w:szCs w:val="20"/>
              </w:rPr>
              <w:t>4</w:t>
            </w:r>
            <w:r w:rsidRPr="00A935AA">
              <w:rPr>
                <w:sz w:val="20"/>
                <w:szCs w:val="20"/>
              </w:rPr>
              <w:t>.201</w:t>
            </w:r>
            <w:r>
              <w:rPr>
                <w:sz w:val="20"/>
                <w:szCs w:val="20"/>
              </w:rPr>
              <w:t>3</w:t>
            </w:r>
            <w:r w:rsidR="00073D87" w:rsidRPr="00073D87">
              <w:rPr>
                <w:sz w:val="20"/>
                <w:szCs w:val="20"/>
                <w:lang w:val="fr-CA"/>
              </w:rPr>
              <w:pict>
                <v:rect id="_x0000_i1036" style="width:108pt;height:1pt" o:hrpct="0" o:hralign="center" o:hrstd="t" o:hrnoshade="t" o:hr="t" fillcolor="black [3213]" stroked="f"/>
              </w:pict>
            </w:r>
          </w:p>
        </w:tc>
      </w:tr>
      <w:tr w:rsidR="00C85BC0" w:rsidRPr="00A935AA" w:rsidTr="003B3977">
        <w:trPr>
          <w:cantSplit/>
        </w:trPr>
        <w:tc>
          <w:tcPr>
            <w:tcW w:w="4320" w:type="dxa"/>
            <w:shd w:val="clear" w:color="auto" w:fill="auto"/>
          </w:tcPr>
          <w:p w:rsidR="00C85BC0" w:rsidRDefault="00C85BC0" w:rsidP="00C85BC0">
            <w:pPr>
              <w:rPr>
                <w:b/>
                <w:sz w:val="20"/>
                <w:szCs w:val="20"/>
              </w:rPr>
            </w:pPr>
          </w:p>
          <w:p w:rsidR="00C85BC0" w:rsidRDefault="00C85BC0" w:rsidP="00C85BC0">
            <w:pPr>
              <w:rPr>
                <w:b/>
                <w:sz w:val="20"/>
                <w:szCs w:val="20"/>
              </w:rPr>
            </w:pPr>
            <w:r>
              <w:rPr>
                <w:b/>
                <w:sz w:val="20"/>
                <w:szCs w:val="20"/>
              </w:rPr>
              <w:t>Denis Rancourt</w:t>
            </w:r>
          </w:p>
          <w:p w:rsidR="00C85BC0" w:rsidRPr="00C85BC0" w:rsidRDefault="00C85BC0" w:rsidP="00C85BC0">
            <w:pPr>
              <w:rPr>
                <w:sz w:val="20"/>
                <w:szCs w:val="20"/>
              </w:rPr>
            </w:pPr>
            <w:r>
              <w:rPr>
                <w:b/>
                <w:sz w:val="20"/>
                <w:szCs w:val="20"/>
              </w:rPr>
              <w:tab/>
            </w:r>
            <w:r w:rsidRPr="00C85BC0">
              <w:rPr>
                <w:sz w:val="20"/>
                <w:szCs w:val="20"/>
              </w:rPr>
              <w:t>Denis Rancourt</w:t>
            </w:r>
          </w:p>
          <w:p w:rsidR="00C85BC0" w:rsidRPr="00C85BC0" w:rsidRDefault="00C85BC0" w:rsidP="00C85BC0">
            <w:pPr>
              <w:tabs>
                <w:tab w:val="left" w:pos="-1440"/>
                <w:tab w:val="left" w:pos="-720"/>
              </w:tabs>
              <w:rPr>
                <w:sz w:val="20"/>
                <w:szCs w:val="20"/>
              </w:rPr>
            </w:pPr>
          </w:p>
          <w:p w:rsidR="00C85BC0" w:rsidRPr="00A935AA" w:rsidRDefault="00C85BC0" w:rsidP="00C85BC0">
            <w:pPr>
              <w:tabs>
                <w:tab w:val="left" w:pos="-1440"/>
                <w:tab w:val="left" w:pos="-720"/>
              </w:tabs>
              <w:rPr>
                <w:sz w:val="20"/>
                <w:szCs w:val="20"/>
              </w:rPr>
            </w:pPr>
            <w:r w:rsidRPr="00C85BC0">
              <w:rPr>
                <w:sz w:val="20"/>
                <w:szCs w:val="20"/>
              </w:rPr>
              <w:tab/>
            </w:r>
            <w:r w:rsidRPr="00A935AA">
              <w:rPr>
                <w:sz w:val="20"/>
                <w:szCs w:val="20"/>
              </w:rPr>
              <w:t>v. (3</w:t>
            </w:r>
            <w:r>
              <w:rPr>
                <w:sz w:val="20"/>
                <w:szCs w:val="20"/>
              </w:rPr>
              <w:t>5305</w:t>
            </w:r>
            <w:r w:rsidRPr="00A935AA">
              <w:rPr>
                <w:sz w:val="20"/>
                <w:szCs w:val="20"/>
              </w:rPr>
              <w:t>)</w:t>
            </w:r>
          </w:p>
          <w:p w:rsidR="00C85BC0" w:rsidRPr="00A935AA" w:rsidRDefault="00C85BC0" w:rsidP="00C85BC0">
            <w:pPr>
              <w:tabs>
                <w:tab w:val="left" w:pos="-1440"/>
                <w:tab w:val="left" w:pos="-720"/>
              </w:tabs>
              <w:rPr>
                <w:sz w:val="20"/>
                <w:szCs w:val="20"/>
              </w:rPr>
            </w:pPr>
          </w:p>
          <w:p w:rsidR="00C85BC0" w:rsidRPr="00A935AA" w:rsidRDefault="00C85BC0" w:rsidP="00C85BC0">
            <w:pPr>
              <w:tabs>
                <w:tab w:val="left" w:pos="-1440"/>
                <w:tab w:val="left" w:pos="-720"/>
              </w:tabs>
              <w:rPr>
                <w:b/>
                <w:sz w:val="20"/>
                <w:szCs w:val="20"/>
              </w:rPr>
            </w:pPr>
            <w:r w:rsidRPr="00476BFE">
              <w:rPr>
                <w:b/>
                <w:sz w:val="20"/>
                <w:szCs w:val="20"/>
              </w:rPr>
              <w:t xml:space="preserve">Joanne St. Lewis et al. </w:t>
            </w:r>
            <w:r w:rsidRPr="00A935AA">
              <w:rPr>
                <w:b/>
                <w:sz w:val="20"/>
                <w:szCs w:val="20"/>
              </w:rPr>
              <w:t>(</w:t>
            </w:r>
            <w:r>
              <w:rPr>
                <w:b/>
                <w:sz w:val="20"/>
                <w:szCs w:val="20"/>
              </w:rPr>
              <w:t>Ont</w:t>
            </w:r>
            <w:r w:rsidRPr="00A935AA">
              <w:rPr>
                <w:b/>
                <w:sz w:val="20"/>
                <w:szCs w:val="20"/>
              </w:rPr>
              <w:t>.)</w:t>
            </w:r>
          </w:p>
          <w:p w:rsidR="00C85BC0" w:rsidRPr="00A935AA" w:rsidRDefault="00C85BC0" w:rsidP="00C85BC0">
            <w:pPr>
              <w:tabs>
                <w:tab w:val="left" w:pos="-1440"/>
                <w:tab w:val="left" w:pos="-720"/>
              </w:tabs>
              <w:rPr>
                <w:sz w:val="20"/>
                <w:szCs w:val="20"/>
              </w:rPr>
            </w:pPr>
            <w:r w:rsidRPr="00A935AA">
              <w:rPr>
                <w:sz w:val="20"/>
                <w:szCs w:val="20"/>
              </w:rPr>
              <w:tab/>
            </w:r>
            <w:r>
              <w:rPr>
                <w:sz w:val="20"/>
                <w:szCs w:val="20"/>
              </w:rPr>
              <w:t>Richard G. Dearden</w:t>
            </w:r>
          </w:p>
          <w:p w:rsidR="00C85BC0" w:rsidRPr="00A935AA" w:rsidRDefault="00C85BC0" w:rsidP="00C85BC0">
            <w:pPr>
              <w:tabs>
                <w:tab w:val="left" w:pos="-1440"/>
                <w:tab w:val="left" w:pos="-720"/>
              </w:tabs>
              <w:rPr>
                <w:sz w:val="20"/>
                <w:szCs w:val="20"/>
              </w:rPr>
            </w:pPr>
            <w:r w:rsidRPr="00A935AA">
              <w:rPr>
                <w:sz w:val="20"/>
                <w:szCs w:val="20"/>
              </w:rPr>
              <w:tab/>
            </w:r>
            <w:r>
              <w:rPr>
                <w:sz w:val="20"/>
                <w:szCs w:val="20"/>
              </w:rPr>
              <w:t>Gowling Lafleur Henderson LLP</w:t>
            </w:r>
          </w:p>
          <w:p w:rsidR="00C85BC0" w:rsidRPr="00A935AA" w:rsidRDefault="00C85BC0" w:rsidP="00C85BC0">
            <w:pPr>
              <w:tabs>
                <w:tab w:val="left" w:pos="-1440"/>
                <w:tab w:val="left" w:pos="-720"/>
              </w:tabs>
              <w:rPr>
                <w:sz w:val="20"/>
                <w:szCs w:val="20"/>
              </w:rPr>
            </w:pPr>
          </w:p>
          <w:p w:rsidR="00C85BC0" w:rsidRPr="00A935AA" w:rsidRDefault="00C85BC0" w:rsidP="00C85BC0">
            <w:pPr>
              <w:rPr>
                <w:sz w:val="20"/>
                <w:szCs w:val="20"/>
              </w:rPr>
            </w:pPr>
            <w:r w:rsidRPr="00A935AA">
              <w:rPr>
                <w:sz w:val="20"/>
                <w:szCs w:val="20"/>
              </w:rPr>
              <w:t xml:space="preserve">FILING DATE: </w:t>
            </w:r>
            <w:r>
              <w:rPr>
                <w:sz w:val="20"/>
                <w:szCs w:val="20"/>
              </w:rPr>
              <w:t>09</w:t>
            </w:r>
            <w:r w:rsidRPr="00A935AA">
              <w:rPr>
                <w:sz w:val="20"/>
                <w:szCs w:val="20"/>
              </w:rPr>
              <w:t>.0</w:t>
            </w:r>
            <w:r>
              <w:rPr>
                <w:sz w:val="20"/>
                <w:szCs w:val="20"/>
              </w:rPr>
              <w:t>4</w:t>
            </w:r>
            <w:r w:rsidRPr="00A935AA">
              <w:rPr>
                <w:sz w:val="20"/>
                <w:szCs w:val="20"/>
              </w:rPr>
              <w:t>.201</w:t>
            </w:r>
            <w:r>
              <w:rPr>
                <w:sz w:val="20"/>
                <w:szCs w:val="20"/>
              </w:rPr>
              <w:t>3</w:t>
            </w:r>
          </w:p>
          <w:p w:rsidR="00C85BC0" w:rsidRPr="00A935AA" w:rsidRDefault="00073D87" w:rsidP="00C85BC0">
            <w:pPr>
              <w:rPr>
                <w:sz w:val="20"/>
                <w:szCs w:val="20"/>
              </w:rPr>
            </w:pPr>
            <w:r w:rsidRPr="00073D87">
              <w:rPr>
                <w:sz w:val="20"/>
                <w:szCs w:val="20"/>
                <w:lang w:val="fr-CA"/>
              </w:rPr>
              <w:pict>
                <v:rect id="_x0000_i1037" style="width:108pt;height:1pt" o:hrpct="0" o:hralign="center" o:hrstd="t" o:hrnoshade="t" o:hr="t" fillcolor="black [3213]" stroked="f"/>
              </w:pict>
            </w:r>
          </w:p>
        </w:tc>
        <w:tc>
          <w:tcPr>
            <w:tcW w:w="1181" w:type="dxa"/>
            <w:shd w:val="clear" w:color="auto" w:fill="auto"/>
          </w:tcPr>
          <w:p w:rsidR="00C85BC0" w:rsidRDefault="00C85BC0" w:rsidP="00242AEE">
            <w:pPr>
              <w:jc w:val="center"/>
              <w:rPr>
                <w:sz w:val="20"/>
                <w:szCs w:val="20"/>
              </w:rPr>
            </w:pPr>
          </w:p>
          <w:p w:rsidR="00C85BC0" w:rsidRDefault="00C85BC0" w:rsidP="00242AEE">
            <w:pPr>
              <w:jc w:val="center"/>
              <w:rPr>
                <w:sz w:val="20"/>
                <w:szCs w:val="20"/>
              </w:rPr>
            </w:pPr>
          </w:p>
          <w:p w:rsidR="00C85BC0" w:rsidRDefault="00C85BC0" w:rsidP="00242AEE">
            <w:pPr>
              <w:jc w:val="center"/>
              <w:rPr>
                <w:sz w:val="20"/>
                <w:szCs w:val="20"/>
              </w:rPr>
            </w:pPr>
          </w:p>
          <w:p w:rsidR="00C85BC0" w:rsidRDefault="00C85BC0" w:rsidP="00242AEE">
            <w:pPr>
              <w:jc w:val="center"/>
              <w:rPr>
                <w:sz w:val="20"/>
                <w:szCs w:val="20"/>
              </w:rPr>
            </w:pPr>
          </w:p>
          <w:p w:rsidR="00C85BC0" w:rsidRDefault="00C85BC0" w:rsidP="00242AEE">
            <w:pPr>
              <w:jc w:val="center"/>
              <w:rPr>
                <w:sz w:val="20"/>
                <w:szCs w:val="20"/>
              </w:rPr>
            </w:pPr>
          </w:p>
          <w:p w:rsidR="00C85BC0" w:rsidRDefault="00C85BC0" w:rsidP="00242AEE">
            <w:pPr>
              <w:jc w:val="center"/>
              <w:rPr>
                <w:sz w:val="20"/>
                <w:szCs w:val="20"/>
              </w:rPr>
            </w:pPr>
          </w:p>
          <w:p w:rsidR="00C85BC0" w:rsidRDefault="00C85BC0" w:rsidP="00242AEE">
            <w:pPr>
              <w:jc w:val="center"/>
              <w:rPr>
                <w:sz w:val="20"/>
                <w:szCs w:val="20"/>
              </w:rPr>
            </w:pPr>
          </w:p>
          <w:p w:rsidR="00C85BC0" w:rsidRDefault="00C85BC0" w:rsidP="00242AEE">
            <w:pPr>
              <w:jc w:val="center"/>
              <w:rPr>
                <w:sz w:val="20"/>
                <w:szCs w:val="20"/>
              </w:rPr>
            </w:pPr>
          </w:p>
          <w:p w:rsidR="00C85BC0" w:rsidRDefault="00C85BC0" w:rsidP="00242AEE">
            <w:pPr>
              <w:jc w:val="center"/>
              <w:rPr>
                <w:sz w:val="20"/>
                <w:szCs w:val="20"/>
              </w:rPr>
            </w:pPr>
          </w:p>
          <w:p w:rsidR="00C85BC0" w:rsidRDefault="00C85BC0" w:rsidP="00242AEE">
            <w:pPr>
              <w:jc w:val="center"/>
              <w:rPr>
                <w:sz w:val="20"/>
                <w:szCs w:val="20"/>
              </w:rPr>
            </w:pPr>
          </w:p>
          <w:p w:rsidR="00C85BC0" w:rsidRDefault="00C85BC0" w:rsidP="00242AEE">
            <w:pPr>
              <w:jc w:val="center"/>
              <w:rPr>
                <w:sz w:val="20"/>
                <w:szCs w:val="20"/>
              </w:rPr>
            </w:pPr>
          </w:p>
          <w:p w:rsidR="00C85BC0" w:rsidRDefault="00C85BC0" w:rsidP="00242AEE">
            <w:pPr>
              <w:jc w:val="center"/>
              <w:rPr>
                <w:sz w:val="20"/>
                <w:szCs w:val="20"/>
              </w:rPr>
            </w:pPr>
          </w:p>
          <w:p w:rsidR="00C85BC0" w:rsidRPr="00A935AA" w:rsidRDefault="00C85BC0" w:rsidP="00242AEE">
            <w:pPr>
              <w:jc w:val="center"/>
              <w:rPr>
                <w:sz w:val="20"/>
                <w:szCs w:val="20"/>
              </w:rPr>
            </w:pPr>
          </w:p>
        </w:tc>
        <w:tc>
          <w:tcPr>
            <w:tcW w:w="4320" w:type="dxa"/>
            <w:shd w:val="clear" w:color="auto" w:fill="auto"/>
          </w:tcPr>
          <w:p w:rsidR="00C85BC0" w:rsidRPr="00A935AA" w:rsidRDefault="00754355" w:rsidP="00C85BC0">
            <w:pPr>
              <w:keepNext/>
              <w:keepLines/>
              <w:tabs>
                <w:tab w:val="left" w:pos="-1440"/>
                <w:tab w:val="left" w:pos="-720"/>
              </w:tabs>
              <w:rPr>
                <w:b/>
                <w:sz w:val="20"/>
                <w:szCs w:val="20"/>
              </w:rPr>
            </w:pPr>
            <w:r>
              <w:rPr>
                <w:b/>
                <w:sz w:val="20"/>
                <w:szCs w:val="20"/>
              </w:rPr>
              <w:t>Marc Charbonneau</w:t>
            </w:r>
          </w:p>
          <w:p w:rsidR="00C85BC0" w:rsidRPr="00A935AA" w:rsidRDefault="00C85BC0" w:rsidP="00C85BC0">
            <w:pPr>
              <w:keepNext/>
              <w:keepLines/>
              <w:tabs>
                <w:tab w:val="left" w:pos="-1440"/>
                <w:tab w:val="left" w:pos="-720"/>
              </w:tabs>
              <w:rPr>
                <w:sz w:val="20"/>
                <w:szCs w:val="20"/>
              </w:rPr>
            </w:pPr>
            <w:r w:rsidRPr="00A935AA">
              <w:rPr>
                <w:sz w:val="20"/>
                <w:szCs w:val="20"/>
              </w:rPr>
              <w:tab/>
            </w:r>
            <w:r w:rsidR="00754355">
              <w:rPr>
                <w:sz w:val="20"/>
                <w:szCs w:val="20"/>
              </w:rPr>
              <w:t>Brian Snell</w:t>
            </w:r>
          </w:p>
          <w:p w:rsidR="00C85BC0" w:rsidRPr="00A935AA" w:rsidRDefault="00C85BC0" w:rsidP="00C85BC0">
            <w:pPr>
              <w:keepNext/>
              <w:keepLines/>
              <w:tabs>
                <w:tab w:val="left" w:pos="-1440"/>
                <w:tab w:val="left" w:pos="-720"/>
              </w:tabs>
              <w:rPr>
                <w:sz w:val="20"/>
                <w:szCs w:val="20"/>
              </w:rPr>
            </w:pPr>
            <w:r w:rsidRPr="00A935AA">
              <w:rPr>
                <w:sz w:val="20"/>
                <w:szCs w:val="20"/>
              </w:rPr>
              <w:tab/>
            </w:r>
            <w:r w:rsidR="00754355">
              <w:rPr>
                <w:sz w:val="20"/>
                <w:szCs w:val="20"/>
              </w:rPr>
              <w:t>Lockyer Campbell Posner</w:t>
            </w:r>
          </w:p>
          <w:p w:rsidR="00C85BC0" w:rsidRPr="00A935AA" w:rsidRDefault="00C85BC0" w:rsidP="00C85BC0">
            <w:pPr>
              <w:keepNext/>
              <w:keepLines/>
              <w:tabs>
                <w:tab w:val="left" w:pos="-1440"/>
                <w:tab w:val="left" w:pos="-720"/>
              </w:tabs>
              <w:rPr>
                <w:sz w:val="20"/>
                <w:szCs w:val="20"/>
              </w:rPr>
            </w:pPr>
          </w:p>
          <w:p w:rsidR="00C85BC0" w:rsidRPr="00C85BC0" w:rsidRDefault="00C85BC0" w:rsidP="00C85BC0">
            <w:pPr>
              <w:keepNext/>
              <w:keepLines/>
              <w:tabs>
                <w:tab w:val="left" w:pos="-1440"/>
                <w:tab w:val="left" w:pos="-720"/>
              </w:tabs>
              <w:rPr>
                <w:sz w:val="20"/>
                <w:szCs w:val="20"/>
              </w:rPr>
            </w:pPr>
            <w:r w:rsidRPr="00A935AA">
              <w:rPr>
                <w:sz w:val="20"/>
                <w:szCs w:val="20"/>
              </w:rPr>
              <w:tab/>
            </w:r>
            <w:r w:rsidRPr="00C85BC0">
              <w:rPr>
                <w:sz w:val="20"/>
                <w:szCs w:val="20"/>
              </w:rPr>
              <w:t>v. (35</w:t>
            </w:r>
            <w:r w:rsidR="00754355">
              <w:rPr>
                <w:sz w:val="20"/>
                <w:szCs w:val="20"/>
              </w:rPr>
              <w:t>3</w:t>
            </w:r>
            <w:r w:rsidRPr="00C85BC0">
              <w:rPr>
                <w:sz w:val="20"/>
                <w:szCs w:val="20"/>
              </w:rPr>
              <w:t>0</w:t>
            </w:r>
            <w:r w:rsidR="00754355">
              <w:rPr>
                <w:sz w:val="20"/>
                <w:szCs w:val="20"/>
              </w:rPr>
              <w:t>8</w:t>
            </w:r>
            <w:r w:rsidRPr="00C85BC0">
              <w:rPr>
                <w:sz w:val="20"/>
                <w:szCs w:val="20"/>
              </w:rPr>
              <w:t>)</w:t>
            </w:r>
          </w:p>
          <w:p w:rsidR="00C85BC0" w:rsidRPr="00C85BC0" w:rsidRDefault="00C85BC0" w:rsidP="00C85BC0">
            <w:pPr>
              <w:keepNext/>
              <w:keepLines/>
              <w:tabs>
                <w:tab w:val="left" w:pos="-1440"/>
                <w:tab w:val="left" w:pos="-720"/>
              </w:tabs>
              <w:rPr>
                <w:sz w:val="20"/>
                <w:szCs w:val="20"/>
              </w:rPr>
            </w:pPr>
          </w:p>
          <w:p w:rsidR="00C85BC0" w:rsidRPr="00C85BC0" w:rsidRDefault="00754355" w:rsidP="00C85BC0">
            <w:pPr>
              <w:keepNext/>
              <w:keepLines/>
              <w:tabs>
                <w:tab w:val="left" w:pos="-1440"/>
                <w:tab w:val="left" w:pos="-720"/>
              </w:tabs>
              <w:rPr>
                <w:b/>
                <w:sz w:val="20"/>
                <w:szCs w:val="20"/>
              </w:rPr>
            </w:pPr>
            <w:r>
              <w:rPr>
                <w:b/>
                <w:sz w:val="20"/>
                <w:szCs w:val="20"/>
              </w:rPr>
              <w:t xml:space="preserve">Her Majesty the Queen </w:t>
            </w:r>
            <w:r w:rsidR="00C85BC0" w:rsidRPr="00C85BC0">
              <w:rPr>
                <w:b/>
                <w:sz w:val="20"/>
                <w:szCs w:val="20"/>
              </w:rPr>
              <w:t>(Ont.)</w:t>
            </w:r>
          </w:p>
          <w:p w:rsidR="00C85BC0" w:rsidRPr="00C85BC0" w:rsidRDefault="00C85BC0" w:rsidP="00C85BC0">
            <w:pPr>
              <w:keepNext/>
              <w:keepLines/>
              <w:tabs>
                <w:tab w:val="left" w:pos="-1440"/>
                <w:tab w:val="left" w:pos="-720"/>
              </w:tabs>
              <w:rPr>
                <w:sz w:val="20"/>
                <w:szCs w:val="20"/>
              </w:rPr>
            </w:pPr>
            <w:r w:rsidRPr="00C85BC0">
              <w:rPr>
                <w:sz w:val="20"/>
                <w:szCs w:val="20"/>
              </w:rPr>
              <w:tab/>
            </w:r>
            <w:r w:rsidR="00754355">
              <w:rPr>
                <w:sz w:val="20"/>
                <w:szCs w:val="20"/>
              </w:rPr>
              <w:t>Eric H. Siebenmorgen</w:t>
            </w:r>
          </w:p>
          <w:p w:rsidR="00C85BC0" w:rsidRPr="00C85BC0" w:rsidRDefault="00C85BC0" w:rsidP="00C85BC0">
            <w:pPr>
              <w:keepNext/>
              <w:keepLines/>
              <w:tabs>
                <w:tab w:val="left" w:pos="-1440"/>
                <w:tab w:val="left" w:pos="-720"/>
              </w:tabs>
              <w:rPr>
                <w:sz w:val="20"/>
                <w:szCs w:val="20"/>
              </w:rPr>
            </w:pPr>
            <w:r w:rsidRPr="00C85BC0">
              <w:rPr>
                <w:sz w:val="20"/>
                <w:szCs w:val="20"/>
              </w:rPr>
              <w:tab/>
            </w:r>
            <w:r w:rsidR="00754355">
              <w:rPr>
                <w:sz w:val="20"/>
                <w:szCs w:val="20"/>
              </w:rPr>
              <w:t>A.G. of Ontario</w:t>
            </w:r>
          </w:p>
          <w:p w:rsidR="00C85BC0" w:rsidRPr="00C85BC0" w:rsidRDefault="00C85BC0" w:rsidP="00C85BC0">
            <w:pPr>
              <w:keepNext/>
              <w:keepLines/>
              <w:tabs>
                <w:tab w:val="left" w:pos="-1440"/>
                <w:tab w:val="left" w:pos="-720"/>
              </w:tabs>
              <w:rPr>
                <w:sz w:val="20"/>
                <w:szCs w:val="20"/>
              </w:rPr>
            </w:pPr>
          </w:p>
          <w:p w:rsidR="00C85BC0" w:rsidRPr="00A935AA" w:rsidRDefault="00C85BC0" w:rsidP="00754355">
            <w:pPr>
              <w:rPr>
                <w:sz w:val="20"/>
                <w:szCs w:val="20"/>
              </w:rPr>
            </w:pPr>
            <w:r w:rsidRPr="00A935AA">
              <w:rPr>
                <w:sz w:val="20"/>
                <w:szCs w:val="20"/>
              </w:rPr>
              <w:t xml:space="preserve">FILING DATE: </w:t>
            </w:r>
            <w:r w:rsidR="00754355">
              <w:rPr>
                <w:sz w:val="20"/>
                <w:szCs w:val="20"/>
              </w:rPr>
              <w:t>11</w:t>
            </w:r>
            <w:r w:rsidRPr="00A935AA">
              <w:rPr>
                <w:sz w:val="20"/>
                <w:szCs w:val="20"/>
              </w:rPr>
              <w:t>.0</w:t>
            </w:r>
            <w:r>
              <w:rPr>
                <w:sz w:val="20"/>
                <w:szCs w:val="20"/>
              </w:rPr>
              <w:t>4</w:t>
            </w:r>
            <w:r w:rsidRPr="00A935AA">
              <w:rPr>
                <w:sz w:val="20"/>
                <w:szCs w:val="20"/>
              </w:rPr>
              <w:t>.201</w:t>
            </w:r>
            <w:r>
              <w:rPr>
                <w:sz w:val="20"/>
                <w:szCs w:val="20"/>
              </w:rPr>
              <w:t>3</w:t>
            </w:r>
            <w:r w:rsidR="00073D87" w:rsidRPr="00073D87">
              <w:rPr>
                <w:sz w:val="20"/>
                <w:szCs w:val="20"/>
                <w:lang w:val="fr-CA"/>
              </w:rPr>
              <w:pict>
                <v:rect id="_x0000_i1038" style="width:108pt;height:1pt" o:hrpct="0" o:hralign="center" o:hrstd="t" o:hrnoshade="t" o:hr="t" fillcolor="black [3213]" stroked="f"/>
              </w:pict>
            </w:r>
          </w:p>
        </w:tc>
      </w:tr>
      <w:tr w:rsidR="00C85BC0" w:rsidRPr="00A935AA" w:rsidTr="003B3977">
        <w:trPr>
          <w:cantSplit/>
        </w:trPr>
        <w:tc>
          <w:tcPr>
            <w:tcW w:w="4320" w:type="dxa"/>
            <w:shd w:val="clear" w:color="auto" w:fill="auto"/>
          </w:tcPr>
          <w:p w:rsidR="00C85BC0" w:rsidRDefault="00754355" w:rsidP="00C85BC0">
            <w:pPr>
              <w:rPr>
                <w:b/>
                <w:sz w:val="20"/>
                <w:szCs w:val="20"/>
              </w:rPr>
            </w:pPr>
            <w:r>
              <w:rPr>
                <w:b/>
                <w:sz w:val="20"/>
                <w:szCs w:val="20"/>
              </w:rPr>
              <w:t>Michael Weinstock</w:t>
            </w:r>
          </w:p>
          <w:p w:rsidR="00C85BC0" w:rsidRPr="0036215C" w:rsidRDefault="00C85BC0" w:rsidP="00C85BC0">
            <w:pPr>
              <w:rPr>
                <w:sz w:val="20"/>
                <w:szCs w:val="20"/>
              </w:rPr>
            </w:pPr>
            <w:r>
              <w:rPr>
                <w:b/>
                <w:sz w:val="20"/>
                <w:szCs w:val="20"/>
              </w:rPr>
              <w:tab/>
            </w:r>
            <w:r w:rsidR="00754355" w:rsidRPr="0036215C">
              <w:rPr>
                <w:sz w:val="20"/>
                <w:szCs w:val="20"/>
              </w:rPr>
              <w:t>Barry Landy</w:t>
            </w:r>
          </w:p>
          <w:p w:rsidR="00C85BC0" w:rsidRPr="00C85BC0" w:rsidRDefault="00C85BC0" w:rsidP="00C85BC0">
            <w:pPr>
              <w:tabs>
                <w:tab w:val="left" w:pos="-1440"/>
                <w:tab w:val="left" w:pos="-720"/>
              </w:tabs>
              <w:rPr>
                <w:sz w:val="20"/>
                <w:szCs w:val="20"/>
              </w:rPr>
            </w:pPr>
            <w:r w:rsidRPr="00C85BC0">
              <w:rPr>
                <w:sz w:val="20"/>
                <w:szCs w:val="20"/>
              </w:rPr>
              <w:tab/>
            </w:r>
            <w:r w:rsidR="00754355">
              <w:rPr>
                <w:sz w:val="20"/>
                <w:szCs w:val="20"/>
              </w:rPr>
              <w:t>Spiegel Sohmer</w:t>
            </w:r>
          </w:p>
          <w:p w:rsidR="00C85BC0" w:rsidRPr="00C85BC0" w:rsidRDefault="00C85BC0" w:rsidP="00C85BC0">
            <w:pPr>
              <w:tabs>
                <w:tab w:val="left" w:pos="-1440"/>
                <w:tab w:val="left" w:pos="-720"/>
              </w:tabs>
              <w:rPr>
                <w:sz w:val="20"/>
                <w:szCs w:val="20"/>
              </w:rPr>
            </w:pPr>
          </w:p>
          <w:p w:rsidR="00C85BC0" w:rsidRPr="00A935AA" w:rsidRDefault="00C85BC0" w:rsidP="00C85BC0">
            <w:pPr>
              <w:tabs>
                <w:tab w:val="left" w:pos="-1440"/>
                <w:tab w:val="left" w:pos="-720"/>
              </w:tabs>
              <w:rPr>
                <w:sz w:val="20"/>
                <w:szCs w:val="20"/>
              </w:rPr>
            </w:pPr>
            <w:r w:rsidRPr="00C85BC0">
              <w:rPr>
                <w:sz w:val="20"/>
                <w:szCs w:val="20"/>
              </w:rPr>
              <w:tab/>
            </w:r>
            <w:r w:rsidRPr="00A935AA">
              <w:rPr>
                <w:sz w:val="20"/>
                <w:szCs w:val="20"/>
              </w:rPr>
              <w:t>v. (3</w:t>
            </w:r>
            <w:r>
              <w:rPr>
                <w:sz w:val="20"/>
                <w:szCs w:val="20"/>
              </w:rPr>
              <w:t>53</w:t>
            </w:r>
            <w:r w:rsidR="00754355">
              <w:rPr>
                <w:sz w:val="20"/>
                <w:szCs w:val="20"/>
              </w:rPr>
              <w:t>1</w:t>
            </w:r>
            <w:r>
              <w:rPr>
                <w:sz w:val="20"/>
                <w:szCs w:val="20"/>
              </w:rPr>
              <w:t>2</w:t>
            </w:r>
            <w:r w:rsidRPr="00A935AA">
              <w:rPr>
                <w:sz w:val="20"/>
                <w:szCs w:val="20"/>
              </w:rPr>
              <w:t>)</w:t>
            </w:r>
          </w:p>
          <w:p w:rsidR="00C85BC0" w:rsidRPr="00A935AA" w:rsidRDefault="00C85BC0" w:rsidP="00C85BC0">
            <w:pPr>
              <w:tabs>
                <w:tab w:val="left" w:pos="-1440"/>
                <w:tab w:val="left" w:pos="-720"/>
              </w:tabs>
              <w:rPr>
                <w:sz w:val="20"/>
                <w:szCs w:val="20"/>
              </w:rPr>
            </w:pPr>
          </w:p>
          <w:p w:rsidR="00C85BC0" w:rsidRPr="003852C8" w:rsidRDefault="00754355" w:rsidP="00C85BC0">
            <w:pPr>
              <w:tabs>
                <w:tab w:val="left" w:pos="-1440"/>
                <w:tab w:val="left" w:pos="-720"/>
              </w:tabs>
              <w:rPr>
                <w:b/>
                <w:sz w:val="20"/>
                <w:szCs w:val="20"/>
                <w:lang w:val="fr-CA"/>
              </w:rPr>
            </w:pPr>
            <w:r>
              <w:rPr>
                <w:b/>
                <w:sz w:val="20"/>
                <w:szCs w:val="20"/>
              </w:rPr>
              <w:t>Stormbreaker Marketing and Productions Inc.</w:t>
            </w:r>
            <w:r w:rsidR="00C85BC0">
              <w:rPr>
                <w:b/>
                <w:sz w:val="20"/>
                <w:szCs w:val="20"/>
              </w:rPr>
              <w:t xml:space="preserve"> </w:t>
            </w:r>
            <w:r w:rsidR="00C85BC0" w:rsidRPr="003852C8">
              <w:rPr>
                <w:b/>
                <w:sz w:val="20"/>
                <w:szCs w:val="20"/>
                <w:lang w:val="fr-CA"/>
              </w:rPr>
              <w:t>(</w:t>
            </w:r>
            <w:r w:rsidR="003852C8" w:rsidRPr="003852C8">
              <w:rPr>
                <w:b/>
                <w:sz w:val="20"/>
                <w:szCs w:val="20"/>
                <w:lang w:val="fr-CA"/>
              </w:rPr>
              <w:t>Que</w:t>
            </w:r>
            <w:r w:rsidR="00C85BC0" w:rsidRPr="003852C8">
              <w:rPr>
                <w:b/>
                <w:sz w:val="20"/>
                <w:szCs w:val="20"/>
                <w:lang w:val="fr-CA"/>
              </w:rPr>
              <w:t>.)</w:t>
            </w:r>
          </w:p>
          <w:p w:rsidR="00C85BC0" w:rsidRPr="003852C8" w:rsidRDefault="00C85BC0" w:rsidP="00C85BC0">
            <w:pPr>
              <w:tabs>
                <w:tab w:val="left" w:pos="-1440"/>
                <w:tab w:val="left" w:pos="-720"/>
              </w:tabs>
              <w:rPr>
                <w:sz w:val="20"/>
                <w:szCs w:val="20"/>
                <w:lang w:val="fr-CA"/>
              </w:rPr>
            </w:pPr>
            <w:r w:rsidRPr="003852C8">
              <w:rPr>
                <w:sz w:val="20"/>
                <w:szCs w:val="20"/>
                <w:lang w:val="fr-CA"/>
              </w:rPr>
              <w:tab/>
            </w:r>
            <w:r w:rsidR="003852C8" w:rsidRPr="003852C8">
              <w:rPr>
                <w:sz w:val="20"/>
                <w:szCs w:val="20"/>
                <w:lang w:val="fr-CA"/>
              </w:rPr>
              <w:t>J</w:t>
            </w:r>
            <w:r w:rsidRPr="003852C8">
              <w:rPr>
                <w:sz w:val="20"/>
                <w:szCs w:val="20"/>
                <w:lang w:val="fr-CA"/>
              </w:rPr>
              <w:t>e</w:t>
            </w:r>
            <w:r w:rsidR="003852C8" w:rsidRPr="003852C8">
              <w:rPr>
                <w:sz w:val="20"/>
                <w:szCs w:val="20"/>
                <w:lang w:val="fr-CA"/>
              </w:rPr>
              <w:t>a</w:t>
            </w:r>
            <w:r w:rsidRPr="003852C8">
              <w:rPr>
                <w:sz w:val="20"/>
                <w:szCs w:val="20"/>
                <w:lang w:val="fr-CA"/>
              </w:rPr>
              <w:t>n</w:t>
            </w:r>
            <w:r w:rsidR="003852C8" w:rsidRPr="003852C8">
              <w:rPr>
                <w:sz w:val="20"/>
                <w:szCs w:val="20"/>
                <w:lang w:val="fr-CA"/>
              </w:rPr>
              <w:t>-Pierre Sheppard</w:t>
            </w:r>
          </w:p>
          <w:p w:rsidR="00C85BC0" w:rsidRPr="00476BFE" w:rsidRDefault="00C85BC0" w:rsidP="00C85BC0">
            <w:pPr>
              <w:tabs>
                <w:tab w:val="left" w:pos="-1440"/>
                <w:tab w:val="left" w:pos="-720"/>
              </w:tabs>
              <w:rPr>
                <w:sz w:val="20"/>
                <w:szCs w:val="20"/>
                <w:lang w:val="fr-CA"/>
              </w:rPr>
            </w:pPr>
            <w:r w:rsidRPr="003852C8">
              <w:rPr>
                <w:sz w:val="20"/>
                <w:szCs w:val="20"/>
                <w:lang w:val="fr-CA"/>
              </w:rPr>
              <w:tab/>
            </w:r>
            <w:r w:rsidR="003852C8" w:rsidRPr="00476BFE">
              <w:rPr>
                <w:sz w:val="20"/>
                <w:szCs w:val="20"/>
                <w:lang w:val="fr-CA"/>
              </w:rPr>
              <w:t>Robi</w:t>
            </w:r>
            <w:r w:rsidRPr="00476BFE">
              <w:rPr>
                <w:sz w:val="20"/>
                <w:szCs w:val="20"/>
                <w:lang w:val="fr-CA"/>
              </w:rPr>
              <w:t>n</w:t>
            </w:r>
            <w:r w:rsidR="003852C8" w:rsidRPr="00476BFE">
              <w:rPr>
                <w:sz w:val="20"/>
                <w:szCs w:val="20"/>
                <w:lang w:val="fr-CA"/>
              </w:rPr>
              <w:t>s</w:t>
            </w:r>
            <w:r w:rsidRPr="00476BFE">
              <w:rPr>
                <w:sz w:val="20"/>
                <w:szCs w:val="20"/>
                <w:lang w:val="fr-CA"/>
              </w:rPr>
              <w:t>on</w:t>
            </w:r>
            <w:r w:rsidR="003852C8" w:rsidRPr="00476BFE">
              <w:rPr>
                <w:sz w:val="20"/>
                <w:szCs w:val="20"/>
                <w:lang w:val="fr-CA"/>
              </w:rPr>
              <w:t>, Shepp</w:t>
            </w:r>
            <w:r w:rsidRPr="00476BFE">
              <w:rPr>
                <w:sz w:val="20"/>
                <w:szCs w:val="20"/>
                <w:lang w:val="fr-CA"/>
              </w:rPr>
              <w:t>a</w:t>
            </w:r>
            <w:r w:rsidR="003852C8" w:rsidRPr="00476BFE">
              <w:rPr>
                <w:sz w:val="20"/>
                <w:szCs w:val="20"/>
                <w:lang w:val="fr-CA"/>
              </w:rPr>
              <w:t>rd, Shap</w:t>
            </w:r>
            <w:r w:rsidRPr="00476BFE">
              <w:rPr>
                <w:sz w:val="20"/>
                <w:szCs w:val="20"/>
                <w:lang w:val="fr-CA"/>
              </w:rPr>
              <w:t>iro</w:t>
            </w:r>
          </w:p>
          <w:p w:rsidR="00C85BC0" w:rsidRPr="00476BFE" w:rsidRDefault="00C85BC0" w:rsidP="00C85BC0">
            <w:pPr>
              <w:tabs>
                <w:tab w:val="left" w:pos="-1440"/>
                <w:tab w:val="left" w:pos="-720"/>
              </w:tabs>
              <w:rPr>
                <w:sz w:val="20"/>
                <w:szCs w:val="20"/>
                <w:lang w:val="fr-CA"/>
              </w:rPr>
            </w:pPr>
          </w:p>
          <w:p w:rsidR="00C85BC0" w:rsidRPr="00A935AA" w:rsidRDefault="00C85BC0" w:rsidP="00C85BC0">
            <w:pPr>
              <w:rPr>
                <w:sz w:val="20"/>
                <w:szCs w:val="20"/>
              </w:rPr>
            </w:pPr>
            <w:r w:rsidRPr="00A935AA">
              <w:rPr>
                <w:sz w:val="20"/>
                <w:szCs w:val="20"/>
              </w:rPr>
              <w:t xml:space="preserve">FILING DATE: </w:t>
            </w:r>
            <w:r w:rsidR="003852C8">
              <w:rPr>
                <w:sz w:val="20"/>
                <w:szCs w:val="20"/>
              </w:rPr>
              <w:t>11</w:t>
            </w:r>
            <w:r w:rsidRPr="00A935AA">
              <w:rPr>
                <w:sz w:val="20"/>
                <w:szCs w:val="20"/>
              </w:rPr>
              <w:t>.0</w:t>
            </w:r>
            <w:r>
              <w:rPr>
                <w:sz w:val="20"/>
                <w:szCs w:val="20"/>
              </w:rPr>
              <w:t>4</w:t>
            </w:r>
            <w:r w:rsidRPr="00A935AA">
              <w:rPr>
                <w:sz w:val="20"/>
                <w:szCs w:val="20"/>
              </w:rPr>
              <w:t>.201</w:t>
            </w:r>
            <w:r>
              <w:rPr>
                <w:sz w:val="20"/>
                <w:szCs w:val="20"/>
              </w:rPr>
              <w:t>3</w:t>
            </w:r>
          </w:p>
          <w:p w:rsidR="00C85BC0" w:rsidRPr="00A935AA" w:rsidRDefault="00073D87" w:rsidP="00C85BC0">
            <w:pPr>
              <w:rPr>
                <w:sz w:val="20"/>
                <w:szCs w:val="20"/>
              </w:rPr>
            </w:pPr>
            <w:r w:rsidRPr="00073D87">
              <w:rPr>
                <w:sz w:val="20"/>
                <w:szCs w:val="20"/>
                <w:lang w:val="fr-CA"/>
              </w:rPr>
              <w:pict>
                <v:rect id="_x0000_i1039" style="width:108pt;height:1pt" o:hrpct="0" o:hralign="center" o:hrstd="t" o:hrnoshade="t" o:hr="t" fillcolor="black [3213]" stroked="f"/>
              </w:pict>
            </w:r>
          </w:p>
        </w:tc>
        <w:tc>
          <w:tcPr>
            <w:tcW w:w="1181" w:type="dxa"/>
            <w:shd w:val="clear" w:color="auto" w:fill="auto"/>
          </w:tcPr>
          <w:p w:rsidR="00C85BC0" w:rsidRDefault="00C85BC0" w:rsidP="00242AEE">
            <w:pPr>
              <w:jc w:val="center"/>
              <w:rPr>
                <w:sz w:val="20"/>
                <w:szCs w:val="20"/>
              </w:rPr>
            </w:pPr>
          </w:p>
          <w:p w:rsidR="00C85BC0" w:rsidRDefault="00C85BC0" w:rsidP="00242AEE">
            <w:pPr>
              <w:jc w:val="center"/>
              <w:rPr>
                <w:sz w:val="20"/>
                <w:szCs w:val="20"/>
              </w:rPr>
            </w:pPr>
          </w:p>
          <w:p w:rsidR="00C85BC0" w:rsidRDefault="00C85BC0" w:rsidP="00242AEE">
            <w:pPr>
              <w:jc w:val="center"/>
              <w:rPr>
                <w:sz w:val="20"/>
                <w:szCs w:val="20"/>
              </w:rPr>
            </w:pPr>
          </w:p>
          <w:p w:rsidR="00C85BC0" w:rsidRDefault="00C85BC0" w:rsidP="00242AEE">
            <w:pPr>
              <w:jc w:val="center"/>
              <w:rPr>
                <w:sz w:val="20"/>
                <w:szCs w:val="20"/>
              </w:rPr>
            </w:pPr>
          </w:p>
          <w:p w:rsidR="00C85BC0" w:rsidRDefault="00C85BC0" w:rsidP="00242AEE">
            <w:pPr>
              <w:jc w:val="center"/>
              <w:rPr>
                <w:sz w:val="20"/>
                <w:szCs w:val="20"/>
              </w:rPr>
            </w:pPr>
          </w:p>
          <w:p w:rsidR="00C85BC0" w:rsidRDefault="00C85BC0" w:rsidP="00242AEE">
            <w:pPr>
              <w:jc w:val="center"/>
              <w:rPr>
                <w:sz w:val="20"/>
                <w:szCs w:val="20"/>
              </w:rPr>
            </w:pPr>
          </w:p>
          <w:p w:rsidR="00C85BC0" w:rsidRDefault="00C85BC0" w:rsidP="00242AEE">
            <w:pPr>
              <w:jc w:val="center"/>
              <w:rPr>
                <w:sz w:val="20"/>
                <w:szCs w:val="20"/>
              </w:rPr>
            </w:pPr>
          </w:p>
          <w:p w:rsidR="00C85BC0" w:rsidRDefault="00C85BC0" w:rsidP="00242AEE">
            <w:pPr>
              <w:jc w:val="center"/>
              <w:rPr>
                <w:sz w:val="20"/>
                <w:szCs w:val="20"/>
              </w:rPr>
            </w:pPr>
          </w:p>
          <w:p w:rsidR="00C85BC0" w:rsidRDefault="00C85BC0" w:rsidP="00242AEE">
            <w:pPr>
              <w:jc w:val="center"/>
              <w:rPr>
                <w:sz w:val="20"/>
                <w:szCs w:val="20"/>
              </w:rPr>
            </w:pPr>
          </w:p>
          <w:p w:rsidR="00C85BC0" w:rsidRDefault="00C85BC0" w:rsidP="00242AEE">
            <w:pPr>
              <w:jc w:val="center"/>
              <w:rPr>
                <w:sz w:val="20"/>
                <w:szCs w:val="20"/>
              </w:rPr>
            </w:pPr>
          </w:p>
          <w:p w:rsidR="00C85BC0" w:rsidRDefault="00C85BC0" w:rsidP="00242AEE">
            <w:pPr>
              <w:jc w:val="center"/>
              <w:rPr>
                <w:sz w:val="20"/>
                <w:szCs w:val="20"/>
              </w:rPr>
            </w:pPr>
          </w:p>
          <w:p w:rsidR="003852C8" w:rsidRDefault="003852C8" w:rsidP="00242AEE">
            <w:pPr>
              <w:jc w:val="center"/>
              <w:rPr>
                <w:sz w:val="20"/>
                <w:szCs w:val="20"/>
              </w:rPr>
            </w:pPr>
          </w:p>
          <w:p w:rsidR="00C85BC0" w:rsidRPr="00A935AA" w:rsidRDefault="00C85BC0" w:rsidP="00242AEE">
            <w:pPr>
              <w:jc w:val="center"/>
              <w:rPr>
                <w:sz w:val="20"/>
                <w:szCs w:val="20"/>
              </w:rPr>
            </w:pPr>
          </w:p>
        </w:tc>
        <w:tc>
          <w:tcPr>
            <w:tcW w:w="4320" w:type="dxa"/>
            <w:shd w:val="clear" w:color="auto" w:fill="auto"/>
          </w:tcPr>
          <w:p w:rsidR="00C85BC0" w:rsidRPr="00A935AA" w:rsidRDefault="003852C8" w:rsidP="00C85BC0">
            <w:pPr>
              <w:keepNext/>
              <w:keepLines/>
              <w:tabs>
                <w:tab w:val="left" w:pos="-1440"/>
                <w:tab w:val="left" w:pos="-720"/>
              </w:tabs>
              <w:rPr>
                <w:b/>
                <w:sz w:val="20"/>
                <w:szCs w:val="20"/>
              </w:rPr>
            </w:pPr>
            <w:r>
              <w:rPr>
                <w:b/>
                <w:sz w:val="20"/>
                <w:szCs w:val="20"/>
              </w:rPr>
              <w:t>Tervita Corporation et al.</w:t>
            </w:r>
          </w:p>
          <w:p w:rsidR="00C85BC0" w:rsidRPr="00A935AA" w:rsidRDefault="00C85BC0" w:rsidP="00C85BC0">
            <w:pPr>
              <w:keepNext/>
              <w:keepLines/>
              <w:tabs>
                <w:tab w:val="left" w:pos="-1440"/>
                <w:tab w:val="left" w:pos="-720"/>
              </w:tabs>
              <w:rPr>
                <w:sz w:val="20"/>
                <w:szCs w:val="20"/>
              </w:rPr>
            </w:pPr>
            <w:r w:rsidRPr="00A935AA">
              <w:rPr>
                <w:sz w:val="20"/>
                <w:szCs w:val="20"/>
              </w:rPr>
              <w:tab/>
            </w:r>
            <w:r w:rsidR="003852C8">
              <w:rPr>
                <w:sz w:val="20"/>
                <w:szCs w:val="20"/>
              </w:rPr>
              <w:t>John B. Laskin</w:t>
            </w:r>
          </w:p>
          <w:p w:rsidR="00C85BC0" w:rsidRPr="00A935AA" w:rsidRDefault="00C85BC0" w:rsidP="00C85BC0">
            <w:pPr>
              <w:keepNext/>
              <w:keepLines/>
              <w:tabs>
                <w:tab w:val="left" w:pos="-1440"/>
                <w:tab w:val="left" w:pos="-720"/>
              </w:tabs>
              <w:rPr>
                <w:sz w:val="20"/>
                <w:szCs w:val="20"/>
              </w:rPr>
            </w:pPr>
            <w:r w:rsidRPr="00A935AA">
              <w:rPr>
                <w:sz w:val="20"/>
                <w:szCs w:val="20"/>
              </w:rPr>
              <w:tab/>
            </w:r>
            <w:r w:rsidR="003852C8">
              <w:rPr>
                <w:sz w:val="20"/>
                <w:szCs w:val="20"/>
              </w:rPr>
              <w:t>Torys LLP</w:t>
            </w:r>
          </w:p>
          <w:p w:rsidR="00C85BC0" w:rsidRPr="00A935AA" w:rsidRDefault="00C85BC0" w:rsidP="00C85BC0">
            <w:pPr>
              <w:keepNext/>
              <w:keepLines/>
              <w:tabs>
                <w:tab w:val="left" w:pos="-1440"/>
                <w:tab w:val="left" w:pos="-720"/>
              </w:tabs>
              <w:rPr>
                <w:sz w:val="20"/>
                <w:szCs w:val="20"/>
              </w:rPr>
            </w:pPr>
          </w:p>
          <w:p w:rsidR="00C85BC0" w:rsidRPr="00C85BC0" w:rsidRDefault="00C85BC0" w:rsidP="00C85BC0">
            <w:pPr>
              <w:keepNext/>
              <w:keepLines/>
              <w:tabs>
                <w:tab w:val="left" w:pos="-1440"/>
                <w:tab w:val="left" w:pos="-720"/>
              </w:tabs>
              <w:rPr>
                <w:sz w:val="20"/>
                <w:szCs w:val="20"/>
              </w:rPr>
            </w:pPr>
            <w:r w:rsidRPr="00A935AA">
              <w:rPr>
                <w:sz w:val="20"/>
                <w:szCs w:val="20"/>
              </w:rPr>
              <w:tab/>
            </w:r>
            <w:r w:rsidRPr="00C85BC0">
              <w:rPr>
                <w:sz w:val="20"/>
                <w:szCs w:val="20"/>
              </w:rPr>
              <w:t>v. (35</w:t>
            </w:r>
            <w:r w:rsidR="003852C8">
              <w:rPr>
                <w:sz w:val="20"/>
                <w:szCs w:val="20"/>
              </w:rPr>
              <w:t>3</w:t>
            </w:r>
            <w:r w:rsidRPr="00C85BC0">
              <w:rPr>
                <w:sz w:val="20"/>
                <w:szCs w:val="20"/>
              </w:rPr>
              <w:t>1</w:t>
            </w:r>
            <w:r w:rsidR="003852C8">
              <w:rPr>
                <w:sz w:val="20"/>
                <w:szCs w:val="20"/>
              </w:rPr>
              <w:t>4</w:t>
            </w:r>
            <w:r w:rsidRPr="00C85BC0">
              <w:rPr>
                <w:sz w:val="20"/>
                <w:szCs w:val="20"/>
              </w:rPr>
              <w:t>)</w:t>
            </w:r>
          </w:p>
          <w:p w:rsidR="00C85BC0" w:rsidRPr="00C85BC0" w:rsidRDefault="00C85BC0" w:rsidP="00C85BC0">
            <w:pPr>
              <w:keepNext/>
              <w:keepLines/>
              <w:tabs>
                <w:tab w:val="left" w:pos="-1440"/>
                <w:tab w:val="left" w:pos="-720"/>
              </w:tabs>
              <w:rPr>
                <w:sz w:val="20"/>
                <w:szCs w:val="20"/>
              </w:rPr>
            </w:pPr>
          </w:p>
          <w:p w:rsidR="00C85BC0" w:rsidRPr="00C85BC0" w:rsidRDefault="003852C8" w:rsidP="00C85BC0">
            <w:pPr>
              <w:keepNext/>
              <w:keepLines/>
              <w:tabs>
                <w:tab w:val="left" w:pos="-1440"/>
                <w:tab w:val="left" w:pos="-720"/>
              </w:tabs>
              <w:rPr>
                <w:b/>
                <w:sz w:val="20"/>
                <w:szCs w:val="20"/>
              </w:rPr>
            </w:pPr>
            <w:r>
              <w:rPr>
                <w:b/>
                <w:sz w:val="20"/>
                <w:szCs w:val="20"/>
              </w:rPr>
              <w:t xml:space="preserve">Commissioner of Competition </w:t>
            </w:r>
            <w:r w:rsidR="00C85BC0" w:rsidRPr="00C85BC0">
              <w:rPr>
                <w:b/>
                <w:sz w:val="20"/>
                <w:szCs w:val="20"/>
              </w:rPr>
              <w:t>(</w:t>
            </w:r>
            <w:r>
              <w:rPr>
                <w:b/>
                <w:sz w:val="20"/>
                <w:szCs w:val="20"/>
              </w:rPr>
              <w:t>F</w:t>
            </w:r>
            <w:r w:rsidR="00C85BC0" w:rsidRPr="00C85BC0">
              <w:rPr>
                <w:b/>
                <w:sz w:val="20"/>
                <w:szCs w:val="20"/>
              </w:rPr>
              <w:t>.</w:t>
            </w:r>
            <w:r>
              <w:rPr>
                <w:b/>
                <w:sz w:val="20"/>
                <w:szCs w:val="20"/>
              </w:rPr>
              <w:t>C.</w:t>
            </w:r>
            <w:r w:rsidR="00C85BC0" w:rsidRPr="00C85BC0">
              <w:rPr>
                <w:b/>
                <w:sz w:val="20"/>
                <w:szCs w:val="20"/>
              </w:rPr>
              <w:t>)</w:t>
            </w:r>
          </w:p>
          <w:p w:rsidR="00C85BC0" w:rsidRPr="00C85BC0" w:rsidRDefault="00C85BC0" w:rsidP="00C85BC0">
            <w:pPr>
              <w:keepNext/>
              <w:keepLines/>
              <w:tabs>
                <w:tab w:val="left" w:pos="-1440"/>
                <w:tab w:val="left" w:pos="-720"/>
              </w:tabs>
              <w:rPr>
                <w:sz w:val="20"/>
                <w:szCs w:val="20"/>
              </w:rPr>
            </w:pPr>
            <w:r w:rsidRPr="00C85BC0">
              <w:rPr>
                <w:sz w:val="20"/>
                <w:szCs w:val="20"/>
              </w:rPr>
              <w:tab/>
            </w:r>
            <w:r w:rsidR="003852C8">
              <w:rPr>
                <w:sz w:val="20"/>
                <w:szCs w:val="20"/>
              </w:rPr>
              <w:t>Nikiforos Iatrou</w:t>
            </w:r>
          </w:p>
          <w:p w:rsidR="00C85BC0" w:rsidRPr="00C85BC0" w:rsidRDefault="00C85BC0" w:rsidP="00C85BC0">
            <w:pPr>
              <w:keepNext/>
              <w:keepLines/>
              <w:tabs>
                <w:tab w:val="left" w:pos="-1440"/>
                <w:tab w:val="left" w:pos="-720"/>
              </w:tabs>
              <w:rPr>
                <w:sz w:val="20"/>
                <w:szCs w:val="20"/>
              </w:rPr>
            </w:pPr>
            <w:r w:rsidRPr="00C85BC0">
              <w:rPr>
                <w:sz w:val="20"/>
                <w:szCs w:val="20"/>
              </w:rPr>
              <w:tab/>
            </w:r>
            <w:r w:rsidR="003852C8">
              <w:rPr>
                <w:sz w:val="20"/>
                <w:szCs w:val="20"/>
              </w:rPr>
              <w:t>Weirfoulds LLP</w:t>
            </w:r>
          </w:p>
          <w:p w:rsidR="00C85BC0" w:rsidRPr="00C85BC0" w:rsidRDefault="00C85BC0" w:rsidP="00C85BC0">
            <w:pPr>
              <w:keepNext/>
              <w:keepLines/>
              <w:tabs>
                <w:tab w:val="left" w:pos="-1440"/>
                <w:tab w:val="left" w:pos="-720"/>
              </w:tabs>
              <w:rPr>
                <w:sz w:val="20"/>
                <w:szCs w:val="20"/>
              </w:rPr>
            </w:pPr>
          </w:p>
          <w:p w:rsidR="00C85BC0" w:rsidRPr="00A935AA" w:rsidRDefault="00C85BC0" w:rsidP="003852C8">
            <w:pPr>
              <w:rPr>
                <w:sz w:val="20"/>
                <w:szCs w:val="20"/>
              </w:rPr>
            </w:pPr>
            <w:r w:rsidRPr="00A935AA">
              <w:rPr>
                <w:sz w:val="20"/>
                <w:szCs w:val="20"/>
              </w:rPr>
              <w:t xml:space="preserve">FILING DATE: </w:t>
            </w:r>
            <w:r w:rsidR="003852C8">
              <w:rPr>
                <w:sz w:val="20"/>
                <w:szCs w:val="20"/>
              </w:rPr>
              <w:t>1</w:t>
            </w:r>
            <w:r w:rsidRPr="00A935AA">
              <w:rPr>
                <w:sz w:val="20"/>
                <w:szCs w:val="20"/>
              </w:rPr>
              <w:t>2.0</w:t>
            </w:r>
            <w:r>
              <w:rPr>
                <w:sz w:val="20"/>
                <w:szCs w:val="20"/>
              </w:rPr>
              <w:t>4</w:t>
            </w:r>
            <w:r w:rsidRPr="00A935AA">
              <w:rPr>
                <w:sz w:val="20"/>
                <w:szCs w:val="20"/>
              </w:rPr>
              <w:t>.201</w:t>
            </w:r>
            <w:r>
              <w:rPr>
                <w:sz w:val="20"/>
                <w:szCs w:val="20"/>
              </w:rPr>
              <w:t>3</w:t>
            </w:r>
            <w:r w:rsidR="00073D87" w:rsidRPr="00073D87">
              <w:rPr>
                <w:sz w:val="20"/>
                <w:szCs w:val="20"/>
                <w:lang w:val="fr-CA"/>
              </w:rPr>
              <w:pict>
                <v:rect id="_x0000_i1040" style="width:108pt;height:1pt" o:hrpct="0" o:hralign="center" o:hrstd="t" o:hrnoshade="t" o:hr="t" fillcolor="black [3213]" stroked="f"/>
              </w:pict>
            </w: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382733">
          <w:headerReference w:type="default" r:id="rId16"/>
          <w:footerReference w:type="default" r:id="rId17"/>
          <w:headerReference w:type="first" r:id="rId18"/>
          <w:footerReference w:type="first" r:id="rId19"/>
          <w:pgSz w:w="12240" w:h="15840"/>
          <w:pgMar w:top="720" w:right="965" w:bottom="1080" w:left="1656" w:header="706" w:footer="706" w:gutter="0"/>
          <w:pgNumType w:start="705"/>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C53B58"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476BFE">
              <w:rPr>
                <w:b/>
                <w:szCs w:val="24"/>
                <w:lang w:val="fr-CA"/>
              </w:rPr>
              <w:t>DEMANDES SOUMISES À LA COUR DEPUIS LA DERNIÈRE PARUTI</w:t>
            </w:r>
            <w:r w:rsidRPr="001D0D5F">
              <w:rPr>
                <w:b/>
                <w:szCs w:val="24"/>
                <w:lang w:val="fr-CA"/>
              </w:rPr>
              <w:t>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F761A3" w:rsidP="004B7F60">
      <w:pPr>
        <w:widowControl w:val="0"/>
        <w:rPr>
          <w:b/>
          <w:sz w:val="20"/>
          <w:szCs w:val="20"/>
        </w:rPr>
      </w:pPr>
      <w:r>
        <w:rPr>
          <w:b/>
          <w:sz w:val="20"/>
          <w:szCs w:val="20"/>
        </w:rPr>
        <w:t>A</w:t>
      </w:r>
      <w:r w:rsidR="00AA7352">
        <w:rPr>
          <w:b/>
          <w:sz w:val="20"/>
          <w:szCs w:val="20"/>
        </w:rPr>
        <w:t>PRIL</w:t>
      </w:r>
      <w:r>
        <w:rPr>
          <w:b/>
          <w:sz w:val="20"/>
          <w:szCs w:val="20"/>
        </w:rPr>
        <w:t xml:space="preserve"> </w:t>
      </w:r>
      <w:r w:rsidR="00AA7352">
        <w:rPr>
          <w:b/>
          <w:sz w:val="20"/>
          <w:szCs w:val="20"/>
        </w:rPr>
        <w:t>22,</w:t>
      </w:r>
      <w:r w:rsidR="004B7F60" w:rsidRPr="00C50A5C">
        <w:rPr>
          <w:b/>
          <w:sz w:val="20"/>
          <w:szCs w:val="20"/>
        </w:rPr>
        <w:t xml:space="preserve"> 201</w:t>
      </w:r>
      <w:r>
        <w:rPr>
          <w:b/>
          <w:sz w:val="20"/>
          <w:szCs w:val="20"/>
        </w:rPr>
        <w:t>3</w:t>
      </w:r>
      <w:r w:rsidR="004B7F60" w:rsidRPr="00C50A5C">
        <w:rPr>
          <w:b/>
          <w:sz w:val="20"/>
          <w:szCs w:val="20"/>
        </w:rPr>
        <w:t xml:space="preserve"> / LE </w:t>
      </w:r>
      <w:r w:rsidR="00AA7352">
        <w:rPr>
          <w:b/>
          <w:sz w:val="20"/>
          <w:szCs w:val="20"/>
        </w:rPr>
        <w:t>22</w:t>
      </w:r>
      <w:r w:rsidR="004B7F60">
        <w:rPr>
          <w:b/>
          <w:sz w:val="20"/>
          <w:szCs w:val="20"/>
        </w:rPr>
        <w:t xml:space="preserve"> </w:t>
      </w:r>
      <w:r>
        <w:rPr>
          <w:b/>
          <w:sz w:val="20"/>
          <w:szCs w:val="20"/>
        </w:rPr>
        <w:t>AV</w:t>
      </w:r>
      <w:r w:rsidR="004B7F60">
        <w:rPr>
          <w:b/>
          <w:sz w:val="20"/>
          <w:szCs w:val="20"/>
        </w:rPr>
        <w:t>R</w:t>
      </w:r>
      <w:r w:rsidR="00AA7352">
        <w:rPr>
          <w:b/>
          <w:sz w:val="20"/>
          <w:szCs w:val="20"/>
        </w:rPr>
        <w:t>IL</w:t>
      </w:r>
      <w:r w:rsidR="004B7F60" w:rsidRPr="00C50A5C">
        <w:rPr>
          <w:b/>
          <w:sz w:val="20"/>
          <w:szCs w:val="20"/>
        </w:rPr>
        <w:t xml:space="preserve"> 201</w:t>
      </w:r>
      <w:r>
        <w:rPr>
          <w:b/>
          <w:sz w:val="20"/>
          <w:szCs w:val="20"/>
        </w:rPr>
        <w:t>3</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sidR="0062714A">
        <w:rPr>
          <w:b/>
          <w:sz w:val="20"/>
          <w:szCs w:val="20"/>
        </w:rPr>
        <w:t>Abella</w:t>
      </w:r>
      <w:r w:rsidRPr="00C50A5C">
        <w:rPr>
          <w:b/>
          <w:sz w:val="20"/>
          <w:szCs w:val="20"/>
        </w:rPr>
        <w:t xml:space="preserve"> and </w:t>
      </w:r>
      <w:r w:rsidR="0062714A">
        <w:rPr>
          <w:b/>
          <w:sz w:val="20"/>
          <w:szCs w:val="20"/>
        </w:rPr>
        <w:t>Cr</w:t>
      </w:r>
      <w:r>
        <w:rPr>
          <w:b/>
          <w:sz w:val="20"/>
          <w:szCs w:val="20"/>
        </w:rPr>
        <w:t>o</w:t>
      </w:r>
      <w:r w:rsidR="0062714A">
        <w:rPr>
          <w:b/>
          <w:sz w:val="20"/>
          <w:szCs w:val="20"/>
        </w:rPr>
        <w:t>mwe</w:t>
      </w:r>
      <w:r>
        <w:rPr>
          <w:b/>
          <w:sz w:val="20"/>
          <w:szCs w:val="20"/>
        </w:rPr>
        <w:t>l</w:t>
      </w:r>
      <w:r w:rsidR="0062714A">
        <w:rPr>
          <w:b/>
          <w:sz w:val="20"/>
          <w:szCs w:val="20"/>
        </w:rPr>
        <w:t>l</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62714A">
        <w:rPr>
          <w:b/>
          <w:sz w:val="20"/>
          <w:szCs w:val="20"/>
          <w:lang w:val="fr-CA"/>
        </w:rPr>
        <w:t>Ab</w:t>
      </w:r>
      <w:r>
        <w:rPr>
          <w:b/>
          <w:sz w:val="20"/>
          <w:szCs w:val="20"/>
          <w:lang w:val="fr-CA"/>
        </w:rPr>
        <w:t>e</w:t>
      </w:r>
      <w:r w:rsidR="0062714A">
        <w:rPr>
          <w:b/>
          <w:sz w:val="20"/>
          <w:szCs w:val="20"/>
          <w:lang w:val="fr-CA"/>
        </w:rPr>
        <w:t>lla</w:t>
      </w:r>
      <w:r w:rsidRPr="00C50A5C">
        <w:rPr>
          <w:b/>
          <w:sz w:val="20"/>
          <w:szCs w:val="20"/>
          <w:lang w:val="fr-CA"/>
        </w:rPr>
        <w:t xml:space="preserve"> et </w:t>
      </w:r>
      <w:r w:rsidR="0062714A">
        <w:rPr>
          <w:b/>
          <w:sz w:val="20"/>
          <w:szCs w:val="20"/>
          <w:lang w:val="fr-CA"/>
        </w:rPr>
        <w:t>Cr</w:t>
      </w:r>
      <w:r>
        <w:rPr>
          <w:b/>
          <w:sz w:val="20"/>
          <w:szCs w:val="20"/>
          <w:lang w:val="fr-CA"/>
        </w:rPr>
        <w:t>o</w:t>
      </w:r>
      <w:r w:rsidR="0062714A">
        <w:rPr>
          <w:b/>
          <w:sz w:val="20"/>
          <w:szCs w:val="20"/>
          <w:lang w:val="fr-CA"/>
        </w:rPr>
        <w:t>mw</w:t>
      </w:r>
      <w:r>
        <w:rPr>
          <w:b/>
          <w:sz w:val="20"/>
          <w:szCs w:val="20"/>
          <w:lang w:val="fr-CA"/>
        </w:rPr>
        <w:t>e</w:t>
      </w:r>
      <w:r w:rsidR="0062714A">
        <w:rPr>
          <w:b/>
          <w:sz w:val="20"/>
          <w:szCs w:val="20"/>
          <w:lang w:val="fr-CA"/>
        </w:rPr>
        <w:t>ll</w:t>
      </w:r>
    </w:p>
    <w:p w:rsidR="004B7F60" w:rsidRPr="00C50A5C" w:rsidRDefault="004B7F60" w:rsidP="004B7F60">
      <w:pPr>
        <w:widowControl w:val="0"/>
        <w:rPr>
          <w:sz w:val="20"/>
          <w:szCs w:val="20"/>
          <w:lang w:val="fr-CA"/>
        </w:rPr>
      </w:pPr>
    </w:p>
    <w:p w:rsidR="004B7F60" w:rsidRPr="00C50A5C" w:rsidRDefault="001A080D" w:rsidP="004B7F60">
      <w:pPr>
        <w:pStyle w:val="ListParagraph"/>
        <w:widowControl w:val="0"/>
        <w:numPr>
          <w:ilvl w:val="0"/>
          <w:numId w:val="1"/>
        </w:numPr>
        <w:ind w:hanging="720"/>
        <w:jc w:val="both"/>
        <w:rPr>
          <w:sz w:val="20"/>
          <w:szCs w:val="20"/>
        </w:rPr>
      </w:pPr>
      <w:r w:rsidRPr="001A080D">
        <w:rPr>
          <w:i/>
          <w:sz w:val="20"/>
          <w:szCs w:val="20"/>
        </w:rPr>
        <w:t>Jean Ann James v. Her Majesty the Queen</w:t>
      </w:r>
      <w:r w:rsidRPr="001A080D">
        <w:rPr>
          <w:sz w:val="20"/>
          <w:szCs w:val="20"/>
        </w:rPr>
        <w:t xml:space="preserve"> (B.C.) </w:t>
      </w:r>
      <w:r w:rsidRPr="00DC02D0">
        <w:rPr>
          <w:sz w:val="20"/>
          <w:szCs w:val="20"/>
        </w:rPr>
        <w:t>(Crim.) (By Leave)</w:t>
      </w:r>
      <w:r w:rsidRPr="00C50A5C">
        <w:rPr>
          <w:sz w:val="20"/>
          <w:szCs w:val="20"/>
        </w:rPr>
        <w:t xml:space="preserve"> </w:t>
      </w:r>
      <w:r w:rsidR="004B7F60" w:rsidRPr="00C50A5C">
        <w:rPr>
          <w:sz w:val="20"/>
          <w:szCs w:val="20"/>
        </w:rPr>
        <w:t>(3</w:t>
      </w:r>
      <w:r w:rsidR="00C53B58">
        <w:rPr>
          <w:sz w:val="20"/>
          <w:szCs w:val="20"/>
        </w:rPr>
        <w:t>5</w:t>
      </w:r>
      <w:r w:rsidR="004B7F60">
        <w:rPr>
          <w:sz w:val="20"/>
          <w:szCs w:val="20"/>
        </w:rPr>
        <w:t>2</w:t>
      </w:r>
      <w:r>
        <w:rPr>
          <w:sz w:val="20"/>
          <w:szCs w:val="20"/>
        </w:rPr>
        <w:t>52</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1A080D" w:rsidP="004B7F60">
      <w:pPr>
        <w:pStyle w:val="ListParagraph"/>
        <w:widowControl w:val="0"/>
        <w:numPr>
          <w:ilvl w:val="0"/>
          <w:numId w:val="1"/>
        </w:numPr>
        <w:ind w:hanging="720"/>
        <w:jc w:val="both"/>
        <w:rPr>
          <w:sz w:val="20"/>
          <w:szCs w:val="20"/>
        </w:rPr>
      </w:pPr>
      <w:r w:rsidRPr="001A080D">
        <w:rPr>
          <w:i/>
          <w:sz w:val="20"/>
          <w:szCs w:val="20"/>
        </w:rPr>
        <w:t>Her Majesty the Queen v. Alex Jean</w:t>
      </w:r>
      <w:r w:rsidRPr="00DC02D0">
        <w:rPr>
          <w:sz w:val="20"/>
          <w:szCs w:val="20"/>
        </w:rPr>
        <w:t xml:space="preserve"> (B.C.) (Crim.) (By Leave)</w:t>
      </w:r>
      <w:r w:rsidRPr="00C612D0">
        <w:rPr>
          <w:sz w:val="20"/>
          <w:szCs w:val="20"/>
        </w:rPr>
        <w:t xml:space="preserve"> </w:t>
      </w:r>
      <w:r w:rsidR="004B7F60" w:rsidRPr="00C612D0">
        <w:rPr>
          <w:sz w:val="20"/>
          <w:szCs w:val="20"/>
        </w:rPr>
        <w:t>(3</w:t>
      </w:r>
      <w:r>
        <w:rPr>
          <w:sz w:val="20"/>
          <w:szCs w:val="20"/>
        </w:rPr>
        <w:t>5</w:t>
      </w:r>
      <w:r w:rsidR="004B7F60" w:rsidRPr="00C612D0">
        <w:rPr>
          <w:sz w:val="20"/>
          <w:szCs w:val="20"/>
        </w:rPr>
        <w:t>2</w:t>
      </w:r>
      <w:r>
        <w:rPr>
          <w:sz w:val="20"/>
          <w:szCs w:val="20"/>
        </w:rPr>
        <w:t>06</w:t>
      </w:r>
      <w:r w:rsidR="004B7F60" w:rsidRPr="00C612D0">
        <w:rPr>
          <w:sz w:val="20"/>
          <w:szCs w:val="20"/>
        </w:rPr>
        <w:t>)</w:t>
      </w:r>
    </w:p>
    <w:p w:rsidR="004B7F60" w:rsidRPr="00C612D0" w:rsidRDefault="004B7F60" w:rsidP="004B7F60">
      <w:pPr>
        <w:widowControl w:val="0"/>
        <w:jc w:val="both"/>
        <w:rPr>
          <w:sz w:val="20"/>
          <w:szCs w:val="20"/>
        </w:rPr>
      </w:pPr>
    </w:p>
    <w:p w:rsidR="004B7F60" w:rsidRPr="00C50A5C" w:rsidRDefault="001A080D" w:rsidP="004B7F60">
      <w:pPr>
        <w:pStyle w:val="ListParagraph"/>
        <w:widowControl w:val="0"/>
        <w:numPr>
          <w:ilvl w:val="0"/>
          <w:numId w:val="1"/>
        </w:numPr>
        <w:ind w:hanging="720"/>
        <w:jc w:val="both"/>
        <w:rPr>
          <w:sz w:val="20"/>
          <w:szCs w:val="20"/>
        </w:rPr>
      </w:pPr>
      <w:r w:rsidRPr="001A080D">
        <w:rPr>
          <w:i/>
          <w:sz w:val="20"/>
          <w:szCs w:val="20"/>
          <w:lang w:val="fr-CA"/>
        </w:rPr>
        <w:t>Balwinder Aujla et al. v. 581257 Alberta Ltd.</w:t>
      </w:r>
      <w:r w:rsidRPr="00DC02D0">
        <w:rPr>
          <w:sz w:val="20"/>
          <w:szCs w:val="20"/>
          <w:lang w:val="fr-CA"/>
        </w:rPr>
        <w:t xml:space="preserve"> (Alta.) </w:t>
      </w:r>
      <w:r w:rsidRPr="00DC02D0">
        <w:rPr>
          <w:sz w:val="20"/>
          <w:szCs w:val="20"/>
        </w:rPr>
        <w:t>(Civil) (By Leave)</w:t>
      </w:r>
      <w:r w:rsidRPr="00940CAD">
        <w:rPr>
          <w:sz w:val="20"/>
          <w:szCs w:val="20"/>
        </w:rPr>
        <w:t xml:space="preserve"> </w:t>
      </w:r>
      <w:r w:rsidR="004B7F60" w:rsidRPr="00940CAD">
        <w:rPr>
          <w:sz w:val="20"/>
          <w:szCs w:val="20"/>
        </w:rPr>
        <w:t>(3</w:t>
      </w:r>
      <w:r>
        <w:rPr>
          <w:sz w:val="20"/>
          <w:szCs w:val="20"/>
        </w:rPr>
        <w:t>52</w:t>
      </w:r>
      <w:r w:rsidR="004B7F60" w:rsidRPr="00940CAD">
        <w:rPr>
          <w:sz w:val="20"/>
          <w:szCs w:val="20"/>
        </w:rPr>
        <w:t>6</w:t>
      </w:r>
      <w:r>
        <w:rPr>
          <w:sz w:val="20"/>
          <w:szCs w:val="20"/>
        </w:rPr>
        <w:t>1</w:t>
      </w:r>
      <w:r w:rsidR="004B7F60" w:rsidRPr="00940CAD">
        <w:rPr>
          <w:sz w:val="20"/>
          <w:szCs w:val="20"/>
        </w:rPr>
        <w:t>)</w:t>
      </w:r>
    </w:p>
    <w:p w:rsidR="004B7F60" w:rsidRPr="00C50A5C" w:rsidRDefault="004B7F60" w:rsidP="004B7F60">
      <w:pPr>
        <w:widowControl w:val="0"/>
        <w:rPr>
          <w:sz w:val="20"/>
          <w:szCs w:val="20"/>
        </w:rPr>
      </w:pPr>
    </w:p>
    <w:p w:rsidR="004B7F60" w:rsidRPr="00C50A5C" w:rsidRDefault="001A080D" w:rsidP="004B7F60">
      <w:pPr>
        <w:pStyle w:val="ListParagraph"/>
        <w:widowControl w:val="0"/>
        <w:numPr>
          <w:ilvl w:val="0"/>
          <w:numId w:val="1"/>
        </w:numPr>
        <w:ind w:hanging="720"/>
        <w:jc w:val="both"/>
        <w:rPr>
          <w:sz w:val="20"/>
          <w:szCs w:val="20"/>
        </w:rPr>
      </w:pPr>
      <w:r w:rsidRPr="001A080D">
        <w:rPr>
          <w:i/>
          <w:sz w:val="20"/>
          <w:szCs w:val="20"/>
        </w:rPr>
        <w:t>Fairview Donut Inc. et al. v. The TDL Group Corp. et al.</w:t>
      </w:r>
      <w:r w:rsidRPr="00DC02D0">
        <w:rPr>
          <w:sz w:val="20"/>
          <w:szCs w:val="20"/>
        </w:rPr>
        <w:t xml:space="preserve"> (Ont.) (Civil) (By Leave)</w:t>
      </w:r>
      <w:r w:rsidRPr="00C50A5C">
        <w:rPr>
          <w:sz w:val="20"/>
          <w:szCs w:val="20"/>
        </w:rPr>
        <w:t xml:space="preserve"> </w:t>
      </w:r>
      <w:r w:rsidR="004B7F60" w:rsidRPr="00C50A5C">
        <w:rPr>
          <w:sz w:val="20"/>
          <w:szCs w:val="20"/>
        </w:rPr>
        <w:t>(3</w:t>
      </w:r>
      <w:r>
        <w:rPr>
          <w:sz w:val="20"/>
          <w:szCs w:val="20"/>
        </w:rPr>
        <w:t>5207</w:t>
      </w:r>
      <w:r w:rsidR="004B7F60" w:rsidRPr="00C50A5C">
        <w:rPr>
          <w:sz w:val="20"/>
          <w:szCs w:val="20"/>
        </w:rPr>
        <w:t>)</w:t>
      </w:r>
    </w:p>
    <w:p w:rsidR="004B7F60" w:rsidRDefault="004B7F60" w:rsidP="004B7F60">
      <w:pPr>
        <w:widowControl w:val="0"/>
        <w:jc w:val="both"/>
        <w:rPr>
          <w:sz w:val="20"/>
          <w:szCs w:val="20"/>
        </w:rPr>
      </w:pPr>
    </w:p>
    <w:p w:rsidR="004B7F60" w:rsidRDefault="004B7F60" w:rsidP="004B7F60">
      <w:pPr>
        <w:widowControl w:val="0"/>
        <w:jc w:val="both"/>
        <w:rPr>
          <w:sz w:val="20"/>
          <w:szCs w:val="20"/>
        </w:rPr>
      </w:pPr>
    </w:p>
    <w:p w:rsidR="004B7F60" w:rsidRPr="00C50A5C" w:rsidRDefault="004B7F60" w:rsidP="004B7F60">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sidR="0062714A">
        <w:rPr>
          <w:b/>
          <w:sz w:val="20"/>
          <w:szCs w:val="20"/>
        </w:rPr>
        <w:t>K</w:t>
      </w:r>
      <w:r>
        <w:rPr>
          <w:b/>
          <w:sz w:val="20"/>
          <w:szCs w:val="20"/>
        </w:rPr>
        <w:t>a</w:t>
      </w:r>
      <w:r w:rsidR="0062714A">
        <w:rPr>
          <w:b/>
          <w:sz w:val="20"/>
          <w:szCs w:val="20"/>
        </w:rPr>
        <w:t>rakatsanis</w:t>
      </w:r>
      <w:r w:rsidRPr="00C50A5C">
        <w:rPr>
          <w:b/>
          <w:sz w:val="20"/>
          <w:szCs w:val="20"/>
        </w:rPr>
        <w:t xml:space="preserve"> and </w:t>
      </w:r>
      <w:r w:rsidR="0062714A">
        <w:rPr>
          <w:b/>
          <w:sz w:val="20"/>
          <w:szCs w:val="20"/>
        </w:rPr>
        <w:t>Wagn</w:t>
      </w:r>
      <w:r>
        <w:rPr>
          <w:b/>
          <w:sz w:val="20"/>
          <w:szCs w:val="20"/>
        </w:rPr>
        <w:t>e</w:t>
      </w:r>
      <w:r w:rsidR="0062714A">
        <w:rPr>
          <w:b/>
          <w:sz w:val="20"/>
          <w:szCs w:val="20"/>
        </w:rPr>
        <w:t>r</w:t>
      </w:r>
      <w:r w:rsidRPr="00C50A5C">
        <w:rPr>
          <w:b/>
          <w:sz w:val="20"/>
          <w:szCs w:val="20"/>
        </w:rPr>
        <w:t xml:space="preserve"> JJ.</w:t>
      </w:r>
    </w:p>
    <w:p w:rsidR="004B7F60" w:rsidRPr="00C50A5C" w:rsidRDefault="004B7F60" w:rsidP="004B7F60">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sidR="0062714A">
        <w:rPr>
          <w:b/>
          <w:sz w:val="20"/>
          <w:szCs w:val="20"/>
          <w:lang w:val="fr-CA"/>
        </w:rPr>
        <w:t>K</w:t>
      </w:r>
      <w:r>
        <w:rPr>
          <w:b/>
          <w:sz w:val="20"/>
          <w:szCs w:val="20"/>
          <w:lang w:val="fr-CA"/>
        </w:rPr>
        <w:t>a</w:t>
      </w:r>
      <w:r w:rsidR="0062714A">
        <w:rPr>
          <w:b/>
          <w:sz w:val="20"/>
          <w:szCs w:val="20"/>
          <w:lang w:val="fr-CA"/>
        </w:rPr>
        <w:t>rakatsanis</w:t>
      </w:r>
      <w:r w:rsidRPr="00C50A5C">
        <w:rPr>
          <w:b/>
          <w:sz w:val="20"/>
          <w:szCs w:val="20"/>
          <w:lang w:val="fr-CA"/>
        </w:rPr>
        <w:t xml:space="preserve"> et </w:t>
      </w:r>
      <w:r w:rsidR="0062714A">
        <w:rPr>
          <w:b/>
          <w:sz w:val="20"/>
          <w:szCs w:val="20"/>
          <w:lang w:val="fr-CA"/>
        </w:rPr>
        <w:t>Wagn</w:t>
      </w:r>
      <w:r w:rsidRPr="00C50A5C">
        <w:rPr>
          <w:b/>
          <w:sz w:val="20"/>
          <w:szCs w:val="20"/>
          <w:lang w:val="fr-CA"/>
        </w:rPr>
        <w:t>e</w:t>
      </w:r>
      <w:r w:rsidR="0062714A">
        <w:rPr>
          <w:b/>
          <w:sz w:val="20"/>
          <w:szCs w:val="20"/>
          <w:lang w:val="fr-CA"/>
        </w:rPr>
        <w:t>r</w:t>
      </w:r>
    </w:p>
    <w:p w:rsidR="004B7F60" w:rsidRPr="00C16CB3" w:rsidRDefault="004B7F60" w:rsidP="004B7F60">
      <w:pPr>
        <w:widowControl w:val="0"/>
        <w:jc w:val="both"/>
        <w:rPr>
          <w:sz w:val="20"/>
          <w:szCs w:val="20"/>
          <w:lang w:val="fr-CA"/>
        </w:rPr>
      </w:pPr>
    </w:p>
    <w:p w:rsidR="004B7F60" w:rsidRPr="001A080D" w:rsidRDefault="001A080D" w:rsidP="004B7F60">
      <w:pPr>
        <w:pStyle w:val="ListParagraph"/>
        <w:widowControl w:val="0"/>
        <w:numPr>
          <w:ilvl w:val="0"/>
          <w:numId w:val="1"/>
        </w:numPr>
        <w:ind w:hanging="720"/>
        <w:jc w:val="both"/>
        <w:rPr>
          <w:sz w:val="20"/>
          <w:szCs w:val="20"/>
        </w:rPr>
      </w:pPr>
      <w:r w:rsidRPr="001A080D">
        <w:rPr>
          <w:i/>
          <w:sz w:val="20"/>
          <w:szCs w:val="20"/>
        </w:rPr>
        <w:t>N</w:t>
      </w:r>
      <w:r w:rsidR="00B37605">
        <w:rPr>
          <w:i/>
          <w:sz w:val="20"/>
          <w:szCs w:val="20"/>
        </w:rPr>
        <w:t>.C.B.</w:t>
      </w:r>
      <w:r w:rsidRPr="001A080D">
        <w:rPr>
          <w:i/>
          <w:sz w:val="20"/>
          <w:szCs w:val="20"/>
        </w:rPr>
        <w:t xml:space="preserve"> v. Her Majesty the Queen</w:t>
      </w:r>
      <w:r w:rsidRPr="00DC02D0">
        <w:rPr>
          <w:sz w:val="20"/>
          <w:szCs w:val="20"/>
        </w:rPr>
        <w:t xml:space="preserve"> (Alta.) (Crim.) (By Leave)</w:t>
      </w:r>
      <w:r w:rsidRPr="001A080D">
        <w:rPr>
          <w:sz w:val="20"/>
          <w:szCs w:val="20"/>
        </w:rPr>
        <w:t xml:space="preserve"> </w:t>
      </w:r>
      <w:r w:rsidR="004B7F60" w:rsidRPr="001A080D">
        <w:rPr>
          <w:sz w:val="20"/>
          <w:szCs w:val="20"/>
        </w:rPr>
        <w:t>(3</w:t>
      </w:r>
      <w:r w:rsidRPr="001A080D">
        <w:rPr>
          <w:sz w:val="20"/>
          <w:szCs w:val="20"/>
        </w:rPr>
        <w:t>52</w:t>
      </w:r>
      <w:r w:rsidR="004B7F60" w:rsidRPr="001A080D">
        <w:rPr>
          <w:sz w:val="20"/>
          <w:szCs w:val="20"/>
        </w:rPr>
        <w:t>4</w:t>
      </w:r>
      <w:r w:rsidRPr="001A080D">
        <w:rPr>
          <w:sz w:val="20"/>
          <w:szCs w:val="20"/>
        </w:rPr>
        <w:t>0</w:t>
      </w:r>
      <w:r w:rsidR="004B7F60" w:rsidRPr="001A080D">
        <w:rPr>
          <w:sz w:val="20"/>
          <w:szCs w:val="20"/>
        </w:rPr>
        <w:t>)</w:t>
      </w:r>
    </w:p>
    <w:p w:rsidR="004B7F60" w:rsidRPr="001A080D" w:rsidRDefault="004B7F60" w:rsidP="004B7F60">
      <w:pPr>
        <w:widowControl w:val="0"/>
        <w:rPr>
          <w:sz w:val="20"/>
          <w:szCs w:val="20"/>
        </w:rPr>
      </w:pPr>
    </w:p>
    <w:p w:rsidR="004B7F60" w:rsidRPr="00115C9E" w:rsidRDefault="001A080D" w:rsidP="004B7F60">
      <w:pPr>
        <w:pStyle w:val="ListParagraph"/>
        <w:widowControl w:val="0"/>
        <w:numPr>
          <w:ilvl w:val="0"/>
          <w:numId w:val="1"/>
        </w:numPr>
        <w:ind w:hanging="720"/>
        <w:jc w:val="both"/>
        <w:rPr>
          <w:sz w:val="20"/>
          <w:szCs w:val="20"/>
          <w:lang w:val="fr-CA"/>
        </w:rPr>
      </w:pPr>
      <w:r w:rsidRPr="001A080D">
        <w:rPr>
          <w:i/>
          <w:sz w:val="20"/>
          <w:szCs w:val="20"/>
          <w:lang w:val="fr-CA"/>
        </w:rPr>
        <w:t>Albert Beauchamp c. Gouvernement du Québec et autres</w:t>
      </w:r>
      <w:r w:rsidRPr="00DC02D0">
        <w:rPr>
          <w:sz w:val="20"/>
          <w:szCs w:val="20"/>
          <w:lang w:val="fr-CA"/>
        </w:rPr>
        <w:t xml:space="preserve"> (Qc) (Civile) (Autorisation)</w:t>
      </w:r>
      <w:r w:rsidRPr="00115C9E">
        <w:rPr>
          <w:sz w:val="20"/>
          <w:szCs w:val="20"/>
          <w:lang w:val="fr-CA"/>
        </w:rPr>
        <w:t xml:space="preserve"> </w:t>
      </w:r>
      <w:r w:rsidR="004B7F60" w:rsidRPr="00115C9E">
        <w:rPr>
          <w:sz w:val="20"/>
          <w:szCs w:val="20"/>
          <w:lang w:val="fr-CA"/>
        </w:rPr>
        <w:t>(35</w:t>
      </w:r>
      <w:r>
        <w:rPr>
          <w:sz w:val="20"/>
          <w:szCs w:val="20"/>
          <w:lang w:val="fr-CA"/>
        </w:rPr>
        <w:t>267</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1A080D" w:rsidRDefault="001A080D" w:rsidP="004B7F60">
      <w:pPr>
        <w:pStyle w:val="ListParagraph"/>
        <w:widowControl w:val="0"/>
        <w:numPr>
          <w:ilvl w:val="0"/>
          <w:numId w:val="1"/>
        </w:numPr>
        <w:ind w:hanging="720"/>
        <w:jc w:val="both"/>
        <w:rPr>
          <w:sz w:val="20"/>
          <w:szCs w:val="20"/>
        </w:rPr>
      </w:pPr>
      <w:r w:rsidRPr="001A080D">
        <w:rPr>
          <w:i/>
          <w:sz w:val="20"/>
          <w:szCs w:val="20"/>
          <w:lang w:val="fr-CA"/>
        </w:rPr>
        <w:t>Fednav International Ltd. et al. v. Companhia Siderurgica Paulista - Cosipa et al.</w:t>
      </w:r>
      <w:r w:rsidRPr="001A080D">
        <w:rPr>
          <w:sz w:val="20"/>
          <w:szCs w:val="20"/>
          <w:lang w:val="fr-CA"/>
        </w:rPr>
        <w:t xml:space="preserve"> </w:t>
      </w:r>
      <w:r w:rsidRPr="00DC02D0">
        <w:rPr>
          <w:sz w:val="20"/>
          <w:szCs w:val="20"/>
        </w:rPr>
        <w:t>(F.C.) (Civil) (By Leave)</w:t>
      </w:r>
      <w:r w:rsidRPr="001A080D">
        <w:rPr>
          <w:sz w:val="20"/>
          <w:szCs w:val="20"/>
        </w:rPr>
        <w:t xml:space="preserve"> </w:t>
      </w:r>
      <w:r w:rsidR="004B7F60" w:rsidRPr="001A080D">
        <w:rPr>
          <w:sz w:val="20"/>
          <w:szCs w:val="20"/>
        </w:rPr>
        <w:t>(35</w:t>
      </w:r>
      <w:r w:rsidRPr="001A080D">
        <w:rPr>
          <w:sz w:val="20"/>
          <w:szCs w:val="20"/>
        </w:rPr>
        <w:t>158</w:t>
      </w:r>
      <w:r w:rsidR="004B7F60" w:rsidRPr="001A080D">
        <w:rPr>
          <w:sz w:val="20"/>
          <w:szCs w:val="20"/>
        </w:rPr>
        <w:t>)</w:t>
      </w:r>
    </w:p>
    <w:p w:rsidR="004B7F60" w:rsidRPr="001A080D" w:rsidRDefault="004B7F60" w:rsidP="004B7F60">
      <w:pPr>
        <w:widowControl w:val="0"/>
        <w:jc w:val="both"/>
        <w:rPr>
          <w:sz w:val="20"/>
          <w:szCs w:val="20"/>
        </w:rPr>
      </w:pPr>
    </w:p>
    <w:p w:rsidR="004B7F60" w:rsidRPr="001A080D" w:rsidRDefault="001A080D" w:rsidP="004B7F60">
      <w:pPr>
        <w:pStyle w:val="ListParagraph"/>
        <w:widowControl w:val="0"/>
        <w:numPr>
          <w:ilvl w:val="0"/>
          <w:numId w:val="1"/>
        </w:numPr>
        <w:ind w:hanging="720"/>
        <w:jc w:val="both"/>
        <w:rPr>
          <w:sz w:val="20"/>
          <w:szCs w:val="20"/>
        </w:rPr>
      </w:pPr>
      <w:r w:rsidRPr="001A080D">
        <w:rPr>
          <w:i/>
          <w:sz w:val="20"/>
          <w:szCs w:val="20"/>
        </w:rPr>
        <w:t>Gary Hamill v. Glenda Kudryk</w:t>
      </w:r>
      <w:r w:rsidRPr="00DC02D0">
        <w:rPr>
          <w:sz w:val="20"/>
          <w:szCs w:val="20"/>
        </w:rPr>
        <w:t xml:space="preserve"> (Alta.) (Civil) (By Leave)</w:t>
      </w:r>
      <w:r w:rsidRPr="001A080D">
        <w:rPr>
          <w:sz w:val="20"/>
          <w:szCs w:val="20"/>
        </w:rPr>
        <w:t xml:space="preserve"> </w:t>
      </w:r>
      <w:r w:rsidR="004B7F60" w:rsidRPr="001A080D">
        <w:rPr>
          <w:sz w:val="20"/>
          <w:szCs w:val="20"/>
        </w:rPr>
        <w:t>(3</w:t>
      </w:r>
      <w:r w:rsidRPr="001A080D">
        <w:rPr>
          <w:sz w:val="20"/>
          <w:szCs w:val="20"/>
        </w:rPr>
        <w:t>52</w:t>
      </w:r>
      <w:r w:rsidR="004B7F60" w:rsidRPr="001A080D">
        <w:rPr>
          <w:sz w:val="20"/>
          <w:szCs w:val="20"/>
        </w:rPr>
        <w:t>47)</w:t>
      </w:r>
    </w:p>
    <w:p w:rsidR="004B7F60" w:rsidRPr="001A080D" w:rsidRDefault="004B7F60" w:rsidP="004B7F60">
      <w:pPr>
        <w:widowControl w:val="0"/>
        <w:rPr>
          <w:sz w:val="20"/>
          <w:szCs w:val="20"/>
        </w:rPr>
      </w:pPr>
    </w:p>
    <w:p w:rsidR="004B7F60" w:rsidRPr="001A080D" w:rsidRDefault="004B7F60" w:rsidP="004B7F60">
      <w:pPr>
        <w:widowControl w:val="0"/>
        <w:rPr>
          <w:sz w:val="20"/>
          <w:szCs w:val="20"/>
        </w:rPr>
      </w:pPr>
    </w:p>
    <w:p w:rsidR="004B7F60" w:rsidRPr="00C50A5C" w:rsidRDefault="004B7F60" w:rsidP="004B7F60">
      <w:pPr>
        <w:widowControl w:val="0"/>
        <w:jc w:val="center"/>
        <w:rPr>
          <w:b/>
          <w:sz w:val="20"/>
          <w:szCs w:val="20"/>
        </w:rPr>
      </w:pPr>
      <w:r w:rsidRPr="00C50A5C">
        <w:rPr>
          <w:b/>
          <w:sz w:val="20"/>
          <w:szCs w:val="20"/>
        </w:rPr>
        <w:t xml:space="preserve">CORAM: </w:t>
      </w:r>
      <w:r w:rsidR="0062714A">
        <w:rPr>
          <w:b/>
          <w:sz w:val="20"/>
          <w:szCs w:val="20"/>
        </w:rPr>
        <w:t>Fi</w:t>
      </w:r>
      <w:r>
        <w:rPr>
          <w:b/>
          <w:sz w:val="20"/>
          <w:szCs w:val="20"/>
        </w:rPr>
        <w:t>sh</w:t>
      </w:r>
      <w:r w:rsidR="0062714A">
        <w:rPr>
          <w:b/>
          <w:sz w:val="20"/>
          <w:szCs w:val="20"/>
        </w:rPr>
        <w:t>,</w:t>
      </w:r>
      <w:r w:rsidRPr="00C50A5C">
        <w:rPr>
          <w:b/>
          <w:sz w:val="20"/>
          <w:szCs w:val="20"/>
        </w:rPr>
        <w:t xml:space="preserve"> </w:t>
      </w:r>
      <w:r w:rsidR="0062714A">
        <w:rPr>
          <w:b/>
          <w:sz w:val="20"/>
          <w:szCs w:val="20"/>
        </w:rPr>
        <w:t>Rot</w:t>
      </w:r>
      <w:r>
        <w:rPr>
          <w:b/>
          <w:sz w:val="20"/>
          <w:szCs w:val="20"/>
        </w:rPr>
        <w:t>h</w:t>
      </w:r>
      <w:r w:rsidR="0062714A">
        <w:rPr>
          <w:b/>
          <w:sz w:val="20"/>
          <w:szCs w:val="20"/>
        </w:rPr>
        <w:t>stein</w:t>
      </w:r>
      <w:r w:rsidRPr="00C50A5C">
        <w:rPr>
          <w:b/>
          <w:sz w:val="20"/>
          <w:szCs w:val="20"/>
        </w:rPr>
        <w:t xml:space="preserve"> and </w:t>
      </w:r>
      <w:r w:rsidR="0062714A">
        <w:rPr>
          <w:b/>
          <w:sz w:val="20"/>
          <w:szCs w:val="20"/>
        </w:rPr>
        <w:t>Mold</w:t>
      </w:r>
      <w:r>
        <w:rPr>
          <w:b/>
          <w:sz w:val="20"/>
          <w:szCs w:val="20"/>
        </w:rPr>
        <w:t>a</w:t>
      </w:r>
      <w:r w:rsidR="0062714A">
        <w:rPr>
          <w:b/>
          <w:sz w:val="20"/>
          <w:szCs w:val="20"/>
        </w:rPr>
        <w:t>ver</w:t>
      </w:r>
      <w:r w:rsidRPr="00C50A5C">
        <w:rPr>
          <w:b/>
          <w:sz w:val="20"/>
          <w:szCs w:val="20"/>
        </w:rPr>
        <w:t xml:space="preserve"> JJ.</w:t>
      </w:r>
    </w:p>
    <w:p w:rsidR="004B7F60" w:rsidRPr="00C50A5C" w:rsidRDefault="004B7F60" w:rsidP="004B7F60">
      <w:pPr>
        <w:widowControl w:val="0"/>
        <w:jc w:val="center"/>
        <w:rPr>
          <w:b/>
          <w:sz w:val="20"/>
          <w:szCs w:val="20"/>
          <w:lang w:val="fr-CA"/>
        </w:rPr>
      </w:pPr>
      <w:r w:rsidRPr="00C50A5C">
        <w:rPr>
          <w:b/>
          <w:sz w:val="20"/>
          <w:szCs w:val="20"/>
          <w:lang w:val="fr-CA"/>
        </w:rPr>
        <w:t xml:space="preserve">Les juges </w:t>
      </w:r>
      <w:r w:rsidR="0062714A">
        <w:rPr>
          <w:b/>
          <w:sz w:val="20"/>
          <w:szCs w:val="20"/>
          <w:lang w:val="fr-CA"/>
        </w:rPr>
        <w:t>Fi</w:t>
      </w:r>
      <w:r>
        <w:rPr>
          <w:b/>
          <w:sz w:val="20"/>
          <w:szCs w:val="20"/>
          <w:lang w:val="fr-CA"/>
        </w:rPr>
        <w:t>sh</w:t>
      </w:r>
      <w:r w:rsidRPr="00C50A5C">
        <w:rPr>
          <w:b/>
          <w:sz w:val="20"/>
          <w:szCs w:val="20"/>
          <w:lang w:val="fr-CA"/>
        </w:rPr>
        <w:t xml:space="preserve">, </w:t>
      </w:r>
      <w:r w:rsidR="0062714A">
        <w:rPr>
          <w:b/>
          <w:sz w:val="20"/>
          <w:szCs w:val="20"/>
          <w:lang w:val="fr-CA"/>
        </w:rPr>
        <w:t>Rot</w:t>
      </w:r>
      <w:r>
        <w:rPr>
          <w:b/>
          <w:sz w:val="20"/>
          <w:szCs w:val="20"/>
          <w:lang w:val="fr-CA"/>
        </w:rPr>
        <w:t>h</w:t>
      </w:r>
      <w:r w:rsidR="0062714A">
        <w:rPr>
          <w:b/>
          <w:sz w:val="20"/>
          <w:szCs w:val="20"/>
          <w:lang w:val="fr-CA"/>
        </w:rPr>
        <w:t>stein</w:t>
      </w:r>
      <w:r w:rsidRPr="00C50A5C">
        <w:rPr>
          <w:b/>
          <w:sz w:val="20"/>
          <w:szCs w:val="20"/>
          <w:lang w:val="fr-CA"/>
        </w:rPr>
        <w:t xml:space="preserve"> et </w:t>
      </w:r>
      <w:r w:rsidR="0062714A">
        <w:rPr>
          <w:b/>
          <w:sz w:val="20"/>
          <w:szCs w:val="20"/>
          <w:lang w:val="fr-CA"/>
        </w:rPr>
        <w:t>Moldaver</w:t>
      </w:r>
    </w:p>
    <w:p w:rsidR="004B7F60" w:rsidRPr="00C50A5C" w:rsidRDefault="004B7F60" w:rsidP="004B7F60">
      <w:pPr>
        <w:widowControl w:val="0"/>
        <w:rPr>
          <w:sz w:val="20"/>
          <w:szCs w:val="20"/>
          <w:lang w:val="fr-CA"/>
        </w:rPr>
      </w:pPr>
    </w:p>
    <w:p w:rsidR="004B7F60" w:rsidRPr="001A080D" w:rsidRDefault="001A080D" w:rsidP="004B7F60">
      <w:pPr>
        <w:pStyle w:val="ListParagraph"/>
        <w:widowControl w:val="0"/>
        <w:numPr>
          <w:ilvl w:val="0"/>
          <w:numId w:val="1"/>
        </w:numPr>
        <w:ind w:hanging="720"/>
        <w:jc w:val="both"/>
        <w:rPr>
          <w:sz w:val="20"/>
          <w:szCs w:val="20"/>
        </w:rPr>
      </w:pPr>
      <w:r w:rsidRPr="001A080D">
        <w:rPr>
          <w:i/>
          <w:sz w:val="20"/>
          <w:szCs w:val="20"/>
        </w:rPr>
        <w:t>Steffan Stanislav Ranauta v. Her Majesty the Queen</w:t>
      </w:r>
      <w:r w:rsidRPr="00DC02D0">
        <w:rPr>
          <w:sz w:val="20"/>
          <w:szCs w:val="20"/>
        </w:rPr>
        <w:t xml:space="preserve"> (Alta.) (Crim.) (By Leave)</w:t>
      </w:r>
      <w:r w:rsidRPr="001A080D">
        <w:rPr>
          <w:sz w:val="20"/>
          <w:szCs w:val="20"/>
        </w:rPr>
        <w:t xml:space="preserve"> </w:t>
      </w:r>
      <w:r w:rsidR="004B7F60" w:rsidRPr="001A080D">
        <w:rPr>
          <w:sz w:val="20"/>
          <w:szCs w:val="20"/>
        </w:rPr>
        <w:t>(3</w:t>
      </w:r>
      <w:r w:rsidRPr="001A080D">
        <w:rPr>
          <w:sz w:val="20"/>
          <w:szCs w:val="20"/>
        </w:rPr>
        <w:t>5166</w:t>
      </w:r>
      <w:r w:rsidR="004B7F60" w:rsidRPr="001A080D">
        <w:rPr>
          <w:sz w:val="20"/>
          <w:szCs w:val="20"/>
        </w:rPr>
        <w:t>)</w:t>
      </w:r>
    </w:p>
    <w:p w:rsidR="004B7F60" w:rsidRPr="001A080D" w:rsidRDefault="004B7F60" w:rsidP="004B7F60">
      <w:pPr>
        <w:widowControl w:val="0"/>
        <w:jc w:val="both"/>
        <w:rPr>
          <w:sz w:val="20"/>
          <w:szCs w:val="20"/>
        </w:rPr>
      </w:pPr>
    </w:p>
    <w:p w:rsidR="004B7F60" w:rsidRPr="00115C9E" w:rsidRDefault="001A080D" w:rsidP="004B7F60">
      <w:pPr>
        <w:pStyle w:val="ListParagraph"/>
        <w:widowControl w:val="0"/>
        <w:numPr>
          <w:ilvl w:val="0"/>
          <w:numId w:val="1"/>
        </w:numPr>
        <w:ind w:hanging="720"/>
        <w:jc w:val="both"/>
        <w:rPr>
          <w:sz w:val="20"/>
          <w:szCs w:val="20"/>
        </w:rPr>
      </w:pPr>
      <w:r w:rsidRPr="001A080D">
        <w:rPr>
          <w:i/>
          <w:sz w:val="20"/>
          <w:szCs w:val="20"/>
        </w:rPr>
        <w:t>Rural Municipality of Britannia No. 502 et al. v. John Acton</w:t>
      </w:r>
      <w:r w:rsidRPr="00DC02D0">
        <w:rPr>
          <w:sz w:val="20"/>
          <w:szCs w:val="20"/>
        </w:rPr>
        <w:t xml:space="preserve"> (Sask.) (Civil) (By Leave)</w:t>
      </w:r>
      <w:r w:rsidRPr="00115C9E">
        <w:rPr>
          <w:sz w:val="20"/>
          <w:szCs w:val="20"/>
        </w:rPr>
        <w:t xml:space="preserve"> </w:t>
      </w:r>
      <w:r w:rsidR="004B7F60" w:rsidRPr="00115C9E">
        <w:rPr>
          <w:sz w:val="20"/>
          <w:szCs w:val="20"/>
        </w:rPr>
        <w:t>(3</w:t>
      </w:r>
      <w:r>
        <w:rPr>
          <w:sz w:val="20"/>
          <w:szCs w:val="20"/>
        </w:rPr>
        <w:t>5229</w:t>
      </w:r>
      <w:r w:rsidR="004B7F60" w:rsidRPr="00115C9E">
        <w:rPr>
          <w:sz w:val="20"/>
          <w:szCs w:val="20"/>
        </w:rPr>
        <w:t>)</w:t>
      </w:r>
    </w:p>
    <w:p w:rsidR="004B7F60" w:rsidRPr="00115C9E" w:rsidRDefault="004B7F60" w:rsidP="004B7F60">
      <w:pPr>
        <w:widowControl w:val="0"/>
        <w:jc w:val="both"/>
        <w:rPr>
          <w:sz w:val="20"/>
          <w:szCs w:val="20"/>
        </w:rPr>
      </w:pPr>
    </w:p>
    <w:p w:rsidR="004B7F60" w:rsidRPr="00115C9E" w:rsidRDefault="001A080D" w:rsidP="004B7F60">
      <w:pPr>
        <w:pStyle w:val="ListParagraph"/>
        <w:widowControl w:val="0"/>
        <w:numPr>
          <w:ilvl w:val="0"/>
          <w:numId w:val="1"/>
        </w:numPr>
        <w:ind w:hanging="720"/>
        <w:jc w:val="both"/>
        <w:rPr>
          <w:sz w:val="20"/>
          <w:szCs w:val="20"/>
        </w:rPr>
      </w:pPr>
      <w:r w:rsidRPr="001A080D">
        <w:rPr>
          <w:i/>
          <w:sz w:val="20"/>
          <w:szCs w:val="20"/>
        </w:rPr>
        <w:t>Pluri Vox Media Corp. v. Her Majesty the Queen et al.</w:t>
      </w:r>
      <w:r w:rsidRPr="00DC02D0">
        <w:rPr>
          <w:sz w:val="20"/>
          <w:szCs w:val="20"/>
        </w:rPr>
        <w:t xml:space="preserve"> (F.C.) (Civil) (By Leave)</w:t>
      </w:r>
      <w:r w:rsidRPr="00115C9E">
        <w:rPr>
          <w:sz w:val="20"/>
          <w:szCs w:val="20"/>
        </w:rPr>
        <w:t xml:space="preserve"> </w:t>
      </w:r>
      <w:r w:rsidR="004B7F60" w:rsidRPr="00115C9E">
        <w:rPr>
          <w:sz w:val="20"/>
          <w:szCs w:val="20"/>
        </w:rPr>
        <w:t>(3</w:t>
      </w:r>
      <w:r>
        <w:rPr>
          <w:sz w:val="20"/>
          <w:szCs w:val="20"/>
        </w:rPr>
        <w:t>517</w:t>
      </w:r>
      <w:r w:rsidR="004B7F60" w:rsidRPr="00115C9E">
        <w:rPr>
          <w:sz w:val="20"/>
          <w:szCs w:val="20"/>
        </w:rPr>
        <w:t>4)</w:t>
      </w:r>
    </w:p>
    <w:p w:rsidR="004B7F60" w:rsidRPr="00115C9E" w:rsidRDefault="004B7F60" w:rsidP="004B7F60">
      <w:pPr>
        <w:widowControl w:val="0"/>
        <w:jc w:val="both"/>
        <w:rPr>
          <w:sz w:val="20"/>
          <w:szCs w:val="20"/>
        </w:rPr>
      </w:pPr>
    </w:p>
    <w:p w:rsidR="004B7F60" w:rsidRDefault="003710AC" w:rsidP="004B7F60">
      <w:pPr>
        <w:pStyle w:val="ListParagraph"/>
        <w:widowControl w:val="0"/>
        <w:numPr>
          <w:ilvl w:val="0"/>
          <w:numId w:val="1"/>
        </w:numPr>
        <w:ind w:hanging="720"/>
        <w:jc w:val="both"/>
        <w:rPr>
          <w:sz w:val="20"/>
          <w:szCs w:val="20"/>
        </w:rPr>
      </w:pPr>
      <w:r w:rsidRPr="003710AC">
        <w:rPr>
          <w:i/>
          <w:sz w:val="20"/>
          <w:szCs w:val="20"/>
        </w:rPr>
        <w:t>Robert Burgiss v. Attorney General of Canada</w:t>
      </w:r>
      <w:r w:rsidRPr="00DC02D0">
        <w:rPr>
          <w:sz w:val="20"/>
          <w:szCs w:val="20"/>
        </w:rPr>
        <w:t xml:space="preserve"> (Ont.) (Civil) (By Leave)</w:t>
      </w:r>
      <w:r w:rsidRPr="00C50A5C">
        <w:rPr>
          <w:sz w:val="20"/>
          <w:szCs w:val="20"/>
        </w:rPr>
        <w:t xml:space="preserve"> </w:t>
      </w:r>
      <w:r w:rsidR="004B7F60" w:rsidRPr="00C50A5C">
        <w:rPr>
          <w:sz w:val="20"/>
          <w:szCs w:val="20"/>
        </w:rPr>
        <w:t>(3</w:t>
      </w:r>
      <w:r w:rsidR="001A080D">
        <w:rPr>
          <w:sz w:val="20"/>
          <w:szCs w:val="20"/>
        </w:rPr>
        <w:t>5</w:t>
      </w:r>
      <w:r w:rsidR="004B7F60">
        <w:rPr>
          <w:sz w:val="20"/>
          <w:szCs w:val="20"/>
        </w:rPr>
        <w:t>2</w:t>
      </w:r>
      <w:r w:rsidR="001A080D">
        <w:rPr>
          <w:sz w:val="20"/>
          <w:szCs w:val="20"/>
        </w:rPr>
        <w:t>60</w:t>
      </w:r>
      <w:r w:rsidR="004B7F60" w:rsidRPr="00C50A5C">
        <w:rPr>
          <w:sz w:val="20"/>
          <w:szCs w:val="20"/>
        </w:rPr>
        <w:t>)</w:t>
      </w:r>
    </w:p>
    <w:p w:rsidR="004B7F60" w:rsidRDefault="004B7F60" w:rsidP="004B7F60">
      <w:pPr>
        <w:widowControl w:val="0"/>
        <w:rPr>
          <w:sz w:val="20"/>
          <w:szCs w:val="20"/>
        </w:rPr>
      </w:pPr>
    </w:p>
    <w:p w:rsidR="002E2327" w:rsidRPr="003710AC" w:rsidRDefault="003710AC" w:rsidP="00C50A5C">
      <w:pPr>
        <w:pStyle w:val="ListParagraph"/>
        <w:widowControl w:val="0"/>
        <w:numPr>
          <w:ilvl w:val="0"/>
          <w:numId w:val="1"/>
        </w:numPr>
        <w:ind w:hanging="720"/>
        <w:jc w:val="both"/>
        <w:rPr>
          <w:sz w:val="20"/>
          <w:szCs w:val="20"/>
        </w:rPr>
      </w:pPr>
      <w:r w:rsidRPr="003710AC">
        <w:rPr>
          <w:i/>
          <w:sz w:val="20"/>
          <w:szCs w:val="20"/>
        </w:rPr>
        <w:t>Karl Wilson v. Attorney General of Canada</w:t>
      </w:r>
      <w:r w:rsidRPr="00DC02D0">
        <w:rPr>
          <w:sz w:val="20"/>
          <w:szCs w:val="20"/>
        </w:rPr>
        <w:t xml:space="preserve"> (F.C.) (Civil) (By Leave)</w:t>
      </w:r>
      <w:r w:rsidRPr="003710AC">
        <w:rPr>
          <w:sz w:val="20"/>
          <w:szCs w:val="20"/>
        </w:rPr>
        <w:t xml:space="preserve"> </w:t>
      </w:r>
      <w:r w:rsidR="002E2327" w:rsidRPr="003710AC">
        <w:rPr>
          <w:sz w:val="20"/>
          <w:szCs w:val="20"/>
        </w:rPr>
        <w:t>(3</w:t>
      </w:r>
      <w:r w:rsidR="001A080D" w:rsidRPr="003710AC">
        <w:rPr>
          <w:sz w:val="20"/>
          <w:szCs w:val="20"/>
        </w:rPr>
        <w:t>5</w:t>
      </w:r>
      <w:r w:rsidR="002E2327" w:rsidRPr="003710AC">
        <w:rPr>
          <w:sz w:val="20"/>
          <w:szCs w:val="20"/>
        </w:rPr>
        <w:t>1</w:t>
      </w:r>
      <w:r w:rsidR="001A080D" w:rsidRPr="003710AC">
        <w:rPr>
          <w:sz w:val="20"/>
          <w:szCs w:val="20"/>
        </w:rPr>
        <w:t>73</w:t>
      </w:r>
      <w:r w:rsidR="002E2327" w:rsidRPr="003710AC">
        <w:rPr>
          <w:sz w:val="20"/>
          <w:szCs w:val="20"/>
        </w:rPr>
        <w:t>)</w:t>
      </w:r>
    </w:p>
    <w:p w:rsidR="002E2327" w:rsidRPr="003710AC" w:rsidRDefault="002E2327" w:rsidP="002E2327">
      <w:pPr>
        <w:widowControl w:val="0"/>
        <w:rPr>
          <w:sz w:val="20"/>
          <w:szCs w:val="20"/>
        </w:rPr>
      </w:pPr>
    </w:p>
    <w:p w:rsidR="002E2327" w:rsidRPr="00C50A5C" w:rsidRDefault="00073D87" w:rsidP="002E2327">
      <w:pPr>
        <w:widowControl w:val="0"/>
        <w:rPr>
          <w:sz w:val="20"/>
          <w:szCs w:val="20"/>
        </w:rPr>
      </w:pPr>
      <w:r w:rsidRPr="00073D87">
        <w:rPr>
          <w:sz w:val="20"/>
          <w:szCs w:val="20"/>
        </w:rPr>
        <w:pict>
          <v:rect id="_x0000_i1043"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B37605"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8D292F" w:rsidP="008D292F">
      <w:pPr>
        <w:rPr>
          <w:b/>
          <w:sz w:val="20"/>
          <w:szCs w:val="20"/>
        </w:rPr>
      </w:pPr>
      <w:r w:rsidRPr="00C50A5C">
        <w:rPr>
          <w:b/>
          <w:sz w:val="20"/>
          <w:szCs w:val="20"/>
        </w:rPr>
        <w:t>APRIL 2</w:t>
      </w:r>
      <w:r w:rsidR="0047613D">
        <w:rPr>
          <w:b/>
          <w:sz w:val="20"/>
          <w:szCs w:val="20"/>
        </w:rPr>
        <w:t>5</w:t>
      </w:r>
      <w:r w:rsidRPr="00C50A5C">
        <w:rPr>
          <w:b/>
          <w:sz w:val="20"/>
          <w:szCs w:val="20"/>
        </w:rPr>
        <w:t>, 201</w:t>
      </w:r>
      <w:r w:rsidR="0047613D">
        <w:rPr>
          <w:b/>
          <w:sz w:val="20"/>
          <w:szCs w:val="20"/>
        </w:rPr>
        <w:t>3</w:t>
      </w:r>
      <w:r w:rsidRPr="00C50A5C">
        <w:rPr>
          <w:b/>
          <w:sz w:val="20"/>
          <w:szCs w:val="20"/>
        </w:rPr>
        <w:t xml:space="preserve"> / LE 2</w:t>
      </w:r>
      <w:r w:rsidR="0047613D">
        <w:rPr>
          <w:b/>
          <w:sz w:val="20"/>
          <w:szCs w:val="20"/>
        </w:rPr>
        <w:t>5</w:t>
      </w:r>
      <w:r w:rsidRPr="00C50A5C">
        <w:rPr>
          <w:b/>
          <w:sz w:val="20"/>
          <w:szCs w:val="20"/>
        </w:rPr>
        <w:t xml:space="preserve"> AVRIL 201</w:t>
      </w:r>
      <w:r w:rsidR="0047613D">
        <w:rPr>
          <w:b/>
          <w:sz w:val="20"/>
          <w:szCs w:val="20"/>
        </w:rPr>
        <w:t>3</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0C47E0" w:rsidRPr="00B37605" w:rsidTr="005E0790">
        <w:trPr>
          <w:cantSplit/>
        </w:trPr>
        <w:tc>
          <w:tcPr>
            <w:tcW w:w="1458" w:type="dxa"/>
          </w:tcPr>
          <w:p w:rsidR="000C47E0" w:rsidRPr="002704AC" w:rsidRDefault="000C47E0" w:rsidP="005E0790">
            <w:pPr>
              <w:rPr>
                <w:sz w:val="20"/>
                <w:szCs w:val="20"/>
              </w:rPr>
            </w:pPr>
            <w:r w:rsidRPr="002704AC">
              <w:rPr>
                <w:rStyle w:val="SCCFileNumberChar"/>
                <w:sz w:val="20"/>
                <w:szCs w:val="20"/>
              </w:rPr>
              <w:t>35076</w:t>
            </w:r>
          </w:p>
          <w:p w:rsidR="000C47E0" w:rsidRPr="002704AC" w:rsidRDefault="000C47E0" w:rsidP="005E0790">
            <w:pPr>
              <w:rPr>
                <w:b/>
                <w:sz w:val="20"/>
                <w:szCs w:val="20"/>
                <w:lang w:val="fr-CA"/>
              </w:rPr>
            </w:pPr>
          </w:p>
        </w:tc>
        <w:tc>
          <w:tcPr>
            <w:tcW w:w="8118" w:type="dxa"/>
          </w:tcPr>
          <w:p w:rsidR="000C47E0" w:rsidRPr="002704AC" w:rsidRDefault="000C47E0" w:rsidP="005E0790">
            <w:pPr>
              <w:rPr>
                <w:sz w:val="20"/>
                <w:szCs w:val="20"/>
                <w:lang w:val="fr-CA"/>
              </w:rPr>
            </w:pPr>
            <w:r w:rsidRPr="002704AC">
              <w:rPr>
                <w:rStyle w:val="SCCLsocChar"/>
                <w:sz w:val="20"/>
                <w:szCs w:val="20"/>
              </w:rPr>
              <w:t>Agence du revenu du Québec c. Jacques Pellan</w:t>
            </w:r>
            <w:r w:rsidRPr="002704AC">
              <w:rPr>
                <w:sz w:val="20"/>
                <w:szCs w:val="20"/>
                <w:lang w:val="fr-CA"/>
              </w:rPr>
              <w:t xml:space="preserve"> (Qc) (Civile) (Autorisation)</w:t>
            </w:r>
          </w:p>
          <w:p w:rsidR="000C47E0" w:rsidRPr="002704AC" w:rsidRDefault="000C47E0" w:rsidP="005E0790">
            <w:pPr>
              <w:rPr>
                <w:sz w:val="20"/>
                <w:szCs w:val="20"/>
                <w:lang w:val="fr-CA"/>
              </w:rPr>
            </w:pPr>
          </w:p>
        </w:tc>
      </w:tr>
      <w:tr w:rsidR="000C47E0" w:rsidRPr="00B37605" w:rsidTr="005E0790">
        <w:trPr>
          <w:cantSplit/>
        </w:trPr>
        <w:tc>
          <w:tcPr>
            <w:tcW w:w="1458" w:type="dxa"/>
          </w:tcPr>
          <w:p w:rsidR="000C47E0" w:rsidRPr="002704AC" w:rsidRDefault="000C47E0" w:rsidP="005E0790">
            <w:pPr>
              <w:rPr>
                <w:sz w:val="20"/>
                <w:szCs w:val="20"/>
              </w:rPr>
            </w:pPr>
            <w:r w:rsidRPr="002704AC">
              <w:rPr>
                <w:sz w:val="20"/>
                <w:szCs w:val="20"/>
              </w:rPr>
              <w:t>Coram :</w:t>
            </w:r>
          </w:p>
        </w:tc>
        <w:tc>
          <w:tcPr>
            <w:tcW w:w="8118" w:type="dxa"/>
          </w:tcPr>
          <w:p w:rsidR="000C47E0" w:rsidRPr="002704AC" w:rsidRDefault="000C47E0" w:rsidP="005E0790">
            <w:pPr>
              <w:rPr>
                <w:sz w:val="20"/>
                <w:szCs w:val="20"/>
                <w:lang w:val="fr-CA"/>
              </w:rPr>
            </w:pPr>
            <w:r w:rsidRPr="002704AC">
              <w:rPr>
                <w:rStyle w:val="SCCCoramChar"/>
                <w:sz w:val="20"/>
                <w:szCs w:val="20"/>
              </w:rPr>
              <w:t>La juge en chef McLachlin et les juges Abella et Cromwell</w:t>
            </w:r>
          </w:p>
          <w:p w:rsidR="000C47E0" w:rsidRPr="002704AC" w:rsidRDefault="000C47E0" w:rsidP="005E0790">
            <w:pPr>
              <w:rPr>
                <w:sz w:val="20"/>
                <w:szCs w:val="20"/>
                <w:u w:val="single"/>
                <w:lang w:val="fr-CA"/>
              </w:rPr>
            </w:pPr>
          </w:p>
        </w:tc>
      </w:tr>
      <w:tr w:rsidR="000C47E0" w:rsidRPr="002704AC" w:rsidTr="005E0790">
        <w:trPr>
          <w:cantSplit/>
        </w:trPr>
        <w:tc>
          <w:tcPr>
            <w:tcW w:w="9576" w:type="dxa"/>
            <w:gridSpan w:val="2"/>
          </w:tcPr>
          <w:p w:rsidR="000C47E0" w:rsidRPr="002704AC" w:rsidRDefault="000C47E0" w:rsidP="005E0790">
            <w:pPr>
              <w:pStyle w:val="SCCShortJudgment"/>
              <w:rPr>
                <w:szCs w:val="20"/>
                <w:lang w:val="fr-CA"/>
              </w:rPr>
            </w:pPr>
            <w:r w:rsidRPr="002704AC">
              <w:rPr>
                <w:szCs w:val="20"/>
                <w:lang w:val="fr-CA"/>
              </w:rPr>
              <w:t>La demande d’autorisation d’appel de l’arrêt de la Cour d’appel du Québec (Québec), numéro 200-09-007134-106, 2012 QCCA 1632, daté du 18 septembre 2012, est rejetée sans dépens.</w:t>
            </w:r>
          </w:p>
          <w:p w:rsidR="000C47E0" w:rsidRPr="002704AC" w:rsidRDefault="000C47E0" w:rsidP="005E0790">
            <w:pPr>
              <w:pStyle w:val="SCCShortJudgment"/>
              <w:ind w:firstLine="0"/>
              <w:rPr>
                <w:szCs w:val="20"/>
                <w:lang w:val="fr-CA"/>
              </w:rPr>
            </w:pPr>
          </w:p>
          <w:p w:rsidR="000C47E0" w:rsidRPr="002704AC" w:rsidRDefault="000C47E0" w:rsidP="005E0790">
            <w:pPr>
              <w:pStyle w:val="SCCShortJudgment"/>
              <w:rPr>
                <w:szCs w:val="20"/>
              </w:rPr>
            </w:pPr>
            <w:r w:rsidRPr="002704AC">
              <w:rPr>
                <w:szCs w:val="20"/>
              </w:rPr>
              <w:t>The application for leave to appeal from the judgment of the Court of Appeal of Quebec (Québec), Number 200-09-007134-106, 2012 QCCA 1632, dated September 18, 2012, is dismissed without costs.</w:t>
            </w:r>
          </w:p>
        </w:tc>
      </w:tr>
    </w:tbl>
    <w:p w:rsidR="0047613D" w:rsidRDefault="0047613D" w:rsidP="008D292F">
      <w:pPr>
        <w:rPr>
          <w:sz w:val="20"/>
          <w:szCs w:val="20"/>
        </w:rPr>
      </w:pPr>
    </w:p>
    <w:p w:rsidR="0047613D" w:rsidRPr="001B157C" w:rsidRDefault="0047613D" w:rsidP="0047613D">
      <w:pPr>
        <w:rPr>
          <w:sz w:val="20"/>
          <w:szCs w:val="20"/>
          <w:u w:val="single"/>
        </w:rPr>
      </w:pPr>
      <w:r w:rsidRPr="001B157C">
        <w:rPr>
          <w:sz w:val="20"/>
          <w:szCs w:val="20"/>
          <w:u w:val="single"/>
        </w:rPr>
        <w:t>CASE SUMMARY</w:t>
      </w:r>
    </w:p>
    <w:p w:rsidR="0047613D" w:rsidRDefault="0047613D"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17A6A" w:rsidRPr="00ED1192" w:rsidTr="00B57BA0">
        <w:tc>
          <w:tcPr>
            <w:tcW w:w="5000" w:type="pct"/>
            <w:gridSpan w:val="3"/>
          </w:tcPr>
          <w:p w:rsidR="00817A6A" w:rsidRPr="00ED1192" w:rsidRDefault="00817A6A" w:rsidP="00B57BA0">
            <w:pPr>
              <w:jc w:val="both"/>
              <w:rPr>
                <w:rFonts w:eastAsia="Calibri"/>
                <w:sz w:val="20"/>
              </w:rPr>
            </w:pPr>
            <w:r w:rsidRPr="00ED1192">
              <w:rPr>
                <w:rFonts w:eastAsia="Calibri"/>
                <w:sz w:val="20"/>
              </w:rPr>
              <w:t xml:space="preserve">Civil procedure — Class actions — Declinatory exception — Taxation — Income tax — Section 96R1 of </w:t>
            </w:r>
            <w:r w:rsidRPr="00ED1192">
              <w:rPr>
                <w:rFonts w:eastAsia="Calibri"/>
                <w:i/>
                <w:sz w:val="20"/>
              </w:rPr>
              <w:t>Regulation respecting fiscal administration</w:t>
            </w:r>
            <w:r w:rsidRPr="00ED1192">
              <w:rPr>
                <w:rFonts w:eastAsia="Calibri"/>
                <w:sz w:val="20"/>
              </w:rPr>
              <w:t>, R.R.Q. 1981, c. M</w:t>
            </w:r>
            <w:r w:rsidRPr="00ED1192">
              <w:rPr>
                <w:rFonts w:eastAsia="Calibri"/>
                <w:sz w:val="20"/>
              </w:rPr>
              <w:noBreakHyphen/>
              <w:t>31, providing for remission of tax payable by member of Canadian Armed Forces referred to in s. 8(</w:t>
            </w:r>
            <w:r w:rsidRPr="00ED1192">
              <w:rPr>
                <w:rFonts w:eastAsia="Calibri"/>
                <w:i/>
                <w:sz w:val="20"/>
              </w:rPr>
              <w:t>b</w:t>
            </w:r>
            <w:r w:rsidRPr="00ED1192">
              <w:rPr>
                <w:rFonts w:eastAsia="Calibri"/>
                <w:sz w:val="20"/>
              </w:rPr>
              <w:t xml:space="preserve">) of </w:t>
            </w:r>
            <w:r w:rsidRPr="00ED1192">
              <w:rPr>
                <w:rFonts w:eastAsia="Calibri"/>
                <w:i/>
                <w:sz w:val="20"/>
              </w:rPr>
              <w:t>Taxation Act</w:t>
            </w:r>
            <w:r w:rsidRPr="00ED1192">
              <w:rPr>
                <w:rFonts w:eastAsia="Calibri"/>
                <w:sz w:val="20"/>
              </w:rPr>
              <w:t>, R.S.Q., c. I</w:t>
            </w:r>
            <w:r w:rsidRPr="00ED1192">
              <w:rPr>
                <w:rFonts w:eastAsia="Calibri"/>
                <w:sz w:val="20"/>
              </w:rPr>
              <w:noBreakHyphen/>
              <w:t xml:space="preserve">3 — Class action for remission of tax paid, for taxation year between 1996 and 2007 inclusive, by member of Canadian Forces resident in Quebec immediately before leaving on military service in foreign country — Superior Court finding that dispute not within its jurisdiction but instead covered by objection process and appeal to Court of Québec provided for in </w:t>
            </w:r>
            <w:r w:rsidRPr="00ED1192">
              <w:rPr>
                <w:rFonts w:eastAsia="Calibri"/>
                <w:i/>
                <w:sz w:val="20"/>
              </w:rPr>
              <w:t>Taxation Act</w:t>
            </w:r>
            <w:r w:rsidRPr="00ED1192">
              <w:rPr>
                <w:rFonts w:eastAsia="Calibri"/>
                <w:sz w:val="20"/>
              </w:rPr>
              <w:t xml:space="preserve"> — Whether Court of Appeal erred in law in setting aside Superior Court’s decision.</w:t>
            </w:r>
          </w:p>
        </w:tc>
      </w:tr>
      <w:tr w:rsidR="00817A6A" w:rsidRPr="00ED1192" w:rsidTr="00B57BA0">
        <w:tc>
          <w:tcPr>
            <w:tcW w:w="5000" w:type="pct"/>
            <w:gridSpan w:val="3"/>
          </w:tcPr>
          <w:p w:rsidR="00817A6A" w:rsidRPr="00ED1192" w:rsidRDefault="00817A6A" w:rsidP="00B57BA0">
            <w:pPr>
              <w:jc w:val="both"/>
              <w:rPr>
                <w:rFonts w:eastAsia="Calibri"/>
                <w:sz w:val="20"/>
              </w:rPr>
            </w:pPr>
          </w:p>
        </w:tc>
      </w:tr>
      <w:tr w:rsidR="00817A6A" w:rsidRPr="00ED1192" w:rsidTr="00B57BA0">
        <w:tc>
          <w:tcPr>
            <w:tcW w:w="5000" w:type="pct"/>
            <w:gridSpan w:val="3"/>
          </w:tcPr>
          <w:p w:rsidR="00817A6A" w:rsidRPr="00ED1192" w:rsidRDefault="00817A6A" w:rsidP="00B57BA0">
            <w:pPr>
              <w:jc w:val="both"/>
              <w:rPr>
                <w:rFonts w:eastAsia="Calibri"/>
                <w:sz w:val="20"/>
              </w:rPr>
            </w:pPr>
            <w:r w:rsidRPr="00ED1192">
              <w:rPr>
                <w:rFonts w:eastAsia="Calibri"/>
                <w:sz w:val="20"/>
              </w:rPr>
              <w:t>From September 26, 2005 to April 15, 2006, Mr. Pellan and Mr. Ménard were dispatched to the Democratic Republic of Congo in the performance of their military duties for the Canadian Forces.  In 2006, they filed their federal and provincial tax returns for 2005 and received notices of assessment.  On September 20, 2007, Mr. Ménard applied to Revenu Québec for a remission of the tax paid in 2005, relying on s. 8(</w:t>
            </w:r>
            <w:r w:rsidRPr="00ED1192">
              <w:rPr>
                <w:rFonts w:eastAsia="Calibri"/>
                <w:i/>
                <w:sz w:val="20"/>
              </w:rPr>
              <w:t>b</w:t>
            </w:r>
            <w:r w:rsidRPr="00ED1192">
              <w:rPr>
                <w:rFonts w:eastAsia="Calibri"/>
                <w:sz w:val="20"/>
              </w:rPr>
              <w:t xml:space="preserve">) of the </w:t>
            </w:r>
            <w:r w:rsidRPr="00ED1192">
              <w:rPr>
                <w:rFonts w:eastAsia="Calibri"/>
                <w:i/>
                <w:sz w:val="20"/>
              </w:rPr>
              <w:t>Taxation Act</w:t>
            </w:r>
            <w:r w:rsidRPr="00ED1192">
              <w:rPr>
                <w:rFonts w:eastAsia="Calibri"/>
                <w:sz w:val="20"/>
              </w:rPr>
              <w:t xml:space="preserve"> and s. 96R1 of the </w:t>
            </w:r>
            <w:r w:rsidRPr="00ED1192">
              <w:rPr>
                <w:rFonts w:eastAsia="Calibri"/>
                <w:i/>
                <w:sz w:val="20"/>
              </w:rPr>
              <w:t>Regulation respecting fiscal administration</w:t>
            </w:r>
            <w:r w:rsidRPr="00ED1192">
              <w:rPr>
                <w:rFonts w:eastAsia="Calibri"/>
                <w:sz w:val="20"/>
              </w:rPr>
              <w:t>.  Revenu Québec denied the requested adjustment and confirmed the assessment already made.  In its view, s. 8(</w:t>
            </w:r>
            <w:r w:rsidRPr="00ED1192">
              <w:rPr>
                <w:rFonts w:eastAsia="Calibri"/>
                <w:i/>
                <w:sz w:val="20"/>
              </w:rPr>
              <w:t>b</w:t>
            </w:r>
            <w:r w:rsidRPr="00ED1192">
              <w:rPr>
                <w:rFonts w:eastAsia="Calibri"/>
                <w:sz w:val="20"/>
              </w:rPr>
              <w:t>) applied only to members of the Canadian Forces who, if not for the presumption set out in that provision, would in fact be considered individuals resident outside Canada pursuant to the usual rules for determining residence.  Accordingly, members of the Forces who in fact remained residents of Quebec while outside Canada were not entitled to a remission under s. 96R1.  This view corresponded to the one set out in interpretation bulletin IMP. 22</w:t>
            </w:r>
            <w:r w:rsidRPr="00ED1192">
              <w:rPr>
                <w:rFonts w:eastAsia="Calibri"/>
                <w:sz w:val="20"/>
              </w:rPr>
              <w:noBreakHyphen/>
              <w:t xml:space="preserve">4.  On May 23, 2008, Mr. Ménard served his motion for authorization to institute a class action against the Deputy Minister of Revenue of Quebec.  The respondent Mr. Pellan succeeded Mr. Ménard following Mr. Ménard’s death.  On May 28, 2010, the Deputy Minister of Revenue made a motion to dismiss, alleging that the class action should be dismissed because the claim of Mr. Ménard and the other members of the group should have been made through a notice of objection and then an appeal to the Court of Québec as provided for in the </w:t>
            </w:r>
            <w:r w:rsidRPr="00ED1192">
              <w:rPr>
                <w:rFonts w:eastAsia="Calibri"/>
                <w:i/>
                <w:sz w:val="20"/>
              </w:rPr>
              <w:t>Taxation Act</w:t>
            </w:r>
            <w:r w:rsidRPr="00ED1192">
              <w:rPr>
                <w:rFonts w:eastAsia="Calibri"/>
                <w:sz w:val="20"/>
              </w:rPr>
              <w:t>.</w:t>
            </w:r>
          </w:p>
          <w:p w:rsidR="00817A6A" w:rsidRPr="00ED1192" w:rsidRDefault="00817A6A" w:rsidP="00B57BA0">
            <w:pPr>
              <w:jc w:val="both"/>
              <w:rPr>
                <w:rFonts w:eastAsia="Calibri"/>
                <w:sz w:val="20"/>
              </w:rPr>
            </w:pPr>
          </w:p>
        </w:tc>
      </w:tr>
      <w:tr w:rsidR="00817A6A" w:rsidRPr="00ED1192" w:rsidTr="00B57BA0">
        <w:tc>
          <w:tcPr>
            <w:tcW w:w="2427" w:type="pct"/>
          </w:tcPr>
          <w:p w:rsidR="00817A6A" w:rsidRPr="00ED1192" w:rsidRDefault="00817A6A" w:rsidP="00B57BA0">
            <w:pPr>
              <w:jc w:val="both"/>
              <w:rPr>
                <w:rFonts w:eastAsia="Calibri"/>
                <w:sz w:val="20"/>
              </w:rPr>
            </w:pPr>
            <w:r w:rsidRPr="00ED1192">
              <w:rPr>
                <w:rFonts w:eastAsia="Calibri"/>
                <w:sz w:val="20"/>
              </w:rPr>
              <w:t>July 23, 2010</w:t>
            </w:r>
          </w:p>
          <w:p w:rsidR="00817A6A" w:rsidRPr="00ED1192" w:rsidRDefault="00817A6A" w:rsidP="00B57BA0">
            <w:pPr>
              <w:jc w:val="both"/>
              <w:rPr>
                <w:rFonts w:eastAsia="Calibri"/>
                <w:sz w:val="20"/>
              </w:rPr>
            </w:pPr>
            <w:r w:rsidRPr="00ED1192">
              <w:rPr>
                <w:rFonts w:eastAsia="Calibri"/>
                <w:sz w:val="20"/>
              </w:rPr>
              <w:t>Quebec Superior Court</w:t>
            </w:r>
          </w:p>
          <w:p w:rsidR="00817A6A" w:rsidRPr="00ED1192" w:rsidRDefault="00817A6A" w:rsidP="00B57BA0">
            <w:pPr>
              <w:jc w:val="both"/>
              <w:rPr>
                <w:rFonts w:eastAsia="Calibri"/>
                <w:sz w:val="20"/>
              </w:rPr>
            </w:pPr>
            <w:r w:rsidRPr="00ED1192">
              <w:rPr>
                <w:rFonts w:eastAsia="Calibri"/>
                <w:sz w:val="20"/>
              </w:rPr>
              <w:t>(Guertin J.)</w:t>
            </w:r>
          </w:p>
          <w:p w:rsidR="00817A6A" w:rsidRPr="00ED1192" w:rsidRDefault="00817A6A" w:rsidP="00B57BA0">
            <w:pPr>
              <w:jc w:val="both"/>
              <w:rPr>
                <w:rFonts w:eastAsia="Calibri"/>
                <w:sz w:val="20"/>
              </w:rPr>
            </w:pPr>
            <w:r w:rsidRPr="00ED1192">
              <w:rPr>
                <w:rFonts w:eastAsia="Calibri"/>
                <w:sz w:val="20"/>
              </w:rPr>
              <w:t>2010 QCCS 3404</w:t>
            </w:r>
          </w:p>
          <w:p w:rsidR="00817A6A" w:rsidRPr="00ED1192" w:rsidRDefault="00817A6A" w:rsidP="00B57BA0">
            <w:pPr>
              <w:jc w:val="both"/>
              <w:rPr>
                <w:rFonts w:eastAsia="Calibri"/>
                <w:sz w:val="20"/>
              </w:rPr>
            </w:pPr>
          </w:p>
        </w:tc>
        <w:tc>
          <w:tcPr>
            <w:tcW w:w="243" w:type="pct"/>
          </w:tcPr>
          <w:p w:rsidR="00817A6A" w:rsidRPr="00ED1192" w:rsidRDefault="00817A6A" w:rsidP="00B57BA0">
            <w:pPr>
              <w:jc w:val="both"/>
              <w:rPr>
                <w:rFonts w:eastAsia="Calibri"/>
                <w:sz w:val="20"/>
              </w:rPr>
            </w:pPr>
          </w:p>
        </w:tc>
        <w:tc>
          <w:tcPr>
            <w:tcW w:w="2330" w:type="pct"/>
          </w:tcPr>
          <w:p w:rsidR="00817A6A" w:rsidRPr="00ED1192" w:rsidRDefault="00817A6A" w:rsidP="00B57BA0">
            <w:pPr>
              <w:jc w:val="both"/>
              <w:rPr>
                <w:rFonts w:eastAsia="Calibri"/>
                <w:sz w:val="20"/>
              </w:rPr>
            </w:pPr>
            <w:r w:rsidRPr="00ED1192">
              <w:rPr>
                <w:rFonts w:eastAsia="Calibri"/>
                <w:sz w:val="20"/>
              </w:rPr>
              <w:t>Motion to dismiss allowed and motion for authorization to institute class action dismissed</w:t>
            </w:r>
          </w:p>
        </w:tc>
      </w:tr>
      <w:tr w:rsidR="00817A6A" w:rsidRPr="00ED1192" w:rsidTr="00B57BA0">
        <w:tc>
          <w:tcPr>
            <w:tcW w:w="2427" w:type="pct"/>
          </w:tcPr>
          <w:p w:rsidR="00817A6A" w:rsidRPr="00ED1192" w:rsidRDefault="00817A6A" w:rsidP="00B57BA0">
            <w:pPr>
              <w:jc w:val="both"/>
              <w:rPr>
                <w:rFonts w:eastAsia="Calibri"/>
                <w:sz w:val="20"/>
              </w:rPr>
            </w:pPr>
            <w:r w:rsidRPr="00ED1192">
              <w:rPr>
                <w:rFonts w:eastAsia="Calibri"/>
                <w:sz w:val="20"/>
              </w:rPr>
              <w:t>September 18, 2012</w:t>
            </w:r>
          </w:p>
          <w:p w:rsidR="00817A6A" w:rsidRPr="00ED1192" w:rsidRDefault="00817A6A" w:rsidP="00B57BA0">
            <w:pPr>
              <w:jc w:val="both"/>
              <w:rPr>
                <w:rFonts w:eastAsia="Calibri"/>
                <w:sz w:val="20"/>
              </w:rPr>
            </w:pPr>
            <w:r w:rsidRPr="00ED1192">
              <w:rPr>
                <w:rFonts w:eastAsia="Calibri"/>
                <w:sz w:val="20"/>
              </w:rPr>
              <w:t>Quebec Court of Appeal (Québec)</w:t>
            </w:r>
          </w:p>
          <w:p w:rsidR="00817A6A" w:rsidRPr="00ED1192" w:rsidRDefault="00817A6A" w:rsidP="00B57BA0">
            <w:pPr>
              <w:jc w:val="both"/>
              <w:rPr>
                <w:rFonts w:eastAsia="Calibri"/>
                <w:sz w:val="20"/>
              </w:rPr>
            </w:pPr>
            <w:r w:rsidRPr="00ED1192">
              <w:rPr>
                <w:rFonts w:eastAsia="Calibri"/>
                <w:sz w:val="20"/>
              </w:rPr>
              <w:t>(Bich, Bouchard and Wagner JJ.A.)</w:t>
            </w:r>
          </w:p>
          <w:p w:rsidR="00817A6A" w:rsidRPr="00ED1192" w:rsidRDefault="00817A6A" w:rsidP="00B57BA0">
            <w:pPr>
              <w:jc w:val="both"/>
              <w:rPr>
                <w:rFonts w:eastAsia="Calibri"/>
                <w:sz w:val="20"/>
              </w:rPr>
            </w:pPr>
            <w:r w:rsidRPr="00ED1192">
              <w:rPr>
                <w:rFonts w:eastAsia="Calibri"/>
                <w:sz w:val="20"/>
              </w:rPr>
              <w:t xml:space="preserve">2012 QCCA 1632 </w:t>
            </w:r>
          </w:p>
          <w:p w:rsidR="00817A6A" w:rsidRPr="00ED1192" w:rsidRDefault="00817A6A" w:rsidP="00B57BA0">
            <w:pPr>
              <w:jc w:val="both"/>
              <w:rPr>
                <w:rFonts w:eastAsia="Calibri"/>
                <w:sz w:val="20"/>
              </w:rPr>
            </w:pPr>
          </w:p>
        </w:tc>
        <w:tc>
          <w:tcPr>
            <w:tcW w:w="243" w:type="pct"/>
          </w:tcPr>
          <w:p w:rsidR="00817A6A" w:rsidRPr="00ED1192" w:rsidRDefault="00817A6A" w:rsidP="00B57BA0">
            <w:pPr>
              <w:jc w:val="both"/>
              <w:rPr>
                <w:rFonts w:eastAsia="Calibri"/>
                <w:sz w:val="20"/>
              </w:rPr>
            </w:pPr>
          </w:p>
        </w:tc>
        <w:tc>
          <w:tcPr>
            <w:tcW w:w="2330" w:type="pct"/>
          </w:tcPr>
          <w:p w:rsidR="00817A6A" w:rsidRPr="00ED1192" w:rsidRDefault="00817A6A" w:rsidP="00B57BA0">
            <w:pPr>
              <w:jc w:val="both"/>
              <w:rPr>
                <w:rFonts w:eastAsia="Calibri"/>
                <w:sz w:val="20"/>
              </w:rPr>
            </w:pPr>
            <w:r w:rsidRPr="00ED1192">
              <w:rPr>
                <w:rFonts w:eastAsia="Calibri"/>
                <w:sz w:val="20"/>
              </w:rPr>
              <w:t>Appeal allowed and matter referred back to Superior Court</w:t>
            </w:r>
          </w:p>
        </w:tc>
      </w:tr>
      <w:tr w:rsidR="00817A6A" w:rsidRPr="00ED1192" w:rsidTr="000C47E0">
        <w:trPr>
          <w:cantSplit/>
        </w:trPr>
        <w:tc>
          <w:tcPr>
            <w:tcW w:w="2427" w:type="pct"/>
          </w:tcPr>
          <w:p w:rsidR="00817A6A" w:rsidRPr="00ED1192" w:rsidRDefault="00817A6A" w:rsidP="00B57BA0">
            <w:pPr>
              <w:jc w:val="both"/>
              <w:rPr>
                <w:rFonts w:eastAsia="Calibri"/>
                <w:sz w:val="20"/>
              </w:rPr>
            </w:pPr>
            <w:r w:rsidRPr="00ED1192">
              <w:rPr>
                <w:rFonts w:eastAsia="Calibri"/>
                <w:sz w:val="20"/>
              </w:rPr>
              <w:t>November 16, 2012</w:t>
            </w:r>
          </w:p>
          <w:p w:rsidR="00817A6A" w:rsidRPr="00ED1192" w:rsidRDefault="00817A6A" w:rsidP="00B57BA0">
            <w:pPr>
              <w:jc w:val="both"/>
              <w:rPr>
                <w:rFonts w:eastAsia="Calibri"/>
                <w:sz w:val="20"/>
              </w:rPr>
            </w:pPr>
            <w:r w:rsidRPr="00ED1192">
              <w:rPr>
                <w:rFonts w:eastAsia="Calibri"/>
                <w:sz w:val="20"/>
              </w:rPr>
              <w:t>Supreme Court of Canada</w:t>
            </w:r>
          </w:p>
        </w:tc>
        <w:tc>
          <w:tcPr>
            <w:tcW w:w="243" w:type="pct"/>
          </w:tcPr>
          <w:p w:rsidR="00817A6A" w:rsidRPr="00ED1192" w:rsidRDefault="00817A6A" w:rsidP="00B57BA0">
            <w:pPr>
              <w:jc w:val="both"/>
              <w:rPr>
                <w:rFonts w:eastAsia="Calibri"/>
                <w:sz w:val="20"/>
              </w:rPr>
            </w:pPr>
          </w:p>
        </w:tc>
        <w:tc>
          <w:tcPr>
            <w:tcW w:w="2330" w:type="pct"/>
          </w:tcPr>
          <w:p w:rsidR="00817A6A" w:rsidRPr="00ED1192" w:rsidRDefault="00817A6A" w:rsidP="00B57BA0">
            <w:pPr>
              <w:jc w:val="both"/>
              <w:rPr>
                <w:rFonts w:eastAsia="Calibri"/>
                <w:sz w:val="20"/>
              </w:rPr>
            </w:pPr>
            <w:r w:rsidRPr="00ED1192">
              <w:rPr>
                <w:rFonts w:eastAsia="Calibri"/>
                <w:sz w:val="20"/>
              </w:rPr>
              <w:t>Application for leave to appeal filed</w:t>
            </w:r>
          </w:p>
        </w:tc>
      </w:tr>
    </w:tbl>
    <w:p w:rsidR="0047613D" w:rsidRDefault="0047613D" w:rsidP="008D292F">
      <w:pPr>
        <w:rPr>
          <w:sz w:val="20"/>
          <w:szCs w:val="20"/>
        </w:rPr>
      </w:pPr>
    </w:p>
    <w:p w:rsidR="0047613D" w:rsidRPr="00C50A5C" w:rsidRDefault="00073D87" w:rsidP="0047613D">
      <w:pPr>
        <w:rPr>
          <w:sz w:val="20"/>
          <w:szCs w:val="20"/>
        </w:rPr>
      </w:pPr>
      <w:r w:rsidRPr="00073D87">
        <w:rPr>
          <w:sz w:val="20"/>
          <w:szCs w:val="20"/>
          <w:lang w:val="fr-CA"/>
        </w:rPr>
        <w:pict>
          <v:rect id="_x0000_i1046" style="width:2in;height:1pt" o:hrpct="0" o:hralign="center" o:hrstd="t" o:hrnoshade="t" o:hr="t" fillcolor="black [3213]" stroked="f"/>
        </w:pict>
      </w:r>
    </w:p>
    <w:p w:rsidR="0047613D" w:rsidRDefault="0047613D" w:rsidP="0047613D">
      <w:pPr>
        <w:rPr>
          <w:sz w:val="20"/>
          <w:szCs w:val="20"/>
        </w:rPr>
      </w:pPr>
    </w:p>
    <w:p w:rsidR="0047613D" w:rsidRPr="001B157C" w:rsidRDefault="0047613D" w:rsidP="0047613D">
      <w:pPr>
        <w:rPr>
          <w:sz w:val="20"/>
          <w:szCs w:val="20"/>
          <w:u w:val="single"/>
          <w:lang w:val="fr-CA"/>
        </w:rPr>
      </w:pPr>
      <w:r w:rsidRPr="001B157C">
        <w:rPr>
          <w:sz w:val="20"/>
          <w:szCs w:val="20"/>
          <w:u w:val="single"/>
          <w:lang w:val="fr-CA"/>
        </w:rPr>
        <w:t>RÉSUMÉ DE L’AFFAIRE</w:t>
      </w:r>
    </w:p>
    <w:p w:rsidR="0047613D" w:rsidRDefault="0047613D"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17A6A" w:rsidRPr="00B37605" w:rsidTr="00B57BA0">
        <w:tc>
          <w:tcPr>
            <w:tcW w:w="5000" w:type="pct"/>
            <w:gridSpan w:val="3"/>
          </w:tcPr>
          <w:p w:rsidR="00817A6A" w:rsidRPr="00ED1192" w:rsidRDefault="00817A6A" w:rsidP="00B57BA0">
            <w:pPr>
              <w:jc w:val="both"/>
              <w:rPr>
                <w:rFonts w:eastAsia="Calibri"/>
                <w:sz w:val="20"/>
                <w:lang w:val="fr-CA"/>
              </w:rPr>
            </w:pPr>
            <w:r w:rsidRPr="00ED1192">
              <w:rPr>
                <w:rFonts w:eastAsia="Calibri"/>
                <w:sz w:val="20"/>
                <w:lang w:val="fr-CA"/>
              </w:rPr>
              <w:t xml:space="preserve">Procédure civile — Recours collectifs — Exception déclinatoire — Droit fiscal — Impôt sur le revenu — Article 96R1 du </w:t>
            </w:r>
            <w:r w:rsidRPr="00ED1192">
              <w:rPr>
                <w:rFonts w:eastAsia="Calibri"/>
                <w:i/>
                <w:sz w:val="20"/>
                <w:lang w:val="fr-CA"/>
              </w:rPr>
              <w:t>Règlement sur l’administration fiscale</w:t>
            </w:r>
            <w:r w:rsidRPr="00ED1192">
              <w:rPr>
                <w:rFonts w:eastAsia="Calibri"/>
                <w:sz w:val="20"/>
                <w:lang w:val="fr-CA"/>
              </w:rPr>
              <w:t xml:space="preserve">, R.R.Q. 1981, ch. M-31, prévoyant la remise des impôts exigibles d’un membre des forces armées du Canada visé par le par. 8b) de la </w:t>
            </w:r>
            <w:r w:rsidRPr="00ED1192">
              <w:rPr>
                <w:rFonts w:eastAsia="Calibri"/>
                <w:i/>
                <w:sz w:val="20"/>
                <w:lang w:val="fr-CA"/>
              </w:rPr>
              <w:t>Loi sur les impôts</w:t>
            </w:r>
            <w:r w:rsidRPr="00ED1192">
              <w:rPr>
                <w:rFonts w:eastAsia="Calibri"/>
                <w:sz w:val="20"/>
                <w:lang w:val="fr-CA"/>
              </w:rPr>
              <w:t xml:space="preserve">, L.R.Q., ch. I-3 — Recours collectif visant à obtenir la remise des impôts payés, pour une année d’imposition comprise entre 1996 et 2007 inclusivement, par un membre des Forces canadiennes qui résidait au Québec immédiatement avant son départ pour accomplir son service militaire dans un pays étranger — Cour supérieure concluant que le litige ne relevait pas de sa compétence mais plutôt de la procédure d’opposition et de l’appel à la Cour du Québec prévus à la </w:t>
            </w:r>
            <w:r w:rsidRPr="00ED1192">
              <w:rPr>
                <w:rFonts w:eastAsia="Calibri"/>
                <w:i/>
                <w:sz w:val="20"/>
                <w:lang w:val="fr-CA"/>
              </w:rPr>
              <w:t>Loi sur les impôts</w:t>
            </w:r>
            <w:r w:rsidRPr="00ED1192">
              <w:rPr>
                <w:rFonts w:eastAsia="Calibri"/>
                <w:sz w:val="20"/>
                <w:lang w:val="fr-CA"/>
              </w:rPr>
              <w:t xml:space="preserve"> — La Cour d’appel a-t-elle erré en droit en infirmant la décision de la Cour supérieure?</w:t>
            </w:r>
          </w:p>
        </w:tc>
      </w:tr>
      <w:tr w:rsidR="00817A6A" w:rsidRPr="00B37605" w:rsidTr="00B57BA0">
        <w:tc>
          <w:tcPr>
            <w:tcW w:w="5000" w:type="pct"/>
            <w:gridSpan w:val="3"/>
          </w:tcPr>
          <w:p w:rsidR="00817A6A" w:rsidRPr="00ED1192" w:rsidRDefault="00817A6A" w:rsidP="00B57BA0">
            <w:pPr>
              <w:jc w:val="both"/>
              <w:rPr>
                <w:rFonts w:eastAsia="Calibri"/>
                <w:sz w:val="20"/>
                <w:lang w:val="fr-CA"/>
              </w:rPr>
            </w:pPr>
          </w:p>
        </w:tc>
      </w:tr>
      <w:tr w:rsidR="00817A6A" w:rsidRPr="00B37605" w:rsidTr="00B57BA0">
        <w:tc>
          <w:tcPr>
            <w:tcW w:w="5000" w:type="pct"/>
            <w:gridSpan w:val="3"/>
          </w:tcPr>
          <w:p w:rsidR="00817A6A" w:rsidRPr="00ED1192" w:rsidRDefault="00817A6A" w:rsidP="00B57BA0">
            <w:pPr>
              <w:jc w:val="both"/>
              <w:rPr>
                <w:rFonts w:eastAsia="Calibri"/>
                <w:sz w:val="20"/>
                <w:lang w:val="fr-CA"/>
              </w:rPr>
            </w:pPr>
            <w:r w:rsidRPr="00ED1192">
              <w:rPr>
                <w:rFonts w:eastAsia="Calibri"/>
                <w:sz w:val="20"/>
                <w:lang w:val="fr-CA"/>
              </w:rPr>
              <w:t xml:space="preserve">Du 26 septembre 2005 au 15 avril 2006, MM. Pellan et Ménard ont été dépêchés en République démocratique du Congo dans le cadre de l’exercice de leurs fonctions militaires pour les Forces canadiennes.  En 2006, ils produisent leurs déclarations fiscales fédérale et provinciale pour l’année 2005 et reçoivent des avis de cotisation.  Le 20 septembre 2007, M. Ménard demande à Revenu Québec une remise des impôts payés en 2005 en invoquant le par. 8b) de la </w:t>
            </w:r>
            <w:r w:rsidRPr="00ED1192">
              <w:rPr>
                <w:rFonts w:eastAsia="Calibri"/>
                <w:i/>
                <w:sz w:val="20"/>
                <w:lang w:val="fr-CA"/>
              </w:rPr>
              <w:t>Loi sur les impôts</w:t>
            </w:r>
            <w:r w:rsidRPr="00ED1192">
              <w:rPr>
                <w:rFonts w:eastAsia="Calibri"/>
                <w:sz w:val="20"/>
                <w:lang w:val="fr-CA"/>
              </w:rPr>
              <w:t xml:space="preserve"> et l’art. 96R1 du </w:t>
            </w:r>
            <w:r w:rsidRPr="00ED1192">
              <w:rPr>
                <w:rFonts w:eastAsia="Calibri"/>
                <w:i/>
                <w:sz w:val="20"/>
                <w:lang w:val="fr-CA"/>
              </w:rPr>
              <w:t>Règlement sur l’administration fiscale</w:t>
            </w:r>
            <w:r w:rsidRPr="00ED1192">
              <w:rPr>
                <w:rFonts w:eastAsia="Calibri"/>
                <w:sz w:val="20"/>
                <w:lang w:val="fr-CA"/>
              </w:rPr>
              <w:t xml:space="preserve">. Revenu Québec refuse le redressement demandé et maintient la cotisation déjà établie.  À son avis, le par. 8b) ne s’applique qu’aux membres des Forces canadiennes qui, si ce n’était de la présomption qu’édicte cette disposition, seraient dans les faits, en vertu des règles habituelles de détermination de la résidence, considérés comme des particuliers résidant hors du Canada. Par conséquent, les membres des Forces qui, pendant leur séjour à l’étranger, demeurent dans les faits des résidants du Québec n’ont pas droit à la remise prévue par l’art. 96R1. Ce point de vue correspond à celui exprimé dans le bulletin d’interprétation IMP. 22-4.  Le 23 mai 2008, M. Ménard signifie sa requête pour autorisation d’exercer un recours collectif contre le sous-ministre du Revenu du Québec. L’intimé Pellan succède à M. Ménard suite au décès de ce dernier.  Le 28 mai 2010, le sous-ministre du Revenu présente une requête en irrecevabilité alléguant que le recours collectif est irrecevable puisque la réclamation de M. Ménard et des autres membres du groupe aurait dû faire l’objet d’un avis d’opposition, puis d’un appel à la Cour du Québec tel que le prévoit la </w:t>
            </w:r>
            <w:r w:rsidRPr="00ED1192">
              <w:rPr>
                <w:rFonts w:eastAsia="Calibri"/>
                <w:i/>
                <w:sz w:val="20"/>
                <w:lang w:val="fr-CA"/>
              </w:rPr>
              <w:t>Loi sur les impôts</w:t>
            </w:r>
            <w:r w:rsidRPr="00ED1192">
              <w:rPr>
                <w:rFonts w:eastAsia="Calibri"/>
                <w:sz w:val="20"/>
                <w:lang w:val="fr-CA"/>
              </w:rPr>
              <w:t>.</w:t>
            </w:r>
          </w:p>
          <w:p w:rsidR="00817A6A" w:rsidRPr="00ED1192" w:rsidRDefault="00817A6A" w:rsidP="00B57BA0">
            <w:pPr>
              <w:jc w:val="both"/>
              <w:rPr>
                <w:rFonts w:eastAsia="Calibri"/>
                <w:sz w:val="20"/>
                <w:lang w:val="fr-CA"/>
              </w:rPr>
            </w:pPr>
          </w:p>
        </w:tc>
      </w:tr>
      <w:tr w:rsidR="00817A6A" w:rsidRPr="00B37605" w:rsidTr="00B57BA0">
        <w:tc>
          <w:tcPr>
            <w:tcW w:w="2427" w:type="pct"/>
          </w:tcPr>
          <w:p w:rsidR="00817A6A" w:rsidRPr="00ED1192" w:rsidRDefault="00817A6A" w:rsidP="00B57BA0">
            <w:pPr>
              <w:jc w:val="both"/>
              <w:rPr>
                <w:rFonts w:eastAsia="Calibri"/>
                <w:sz w:val="20"/>
                <w:lang w:val="fr-CA"/>
              </w:rPr>
            </w:pPr>
            <w:r w:rsidRPr="00ED1192">
              <w:rPr>
                <w:rFonts w:eastAsia="Calibri"/>
                <w:sz w:val="20"/>
                <w:lang w:val="fr-CA"/>
              </w:rPr>
              <w:t>Le 23 juillet 2010</w:t>
            </w:r>
          </w:p>
          <w:p w:rsidR="00817A6A" w:rsidRPr="00ED1192" w:rsidRDefault="00817A6A" w:rsidP="00B57BA0">
            <w:pPr>
              <w:jc w:val="both"/>
              <w:rPr>
                <w:rFonts w:eastAsia="Calibri"/>
                <w:sz w:val="20"/>
                <w:lang w:val="fr-CA"/>
              </w:rPr>
            </w:pPr>
            <w:r w:rsidRPr="00ED1192">
              <w:rPr>
                <w:rFonts w:eastAsia="Calibri"/>
                <w:sz w:val="20"/>
                <w:lang w:val="fr-CA"/>
              </w:rPr>
              <w:t>Cour supérieure du Québec</w:t>
            </w:r>
          </w:p>
          <w:p w:rsidR="00817A6A" w:rsidRPr="00ED1192" w:rsidRDefault="00817A6A" w:rsidP="00B57BA0">
            <w:pPr>
              <w:jc w:val="both"/>
              <w:rPr>
                <w:rFonts w:eastAsia="Calibri"/>
                <w:sz w:val="20"/>
                <w:lang w:val="fr-CA"/>
              </w:rPr>
            </w:pPr>
            <w:r w:rsidRPr="00ED1192">
              <w:rPr>
                <w:rFonts w:eastAsia="Calibri"/>
                <w:sz w:val="20"/>
                <w:lang w:val="fr-CA"/>
              </w:rPr>
              <w:t>(Le juge Guertin)</w:t>
            </w:r>
          </w:p>
          <w:p w:rsidR="00817A6A" w:rsidRPr="00ED1192" w:rsidRDefault="00817A6A" w:rsidP="00B57BA0">
            <w:pPr>
              <w:jc w:val="both"/>
              <w:rPr>
                <w:rFonts w:eastAsia="Calibri"/>
                <w:sz w:val="20"/>
                <w:lang w:val="fr-CA"/>
              </w:rPr>
            </w:pPr>
            <w:r w:rsidRPr="00ED1192">
              <w:rPr>
                <w:rFonts w:eastAsia="Calibri"/>
                <w:sz w:val="20"/>
                <w:lang w:val="fr-CA"/>
              </w:rPr>
              <w:t>2010 QCCS 3404</w:t>
            </w:r>
          </w:p>
          <w:p w:rsidR="00817A6A" w:rsidRPr="00ED1192" w:rsidRDefault="00817A6A" w:rsidP="00B57BA0">
            <w:pPr>
              <w:jc w:val="both"/>
              <w:rPr>
                <w:rFonts w:eastAsia="Calibri"/>
                <w:sz w:val="20"/>
                <w:lang w:val="fr-FR"/>
              </w:rPr>
            </w:pPr>
          </w:p>
        </w:tc>
        <w:tc>
          <w:tcPr>
            <w:tcW w:w="243" w:type="pct"/>
          </w:tcPr>
          <w:p w:rsidR="00817A6A" w:rsidRPr="00ED1192" w:rsidRDefault="00817A6A" w:rsidP="00B57BA0">
            <w:pPr>
              <w:jc w:val="both"/>
              <w:rPr>
                <w:rFonts w:eastAsia="Calibri"/>
                <w:sz w:val="20"/>
                <w:lang w:val="fr-FR"/>
              </w:rPr>
            </w:pPr>
          </w:p>
        </w:tc>
        <w:tc>
          <w:tcPr>
            <w:tcW w:w="2330" w:type="pct"/>
          </w:tcPr>
          <w:p w:rsidR="00817A6A" w:rsidRPr="00ED1192" w:rsidRDefault="00817A6A" w:rsidP="00B57BA0">
            <w:pPr>
              <w:jc w:val="both"/>
              <w:rPr>
                <w:rFonts w:eastAsia="Calibri"/>
                <w:sz w:val="20"/>
                <w:lang w:val="fr-CA"/>
              </w:rPr>
            </w:pPr>
            <w:r w:rsidRPr="00ED1192">
              <w:rPr>
                <w:rFonts w:eastAsia="Calibri"/>
                <w:sz w:val="20"/>
                <w:lang w:val="fr-CA"/>
              </w:rPr>
              <w:t>Requête en irrecevabilité accueillie et requête pour autorisation d’exercer un recours collectif rejetée</w:t>
            </w:r>
          </w:p>
        </w:tc>
      </w:tr>
      <w:tr w:rsidR="00817A6A" w:rsidRPr="00B37605" w:rsidTr="00B57BA0">
        <w:tc>
          <w:tcPr>
            <w:tcW w:w="2427" w:type="pct"/>
          </w:tcPr>
          <w:p w:rsidR="00817A6A" w:rsidRPr="00ED1192" w:rsidRDefault="00817A6A" w:rsidP="00B57BA0">
            <w:pPr>
              <w:jc w:val="both"/>
              <w:rPr>
                <w:rFonts w:eastAsia="Calibri"/>
                <w:sz w:val="20"/>
                <w:lang w:val="fr-CA"/>
              </w:rPr>
            </w:pPr>
            <w:r w:rsidRPr="00ED1192">
              <w:rPr>
                <w:rFonts w:eastAsia="Calibri"/>
                <w:sz w:val="20"/>
                <w:lang w:val="fr-CA"/>
              </w:rPr>
              <w:t>Le 18 septembre 2012</w:t>
            </w:r>
          </w:p>
          <w:p w:rsidR="00817A6A" w:rsidRPr="00ED1192" w:rsidRDefault="00817A6A" w:rsidP="00B57BA0">
            <w:pPr>
              <w:jc w:val="both"/>
              <w:rPr>
                <w:rFonts w:eastAsia="Calibri"/>
                <w:sz w:val="20"/>
                <w:lang w:val="fr-CA"/>
              </w:rPr>
            </w:pPr>
            <w:r w:rsidRPr="00ED1192">
              <w:rPr>
                <w:rFonts w:eastAsia="Calibri"/>
                <w:sz w:val="20"/>
                <w:lang w:val="fr-CA"/>
              </w:rPr>
              <w:t>Cour d’appel du Québec (Québec)</w:t>
            </w:r>
          </w:p>
          <w:p w:rsidR="00817A6A" w:rsidRPr="00ED1192" w:rsidRDefault="00817A6A" w:rsidP="00B57BA0">
            <w:pPr>
              <w:jc w:val="both"/>
              <w:rPr>
                <w:rFonts w:eastAsia="Calibri"/>
                <w:sz w:val="20"/>
                <w:lang w:val="fr-CA"/>
              </w:rPr>
            </w:pPr>
            <w:r w:rsidRPr="00ED1192">
              <w:rPr>
                <w:rFonts w:eastAsia="Calibri"/>
                <w:sz w:val="20"/>
                <w:lang w:val="fr-CA"/>
              </w:rPr>
              <w:t>(Les juges Bich, Bouchard et Wagner)</w:t>
            </w:r>
          </w:p>
          <w:p w:rsidR="00817A6A" w:rsidRPr="00ED1192" w:rsidRDefault="00817A6A" w:rsidP="00B57BA0">
            <w:pPr>
              <w:jc w:val="both"/>
              <w:rPr>
                <w:rFonts w:eastAsia="Calibri"/>
                <w:sz w:val="20"/>
                <w:lang w:val="fr-FR"/>
              </w:rPr>
            </w:pPr>
            <w:r w:rsidRPr="00ED1192">
              <w:rPr>
                <w:rFonts w:eastAsia="Calibri"/>
                <w:sz w:val="20"/>
                <w:lang w:val="fr-CA"/>
              </w:rPr>
              <w:t>2012 QCCA 1632</w:t>
            </w:r>
            <w:r w:rsidRPr="00ED1192">
              <w:rPr>
                <w:rFonts w:eastAsia="Calibri"/>
                <w:sz w:val="20"/>
                <w:lang w:val="fr-FR"/>
              </w:rPr>
              <w:t xml:space="preserve"> </w:t>
            </w:r>
          </w:p>
          <w:p w:rsidR="00817A6A" w:rsidRPr="00ED1192" w:rsidRDefault="00817A6A" w:rsidP="00B57BA0">
            <w:pPr>
              <w:jc w:val="both"/>
              <w:rPr>
                <w:rFonts w:eastAsia="Calibri"/>
                <w:sz w:val="20"/>
                <w:lang w:val="fr-FR"/>
              </w:rPr>
            </w:pPr>
          </w:p>
        </w:tc>
        <w:tc>
          <w:tcPr>
            <w:tcW w:w="243" w:type="pct"/>
          </w:tcPr>
          <w:p w:rsidR="00817A6A" w:rsidRPr="00ED1192" w:rsidRDefault="00817A6A" w:rsidP="00B57BA0">
            <w:pPr>
              <w:jc w:val="both"/>
              <w:rPr>
                <w:rFonts w:eastAsia="Calibri"/>
                <w:sz w:val="20"/>
                <w:lang w:val="fr-FR"/>
              </w:rPr>
            </w:pPr>
          </w:p>
        </w:tc>
        <w:tc>
          <w:tcPr>
            <w:tcW w:w="2330" w:type="pct"/>
          </w:tcPr>
          <w:p w:rsidR="00817A6A" w:rsidRPr="00ED1192" w:rsidRDefault="00817A6A" w:rsidP="00B57BA0">
            <w:pPr>
              <w:jc w:val="both"/>
              <w:rPr>
                <w:rFonts w:eastAsia="Calibri"/>
                <w:sz w:val="20"/>
                <w:lang w:val="fr-CA"/>
              </w:rPr>
            </w:pPr>
            <w:r w:rsidRPr="00ED1192">
              <w:rPr>
                <w:rFonts w:eastAsia="Calibri"/>
                <w:sz w:val="20"/>
                <w:lang w:val="fr-CA"/>
              </w:rPr>
              <w:t>Appel accueilli et dossier renvoyé à la Cour supérieure</w:t>
            </w:r>
          </w:p>
        </w:tc>
      </w:tr>
      <w:tr w:rsidR="00817A6A" w:rsidRPr="00ED1192" w:rsidTr="00B57BA0">
        <w:tc>
          <w:tcPr>
            <w:tcW w:w="2427" w:type="pct"/>
          </w:tcPr>
          <w:p w:rsidR="00817A6A" w:rsidRPr="00ED1192" w:rsidRDefault="00817A6A" w:rsidP="00B57BA0">
            <w:pPr>
              <w:jc w:val="both"/>
              <w:rPr>
                <w:rFonts w:eastAsia="Calibri"/>
                <w:sz w:val="20"/>
                <w:lang w:val="fr-CA"/>
              </w:rPr>
            </w:pPr>
            <w:r w:rsidRPr="00ED1192">
              <w:rPr>
                <w:rFonts w:eastAsia="Calibri"/>
                <w:sz w:val="20"/>
                <w:lang w:val="fr-CA"/>
              </w:rPr>
              <w:t>Le 16 novembre 2012</w:t>
            </w:r>
          </w:p>
          <w:p w:rsidR="00817A6A" w:rsidRPr="00ED1192" w:rsidRDefault="00817A6A" w:rsidP="00B57BA0">
            <w:pPr>
              <w:jc w:val="both"/>
              <w:rPr>
                <w:rFonts w:eastAsia="Calibri"/>
                <w:sz w:val="20"/>
                <w:lang w:val="fr-CA"/>
              </w:rPr>
            </w:pPr>
            <w:r w:rsidRPr="00ED1192">
              <w:rPr>
                <w:rFonts w:eastAsia="Calibri"/>
                <w:sz w:val="20"/>
                <w:lang w:val="fr-CA"/>
              </w:rPr>
              <w:t>Cour suprême du Canada</w:t>
            </w:r>
          </w:p>
        </w:tc>
        <w:tc>
          <w:tcPr>
            <w:tcW w:w="243" w:type="pct"/>
          </w:tcPr>
          <w:p w:rsidR="00817A6A" w:rsidRPr="00ED1192" w:rsidRDefault="00817A6A" w:rsidP="00B57BA0">
            <w:pPr>
              <w:jc w:val="both"/>
              <w:rPr>
                <w:rFonts w:eastAsia="Calibri"/>
                <w:sz w:val="20"/>
                <w:lang w:val="fr-FR"/>
              </w:rPr>
            </w:pPr>
          </w:p>
        </w:tc>
        <w:tc>
          <w:tcPr>
            <w:tcW w:w="2330" w:type="pct"/>
          </w:tcPr>
          <w:p w:rsidR="00817A6A" w:rsidRPr="00ED1192" w:rsidRDefault="00817A6A" w:rsidP="00B57BA0">
            <w:pPr>
              <w:jc w:val="both"/>
              <w:rPr>
                <w:rFonts w:eastAsia="Calibri"/>
                <w:sz w:val="20"/>
                <w:lang w:val="fr-CA"/>
              </w:rPr>
            </w:pPr>
            <w:r w:rsidRPr="00ED1192">
              <w:rPr>
                <w:rFonts w:eastAsia="Calibri"/>
                <w:sz w:val="20"/>
                <w:lang w:val="fr-CA"/>
              </w:rPr>
              <w:t>Demande d’autorisation d’appel déposée</w:t>
            </w:r>
          </w:p>
        </w:tc>
      </w:tr>
    </w:tbl>
    <w:p w:rsidR="0047613D" w:rsidRDefault="0047613D" w:rsidP="008D292F">
      <w:pPr>
        <w:rPr>
          <w:sz w:val="20"/>
          <w:szCs w:val="20"/>
        </w:rPr>
      </w:pPr>
    </w:p>
    <w:p w:rsidR="0047613D" w:rsidRDefault="00073D87" w:rsidP="008D292F">
      <w:pPr>
        <w:rPr>
          <w:sz w:val="20"/>
          <w:szCs w:val="20"/>
        </w:rPr>
      </w:pPr>
      <w:r w:rsidRPr="00073D87">
        <w:rPr>
          <w:sz w:val="20"/>
          <w:szCs w:val="20"/>
          <w:lang w:val="fr-CA"/>
        </w:rPr>
        <w:pict>
          <v:rect id="_x0000_i1047" style="width:2in;height:1pt" o:hrpct="0" o:hralign="center" o:hrstd="t" o:hrnoshade="t" o:hr="t" fillcolor="black [3213]" stroked="f"/>
        </w:pict>
      </w:r>
    </w:p>
    <w:p w:rsidR="000C47E0" w:rsidRDefault="000C47E0">
      <w:pPr>
        <w:rPr>
          <w:sz w:val="20"/>
          <w:szCs w:val="20"/>
        </w:rPr>
      </w:pPr>
    </w:p>
    <w:p w:rsidR="000C47E0" w:rsidRDefault="000C47E0">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0C47E0" w:rsidRPr="00B37605" w:rsidTr="005E0790">
        <w:trPr>
          <w:cantSplit/>
        </w:trPr>
        <w:tc>
          <w:tcPr>
            <w:tcW w:w="1458" w:type="dxa"/>
          </w:tcPr>
          <w:p w:rsidR="000C47E0" w:rsidRPr="002704AC" w:rsidRDefault="000C47E0" w:rsidP="005E0790">
            <w:pPr>
              <w:rPr>
                <w:sz w:val="20"/>
                <w:szCs w:val="20"/>
              </w:rPr>
            </w:pPr>
            <w:r w:rsidRPr="002704AC">
              <w:rPr>
                <w:rStyle w:val="SCCFileNumberChar"/>
                <w:sz w:val="20"/>
                <w:szCs w:val="20"/>
              </w:rPr>
              <w:t>35091</w:t>
            </w:r>
          </w:p>
          <w:p w:rsidR="000C47E0" w:rsidRPr="002704AC" w:rsidRDefault="000C47E0" w:rsidP="005E0790">
            <w:pPr>
              <w:rPr>
                <w:b/>
                <w:sz w:val="20"/>
                <w:szCs w:val="20"/>
                <w:lang w:val="fr-CA"/>
              </w:rPr>
            </w:pPr>
          </w:p>
        </w:tc>
        <w:tc>
          <w:tcPr>
            <w:tcW w:w="8118" w:type="dxa"/>
          </w:tcPr>
          <w:p w:rsidR="000C47E0" w:rsidRPr="002704AC" w:rsidRDefault="000C47E0" w:rsidP="005E0790">
            <w:pPr>
              <w:jc w:val="both"/>
              <w:rPr>
                <w:sz w:val="20"/>
                <w:szCs w:val="20"/>
                <w:lang w:val="fr-CA"/>
              </w:rPr>
            </w:pPr>
            <w:r w:rsidRPr="002704AC">
              <w:rPr>
                <w:rStyle w:val="SCCLsocChar"/>
                <w:sz w:val="20"/>
                <w:szCs w:val="20"/>
              </w:rPr>
              <w:t>Marius Drexeler c. Procureur général du Québec, Ville de Montréal</w:t>
            </w:r>
            <w:r w:rsidR="0046225A">
              <w:rPr>
                <w:rStyle w:val="SCCLsocChar"/>
                <w:sz w:val="20"/>
                <w:szCs w:val="20"/>
              </w:rPr>
              <w:t xml:space="preserve"> et</w:t>
            </w:r>
            <w:r w:rsidRPr="002704AC">
              <w:rPr>
                <w:rStyle w:val="SCCLsocChar"/>
                <w:sz w:val="20"/>
                <w:szCs w:val="20"/>
              </w:rPr>
              <w:t xml:space="preserve"> Service de police de la Ville de Montréal</w:t>
            </w:r>
            <w:r w:rsidRPr="002704AC">
              <w:rPr>
                <w:sz w:val="20"/>
                <w:szCs w:val="20"/>
                <w:lang w:val="fr-CA"/>
              </w:rPr>
              <w:t xml:space="preserve"> (Qc) (Civile) (Autorisation)</w:t>
            </w:r>
          </w:p>
          <w:p w:rsidR="000C47E0" w:rsidRPr="002704AC" w:rsidRDefault="000C47E0" w:rsidP="005E0790">
            <w:pPr>
              <w:jc w:val="both"/>
              <w:rPr>
                <w:sz w:val="20"/>
                <w:szCs w:val="20"/>
                <w:lang w:val="fr-CA"/>
              </w:rPr>
            </w:pPr>
          </w:p>
        </w:tc>
      </w:tr>
      <w:tr w:rsidR="000C47E0" w:rsidRPr="00B37605" w:rsidTr="005E0790">
        <w:trPr>
          <w:cantSplit/>
        </w:trPr>
        <w:tc>
          <w:tcPr>
            <w:tcW w:w="1458" w:type="dxa"/>
          </w:tcPr>
          <w:p w:rsidR="000C47E0" w:rsidRPr="002704AC" w:rsidRDefault="000C47E0" w:rsidP="005E0790">
            <w:pPr>
              <w:rPr>
                <w:sz w:val="20"/>
                <w:szCs w:val="20"/>
              </w:rPr>
            </w:pPr>
            <w:r w:rsidRPr="002704AC">
              <w:rPr>
                <w:sz w:val="20"/>
                <w:szCs w:val="20"/>
              </w:rPr>
              <w:t>Coram :</w:t>
            </w:r>
          </w:p>
        </w:tc>
        <w:tc>
          <w:tcPr>
            <w:tcW w:w="8118" w:type="dxa"/>
          </w:tcPr>
          <w:p w:rsidR="000C47E0" w:rsidRPr="002704AC" w:rsidRDefault="000C47E0" w:rsidP="005E0790">
            <w:pPr>
              <w:rPr>
                <w:sz w:val="20"/>
                <w:szCs w:val="20"/>
                <w:lang w:val="fr-CA"/>
              </w:rPr>
            </w:pPr>
            <w:r w:rsidRPr="002704AC">
              <w:rPr>
                <w:rStyle w:val="SCCCoramChar"/>
                <w:sz w:val="20"/>
                <w:szCs w:val="20"/>
              </w:rPr>
              <w:t>Les juges LeBel, Karakatsanis et Wagner</w:t>
            </w:r>
          </w:p>
          <w:p w:rsidR="000C47E0" w:rsidRPr="002704AC" w:rsidRDefault="000C47E0" w:rsidP="005E0790">
            <w:pPr>
              <w:rPr>
                <w:sz w:val="20"/>
                <w:szCs w:val="20"/>
                <w:u w:val="single"/>
                <w:lang w:val="fr-CA"/>
              </w:rPr>
            </w:pPr>
          </w:p>
        </w:tc>
      </w:tr>
      <w:tr w:rsidR="000C47E0" w:rsidRPr="002704AC" w:rsidTr="005E0790">
        <w:trPr>
          <w:cantSplit/>
        </w:trPr>
        <w:tc>
          <w:tcPr>
            <w:tcW w:w="9576" w:type="dxa"/>
            <w:gridSpan w:val="2"/>
          </w:tcPr>
          <w:p w:rsidR="000C47E0" w:rsidRPr="002704AC" w:rsidRDefault="000C47E0" w:rsidP="005E0790">
            <w:pPr>
              <w:pStyle w:val="SCCShortJudgment"/>
              <w:rPr>
                <w:szCs w:val="20"/>
                <w:lang w:val="fr-CA"/>
              </w:rPr>
            </w:pPr>
            <w:r w:rsidRPr="002704AC">
              <w:rPr>
                <w:szCs w:val="20"/>
                <w:lang w:val="fr-CA"/>
              </w:rPr>
              <w:t>La requête en vue d’ajouter une partie est rejetée. La demande d’autorisation d’appel de l’arrêt de la Cour d’appel du Québec (Montréal), numéro 500-09-022734-123, 2012 QCCA 1666, daté du 10 septembre 2012, est rejetée sans dépens.</w:t>
            </w:r>
          </w:p>
          <w:p w:rsidR="000C47E0" w:rsidRPr="002704AC" w:rsidRDefault="000C47E0" w:rsidP="005E0790">
            <w:pPr>
              <w:pStyle w:val="SCCShortJudgment"/>
              <w:ind w:firstLine="0"/>
              <w:rPr>
                <w:szCs w:val="20"/>
                <w:lang w:val="fr-CA"/>
              </w:rPr>
            </w:pPr>
          </w:p>
          <w:p w:rsidR="000C47E0" w:rsidRPr="002704AC" w:rsidRDefault="000C47E0" w:rsidP="005E0790">
            <w:pPr>
              <w:pStyle w:val="SCCShortJudgment"/>
              <w:rPr>
                <w:szCs w:val="20"/>
              </w:rPr>
            </w:pPr>
            <w:r w:rsidRPr="002704AC">
              <w:rPr>
                <w:szCs w:val="20"/>
              </w:rPr>
              <w:t>The motion to add a party is dismissed. The application for leave to appeal from the judgment of the Court of Appeal of Quebec (Montréal), Number 500-09-022734-123, 2012 QCCA 1666, dated September 10, 2012, is dismissed without costs.</w:t>
            </w:r>
          </w:p>
        </w:tc>
      </w:tr>
    </w:tbl>
    <w:p w:rsidR="0047613D" w:rsidRDefault="0047613D" w:rsidP="0047613D">
      <w:pPr>
        <w:rPr>
          <w:sz w:val="20"/>
          <w:szCs w:val="20"/>
        </w:rPr>
      </w:pPr>
    </w:p>
    <w:p w:rsidR="0047613D" w:rsidRPr="001B157C" w:rsidRDefault="0047613D" w:rsidP="0047613D">
      <w:pPr>
        <w:rPr>
          <w:sz w:val="20"/>
          <w:szCs w:val="20"/>
          <w:u w:val="single"/>
        </w:rPr>
      </w:pPr>
      <w:r w:rsidRPr="001B157C">
        <w:rPr>
          <w:sz w:val="20"/>
          <w:szCs w:val="20"/>
          <w:u w:val="single"/>
        </w:rPr>
        <w:t>CASE SUMMARY</w:t>
      </w:r>
    </w:p>
    <w:p w:rsidR="0047613D" w:rsidRDefault="0047613D" w:rsidP="0047613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17A6A" w:rsidRPr="00ED1192" w:rsidTr="00B57BA0">
        <w:tc>
          <w:tcPr>
            <w:tcW w:w="5000" w:type="pct"/>
            <w:gridSpan w:val="3"/>
          </w:tcPr>
          <w:p w:rsidR="00817A6A" w:rsidRPr="00ED1192" w:rsidRDefault="00817A6A" w:rsidP="00B57BA0">
            <w:pPr>
              <w:jc w:val="both"/>
              <w:rPr>
                <w:rFonts w:eastAsia="Calibri"/>
                <w:sz w:val="20"/>
              </w:rPr>
            </w:pPr>
            <w:r w:rsidRPr="00ED1192">
              <w:rPr>
                <w:rFonts w:eastAsia="Calibri"/>
                <w:sz w:val="20"/>
              </w:rPr>
              <w:t>Civil procedure – Time – Abuse of process – Whether Court of Appeal erred in dismissing motion for inscription for judgment by default and/or for proof and hearing.</w:t>
            </w:r>
          </w:p>
        </w:tc>
      </w:tr>
      <w:tr w:rsidR="00817A6A" w:rsidRPr="00ED1192" w:rsidTr="00B57BA0">
        <w:tc>
          <w:tcPr>
            <w:tcW w:w="5000" w:type="pct"/>
            <w:gridSpan w:val="3"/>
          </w:tcPr>
          <w:p w:rsidR="00817A6A" w:rsidRPr="00ED1192" w:rsidRDefault="00817A6A" w:rsidP="00B57BA0">
            <w:pPr>
              <w:jc w:val="both"/>
              <w:rPr>
                <w:rFonts w:eastAsia="Calibri"/>
                <w:sz w:val="20"/>
              </w:rPr>
            </w:pPr>
          </w:p>
        </w:tc>
      </w:tr>
      <w:tr w:rsidR="00817A6A" w:rsidRPr="00ED1192" w:rsidTr="00B57BA0">
        <w:tc>
          <w:tcPr>
            <w:tcW w:w="5000" w:type="pct"/>
            <w:gridSpan w:val="3"/>
          </w:tcPr>
          <w:p w:rsidR="00817A6A" w:rsidRPr="00ED1192" w:rsidRDefault="00817A6A" w:rsidP="00B57BA0">
            <w:pPr>
              <w:jc w:val="both"/>
              <w:rPr>
                <w:rFonts w:eastAsia="Calibri"/>
                <w:sz w:val="20"/>
              </w:rPr>
            </w:pPr>
            <w:r w:rsidRPr="00ED1192">
              <w:rPr>
                <w:rFonts w:eastAsia="Calibri"/>
                <w:sz w:val="20"/>
              </w:rPr>
              <w:t xml:space="preserve">The applicant Mr. Drexeler brought a civil liability action against the Attorney General of Quebec (“AGQ”) and the City of Montréal seeking a total of $60,000,000 and various orders.  He alleged that, on August 1, 2008, he had been the victim of a traffic accident while riding a bicycle in Montréal.  He stated that he had sustained various injuries for which he had been hospitalized and undergone surgery. </w:t>
            </w:r>
          </w:p>
          <w:p w:rsidR="00817A6A" w:rsidRPr="00ED1192" w:rsidRDefault="00817A6A" w:rsidP="00B57BA0">
            <w:pPr>
              <w:jc w:val="both"/>
              <w:rPr>
                <w:rFonts w:eastAsia="Calibri"/>
                <w:sz w:val="20"/>
              </w:rPr>
            </w:pPr>
          </w:p>
          <w:p w:rsidR="00817A6A" w:rsidRPr="00ED1192" w:rsidRDefault="00817A6A" w:rsidP="00B57BA0">
            <w:pPr>
              <w:jc w:val="both"/>
              <w:rPr>
                <w:rFonts w:eastAsia="Calibri"/>
                <w:sz w:val="20"/>
              </w:rPr>
            </w:pPr>
            <w:r w:rsidRPr="00ED1192">
              <w:rPr>
                <w:rFonts w:eastAsia="Calibri"/>
                <w:sz w:val="20"/>
              </w:rPr>
              <w:t xml:space="preserve">Mr. Drexeler reproached the City of Montréal for the manner in which he had been treated by police officers from its police force who had been called to the scene of the incident to obtain his account of the circumstances of the incident.  He also complained about the accident reports prepared by those officers, submitting that the delay in correcting the first report had caused him damage; for instance, he had allegedly been unable to begin physiotherapy treatments in a timely fashion.  He also criticized the respondents for their discriminatory treatment of him.  In particular, he held the AGQ responsible for the alleged infringements of his fundamental rights.  His rights had allegedly also been violated by the Service de police de la Ville de Montréal and by the Commission des droits de la personne and the Police Ethics Commissioner. </w:t>
            </w:r>
          </w:p>
          <w:p w:rsidR="00817A6A" w:rsidRPr="00ED1192" w:rsidRDefault="00817A6A" w:rsidP="00B57BA0">
            <w:pPr>
              <w:jc w:val="both"/>
              <w:rPr>
                <w:rFonts w:eastAsia="Calibri"/>
                <w:sz w:val="20"/>
              </w:rPr>
            </w:pPr>
          </w:p>
        </w:tc>
      </w:tr>
      <w:tr w:rsidR="00817A6A" w:rsidRPr="00ED1192" w:rsidTr="00B57BA0">
        <w:tc>
          <w:tcPr>
            <w:tcW w:w="2427" w:type="pct"/>
          </w:tcPr>
          <w:p w:rsidR="00817A6A" w:rsidRPr="00ED1192" w:rsidRDefault="00817A6A" w:rsidP="00B57BA0">
            <w:pPr>
              <w:jc w:val="both"/>
              <w:rPr>
                <w:rFonts w:eastAsia="Calibri"/>
                <w:sz w:val="20"/>
              </w:rPr>
            </w:pPr>
            <w:r w:rsidRPr="00ED1192">
              <w:rPr>
                <w:rFonts w:eastAsia="Calibri"/>
                <w:sz w:val="20"/>
              </w:rPr>
              <w:t>April 20, 2012</w:t>
            </w:r>
          </w:p>
          <w:p w:rsidR="00817A6A" w:rsidRPr="00ED1192" w:rsidRDefault="00817A6A" w:rsidP="00B57BA0">
            <w:pPr>
              <w:jc w:val="both"/>
              <w:rPr>
                <w:rFonts w:eastAsia="Calibri"/>
                <w:sz w:val="20"/>
              </w:rPr>
            </w:pPr>
            <w:r w:rsidRPr="00ED1192">
              <w:rPr>
                <w:rFonts w:eastAsia="Calibri"/>
                <w:sz w:val="20"/>
              </w:rPr>
              <w:t>Quebec Superior Court</w:t>
            </w:r>
          </w:p>
          <w:p w:rsidR="00817A6A" w:rsidRPr="00ED1192" w:rsidRDefault="00817A6A" w:rsidP="00B57BA0">
            <w:pPr>
              <w:jc w:val="both"/>
              <w:rPr>
                <w:rFonts w:eastAsia="Calibri"/>
                <w:sz w:val="20"/>
              </w:rPr>
            </w:pPr>
            <w:r w:rsidRPr="00ED1192">
              <w:rPr>
                <w:rFonts w:eastAsia="Calibri"/>
                <w:sz w:val="20"/>
              </w:rPr>
              <w:t>(Fournier J.)</w:t>
            </w:r>
          </w:p>
          <w:p w:rsidR="00817A6A" w:rsidRPr="00ED1192" w:rsidRDefault="00817A6A" w:rsidP="00B57BA0">
            <w:pPr>
              <w:jc w:val="both"/>
              <w:rPr>
                <w:rFonts w:eastAsia="Calibri"/>
                <w:sz w:val="20"/>
              </w:rPr>
            </w:pPr>
            <w:r w:rsidRPr="00ED1192">
              <w:rPr>
                <w:rFonts w:eastAsia="Calibri"/>
                <w:sz w:val="20"/>
              </w:rPr>
              <w:t>2012 QCCS 1775</w:t>
            </w:r>
          </w:p>
          <w:p w:rsidR="00817A6A" w:rsidRPr="00ED1192" w:rsidRDefault="00817A6A" w:rsidP="00B57BA0">
            <w:pPr>
              <w:jc w:val="both"/>
              <w:rPr>
                <w:rFonts w:eastAsia="Calibri"/>
                <w:sz w:val="20"/>
              </w:rPr>
            </w:pPr>
          </w:p>
        </w:tc>
        <w:tc>
          <w:tcPr>
            <w:tcW w:w="243" w:type="pct"/>
          </w:tcPr>
          <w:p w:rsidR="00817A6A" w:rsidRPr="00ED1192" w:rsidRDefault="00817A6A" w:rsidP="00B57BA0">
            <w:pPr>
              <w:jc w:val="both"/>
              <w:rPr>
                <w:rFonts w:eastAsia="Calibri"/>
                <w:sz w:val="20"/>
              </w:rPr>
            </w:pPr>
          </w:p>
        </w:tc>
        <w:tc>
          <w:tcPr>
            <w:tcW w:w="2330" w:type="pct"/>
          </w:tcPr>
          <w:p w:rsidR="00817A6A" w:rsidRPr="00ED1192" w:rsidRDefault="00817A6A" w:rsidP="00B57BA0">
            <w:pPr>
              <w:jc w:val="both"/>
              <w:rPr>
                <w:rFonts w:eastAsia="Calibri"/>
                <w:sz w:val="20"/>
              </w:rPr>
            </w:pPr>
            <w:r w:rsidRPr="00ED1192">
              <w:rPr>
                <w:rFonts w:eastAsia="Calibri"/>
                <w:sz w:val="20"/>
              </w:rPr>
              <w:t>Motion for inscription for judgment by default;</w:t>
            </w:r>
          </w:p>
          <w:p w:rsidR="00817A6A" w:rsidRPr="00ED1192" w:rsidRDefault="00817A6A" w:rsidP="00B57BA0">
            <w:pPr>
              <w:jc w:val="both"/>
              <w:rPr>
                <w:rFonts w:eastAsia="Calibri"/>
                <w:sz w:val="20"/>
              </w:rPr>
            </w:pPr>
            <w:r w:rsidRPr="00ED1192">
              <w:rPr>
                <w:rFonts w:eastAsia="Calibri"/>
                <w:sz w:val="20"/>
              </w:rPr>
              <w:t>Motions to institute proceedings dismissed</w:t>
            </w:r>
          </w:p>
        </w:tc>
      </w:tr>
      <w:tr w:rsidR="00817A6A" w:rsidRPr="00ED1192" w:rsidTr="00B57BA0">
        <w:tc>
          <w:tcPr>
            <w:tcW w:w="2427" w:type="pct"/>
          </w:tcPr>
          <w:p w:rsidR="00817A6A" w:rsidRPr="00ED1192" w:rsidRDefault="00817A6A" w:rsidP="00B57BA0">
            <w:pPr>
              <w:jc w:val="both"/>
              <w:rPr>
                <w:rFonts w:eastAsia="Calibri"/>
                <w:sz w:val="20"/>
              </w:rPr>
            </w:pPr>
            <w:r w:rsidRPr="00ED1192">
              <w:rPr>
                <w:rFonts w:eastAsia="Calibri"/>
                <w:sz w:val="20"/>
              </w:rPr>
              <w:t>September 10, 2012</w:t>
            </w:r>
          </w:p>
          <w:p w:rsidR="00817A6A" w:rsidRPr="00ED1192" w:rsidRDefault="00817A6A" w:rsidP="00B57BA0">
            <w:pPr>
              <w:jc w:val="both"/>
              <w:rPr>
                <w:rFonts w:eastAsia="Calibri"/>
                <w:sz w:val="20"/>
              </w:rPr>
            </w:pPr>
            <w:r w:rsidRPr="00ED1192">
              <w:rPr>
                <w:rFonts w:eastAsia="Calibri"/>
                <w:sz w:val="20"/>
              </w:rPr>
              <w:t>Quebec Court of Appeal (Montréal)</w:t>
            </w:r>
          </w:p>
          <w:p w:rsidR="00817A6A" w:rsidRPr="00ED1192" w:rsidRDefault="00817A6A" w:rsidP="00B57BA0">
            <w:pPr>
              <w:jc w:val="both"/>
              <w:rPr>
                <w:rFonts w:eastAsia="Calibri"/>
                <w:sz w:val="20"/>
              </w:rPr>
            </w:pPr>
            <w:r w:rsidRPr="00ED1192">
              <w:rPr>
                <w:rFonts w:eastAsia="Calibri"/>
                <w:sz w:val="20"/>
              </w:rPr>
              <w:t>(Dutil, Bich and St-Pierre JJ.A.)</w:t>
            </w:r>
          </w:p>
          <w:p w:rsidR="00817A6A" w:rsidRPr="00ED1192" w:rsidRDefault="00817A6A" w:rsidP="00B57BA0">
            <w:pPr>
              <w:jc w:val="both"/>
              <w:rPr>
                <w:rFonts w:eastAsia="Calibri"/>
                <w:sz w:val="20"/>
              </w:rPr>
            </w:pPr>
            <w:r w:rsidRPr="00ED1192">
              <w:rPr>
                <w:rFonts w:eastAsia="Calibri"/>
                <w:sz w:val="20"/>
              </w:rPr>
              <w:t>2012 QCCA 1666</w:t>
            </w:r>
          </w:p>
          <w:p w:rsidR="00817A6A" w:rsidRPr="00ED1192" w:rsidRDefault="00817A6A" w:rsidP="00B57BA0">
            <w:pPr>
              <w:jc w:val="both"/>
              <w:rPr>
                <w:rFonts w:eastAsia="Calibri"/>
                <w:sz w:val="20"/>
              </w:rPr>
            </w:pPr>
            <w:r w:rsidRPr="00ED1192">
              <w:rPr>
                <w:rFonts w:eastAsia="Calibri"/>
                <w:sz w:val="20"/>
              </w:rPr>
              <w:t>File No.: 500-09-022734-123</w:t>
            </w:r>
          </w:p>
        </w:tc>
        <w:tc>
          <w:tcPr>
            <w:tcW w:w="243" w:type="pct"/>
          </w:tcPr>
          <w:p w:rsidR="00817A6A" w:rsidRPr="00ED1192" w:rsidRDefault="00817A6A" w:rsidP="00B57BA0">
            <w:pPr>
              <w:jc w:val="both"/>
              <w:rPr>
                <w:rFonts w:eastAsia="Calibri"/>
                <w:sz w:val="20"/>
              </w:rPr>
            </w:pPr>
          </w:p>
        </w:tc>
        <w:tc>
          <w:tcPr>
            <w:tcW w:w="2330" w:type="pct"/>
          </w:tcPr>
          <w:p w:rsidR="00817A6A" w:rsidRPr="00ED1192" w:rsidRDefault="00817A6A" w:rsidP="00B57BA0">
            <w:pPr>
              <w:jc w:val="both"/>
              <w:rPr>
                <w:rFonts w:eastAsia="Calibri"/>
                <w:sz w:val="20"/>
              </w:rPr>
            </w:pPr>
            <w:r w:rsidRPr="00ED1192">
              <w:rPr>
                <w:rFonts w:eastAsia="Calibri"/>
                <w:sz w:val="20"/>
              </w:rPr>
              <w:t>Appeal dismissed;</w:t>
            </w:r>
          </w:p>
          <w:p w:rsidR="00817A6A" w:rsidRPr="00ED1192" w:rsidRDefault="00817A6A" w:rsidP="00B57BA0">
            <w:pPr>
              <w:jc w:val="both"/>
              <w:rPr>
                <w:rFonts w:eastAsia="Calibri"/>
                <w:sz w:val="20"/>
              </w:rPr>
            </w:pPr>
            <w:r w:rsidRPr="00ED1192">
              <w:rPr>
                <w:rFonts w:eastAsia="Calibri"/>
                <w:sz w:val="20"/>
              </w:rPr>
              <w:t>Motion [</w:t>
            </w:r>
            <w:r w:rsidRPr="00ED1192">
              <w:rPr>
                <w:rFonts w:eastAsia="Calibri"/>
                <w:smallCaps/>
                <w:sz w:val="20"/>
              </w:rPr>
              <w:t>translation</w:t>
            </w:r>
            <w:r w:rsidRPr="00ED1192">
              <w:rPr>
                <w:rFonts w:eastAsia="Calibri"/>
                <w:sz w:val="20"/>
              </w:rPr>
              <w:t>] “for access to justice with balance in the parties’ economic power and for relief from filing a factum” dismissed;</w:t>
            </w:r>
          </w:p>
          <w:p w:rsidR="00817A6A" w:rsidRPr="00ED1192" w:rsidRDefault="00817A6A" w:rsidP="00B57BA0">
            <w:pPr>
              <w:jc w:val="both"/>
              <w:rPr>
                <w:rFonts w:eastAsia="Calibri"/>
                <w:sz w:val="20"/>
              </w:rPr>
            </w:pPr>
            <w:r w:rsidRPr="00ED1192">
              <w:rPr>
                <w:rFonts w:eastAsia="Calibri"/>
                <w:sz w:val="20"/>
              </w:rPr>
              <w:t>Motion for inscription for judgment by default dismissed</w:t>
            </w:r>
          </w:p>
          <w:p w:rsidR="00817A6A" w:rsidRPr="00ED1192" w:rsidRDefault="00817A6A" w:rsidP="00B57BA0">
            <w:pPr>
              <w:jc w:val="both"/>
              <w:rPr>
                <w:rFonts w:eastAsia="Calibri"/>
                <w:sz w:val="20"/>
              </w:rPr>
            </w:pPr>
          </w:p>
        </w:tc>
      </w:tr>
      <w:tr w:rsidR="00817A6A" w:rsidRPr="00ED1192" w:rsidTr="00B57BA0">
        <w:tc>
          <w:tcPr>
            <w:tcW w:w="2427" w:type="pct"/>
          </w:tcPr>
          <w:p w:rsidR="00817A6A" w:rsidRPr="00ED1192" w:rsidRDefault="00817A6A" w:rsidP="00B57BA0">
            <w:pPr>
              <w:jc w:val="both"/>
              <w:rPr>
                <w:rFonts w:eastAsia="Calibri"/>
                <w:sz w:val="20"/>
              </w:rPr>
            </w:pPr>
            <w:r w:rsidRPr="00ED1192">
              <w:rPr>
                <w:rFonts w:eastAsia="Calibri"/>
                <w:sz w:val="20"/>
              </w:rPr>
              <w:t>November 9, 2012</w:t>
            </w:r>
          </w:p>
          <w:p w:rsidR="00817A6A" w:rsidRPr="00ED1192" w:rsidRDefault="00817A6A" w:rsidP="00B57BA0">
            <w:pPr>
              <w:jc w:val="both"/>
              <w:rPr>
                <w:rFonts w:eastAsia="Calibri"/>
                <w:sz w:val="20"/>
              </w:rPr>
            </w:pPr>
            <w:r w:rsidRPr="00ED1192">
              <w:rPr>
                <w:rFonts w:eastAsia="Calibri"/>
                <w:sz w:val="20"/>
              </w:rPr>
              <w:t>Supreme Court of Canada</w:t>
            </w:r>
          </w:p>
        </w:tc>
        <w:tc>
          <w:tcPr>
            <w:tcW w:w="243" w:type="pct"/>
          </w:tcPr>
          <w:p w:rsidR="00817A6A" w:rsidRPr="00ED1192" w:rsidRDefault="00817A6A" w:rsidP="00B57BA0">
            <w:pPr>
              <w:jc w:val="both"/>
              <w:rPr>
                <w:rFonts w:eastAsia="Calibri"/>
                <w:sz w:val="20"/>
              </w:rPr>
            </w:pPr>
          </w:p>
        </w:tc>
        <w:tc>
          <w:tcPr>
            <w:tcW w:w="2330" w:type="pct"/>
          </w:tcPr>
          <w:p w:rsidR="00817A6A" w:rsidRPr="00ED1192" w:rsidRDefault="00817A6A" w:rsidP="00B57BA0">
            <w:pPr>
              <w:jc w:val="both"/>
              <w:rPr>
                <w:rFonts w:eastAsia="Calibri"/>
                <w:sz w:val="20"/>
              </w:rPr>
            </w:pPr>
            <w:r w:rsidRPr="00ED1192">
              <w:rPr>
                <w:rFonts w:eastAsia="Calibri"/>
                <w:sz w:val="20"/>
              </w:rPr>
              <w:t>Application for leave to appeal filed</w:t>
            </w:r>
          </w:p>
        </w:tc>
      </w:tr>
    </w:tbl>
    <w:p w:rsidR="0047613D" w:rsidRDefault="0047613D" w:rsidP="0047613D">
      <w:pPr>
        <w:rPr>
          <w:sz w:val="20"/>
          <w:szCs w:val="20"/>
        </w:rPr>
      </w:pPr>
    </w:p>
    <w:p w:rsidR="0047613D" w:rsidRPr="00C50A5C" w:rsidRDefault="00073D87" w:rsidP="0047613D">
      <w:pPr>
        <w:rPr>
          <w:sz w:val="20"/>
          <w:szCs w:val="20"/>
        </w:rPr>
      </w:pPr>
      <w:r w:rsidRPr="00073D87">
        <w:rPr>
          <w:sz w:val="20"/>
          <w:szCs w:val="20"/>
          <w:lang w:val="fr-CA"/>
        </w:rPr>
        <w:pict>
          <v:rect id="_x0000_i1048" style="width:2in;height:1pt" o:hrpct="0" o:hralign="center" o:hrstd="t" o:hrnoshade="t" o:hr="t" fillcolor="black [3213]" stroked="f"/>
        </w:pict>
      </w:r>
    </w:p>
    <w:p w:rsidR="0047613D" w:rsidRDefault="0047613D" w:rsidP="0047613D">
      <w:pPr>
        <w:rPr>
          <w:sz w:val="20"/>
          <w:szCs w:val="20"/>
        </w:rPr>
      </w:pPr>
    </w:p>
    <w:p w:rsidR="000C47E0" w:rsidRDefault="000C47E0">
      <w:pPr>
        <w:rPr>
          <w:sz w:val="20"/>
          <w:szCs w:val="20"/>
          <w:u w:val="single"/>
          <w:lang w:val="fr-CA"/>
        </w:rPr>
      </w:pPr>
      <w:r>
        <w:rPr>
          <w:sz w:val="20"/>
          <w:szCs w:val="20"/>
          <w:u w:val="single"/>
          <w:lang w:val="fr-CA"/>
        </w:rPr>
        <w:br w:type="page"/>
      </w:r>
    </w:p>
    <w:p w:rsidR="0047613D" w:rsidRPr="001B157C" w:rsidRDefault="0047613D" w:rsidP="0047613D">
      <w:pPr>
        <w:rPr>
          <w:sz w:val="20"/>
          <w:szCs w:val="20"/>
          <w:u w:val="single"/>
          <w:lang w:val="fr-CA"/>
        </w:rPr>
      </w:pPr>
      <w:r w:rsidRPr="001B157C">
        <w:rPr>
          <w:sz w:val="20"/>
          <w:szCs w:val="20"/>
          <w:u w:val="single"/>
          <w:lang w:val="fr-CA"/>
        </w:rPr>
        <w:t>RÉSUMÉ DE L’AFFAIRE</w:t>
      </w:r>
    </w:p>
    <w:p w:rsidR="0047613D" w:rsidRDefault="0047613D" w:rsidP="0047613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17A6A" w:rsidRPr="00B37605" w:rsidTr="00B57BA0">
        <w:tc>
          <w:tcPr>
            <w:tcW w:w="5000" w:type="pct"/>
            <w:gridSpan w:val="3"/>
          </w:tcPr>
          <w:p w:rsidR="00817A6A" w:rsidRPr="00ED1192" w:rsidRDefault="00817A6A" w:rsidP="00B57BA0">
            <w:pPr>
              <w:jc w:val="both"/>
              <w:rPr>
                <w:rFonts w:eastAsia="Calibri"/>
                <w:sz w:val="20"/>
                <w:lang w:val="fr-CA"/>
              </w:rPr>
            </w:pPr>
            <w:r w:rsidRPr="00ED1192">
              <w:rPr>
                <w:rFonts w:eastAsia="Calibri"/>
                <w:sz w:val="20"/>
                <w:lang w:val="fr-CA"/>
              </w:rPr>
              <w:t>Procédure civile – Délais – Abus de procédures – La Cour d’appel a</w:t>
            </w:r>
            <w:r w:rsidRPr="00ED1192">
              <w:rPr>
                <w:rFonts w:eastAsia="Calibri"/>
                <w:sz w:val="20"/>
                <w:lang w:val="fr-CA"/>
              </w:rPr>
              <w:noBreakHyphen/>
              <w:t>t</w:t>
            </w:r>
            <w:r w:rsidRPr="00ED1192">
              <w:rPr>
                <w:rFonts w:eastAsia="Calibri"/>
                <w:sz w:val="20"/>
                <w:lang w:val="fr-CA"/>
              </w:rPr>
              <w:noBreakHyphen/>
              <w:t>elle fait erreur en rejetant la requête d’inscription pour jugement par défaut et/ou preuve et audition?</w:t>
            </w:r>
          </w:p>
        </w:tc>
      </w:tr>
      <w:tr w:rsidR="00817A6A" w:rsidRPr="00B37605" w:rsidTr="00B57BA0">
        <w:tc>
          <w:tcPr>
            <w:tcW w:w="5000" w:type="pct"/>
            <w:gridSpan w:val="3"/>
          </w:tcPr>
          <w:p w:rsidR="00817A6A" w:rsidRPr="00ED1192" w:rsidRDefault="00817A6A" w:rsidP="00B57BA0">
            <w:pPr>
              <w:jc w:val="both"/>
              <w:rPr>
                <w:rFonts w:eastAsia="Calibri"/>
                <w:sz w:val="20"/>
                <w:lang w:val="fr-CA"/>
              </w:rPr>
            </w:pPr>
          </w:p>
        </w:tc>
      </w:tr>
      <w:tr w:rsidR="00817A6A" w:rsidRPr="00B37605" w:rsidTr="00B57BA0">
        <w:tc>
          <w:tcPr>
            <w:tcW w:w="5000" w:type="pct"/>
            <w:gridSpan w:val="3"/>
          </w:tcPr>
          <w:p w:rsidR="00817A6A" w:rsidRPr="00ED1192" w:rsidRDefault="00817A6A" w:rsidP="00B57BA0">
            <w:pPr>
              <w:jc w:val="both"/>
              <w:rPr>
                <w:rFonts w:eastAsia="Calibri"/>
                <w:sz w:val="20"/>
                <w:lang w:val="fr-CA"/>
              </w:rPr>
            </w:pPr>
            <w:r w:rsidRPr="00ED1192">
              <w:rPr>
                <w:rFonts w:eastAsia="Calibri"/>
                <w:sz w:val="20"/>
                <w:lang w:val="fr-CA"/>
              </w:rPr>
              <w:t>M. Drexeler, le demandeur, intente une action en responsabilité civile contre le Procureur général du Québec (« PGQ ») et de la Ville de Montréal pour une somme totale de 60 000 000 $, en plus de diverses ordonnances.  M. Drexeler allègue qu’il a été, le 1</w:t>
            </w:r>
            <w:r w:rsidRPr="00ED1192">
              <w:rPr>
                <w:rFonts w:eastAsia="Calibri"/>
                <w:sz w:val="20"/>
                <w:vertAlign w:val="superscript"/>
                <w:lang w:val="fr-CA"/>
              </w:rPr>
              <w:t>er</w:t>
            </w:r>
            <w:r w:rsidRPr="00ED1192">
              <w:rPr>
                <w:rFonts w:eastAsia="Calibri"/>
                <w:sz w:val="20"/>
                <w:lang w:val="fr-CA"/>
              </w:rPr>
              <w:t xml:space="preserve"> août 2008, victime d’un accident de la route alors qu’il circulait à bicyclette à Montréal.  Il mentionne avoir subi différentes blessures qui ont amené son hospitalisation ainsi qu’une intervention chirurgicale. </w:t>
            </w:r>
          </w:p>
          <w:p w:rsidR="00817A6A" w:rsidRPr="00ED1192" w:rsidRDefault="00817A6A" w:rsidP="00B57BA0">
            <w:pPr>
              <w:jc w:val="both"/>
              <w:rPr>
                <w:rFonts w:eastAsia="Calibri"/>
                <w:sz w:val="20"/>
                <w:lang w:val="fr-CA"/>
              </w:rPr>
            </w:pPr>
          </w:p>
          <w:p w:rsidR="00817A6A" w:rsidRPr="00ED1192" w:rsidRDefault="00817A6A" w:rsidP="00B57BA0">
            <w:pPr>
              <w:jc w:val="both"/>
              <w:rPr>
                <w:rFonts w:eastAsia="Calibri"/>
                <w:sz w:val="20"/>
                <w:lang w:val="fr-CA"/>
              </w:rPr>
            </w:pPr>
            <w:r w:rsidRPr="00ED1192">
              <w:rPr>
                <w:rFonts w:eastAsia="Calibri"/>
                <w:sz w:val="20"/>
                <w:lang w:val="fr-CA"/>
              </w:rPr>
              <w:t xml:space="preserve">M. Drexeler reproche à la Ville de Montréal le traitement que lui ont fait subir les policiers du Service de police de la Ville de Montréal appelés sur les lieux de l’incident aux fins de recueillir sa version des faits sur les circonstances de celui-ci.  Il se plaint aussi des rapports de l’accident préparés par ces derniers.  Selon lui, le délai pour corriger le premier rapport lui a causé des dommages; ainsi, il n’aurait pas pu commencer des traitements de physiothérapie en temps opportun.  Il reproche aussi aux intimés leur traitement discriminatoire à son égard.  Plus particulièrement, en ce qui concerne le PGQ, il le tient responsable des manquements à ses droits fondamentaux, selon M. Drexeler.  Ses droits auraient été également bafoués d’une par le Service de police de la Ville de Montréal et d’autre part par la Commission des droits de la personne et le Commissaire à la déontologie policière. </w:t>
            </w:r>
          </w:p>
          <w:p w:rsidR="00817A6A" w:rsidRPr="00ED1192" w:rsidRDefault="00817A6A" w:rsidP="00B57BA0">
            <w:pPr>
              <w:jc w:val="both"/>
              <w:rPr>
                <w:rFonts w:eastAsia="Calibri"/>
                <w:sz w:val="20"/>
                <w:lang w:val="fr-CA"/>
              </w:rPr>
            </w:pPr>
          </w:p>
        </w:tc>
      </w:tr>
      <w:tr w:rsidR="00817A6A" w:rsidRPr="00ED1192" w:rsidTr="00B57BA0">
        <w:tc>
          <w:tcPr>
            <w:tcW w:w="2427" w:type="pct"/>
          </w:tcPr>
          <w:p w:rsidR="00817A6A" w:rsidRPr="00ED1192" w:rsidRDefault="00817A6A" w:rsidP="00B57BA0">
            <w:pPr>
              <w:jc w:val="both"/>
              <w:rPr>
                <w:rFonts w:eastAsia="Calibri"/>
                <w:sz w:val="20"/>
                <w:lang w:val="fr-CA"/>
              </w:rPr>
            </w:pPr>
            <w:r w:rsidRPr="00ED1192">
              <w:rPr>
                <w:rFonts w:eastAsia="Calibri"/>
                <w:sz w:val="20"/>
                <w:lang w:val="fr-CA"/>
              </w:rPr>
              <w:t>Le 20 avril 2012</w:t>
            </w:r>
          </w:p>
          <w:p w:rsidR="00817A6A" w:rsidRPr="00ED1192" w:rsidRDefault="00817A6A" w:rsidP="00B57BA0">
            <w:pPr>
              <w:jc w:val="both"/>
              <w:rPr>
                <w:rFonts w:eastAsia="Calibri"/>
                <w:sz w:val="20"/>
                <w:lang w:val="fr-CA"/>
              </w:rPr>
            </w:pPr>
            <w:r w:rsidRPr="00ED1192">
              <w:rPr>
                <w:rFonts w:eastAsia="Calibri"/>
                <w:sz w:val="20"/>
                <w:lang w:val="fr-CA"/>
              </w:rPr>
              <w:t>Cour supérieure du Québec</w:t>
            </w:r>
          </w:p>
          <w:p w:rsidR="00817A6A" w:rsidRPr="00ED1192" w:rsidRDefault="00817A6A" w:rsidP="00B57BA0">
            <w:pPr>
              <w:jc w:val="both"/>
              <w:rPr>
                <w:rFonts w:eastAsia="Calibri"/>
                <w:sz w:val="20"/>
                <w:lang w:val="fr-CA"/>
              </w:rPr>
            </w:pPr>
            <w:r w:rsidRPr="00ED1192">
              <w:rPr>
                <w:rFonts w:eastAsia="Calibri"/>
                <w:sz w:val="20"/>
                <w:lang w:val="fr-CA"/>
              </w:rPr>
              <w:t>(La juge Fournier)</w:t>
            </w:r>
          </w:p>
          <w:p w:rsidR="00817A6A" w:rsidRPr="00ED1192" w:rsidRDefault="00817A6A" w:rsidP="00B57BA0">
            <w:pPr>
              <w:jc w:val="both"/>
              <w:rPr>
                <w:rFonts w:eastAsia="Calibri"/>
                <w:sz w:val="20"/>
                <w:lang w:val="fr-CA"/>
              </w:rPr>
            </w:pPr>
            <w:r w:rsidRPr="00ED1192">
              <w:rPr>
                <w:rFonts w:eastAsia="Calibri"/>
                <w:sz w:val="20"/>
                <w:lang w:val="fr-CA"/>
              </w:rPr>
              <w:t>2012 QCCS 1775</w:t>
            </w:r>
          </w:p>
          <w:p w:rsidR="00817A6A" w:rsidRPr="00ED1192" w:rsidRDefault="00817A6A" w:rsidP="00B57BA0">
            <w:pPr>
              <w:jc w:val="both"/>
              <w:rPr>
                <w:rFonts w:eastAsia="Calibri"/>
                <w:sz w:val="20"/>
                <w:lang w:val="fr-CA"/>
              </w:rPr>
            </w:pPr>
          </w:p>
        </w:tc>
        <w:tc>
          <w:tcPr>
            <w:tcW w:w="243" w:type="pct"/>
          </w:tcPr>
          <w:p w:rsidR="00817A6A" w:rsidRPr="00ED1192" w:rsidRDefault="00817A6A" w:rsidP="00B57BA0">
            <w:pPr>
              <w:jc w:val="both"/>
              <w:rPr>
                <w:rFonts w:eastAsia="Calibri"/>
                <w:sz w:val="20"/>
              </w:rPr>
            </w:pPr>
          </w:p>
        </w:tc>
        <w:tc>
          <w:tcPr>
            <w:tcW w:w="2330" w:type="pct"/>
          </w:tcPr>
          <w:p w:rsidR="00817A6A" w:rsidRPr="00ED1192" w:rsidRDefault="00817A6A" w:rsidP="00B57BA0">
            <w:pPr>
              <w:jc w:val="both"/>
              <w:rPr>
                <w:rFonts w:eastAsia="Calibri"/>
                <w:sz w:val="20"/>
                <w:lang w:val="fr-CA"/>
              </w:rPr>
            </w:pPr>
            <w:r w:rsidRPr="00ED1192">
              <w:rPr>
                <w:rFonts w:eastAsia="Calibri"/>
                <w:sz w:val="20"/>
                <w:lang w:val="fr-CA"/>
              </w:rPr>
              <w:t>Requête d’inscription pour jugement par défaut;</w:t>
            </w:r>
          </w:p>
          <w:p w:rsidR="00817A6A" w:rsidRPr="00ED1192" w:rsidRDefault="00817A6A" w:rsidP="00B57BA0">
            <w:pPr>
              <w:jc w:val="both"/>
              <w:rPr>
                <w:rFonts w:eastAsia="Calibri"/>
                <w:sz w:val="20"/>
                <w:lang w:val="fr-CA"/>
              </w:rPr>
            </w:pPr>
            <w:r w:rsidRPr="00ED1192">
              <w:rPr>
                <w:rFonts w:eastAsia="Calibri"/>
                <w:sz w:val="20"/>
                <w:lang w:val="fr-CA"/>
              </w:rPr>
              <w:t>Requêtes introductives d’instance rejetée</w:t>
            </w:r>
          </w:p>
        </w:tc>
      </w:tr>
      <w:tr w:rsidR="00817A6A" w:rsidRPr="00B37605" w:rsidTr="00B57BA0">
        <w:tc>
          <w:tcPr>
            <w:tcW w:w="2427" w:type="pct"/>
          </w:tcPr>
          <w:p w:rsidR="00817A6A" w:rsidRPr="00ED1192" w:rsidRDefault="00817A6A" w:rsidP="00B57BA0">
            <w:pPr>
              <w:jc w:val="both"/>
              <w:rPr>
                <w:rFonts w:eastAsia="Calibri"/>
                <w:sz w:val="20"/>
                <w:lang w:val="fr-CA"/>
              </w:rPr>
            </w:pPr>
            <w:r w:rsidRPr="00ED1192">
              <w:rPr>
                <w:rFonts w:eastAsia="Calibri"/>
                <w:sz w:val="20"/>
                <w:lang w:val="fr-CA"/>
              </w:rPr>
              <w:t>Le 10 septembre 2012</w:t>
            </w:r>
          </w:p>
          <w:p w:rsidR="00817A6A" w:rsidRPr="00ED1192" w:rsidRDefault="00817A6A" w:rsidP="00B57BA0">
            <w:pPr>
              <w:jc w:val="both"/>
              <w:rPr>
                <w:rFonts w:eastAsia="Calibri"/>
                <w:sz w:val="20"/>
                <w:lang w:val="fr-CA"/>
              </w:rPr>
            </w:pPr>
            <w:r w:rsidRPr="00ED1192">
              <w:rPr>
                <w:rFonts w:eastAsia="Calibri"/>
                <w:sz w:val="20"/>
                <w:lang w:val="fr-CA"/>
              </w:rPr>
              <w:t>Cour d’appel du Québec (Montréal)</w:t>
            </w:r>
          </w:p>
          <w:p w:rsidR="00817A6A" w:rsidRPr="00ED1192" w:rsidRDefault="00817A6A" w:rsidP="00B57BA0">
            <w:pPr>
              <w:jc w:val="both"/>
              <w:rPr>
                <w:rFonts w:eastAsia="Calibri"/>
                <w:sz w:val="20"/>
                <w:lang w:val="fr-CA"/>
              </w:rPr>
            </w:pPr>
            <w:r w:rsidRPr="00ED1192">
              <w:rPr>
                <w:rFonts w:eastAsia="Calibri"/>
                <w:sz w:val="20"/>
                <w:lang w:val="fr-CA"/>
              </w:rPr>
              <w:t>(Les juges Dutil, Bich et St-Pierre)</w:t>
            </w:r>
          </w:p>
          <w:p w:rsidR="00817A6A" w:rsidRPr="00ED1192" w:rsidRDefault="00817A6A" w:rsidP="00B57BA0">
            <w:pPr>
              <w:jc w:val="both"/>
              <w:rPr>
                <w:rFonts w:eastAsia="Calibri"/>
                <w:sz w:val="20"/>
                <w:lang w:val="fr-CA"/>
              </w:rPr>
            </w:pPr>
            <w:r w:rsidRPr="00ED1192">
              <w:rPr>
                <w:rFonts w:eastAsia="Calibri"/>
                <w:sz w:val="20"/>
                <w:lang w:val="fr-CA"/>
              </w:rPr>
              <w:t>2012 QCCA 1666</w:t>
            </w:r>
          </w:p>
          <w:p w:rsidR="00817A6A" w:rsidRPr="00ED1192" w:rsidRDefault="00817A6A" w:rsidP="00B57BA0">
            <w:pPr>
              <w:jc w:val="both"/>
              <w:rPr>
                <w:rFonts w:eastAsia="Calibri"/>
                <w:sz w:val="20"/>
                <w:lang w:val="fr-CA"/>
              </w:rPr>
            </w:pPr>
            <w:r w:rsidRPr="00ED1192">
              <w:rPr>
                <w:rFonts w:eastAsia="Calibri"/>
                <w:sz w:val="20"/>
                <w:lang w:val="fr-CA"/>
              </w:rPr>
              <w:t>No. dossier : 500-09-022734-123</w:t>
            </w:r>
          </w:p>
        </w:tc>
        <w:tc>
          <w:tcPr>
            <w:tcW w:w="243" w:type="pct"/>
          </w:tcPr>
          <w:p w:rsidR="00817A6A" w:rsidRPr="00ED1192" w:rsidRDefault="00817A6A" w:rsidP="00B57BA0">
            <w:pPr>
              <w:jc w:val="both"/>
              <w:rPr>
                <w:rFonts w:eastAsia="Calibri"/>
                <w:sz w:val="20"/>
                <w:lang w:val="fr-CA"/>
              </w:rPr>
            </w:pPr>
          </w:p>
        </w:tc>
        <w:tc>
          <w:tcPr>
            <w:tcW w:w="2330" w:type="pct"/>
          </w:tcPr>
          <w:p w:rsidR="00817A6A" w:rsidRPr="00ED1192" w:rsidRDefault="00817A6A" w:rsidP="00B57BA0">
            <w:pPr>
              <w:jc w:val="both"/>
              <w:rPr>
                <w:rFonts w:eastAsia="Calibri"/>
                <w:sz w:val="20"/>
                <w:lang w:val="fr-CA"/>
              </w:rPr>
            </w:pPr>
            <w:r w:rsidRPr="00ED1192">
              <w:rPr>
                <w:rFonts w:eastAsia="Calibri"/>
                <w:sz w:val="20"/>
                <w:lang w:val="fr-CA"/>
              </w:rPr>
              <w:t>Appel rejeté;</w:t>
            </w:r>
          </w:p>
          <w:p w:rsidR="00817A6A" w:rsidRPr="00ED1192" w:rsidRDefault="00817A6A" w:rsidP="00B57BA0">
            <w:pPr>
              <w:jc w:val="both"/>
              <w:rPr>
                <w:rFonts w:eastAsia="Calibri"/>
                <w:sz w:val="20"/>
                <w:lang w:val="fr-CA"/>
              </w:rPr>
            </w:pPr>
            <w:r w:rsidRPr="00ED1192">
              <w:rPr>
                <w:rFonts w:eastAsia="Calibri"/>
                <w:sz w:val="20"/>
                <w:lang w:val="fr-CA"/>
              </w:rPr>
              <w:t>Requête « pour l’accès à la justice avec d’équilibre dans les forces économiques des parties et pour être relevé de faire le mémoire » rejetée;</w:t>
            </w:r>
          </w:p>
          <w:p w:rsidR="00817A6A" w:rsidRPr="00ED1192" w:rsidRDefault="00817A6A" w:rsidP="00B57BA0">
            <w:pPr>
              <w:jc w:val="both"/>
              <w:rPr>
                <w:rFonts w:eastAsia="Calibri"/>
                <w:sz w:val="20"/>
                <w:lang w:val="fr-FR"/>
              </w:rPr>
            </w:pPr>
            <w:r w:rsidRPr="00ED1192">
              <w:rPr>
                <w:rFonts w:eastAsia="Calibri"/>
                <w:sz w:val="20"/>
                <w:lang w:val="fr-CA"/>
              </w:rPr>
              <w:t>Requête d’inscription pour jugement par défaut déclarée irrecevable</w:t>
            </w:r>
          </w:p>
          <w:p w:rsidR="00817A6A" w:rsidRPr="00ED1192" w:rsidRDefault="00817A6A" w:rsidP="00B57BA0">
            <w:pPr>
              <w:jc w:val="both"/>
              <w:rPr>
                <w:rFonts w:eastAsia="Calibri"/>
                <w:sz w:val="20"/>
                <w:lang w:val="fr-FR"/>
              </w:rPr>
            </w:pPr>
          </w:p>
        </w:tc>
      </w:tr>
      <w:tr w:rsidR="00817A6A" w:rsidRPr="00ED1192" w:rsidTr="00B57BA0">
        <w:tc>
          <w:tcPr>
            <w:tcW w:w="2427" w:type="pct"/>
          </w:tcPr>
          <w:p w:rsidR="00817A6A" w:rsidRPr="00ED1192" w:rsidRDefault="00817A6A" w:rsidP="00B57BA0">
            <w:pPr>
              <w:jc w:val="both"/>
              <w:rPr>
                <w:rFonts w:eastAsia="Calibri"/>
                <w:sz w:val="20"/>
                <w:lang w:val="fr-CA"/>
              </w:rPr>
            </w:pPr>
            <w:r w:rsidRPr="00ED1192">
              <w:rPr>
                <w:rFonts w:eastAsia="Calibri"/>
                <w:sz w:val="20"/>
                <w:lang w:val="fr-CA"/>
              </w:rPr>
              <w:t>Le 9 novembre 2012</w:t>
            </w:r>
          </w:p>
          <w:p w:rsidR="00817A6A" w:rsidRPr="00ED1192" w:rsidRDefault="00817A6A" w:rsidP="00B57BA0">
            <w:pPr>
              <w:jc w:val="both"/>
              <w:rPr>
                <w:rFonts w:eastAsia="Calibri"/>
                <w:sz w:val="20"/>
                <w:lang w:val="fr-CA"/>
              </w:rPr>
            </w:pPr>
            <w:r w:rsidRPr="00ED1192">
              <w:rPr>
                <w:rFonts w:eastAsia="Calibri"/>
                <w:sz w:val="20"/>
                <w:lang w:val="fr-CA"/>
              </w:rPr>
              <w:t>Cour suprême du Canada</w:t>
            </w:r>
          </w:p>
        </w:tc>
        <w:tc>
          <w:tcPr>
            <w:tcW w:w="243" w:type="pct"/>
          </w:tcPr>
          <w:p w:rsidR="00817A6A" w:rsidRPr="00ED1192" w:rsidRDefault="00817A6A" w:rsidP="00B57BA0">
            <w:pPr>
              <w:jc w:val="both"/>
              <w:rPr>
                <w:rFonts w:eastAsia="Calibri"/>
                <w:sz w:val="20"/>
                <w:lang w:val="fr-CA"/>
              </w:rPr>
            </w:pPr>
          </w:p>
        </w:tc>
        <w:tc>
          <w:tcPr>
            <w:tcW w:w="2330" w:type="pct"/>
          </w:tcPr>
          <w:p w:rsidR="00817A6A" w:rsidRPr="00ED1192" w:rsidRDefault="00817A6A" w:rsidP="00B57BA0">
            <w:pPr>
              <w:jc w:val="both"/>
              <w:rPr>
                <w:rFonts w:eastAsia="Calibri"/>
                <w:sz w:val="20"/>
                <w:lang w:val="fr-CA"/>
              </w:rPr>
            </w:pPr>
            <w:r w:rsidRPr="00ED1192">
              <w:rPr>
                <w:rFonts w:eastAsia="Calibri"/>
                <w:sz w:val="20"/>
                <w:lang w:val="fr-CA"/>
              </w:rPr>
              <w:t>Demande d'autorisation d'appel déposée</w:t>
            </w:r>
          </w:p>
        </w:tc>
      </w:tr>
    </w:tbl>
    <w:p w:rsidR="0047613D" w:rsidRDefault="0047613D" w:rsidP="0047613D">
      <w:pPr>
        <w:rPr>
          <w:sz w:val="20"/>
          <w:szCs w:val="20"/>
        </w:rPr>
      </w:pPr>
    </w:p>
    <w:p w:rsidR="0047613D" w:rsidRDefault="00073D87" w:rsidP="0047613D">
      <w:pPr>
        <w:rPr>
          <w:sz w:val="20"/>
          <w:szCs w:val="20"/>
        </w:rPr>
      </w:pPr>
      <w:r w:rsidRPr="00073D87">
        <w:rPr>
          <w:sz w:val="20"/>
          <w:szCs w:val="20"/>
          <w:lang w:val="fr-CA"/>
        </w:rPr>
        <w:pict>
          <v:rect id="_x0000_i1049" style="width:2in;height:1pt" o:hrpct="0" o:hralign="center" o:hrstd="t" o:hrnoshade="t" o:hr="t" fillcolor="black [3213]" stroked="f"/>
        </w:pict>
      </w:r>
    </w:p>
    <w:p w:rsidR="0047613D" w:rsidRDefault="0047613D" w:rsidP="0047613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C3B28" w:rsidRPr="002704AC" w:rsidTr="005E0790">
        <w:trPr>
          <w:cantSplit/>
        </w:trPr>
        <w:tc>
          <w:tcPr>
            <w:tcW w:w="1458" w:type="dxa"/>
          </w:tcPr>
          <w:p w:rsidR="006C3B28" w:rsidRPr="002704AC" w:rsidRDefault="006C3B28" w:rsidP="005E0790">
            <w:pPr>
              <w:rPr>
                <w:sz w:val="20"/>
                <w:szCs w:val="20"/>
              </w:rPr>
            </w:pPr>
            <w:r w:rsidRPr="002704AC">
              <w:rPr>
                <w:rStyle w:val="SCCFileNumberChar"/>
                <w:sz w:val="20"/>
                <w:szCs w:val="20"/>
              </w:rPr>
              <w:t>35097</w:t>
            </w:r>
          </w:p>
          <w:p w:rsidR="006C3B28" w:rsidRPr="002704AC" w:rsidRDefault="006C3B28" w:rsidP="005E0790">
            <w:pPr>
              <w:rPr>
                <w:b/>
                <w:sz w:val="20"/>
                <w:szCs w:val="20"/>
                <w:lang w:val="fr-CA"/>
              </w:rPr>
            </w:pPr>
          </w:p>
        </w:tc>
        <w:tc>
          <w:tcPr>
            <w:tcW w:w="8118" w:type="dxa"/>
          </w:tcPr>
          <w:p w:rsidR="006C3B28" w:rsidRPr="002704AC" w:rsidRDefault="006C3B28" w:rsidP="005E0790">
            <w:pPr>
              <w:rPr>
                <w:sz w:val="20"/>
                <w:szCs w:val="20"/>
              </w:rPr>
            </w:pPr>
            <w:r w:rsidRPr="006C3B28">
              <w:rPr>
                <w:rStyle w:val="SCCLsocChar"/>
                <w:sz w:val="20"/>
                <w:szCs w:val="20"/>
                <w:lang w:val="en-CA"/>
              </w:rPr>
              <w:t>Karamjit Mahal v. Her Majesty the Queen</w:t>
            </w:r>
            <w:r w:rsidRPr="002704AC">
              <w:rPr>
                <w:sz w:val="20"/>
                <w:szCs w:val="20"/>
              </w:rPr>
              <w:t xml:space="preserve"> (Ont.) (Criminal) (By Leave)</w:t>
            </w:r>
          </w:p>
          <w:p w:rsidR="006C3B28" w:rsidRPr="002704AC" w:rsidRDefault="006C3B28" w:rsidP="005E0790">
            <w:pPr>
              <w:rPr>
                <w:sz w:val="20"/>
                <w:szCs w:val="20"/>
              </w:rPr>
            </w:pPr>
          </w:p>
        </w:tc>
      </w:tr>
      <w:tr w:rsidR="006C3B28" w:rsidRPr="002704AC" w:rsidTr="005E0790">
        <w:trPr>
          <w:cantSplit/>
        </w:trPr>
        <w:tc>
          <w:tcPr>
            <w:tcW w:w="1458" w:type="dxa"/>
          </w:tcPr>
          <w:p w:rsidR="006C3B28" w:rsidRPr="002704AC" w:rsidRDefault="006C3B28" w:rsidP="005E0790">
            <w:pPr>
              <w:rPr>
                <w:sz w:val="20"/>
                <w:szCs w:val="20"/>
              </w:rPr>
            </w:pPr>
            <w:r w:rsidRPr="002704AC">
              <w:rPr>
                <w:sz w:val="20"/>
                <w:szCs w:val="20"/>
              </w:rPr>
              <w:t>Coram :</w:t>
            </w:r>
          </w:p>
        </w:tc>
        <w:tc>
          <w:tcPr>
            <w:tcW w:w="8118" w:type="dxa"/>
          </w:tcPr>
          <w:p w:rsidR="006C3B28" w:rsidRPr="002704AC" w:rsidRDefault="006C3B28" w:rsidP="005E0790">
            <w:pPr>
              <w:rPr>
                <w:sz w:val="20"/>
                <w:szCs w:val="20"/>
              </w:rPr>
            </w:pPr>
            <w:r w:rsidRPr="006C3B28">
              <w:rPr>
                <w:rStyle w:val="SCCCoramChar"/>
                <w:sz w:val="20"/>
                <w:szCs w:val="20"/>
                <w:lang w:val="en-CA"/>
              </w:rPr>
              <w:t>Fish, Rothstein and Moldaver JJ.</w:t>
            </w:r>
          </w:p>
          <w:p w:rsidR="006C3B28" w:rsidRPr="002704AC" w:rsidRDefault="006C3B28" w:rsidP="005E0790">
            <w:pPr>
              <w:rPr>
                <w:sz w:val="20"/>
                <w:szCs w:val="20"/>
                <w:u w:val="single"/>
              </w:rPr>
            </w:pPr>
          </w:p>
        </w:tc>
      </w:tr>
      <w:tr w:rsidR="006C3B28" w:rsidRPr="00B37605" w:rsidTr="005E0790">
        <w:trPr>
          <w:cantSplit/>
        </w:trPr>
        <w:tc>
          <w:tcPr>
            <w:tcW w:w="9576" w:type="dxa"/>
            <w:gridSpan w:val="2"/>
          </w:tcPr>
          <w:p w:rsidR="006C3B28" w:rsidRPr="002704AC" w:rsidRDefault="006C3B28" w:rsidP="005E0790">
            <w:pPr>
              <w:pStyle w:val="SCCShortJudgment"/>
              <w:rPr>
                <w:szCs w:val="20"/>
              </w:rPr>
            </w:pPr>
            <w:r w:rsidRPr="002704AC">
              <w:rPr>
                <w:szCs w:val="20"/>
              </w:rPr>
              <w:t>The application for leave to appeal from the judgment of the Court of Appeal for Ontario, Number C53224, 2012 ONCA 673, dated October 5, 2012, is dismissed without costs.</w:t>
            </w:r>
          </w:p>
          <w:p w:rsidR="006C3B28" w:rsidRPr="002704AC" w:rsidRDefault="006C3B28" w:rsidP="005E0790">
            <w:pPr>
              <w:pStyle w:val="SCCShortJudgment"/>
              <w:ind w:firstLine="0"/>
              <w:rPr>
                <w:szCs w:val="20"/>
              </w:rPr>
            </w:pPr>
          </w:p>
          <w:p w:rsidR="006C3B28" w:rsidRPr="002704AC" w:rsidRDefault="006C3B28" w:rsidP="005E0790">
            <w:pPr>
              <w:pStyle w:val="SCCShortJudgment"/>
              <w:rPr>
                <w:szCs w:val="20"/>
                <w:lang w:val="fr-CA"/>
              </w:rPr>
            </w:pPr>
            <w:r w:rsidRPr="002704AC">
              <w:rPr>
                <w:szCs w:val="20"/>
                <w:lang w:val="fr-CA"/>
              </w:rPr>
              <w:t>La demande d’autorisation d’appel de l’arrêt de la Cour d’appel de l’Ontario, numéro C53224, 2012 ONCA 673, daté du 5 octobre 2012, est rejetée sans dépens.</w:t>
            </w:r>
          </w:p>
        </w:tc>
      </w:tr>
    </w:tbl>
    <w:p w:rsidR="0047613D" w:rsidRPr="006C3B28" w:rsidRDefault="0047613D" w:rsidP="0047613D">
      <w:pPr>
        <w:rPr>
          <w:sz w:val="20"/>
          <w:szCs w:val="20"/>
          <w:lang w:val="fr-CA"/>
        </w:rPr>
      </w:pPr>
    </w:p>
    <w:p w:rsidR="0047613D" w:rsidRPr="001B157C" w:rsidRDefault="0047613D" w:rsidP="0047613D">
      <w:pPr>
        <w:rPr>
          <w:sz w:val="20"/>
          <w:szCs w:val="20"/>
          <w:u w:val="single"/>
        </w:rPr>
      </w:pPr>
      <w:r w:rsidRPr="001B157C">
        <w:rPr>
          <w:sz w:val="20"/>
          <w:szCs w:val="20"/>
          <w:u w:val="single"/>
        </w:rPr>
        <w:t>CASE SUMMARY</w:t>
      </w:r>
    </w:p>
    <w:p w:rsidR="0047613D" w:rsidRDefault="0047613D" w:rsidP="0047613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35525" w:rsidRPr="00ED1192" w:rsidTr="00B57BA0">
        <w:tc>
          <w:tcPr>
            <w:tcW w:w="5000" w:type="pct"/>
            <w:gridSpan w:val="3"/>
          </w:tcPr>
          <w:p w:rsidR="00C35525" w:rsidRPr="00ED1192" w:rsidRDefault="00C35525" w:rsidP="00B57BA0">
            <w:pPr>
              <w:jc w:val="both"/>
              <w:rPr>
                <w:rFonts w:eastAsia="Calibri"/>
                <w:sz w:val="20"/>
              </w:rPr>
            </w:pPr>
            <w:r w:rsidRPr="00ED1192">
              <w:rPr>
                <w:rFonts w:eastAsia="Calibri"/>
                <w:i/>
                <w:sz w:val="20"/>
              </w:rPr>
              <w:t>Charter of Rights and Freedoms</w:t>
            </w:r>
            <w:r w:rsidRPr="00ED1192">
              <w:rPr>
                <w:rFonts w:eastAsia="Calibri"/>
                <w:sz w:val="20"/>
              </w:rPr>
              <w:t xml:space="preserve"> – Search and Seizure – Criminal law – Appeal – Whether the Court of Appeal erred in concluding that the test for targeting and intercepting someone’s communications is that there need only be grounds to believe the interception of those communications “may” afford evidence of an offence – What is the constitutional standard that has to be met before the police can intercept someone’s private communications by a Part VI </w:t>
            </w:r>
            <w:r w:rsidRPr="00ED1192">
              <w:rPr>
                <w:rFonts w:eastAsia="Calibri"/>
                <w:i/>
                <w:sz w:val="20"/>
              </w:rPr>
              <w:t>Criminal Code</w:t>
            </w:r>
            <w:r w:rsidRPr="00ED1192">
              <w:rPr>
                <w:rFonts w:eastAsia="Calibri"/>
                <w:sz w:val="20"/>
              </w:rPr>
              <w:t xml:space="preserve"> wiretap authorization – Whether there are issues of public importance raised – Section 8 of the </w:t>
            </w:r>
            <w:r w:rsidRPr="00ED1192">
              <w:rPr>
                <w:rFonts w:eastAsia="Calibri"/>
                <w:i/>
                <w:sz w:val="20"/>
              </w:rPr>
              <w:t>Charter</w:t>
            </w:r>
            <w:r w:rsidRPr="00ED1192">
              <w:rPr>
                <w:rFonts w:eastAsia="Calibri"/>
                <w:sz w:val="20"/>
              </w:rPr>
              <w:t>.</w:t>
            </w:r>
          </w:p>
        </w:tc>
      </w:tr>
      <w:tr w:rsidR="00C35525" w:rsidRPr="00ED1192" w:rsidTr="00B57BA0">
        <w:tc>
          <w:tcPr>
            <w:tcW w:w="5000" w:type="pct"/>
            <w:gridSpan w:val="3"/>
          </w:tcPr>
          <w:p w:rsidR="00C35525" w:rsidRPr="00ED1192" w:rsidRDefault="00C35525" w:rsidP="00B57BA0">
            <w:pPr>
              <w:jc w:val="both"/>
              <w:rPr>
                <w:rFonts w:eastAsia="Calibri"/>
                <w:sz w:val="20"/>
              </w:rPr>
            </w:pPr>
          </w:p>
        </w:tc>
      </w:tr>
      <w:tr w:rsidR="00C35525" w:rsidRPr="00ED1192" w:rsidTr="00B57BA0">
        <w:tc>
          <w:tcPr>
            <w:tcW w:w="5000" w:type="pct"/>
            <w:gridSpan w:val="3"/>
          </w:tcPr>
          <w:p w:rsidR="00C35525" w:rsidRPr="00ED1192" w:rsidRDefault="00C35525" w:rsidP="00B57BA0">
            <w:pPr>
              <w:jc w:val="both"/>
              <w:rPr>
                <w:rFonts w:eastAsia="Calibri"/>
                <w:sz w:val="20"/>
              </w:rPr>
            </w:pPr>
            <w:r w:rsidRPr="00ED1192">
              <w:rPr>
                <w:rFonts w:eastAsia="Calibri"/>
                <w:sz w:val="20"/>
              </w:rPr>
              <w:t>An order was granted permitting the interception of the applicant’s and numerous other known persons’ private communications.  A further order was also granted.  At trial, the applicant and several of the persons charged challenged the admissibility of evidence investigators had obtained by judicially authorized electronic surveillance.  In terms of the applicant, the trial judge held that the authorizations had been properly granted and the evidence obtained by their execution was not the product of any constitutional infringement.  The evidence was admitted. The applicant was convicted of trafficking heroin.  The appeal from conviction was dismissed.</w:t>
            </w:r>
          </w:p>
          <w:p w:rsidR="00C35525" w:rsidRPr="00ED1192" w:rsidRDefault="00C35525" w:rsidP="00B57BA0">
            <w:pPr>
              <w:jc w:val="both"/>
              <w:rPr>
                <w:rFonts w:eastAsia="Calibri"/>
                <w:sz w:val="20"/>
              </w:rPr>
            </w:pPr>
          </w:p>
        </w:tc>
      </w:tr>
      <w:tr w:rsidR="00C35525" w:rsidRPr="00ED1192" w:rsidTr="00B57BA0">
        <w:tc>
          <w:tcPr>
            <w:tcW w:w="2427" w:type="pct"/>
          </w:tcPr>
          <w:p w:rsidR="00C35525" w:rsidRPr="00ED1192" w:rsidRDefault="00C35525" w:rsidP="00B57BA0">
            <w:pPr>
              <w:jc w:val="both"/>
              <w:rPr>
                <w:rFonts w:eastAsia="Calibri"/>
                <w:sz w:val="20"/>
              </w:rPr>
            </w:pPr>
            <w:r w:rsidRPr="00ED1192">
              <w:rPr>
                <w:rFonts w:eastAsia="Calibri"/>
                <w:sz w:val="20"/>
              </w:rPr>
              <w:t>January 19, 2010</w:t>
            </w:r>
          </w:p>
          <w:p w:rsidR="00C35525" w:rsidRPr="00ED1192" w:rsidRDefault="00C35525" w:rsidP="00B57BA0">
            <w:pPr>
              <w:jc w:val="both"/>
              <w:rPr>
                <w:rFonts w:eastAsia="Calibri"/>
                <w:sz w:val="20"/>
              </w:rPr>
            </w:pPr>
            <w:r w:rsidRPr="00ED1192">
              <w:rPr>
                <w:rFonts w:eastAsia="Calibri"/>
                <w:sz w:val="20"/>
              </w:rPr>
              <w:t>Ontario Superior Court of Justice</w:t>
            </w:r>
          </w:p>
          <w:p w:rsidR="00C35525" w:rsidRPr="00ED1192" w:rsidRDefault="00C35525" w:rsidP="00B57BA0">
            <w:pPr>
              <w:jc w:val="both"/>
              <w:rPr>
                <w:rFonts w:eastAsia="Calibri"/>
                <w:sz w:val="20"/>
              </w:rPr>
            </w:pPr>
            <w:r w:rsidRPr="00ED1192">
              <w:rPr>
                <w:rFonts w:eastAsia="Calibri"/>
                <w:sz w:val="20"/>
              </w:rPr>
              <w:t>(Stong J.)</w:t>
            </w:r>
          </w:p>
          <w:p w:rsidR="00C35525" w:rsidRPr="00ED1192" w:rsidRDefault="00C35525" w:rsidP="00B57BA0">
            <w:pPr>
              <w:jc w:val="both"/>
              <w:rPr>
                <w:rFonts w:eastAsia="Calibri"/>
                <w:sz w:val="20"/>
              </w:rPr>
            </w:pPr>
          </w:p>
        </w:tc>
        <w:tc>
          <w:tcPr>
            <w:tcW w:w="243" w:type="pct"/>
          </w:tcPr>
          <w:p w:rsidR="00C35525" w:rsidRPr="00ED1192" w:rsidRDefault="00C35525" w:rsidP="00B57BA0">
            <w:pPr>
              <w:jc w:val="both"/>
              <w:rPr>
                <w:rFonts w:eastAsia="Calibri"/>
                <w:sz w:val="20"/>
              </w:rPr>
            </w:pPr>
          </w:p>
        </w:tc>
        <w:tc>
          <w:tcPr>
            <w:tcW w:w="2330" w:type="pct"/>
          </w:tcPr>
          <w:p w:rsidR="00C35525" w:rsidRPr="00ED1192" w:rsidRDefault="00C35525" w:rsidP="00B57BA0">
            <w:pPr>
              <w:jc w:val="both"/>
              <w:rPr>
                <w:rFonts w:eastAsia="Calibri"/>
                <w:sz w:val="20"/>
              </w:rPr>
            </w:pPr>
            <w:r w:rsidRPr="00ED1192">
              <w:rPr>
                <w:rFonts w:eastAsia="Calibri"/>
                <w:sz w:val="20"/>
              </w:rPr>
              <w:t>Conviction entered: trafficking heroin</w:t>
            </w:r>
          </w:p>
          <w:p w:rsidR="00C35525" w:rsidRPr="00ED1192" w:rsidRDefault="00C35525" w:rsidP="00B57BA0">
            <w:pPr>
              <w:jc w:val="both"/>
              <w:rPr>
                <w:rFonts w:eastAsia="Calibri"/>
                <w:sz w:val="20"/>
              </w:rPr>
            </w:pPr>
          </w:p>
          <w:p w:rsidR="00C35525" w:rsidRPr="00ED1192" w:rsidRDefault="00C35525" w:rsidP="00B57BA0">
            <w:pPr>
              <w:jc w:val="both"/>
              <w:rPr>
                <w:rFonts w:eastAsia="Calibri"/>
                <w:sz w:val="20"/>
              </w:rPr>
            </w:pPr>
          </w:p>
        </w:tc>
      </w:tr>
      <w:tr w:rsidR="00C35525" w:rsidRPr="00ED1192" w:rsidTr="00B57BA0">
        <w:tc>
          <w:tcPr>
            <w:tcW w:w="2427" w:type="pct"/>
          </w:tcPr>
          <w:p w:rsidR="00C35525" w:rsidRPr="00ED1192" w:rsidRDefault="00C35525" w:rsidP="00B57BA0">
            <w:pPr>
              <w:jc w:val="both"/>
              <w:rPr>
                <w:rFonts w:eastAsia="Calibri"/>
                <w:sz w:val="20"/>
              </w:rPr>
            </w:pPr>
            <w:r w:rsidRPr="00ED1192">
              <w:rPr>
                <w:rFonts w:eastAsia="Calibri"/>
                <w:sz w:val="20"/>
              </w:rPr>
              <w:t>October 5, 2012</w:t>
            </w:r>
          </w:p>
          <w:p w:rsidR="00C35525" w:rsidRPr="00ED1192" w:rsidRDefault="00C35525" w:rsidP="00B57BA0">
            <w:pPr>
              <w:jc w:val="both"/>
              <w:rPr>
                <w:rFonts w:eastAsia="Calibri"/>
                <w:sz w:val="20"/>
              </w:rPr>
            </w:pPr>
            <w:r w:rsidRPr="00ED1192">
              <w:rPr>
                <w:rFonts w:eastAsia="Calibri"/>
                <w:sz w:val="20"/>
              </w:rPr>
              <w:t>Court of Appeal for Ontario</w:t>
            </w:r>
          </w:p>
          <w:p w:rsidR="00C35525" w:rsidRPr="00ED1192" w:rsidRDefault="00C35525" w:rsidP="00B57BA0">
            <w:pPr>
              <w:jc w:val="both"/>
              <w:rPr>
                <w:rFonts w:eastAsia="Calibri"/>
                <w:sz w:val="20"/>
              </w:rPr>
            </w:pPr>
            <w:r w:rsidRPr="00ED1192">
              <w:rPr>
                <w:rFonts w:eastAsia="Calibri"/>
                <w:sz w:val="20"/>
              </w:rPr>
              <w:t>(Armstrong and Watt JJ.A. and Then J.</w:t>
            </w:r>
          </w:p>
          <w:p w:rsidR="00C35525" w:rsidRPr="00ED1192" w:rsidRDefault="00C35525" w:rsidP="00B57BA0">
            <w:pPr>
              <w:jc w:val="both"/>
              <w:rPr>
                <w:rFonts w:eastAsia="Calibri"/>
                <w:sz w:val="20"/>
              </w:rPr>
            </w:pPr>
            <w:r w:rsidRPr="00ED1192">
              <w:rPr>
                <w:rFonts w:eastAsia="Calibri"/>
                <w:sz w:val="20"/>
              </w:rPr>
              <w:t>(</w:t>
            </w:r>
            <w:r w:rsidRPr="00ED1192">
              <w:rPr>
                <w:rFonts w:eastAsia="Calibri"/>
                <w:i/>
                <w:sz w:val="20"/>
              </w:rPr>
              <w:t>ad hoc</w:t>
            </w:r>
            <w:r w:rsidRPr="00ED1192">
              <w:rPr>
                <w:rFonts w:eastAsia="Calibri"/>
                <w:sz w:val="20"/>
              </w:rPr>
              <w:t>))</w:t>
            </w:r>
          </w:p>
          <w:p w:rsidR="00C35525" w:rsidRPr="00ED1192" w:rsidRDefault="00C35525" w:rsidP="00B57BA0">
            <w:pPr>
              <w:jc w:val="both"/>
              <w:rPr>
                <w:rFonts w:eastAsia="Calibri"/>
                <w:sz w:val="20"/>
              </w:rPr>
            </w:pPr>
            <w:r w:rsidRPr="00ED1192">
              <w:rPr>
                <w:rFonts w:eastAsia="Calibri"/>
                <w:sz w:val="20"/>
              </w:rPr>
              <w:t>2012 ONCA 673</w:t>
            </w:r>
          </w:p>
          <w:p w:rsidR="00C35525" w:rsidRPr="00ED1192" w:rsidRDefault="00C35525" w:rsidP="00B57BA0">
            <w:pPr>
              <w:jc w:val="both"/>
              <w:rPr>
                <w:rFonts w:eastAsia="Calibri"/>
                <w:sz w:val="20"/>
              </w:rPr>
            </w:pPr>
          </w:p>
        </w:tc>
        <w:tc>
          <w:tcPr>
            <w:tcW w:w="243" w:type="pct"/>
          </w:tcPr>
          <w:p w:rsidR="00C35525" w:rsidRPr="00ED1192" w:rsidRDefault="00C35525" w:rsidP="00B57BA0">
            <w:pPr>
              <w:jc w:val="both"/>
              <w:rPr>
                <w:rFonts w:eastAsia="Calibri"/>
                <w:sz w:val="20"/>
              </w:rPr>
            </w:pPr>
          </w:p>
        </w:tc>
        <w:tc>
          <w:tcPr>
            <w:tcW w:w="2330" w:type="pct"/>
          </w:tcPr>
          <w:p w:rsidR="00C35525" w:rsidRPr="00ED1192" w:rsidRDefault="00C35525" w:rsidP="00B57BA0">
            <w:pPr>
              <w:jc w:val="both"/>
              <w:rPr>
                <w:rFonts w:eastAsia="Calibri"/>
                <w:sz w:val="20"/>
              </w:rPr>
            </w:pPr>
            <w:r w:rsidRPr="00ED1192">
              <w:rPr>
                <w:rFonts w:eastAsia="Calibri"/>
                <w:sz w:val="20"/>
              </w:rPr>
              <w:t>Appeal dismissed</w:t>
            </w:r>
          </w:p>
          <w:p w:rsidR="00C35525" w:rsidRPr="00ED1192" w:rsidRDefault="00C35525" w:rsidP="00B57BA0">
            <w:pPr>
              <w:jc w:val="both"/>
              <w:rPr>
                <w:rFonts w:eastAsia="Calibri"/>
                <w:sz w:val="20"/>
              </w:rPr>
            </w:pPr>
          </w:p>
          <w:p w:rsidR="00C35525" w:rsidRPr="00ED1192" w:rsidRDefault="00C35525" w:rsidP="00B57BA0">
            <w:pPr>
              <w:jc w:val="both"/>
              <w:rPr>
                <w:rFonts w:eastAsia="Calibri"/>
                <w:sz w:val="20"/>
              </w:rPr>
            </w:pPr>
          </w:p>
        </w:tc>
      </w:tr>
      <w:tr w:rsidR="00C35525" w:rsidRPr="00ED1192" w:rsidTr="00B57BA0">
        <w:tc>
          <w:tcPr>
            <w:tcW w:w="2427" w:type="pct"/>
          </w:tcPr>
          <w:p w:rsidR="00C35525" w:rsidRPr="00ED1192" w:rsidRDefault="00C35525" w:rsidP="00B57BA0">
            <w:pPr>
              <w:jc w:val="both"/>
              <w:rPr>
                <w:rFonts w:eastAsia="Calibri"/>
                <w:sz w:val="20"/>
              </w:rPr>
            </w:pPr>
            <w:r w:rsidRPr="00ED1192">
              <w:rPr>
                <w:rFonts w:eastAsia="Calibri"/>
                <w:sz w:val="20"/>
              </w:rPr>
              <w:t>November 26, 2012</w:t>
            </w:r>
          </w:p>
          <w:p w:rsidR="00C35525" w:rsidRPr="00ED1192" w:rsidRDefault="00C35525" w:rsidP="00B57BA0">
            <w:pPr>
              <w:jc w:val="both"/>
              <w:rPr>
                <w:rFonts w:eastAsia="Calibri"/>
                <w:sz w:val="20"/>
              </w:rPr>
            </w:pPr>
            <w:r w:rsidRPr="00ED1192">
              <w:rPr>
                <w:rFonts w:eastAsia="Calibri"/>
                <w:sz w:val="20"/>
              </w:rPr>
              <w:t>Supreme Court of Canada</w:t>
            </w:r>
          </w:p>
        </w:tc>
        <w:tc>
          <w:tcPr>
            <w:tcW w:w="243" w:type="pct"/>
          </w:tcPr>
          <w:p w:rsidR="00C35525" w:rsidRPr="00ED1192" w:rsidRDefault="00C35525" w:rsidP="00B57BA0">
            <w:pPr>
              <w:jc w:val="both"/>
              <w:rPr>
                <w:rFonts w:eastAsia="Calibri"/>
                <w:sz w:val="20"/>
              </w:rPr>
            </w:pPr>
          </w:p>
        </w:tc>
        <w:tc>
          <w:tcPr>
            <w:tcW w:w="2330" w:type="pct"/>
          </w:tcPr>
          <w:p w:rsidR="00C35525" w:rsidRPr="00ED1192" w:rsidRDefault="00C35525" w:rsidP="00B57BA0">
            <w:pPr>
              <w:jc w:val="both"/>
              <w:rPr>
                <w:rFonts w:eastAsia="Calibri"/>
                <w:sz w:val="20"/>
              </w:rPr>
            </w:pPr>
            <w:r w:rsidRPr="00ED1192">
              <w:rPr>
                <w:rFonts w:eastAsia="Calibri"/>
                <w:sz w:val="20"/>
              </w:rPr>
              <w:t>Application for leave to appeal filed</w:t>
            </w:r>
          </w:p>
          <w:p w:rsidR="00C35525" w:rsidRPr="00ED1192" w:rsidRDefault="00C35525" w:rsidP="00B57BA0">
            <w:pPr>
              <w:jc w:val="both"/>
              <w:rPr>
                <w:rFonts w:eastAsia="Calibri"/>
                <w:sz w:val="20"/>
              </w:rPr>
            </w:pPr>
          </w:p>
        </w:tc>
      </w:tr>
    </w:tbl>
    <w:p w:rsidR="0047613D" w:rsidRDefault="0047613D" w:rsidP="0047613D">
      <w:pPr>
        <w:rPr>
          <w:sz w:val="20"/>
          <w:szCs w:val="20"/>
        </w:rPr>
      </w:pPr>
    </w:p>
    <w:p w:rsidR="0047613D" w:rsidRPr="00C50A5C" w:rsidRDefault="00073D87" w:rsidP="0047613D">
      <w:pPr>
        <w:rPr>
          <w:sz w:val="20"/>
          <w:szCs w:val="20"/>
        </w:rPr>
      </w:pPr>
      <w:r w:rsidRPr="00073D87">
        <w:rPr>
          <w:sz w:val="20"/>
          <w:szCs w:val="20"/>
          <w:lang w:val="fr-CA"/>
        </w:rPr>
        <w:pict>
          <v:rect id="_x0000_i1050" style="width:2in;height:1pt" o:hrpct="0" o:hralign="center" o:hrstd="t" o:hrnoshade="t" o:hr="t" fillcolor="black [3213]" stroked="f"/>
        </w:pict>
      </w:r>
    </w:p>
    <w:p w:rsidR="0047613D" w:rsidRDefault="0047613D" w:rsidP="0047613D">
      <w:pPr>
        <w:rPr>
          <w:sz w:val="20"/>
          <w:szCs w:val="20"/>
        </w:rPr>
      </w:pPr>
    </w:p>
    <w:p w:rsidR="0047613D" w:rsidRPr="001B157C" w:rsidRDefault="0047613D" w:rsidP="0047613D">
      <w:pPr>
        <w:rPr>
          <w:sz w:val="20"/>
          <w:szCs w:val="20"/>
          <w:u w:val="single"/>
          <w:lang w:val="fr-CA"/>
        </w:rPr>
      </w:pPr>
      <w:r w:rsidRPr="001B157C">
        <w:rPr>
          <w:sz w:val="20"/>
          <w:szCs w:val="20"/>
          <w:u w:val="single"/>
          <w:lang w:val="fr-CA"/>
        </w:rPr>
        <w:t>RÉSUMÉ DE L’AFFAIRE</w:t>
      </w:r>
    </w:p>
    <w:p w:rsidR="0047613D" w:rsidRDefault="0047613D" w:rsidP="0047613D">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C35525" w:rsidRPr="00B37605" w:rsidTr="00B57BA0">
        <w:tc>
          <w:tcPr>
            <w:tcW w:w="5000" w:type="pct"/>
            <w:gridSpan w:val="3"/>
          </w:tcPr>
          <w:p w:rsidR="00C35525" w:rsidRPr="00ED1192" w:rsidRDefault="00C35525" w:rsidP="00B57BA0">
            <w:pPr>
              <w:jc w:val="both"/>
              <w:rPr>
                <w:rFonts w:eastAsia="Calibri"/>
                <w:sz w:val="20"/>
                <w:lang w:val="fr-CA"/>
              </w:rPr>
            </w:pPr>
            <w:r w:rsidRPr="00ED1192">
              <w:rPr>
                <w:rFonts w:eastAsia="Calibri"/>
                <w:i/>
                <w:sz w:val="20"/>
                <w:lang w:val="fr-CA"/>
              </w:rPr>
              <w:t xml:space="preserve">Charte des droits et libertés </w:t>
            </w:r>
            <w:r w:rsidRPr="00ED1192">
              <w:rPr>
                <w:rFonts w:eastAsia="Calibri"/>
                <w:sz w:val="20"/>
                <w:lang w:val="fr-CA"/>
              </w:rPr>
              <w:t>– Fouilles et perquisitions – Droit criminel – Appel – La Cour d'appel a-t-elle eu tort de conclure que le critère applicable pour cibler et intercepter les communications d'autrui est qu'il suffit d'avoir des motifs de croire que l'interception de ces communications « pourrait » fournir des éléments de preuve de la perpétration d'une infraction? – Quelle norme constitutionnelle doit être respectée avant que la police puisse intercepter les communications privées de quelqu’un au moyen d'une autorisation d'écoute électronique délivrée en vertu de la Partie VI du</w:t>
            </w:r>
            <w:r w:rsidRPr="00ED1192">
              <w:rPr>
                <w:rFonts w:eastAsia="Calibri"/>
                <w:i/>
                <w:sz w:val="20"/>
                <w:lang w:val="fr-CA"/>
              </w:rPr>
              <w:t xml:space="preserve"> Code criminel</w:t>
            </w:r>
            <w:r w:rsidRPr="00ED1192">
              <w:rPr>
                <w:rFonts w:eastAsia="Calibri"/>
                <w:sz w:val="20"/>
                <w:lang w:val="fr-CA"/>
              </w:rPr>
              <w:t xml:space="preserve">? – L'affaire soulève-t-elle des questions d'importance pour le public? – Article 8 de la </w:t>
            </w:r>
            <w:r w:rsidRPr="00ED1192">
              <w:rPr>
                <w:rFonts w:eastAsia="Calibri"/>
                <w:i/>
                <w:sz w:val="20"/>
                <w:lang w:val="fr-CA"/>
              </w:rPr>
              <w:t>Charte</w:t>
            </w:r>
            <w:r w:rsidRPr="00ED1192">
              <w:rPr>
                <w:rFonts w:eastAsia="Calibri"/>
                <w:sz w:val="20"/>
                <w:lang w:val="fr-CA"/>
              </w:rPr>
              <w:t>.</w:t>
            </w:r>
          </w:p>
        </w:tc>
      </w:tr>
      <w:tr w:rsidR="00C35525" w:rsidRPr="00B37605" w:rsidTr="00B57BA0">
        <w:tc>
          <w:tcPr>
            <w:tcW w:w="5000" w:type="pct"/>
            <w:gridSpan w:val="3"/>
          </w:tcPr>
          <w:p w:rsidR="00C35525" w:rsidRPr="00ED1192" w:rsidRDefault="00C35525" w:rsidP="00B57BA0">
            <w:pPr>
              <w:jc w:val="both"/>
              <w:rPr>
                <w:rFonts w:eastAsia="Calibri"/>
                <w:sz w:val="20"/>
                <w:lang w:val="fr-CA"/>
              </w:rPr>
            </w:pPr>
          </w:p>
        </w:tc>
      </w:tr>
      <w:tr w:rsidR="00C35525" w:rsidRPr="00ED1192" w:rsidTr="00B57BA0">
        <w:tc>
          <w:tcPr>
            <w:tcW w:w="5000" w:type="pct"/>
            <w:gridSpan w:val="3"/>
          </w:tcPr>
          <w:p w:rsidR="00C35525" w:rsidRPr="00ED1192" w:rsidRDefault="00C35525" w:rsidP="00B57BA0">
            <w:pPr>
              <w:jc w:val="both"/>
              <w:rPr>
                <w:rFonts w:eastAsia="Calibri"/>
                <w:sz w:val="20"/>
                <w:lang w:val="fr-CA"/>
              </w:rPr>
            </w:pPr>
            <w:r w:rsidRPr="00ED1192">
              <w:rPr>
                <w:rFonts w:eastAsia="Calibri"/>
                <w:sz w:val="20"/>
                <w:lang w:val="fr-CA"/>
              </w:rPr>
              <w:t>Une ordonnance a été rendue autorisant l'interception des communications privées du demandeur et de plusieurs autres personnes connues.  Une autre ordonnance a également été rendue.  Au procès, le demandeur et plusieurs accusés ont contesté l'admissibilité de la preuve que les enquêteurs avaient obtenue au moyen de la surveillance électronique autorisée par les tribunaux.  Pour ce qui est du demandeur, le juge du procès a statué que les autorisations avaient été dûment données et que la preuve obtenue par leur exécution n'était pas le produit d'une atteinte constitutionnelle.  La preuve a été admise.  Le demandeur a été déclaré coupable de trafic d'héroïne. L'appel de la déclaration de culpabilité a été rejeté.</w:t>
            </w:r>
          </w:p>
          <w:p w:rsidR="00C35525" w:rsidRPr="00ED1192" w:rsidRDefault="00C35525" w:rsidP="00B57BA0">
            <w:pPr>
              <w:jc w:val="both"/>
              <w:rPr>
                <w:rFonts w:eastAsia="Calibri"/>
                <w:sz w:val="20"/>
                <w:lang w:val="fr-CA"/>
              </w:rPr>
            </w:pPr>
          </w:p>
        </w:tc>
      </w:tr>
      <w:tr w:rsidR="00C35525" w:rsidRPr="00B37605" w:rsidTr="00B57BA0">
        <w:tc>
          <w:tcPr>
            <w:tcW w:w="2427" w:type="pct"/>
          </w:tcPr>
          <w:p w:rsidR="00C35525" w:rsidRPr="00ED1192" w:rsidRDefault="00C35525" w:rsidP="00B57BA0">
            <w:pPr>
              <w:jc w:val="both"/>
              <w:rPr>
                <w:rFonts w:eastAsia="Calibri"/>
                <w:sz w:val="20"/>
                <w:lang w:val="fr-CA"/>
              </w:rPr>
            </w:pPr>
            <w:r w:rsidRPr="00ED1192">
              <w:rPr>
                <w:rFonts w:eastAsia="Calibri"/>
                <w:sz w:val="20"/>
                <w:lang w:val="fr-CA"/>
              </w:rPr>
              <w:t>19 janvier 2010</w:t>
            </w:r>
          </w:p>
          <w:p w:rsidR="00C35525" w:rsidRPr="00ED1192" w:rsidRDefault="00C35525" w:rsidP="00B57BA0">
            <w:pPr>
              <w:jc w:val="both"/>
              <w:rPr>
                <w:rFonts w:eastAsia="Calibri"/>
                <w:sz w:val="20"/>
                <w:lang w:val="fr-CA"/>
              </w:rPr>
            </w:pPr>
            <w:r w:rsidRPr="00ED1192">
              <w:rPr>
                <w:rFonts w:eastAsia="Calibri"/>
                <w:sz w:val="20"/>
                <w:lang w:val="fr-CA"/>
              </w:rPr>
              <w:t xml:space="preserve">Cour supérieure de justice de l'Ontario </w:t>
            </w:r>
          </w:p>
          <w:p w:rsidR="00C35525" w:rsidRPr="00ED1192" w:rsidRDefault="00C35525" w:rsidP="00B57BA0">
            <w:pPr>
              <w:jc w:val="both"/>
              <w:rPr>
                <w:rFonts w:eastAsia="Calibri"/>
                <w:sz w:val="20"/>
                <w:lang w:val="fr-CA"/>
              </w:rPr>
            </w:pPr>
            <w:r w:rsidRPr="00ED1192">
              <w:rPr>
                <w:rFonts w:eastAsia="Calibri"/>
                <w:sz w:val="20"/>
                <w:lang w:val="fr-CA"/>
              </w:rPr>
              <w:t>(Juge Stong)</w:t>
            </w:r>
          </w:p>
          <w:p w:rsidR="00C35525" w:rsidRPr="00ED1192" w:rsidRDefault="00C35525" w:rsidP="00B57BA0">
            <w:pPr>
              <w:jc w:val="both"/>
              <w:rPr>
                <w:rFonts w:eastAsia="Calibri"/>
                <w:sz w:val="20"/>
                <w:lang w:val="fr-CA"/>
              </w:rPr>
            </w:pPr>
          </w:p>
        </w:tc>
        <w:tc>
          <w:tcPr>
            <w:tcW w:w="243" w:type="pct"/>
          </w:tcPr>
          <w:p w:rsidR="00C35525" w:rsidRPr="00ED1192" w:rsidRDefault="00C35525" w:rsidP="00B57BA0">
            <w:pPr>
              <w:jc w:val="both"/>
              <w:rPr>
                <w:rFonts w:eastAsia="Calibri"/>
                <w:sz w:val="20"/>
                <w:lang w:val="fr-CA"/>
              </w:rPr>
            </w:pPr>
          </w:p>
        </w:tc>
        <w:tc>
          <w:tcPr>
            <w:tcW w:w="2330" w:type="pct"/>
          </w:tcPr>
          <w:p w:rsidR="00C35525" w:rsidRPr="00ED1192" w:rsidRDefault="00C35525" w:rsidP="00B57BA0">
            <w:pPr>
              <w:jc w:val="both"/>
              <w:rPr>
                <w:rFonts w:eastAsia="Calibri"/>
                <w:sz w:val="20"/>
                <w:lang w:val="fr-CA"/>
              </w:rPr>
            </w:pPr>
            <w:r w:rsidRPr="00ED1192">
              <w:rPr>
                <w:rFonts w:eastAsia="Calibri"/>
                <w:sz w:val="20"/>
                <w:lang w:val="fr-CA"/>
              </w:rPr>
              <w:t>Déclaration de culpabilité inscrite : trafic d'héroïne</w:t>
            </w:r>
          </w:p>
          <w:p w:rsidR="00C35525" w:rsidRPr="00ED1192" w:rsidRDefault="00C35525" w:rsidP="00B57BA0">
            <w:pPr>
              <w:jc w:val="both"/>
              <w:rPr>
                <w:rFonts w:eastAsia="Calibri"/>
                <w:sz w:val="20"/>
                <w:lang w:val="fr-CA"/>
              </w:rPr>
            </w:pPr>
          </w:p>
          <w:p w:rsidR="00C35525" w:rsidRPr="00ED1192" w:rsidRDefault="00C35525" w:rsidP="00B57BA0">
            <w:pPr>
              <w:jc w:val="both"/>
              <w:rPr>
                <w:rFonts w:eastAsia="Calibri"/>
                <w:sz w:val="20"/>
                <w:lang w:val="fr-CA"/>
              </w:rPr>
            </w:pPr>
          </w:p>
        </w:tc>
      </w:tr>
      <w:tr w:rsidR="00C35525" w:rsidRPr="00ED1192" w:rsidTr="006C3B28">
        <w:trPr>
          <w:cantSplit/>
        </w:trPr>
        <w:tc>
          <w:tcPr>
            <w:tcW w:w="2427" w:type="pct"/>
          </w:tcPr>
          <w:p w:rsidR="00C35525" w:rsidRPr="00ED1192" w:rsidRDefault="00C35525" w:rsidP="00B57BA0">
            <w:pPr>
              <w:jc w:val="both"/>
              <w:rPr>
                <w:rFonts w:eastAsia="Calibri"/>
                <w:sz w:val="20"/>
                <w:lang w:val="fr-CA"/>
              </w:rPr>
            </w:pPr>
            <w:r w:rsidRPr="00ED1192">
              <w:rPr>
                <w:rFonts w:eastAsia="Calibri"/>
                <w:sz w:val="20"/>
                <w:lang w:val="fr-CA"/>
              </w:rPr>
              <w:t>5 octobre 2012</w:t>
            </w:r>
          </w:p>
          <w:p w:rsidR="00C35525" w:rsidRPr="00ED1192" w:rsidRDefault="00C35525" w:rsidP="00B57BA0">
            <w:pPr>
              <w:jc w:val="both"/>
              <w:rPr>
                <w:rFonts w:eastAsia="Calibri"/>
                <w:sz w:val="20"/>
                <w:lang w:val="fr-CA"/>
              </w:rPr>
            </w:pPr>
            <w:r w:rsidRPr="00ED1192">
              <w:rPr>
                <w:rFonts w:eastAsia="Calibri"/>
                <w:sz w:val="20"/>
                <w:lang w:val="fr-CA"/>
              </w:rPr>
              <w:t xml:space="preserve">Cour d'appel de l'Ontario </w:t>
            </w:r>
          </w:p>
          <w:p w:rsidR="00C35525" w:rsidRPr="00ED1192" w:rsidRDefault="00C35525" w:rsidP="00B57BA0">
            <w:pPr>
              <w:jc w:val="both"/>
              <w:rPr>
                <w:rFonts w:eastAsia="Calibri"/>
                <w:sz w:val="20"/>
                <w:lang w:val="fr-CA"/>
              </w:rPr>
            </w:pPr>
            <w:r w:rsidRPr="00ED1192">
              <w:rPr>
                <w:rFonts w:eastAsia="Calibri"/>
                <w:sz w:val="20"/>
                <w:lang w:val="fr-CA"/>
              </w:rPr>
              <w:t>(Juges Armstrong, Watt et Then (</w:t>
            </w:r>
            <w:r w:rsidRPr="00ED1192">
              <w:rPr>
                <w:rFonts w:eastAsia="Calibri"/>
                <w:i/>
                <w:sz w:val="20"/>
                <w:lang w:val="fr-CA"/>
              </w:rPr>
              <w:t>ad hoc</w:t>
            </w:r>
            <w:r w:rsidRPr="00ED1192">
              <w:rPr>
                <w:rFonts w:eastAsia="Calibri"/>
                <w:sz w:val="20"/>
                <w:lang w:val="fr-CA"/>
              </w:rPr>
              <w:t>))</w:t>
            </w:r>
          </w:p>
          <w:p w:rsidR="00C35525" w:rsidRPr="00ED1192" w:rsidRDefault="00C35525" w:rsidP="00B57BA0">
            <w:pPr>
              <w:jc w:val="both"/>
              <w:rPr>
                <w:rFonts w:eastAsia="Calibri"/>
                <w:sz w:val="20"/>
                <w:lang w:val="fr-CA"/>
              </w:rPr>
            </w:pPr>
            <w:r w:rsidRPr="00ED1192">
              <w:rPr>
                <w:rFonts w:eastAsia="Calibri"/>
                <w:sz w:val="20"/>
                <w:lang w:val="fr-CA"/>
              </w:rPr>
              <w:t>2012 ONCA 673</w:t>
            </w:r>
          </w:p>
          <w:p w:rsidR="00C35525" w:rsidRPr="00ED1192" w:rsidRDefault="00C35525" w:rsidP="00B57BA0">
            <w:pPr>
              <w:jc w:val="both"/>
              <w:rPr>
                <w:rFonts w:eastAsia="Calibri"/>
                <w:sz w:val="20"/>
                <w:lang w:val="fr-CA"/>
              </w:rPr>
            </w:pPr>
          </w:p>
        </w:tc>
        <w:tc>
          <w:tcPr>
            <w:tcW w:w="243" w:type="pct"/>
          </w:tcPr>
          <w:p w:rsidR="00C35525" w:rsidRPr="00ED1192" w:rsidRDefault="00C35525" w:rsidP="00B57BA0">
            <w:pPr>
              <w:jc w:val="both"/>
              <w:rPr>
                <w:rFonts w:eastAsia="Calibri"/>
                <w:sz w:val="20"/>
                <w:lang w:val="fr-CA"/>
              </w:rPr>
            </w:pPr>
          </w:p>
        </w:tc>
        <w:tc>
          <w:tcPr>
            <w:tcW w:w="2330" w:type="pct"/>
          </w:tcPr>
          <w:p w:rsidR="00C35525" w:rsidRPr="00ED1192" w:rsidRDefault="00C35525" w:rsidP="00B57BA0">
            <w:pPr>
              <w:jc w:val="both"/>
              <w:rPr>
                <w:rFonts w:eastAsia="Calibri"/>
                <w:sz w:val="20"/>
                <w:lang w:val="fr-CA"/>
              </w:rPr>
            </w:pPr>
            <w:r w:rsidRPr="00ED1192">
              <w:rPr>
                <w:rFonts w:eastAsia="Calibri"/>
                <w:sz w:val="20"/>
                <w:lang w:val="fr-CA"/>
              </w:rPr>
              <w:t>Appel rejeté</w:t>
            </w:r>
          </w:p>
          <w:p w:rsidR="00C35525" w:rsidRPr="00ED1192" w:rsidRDefault="00C35525" w:rsidP="00B57BA0">
            <w:pPr>
              <w:jc w:val="both"/>
              <w:rPr>
                <w:rFonts w:eastAsia="Calibri"/>
                <w:sz w:val="20"/>
                <w:lang w:val="fr-CA"/>
              </w:rPr>
            </w:pPr>
          </w:p>
          <w:p w:rsidR="00C35525" w:rsidRPr="00ED1192" w:rsidRDefault="00C35525" w:rsidP="00B57BA0">
            <w:pPr>
              <w:jc w:val="both"/>
              <w:rPr>
                <w:rFonts w:eastAsia="Calibri"/>
                <w:sz w:val="20"/>
                <w:lang w:val="fr-CA"/>
              </w:rPr>
            </w:pPr>
          </w:p>
        </w:tc>
      </w:tr>
      <w:tr w:rsidR="00C35525" w:rsidRPr="00ED1192" w:rsidTr="006C3B28">
        <w:trPr>
          <w:cantSplit/>
        </w:trPr>
        <w:tc>
          <w:tcPr>
            <w:tcW w:w="2427" w:type="pct"/>
          </w:tcPr>
          <w:p w:rsidR="00C35525" w:rsidRPr="00ED1192" w:rsidRDefault="00C35525" w:rsidP="00B57BA0">
            <w:pPr>
              <w:jc w:val="both"/>
              <w:rPr>
                <w:rFonts w:eastAsia="Calibri"/>
                <w:sz w:val="20"/>
                <w:lang w:val="fr-CA"/>
              </w:rPr>
            </w:pPr>
            <w:r w:rsidRPr="00ED1192">
              <w:rPr>
                <w:rFonts w:eastAsia="Calibri"/>
                <w:sz w:val="20"/>
                <w:lang w:val="fr-CA"/>
              </w:rPr>
              <w:t>26 novembre 2012</w:t>
            </w:r>
          </w:p>
          <w:p w:rsidR="00C35525" w:rsidRPr="00ED1192" w:rsidRDefault="00C35525" w:rsidP="00B57BA0">
            <w:pPr>
              <w:jc w:val="both"/>
              <w:rPr>
                <w:rFonts w:eastAsia="Calibri"/>
                <w:sz w:val="20"/>
                <w:lang w:val="fr-CA"/>
              </w:rPr>
            </w:pPr>
            <w:r w:rsidRPr="00ED1192">
              <w:rPr>
                <w:rFonts w:eastAsia="Calibri"/>
                <w:sz w:val="20"/>
                <w:lang w:val="fr-CA"/>
              </w:rPr>
              <w:t>Cour suprême du Canada</w:t>
            </w:r>
          </w:p>
        </w:tc>
        <w:tc>
          <w:tcPr>
            <w:tcW w:w="243" w:type="pct"/>
          </w:tcPr>
          <w:p w:rsidR="00C35525" w:rsidRPr="00ED1192" w:rsidRDefault="00C35525" w:rsidP="00B57BA0">
            <w:pPr>
              <w:jc w:val="both"/>
              <w:rPr>
                <w:rFonts w:eastAsia="Calibri"/>
                <w:sz w:val="20"/>
                <w:lang w:val="fr-CA"/>
              </w:rPr>
            </w:pPr>
          </w:p>
        </w:tc>
        <w:tc>
          <w:tcPr>
            <w:tcW w:w="2330" w:type="pct"/>
          </w:tcPr>
          <w:p w:rsidR="00C35525" w:rsidRPr="00ED1192" w:rsidRDefault="00C35525" w:rsidP="00B57BA0">
            <w:pPr>
              <w:jc w:val="both"/>
              <w:rPr>
                <w:rFonts w:eastAsia="Calibri"/>
                <w:sz w:val="20"/>
                <w:lang w:val="fr-CA"/>
              </w:rPr>
            </w:pPr>
            <w:r w:rsidRPr="00ED1192">
              <w:rPr>
                <w:rFonts w:eastAsia="Calibri"/>
                <w:sz w:val="20"/>
                <w:lang w:val="fr-CA"/>
              </w:rPr>
              <w:t>Demande d'autorisation d'appel, déposée</w:t>
            </w:r>
          </w:p>
          <w:p w:rsidR="00C35525" w:rsidRPr="00ED1192" w:rsidRDefault="00C35525" w:rsidP="00B57BA0">
            <w:pPr>
              <w:jc w:val="both"/>
              <w:rPr>
                <w:rFonts w:eastAsia="Calibri"/>
                <w:sz w:val="20"/>
                <w:lang w:val="fr-CA"/>
              </w:rPr>
            </w:pPr>
          </w:p>
        </w:tc>
      </w:tr>
    </w:tbl>
    <w:p w:rsidR="0047613D" w:rsidRDefault="0047613D" w:rsidP="0047613D">
      <w:pPr>
        <w:rPr>
          <w:sz w:val="20"/>
          <w:szCs w:val="20"/>
        </w:rPr>
      </w:pPr>
    </w:p>
    <w:p w:rsidR="0047613D" w:rsidRDefault="00073D87" w:rsidP="0047613D">
      <w:pPr>
        <w:rPr>
          <w:sz w:val="20"/>
          <w:szCs w:val="20"/>
        </w:rPr>
      </w:pPr>
      <w:r w:rsidRPr="00073D87">
        <w:rPr>
          <w:sz w:val="20"/>
          <w:szCs w:val="20"/>
          <w:lang w:val="fr-CA"/>
        </w:rPr>
        <w:pict>
          <v:rect id="_x0000_i1051" style="width:2in;height:1pt" o:hrpct="0" o:hralign="center" o:hrstd="t" o:hrnoshade="t" o:hr="t" fillcolor="black [3213]" stroked="f"/>
        </w:pict>
      </w:r>
    </w:p>
    <w:p w:rsidR="0047613D" w:rsidRDefault="0047613D" w:rsidP="0047613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C3B28" w:rsidRPr="002704AC" w:rsidTr="005E0790">
        <w:trPr>
          <w:cantSplit/>
        </w:trPr>
        <w:tc>
          <w:tcPr>
            <w:tcW w:w="1458" w:type="dxa"/>
          </w:tcPr>
          <w:p w:rsidR="006C3B28" w:rsidRPr="002704AC" w:rsidRDefault="006C3B28" w:rsidP="005E0790">
            <w:pPr>
              <w:rPr>
                <w:sz w:val="20"/>
                <w:szCs w:val="20"/>
              </w:rPr>
            </w:pPr>
            <w:r w:rsidRPr="002704AC">
              <w:rPr>
                <w:rStyle w:val="SCCFileNumberChar"/>
                <w:sz w:val="20"/>
                <w:szCs w:val="20"/>
              </w:rPr>
              <w:t>35102</w:t>
            </w:r>
          </w:p>
          <w:p w:rsidR="006C3B28" w:rsidRPr="002704AC" w:rsidRDefault="006C3B28" w:rsidP="005E0790">
            <w:pPr>
              <w:rPr>
                <w:b/>
                <w:sz w:val="20"/>
                <w:szCs w:val="20"/>
                <w:lang w:val="fr-CA"/>
              </w:rPr>
            </w:pPr>
          </w:p>
        </w:tc>
        <w:tc>
          <w:tcPr>
            <w:tcW w:w="8118" w:type="dxa"/>
          </w:tcPr>
          <w:p w:rsidR="006C3B28" w:rsidRPr="002704AC" w:rsidRDefault="006C3B28" w:rsidP="005E0790">
            <w:pPr>
              <w:jc w:val="both"/>
              <w:rPr>
                <w:sz w:val="20"/>
                <w:szCs w:val="20"/>
                <w:lang w:val="fr-CA"/>
              </w:rPr>
            </w:pPr>
            <w:r w:rsidRPr="002704AC">
              <w:rPr>
                <w:rStyle w:val="SCCLsocChar"/>
                <w:sz w:val="20"/>
                <w:szCs w:val="20"/>
              </w:rPr>
              <w:t>Gandhi Jean Pierre c. Alliance de la fonction publique du Canada</w:t>
            </w:r>
            <w:r w:rsidRPr="002704AC">
              <w:rPr>
                <w:sz w:val="20"/>
                <w:szCs w:val="20"/>
                <w:lang w:val="fr-CA"/>
              </w:rPr>
              <w:t xml:space="preserve"> (C.F.) (Civile) (Autorisation)</w:t>
            </w:r>
          </w:p>
          <w:p w:rsidR="006C3B28" w:rsidRPr="002704AC" w:rsidRDefault="006C3B28" w:rsidP="005E0790">
            <w:pPr>
              <w:jc w:val="both"/>
              <w:rPr>
                <w:sz w:val="20"/>
                <w:szCs w:val="20"/>
                <w:lang w:val="fr-CA"/>
              </w:rPr>
            </w:pPr>
          </w:p>
        </w:tc>
      </w:tr>
      <w:tr w:rsidR="006C3B28" w:rsidRPr="00B37605" w:rsidTr="005E0790">
        <w:trPr>
          <w:cantSplit/>
        </w:trPr>
        <w:tc>
          <w:tcPr>
            <w:tcW w:w="1458" w:type="dxa"/>
          </w:tcPr>
          <w:p w:rsidR="006C3B28" w:rsidRPr="002704AC" w:rsidRDefault="006C3B28" w:rsidP="005E0790">
            <w:pPr>
              <w:rPr>
                <w:sz w:val="20"/>
                <w:szCs w:val="20"/>
              </w:rPr>
            </w:pPr>
            <w:r w:rsidRPr="002704AC">
              <w:rPr>
                <w:sz w:val="20"/>
                <w:szCs w:val="20"/>
              </w:rPr>
              <w:t>Coram :</w:t>
            </w:r>
          </w:p>
        </w:tc>
        <w:tc>
          <w:tcPr>
            <w:tcW w:w="8118" w:type="dxa"/>
          </w:tcPr>
          <w:p w:rsidR="006C3B28" w:rsidRPr="002704AC" w:rsidRDefault="006C3B28" w:rsidP="005E0790">
            <w:pPr>
              <w:rPr>
                <w:sz w:val="20"/>
                <w:szCs w:val="20"/>
                <w:lang w:val="fr-CA"/>
              </w:rPr>
            </w:pPr>
            <w:r w:rsidRPr="002704AC">
              <w:rPr>
                <w:rStyle w:val="SCCCoramChar"/>
                <w:sz w:val="20"/>
                <w:szCs w:val="20"/>
              </w:rPr>
              <w:t>Les juges LeBel, Karakatsanis et Wagner</w:t>
            </w:r>
          </w:p>
          <w:p w:rsidR="006C3B28" w:rsidRPr="002704AC" w:rsidRDefault="006C3B28" w:rsidP="005E0790">
            <w:pPr>
              <w:rPr>
                <w:sz w:val="20"/>
                <w:szCs w:val="20"/>
                <w:u w:val="single"/>
                <w:lang w:val="fr-CA"/>
              </w:rPr>
            </w:pPr>
          </w:p>
        </w:tc>
      </w:tr>
      <w:tr w:rsidR="006C3B28" w:rsidRPr="002704AC" w:rsidTr="005E0790">
        <w:trPr>
          <w:cantSplit/>
        </w:trPr>
        <w:tc>
          <w:tcPr>
            <w:tcW w:w="9576" w:type="dxa"/>
            <w:gridSpan w:val="2"/>
          </w:tcPr>
          <w:p w:rsidR="006C3B28" w:rsidRPr="002704AC" w:rsidRDefault="006C3B28" w:rsidP="005E0790">
            <w:pPr>
              <w:pStyle w:val="SCCShortJudgment"/>
              <w:rPr>
                <w:szCs w:val="20"/>
                <w:lang w:val="fr-CA"/>
              </w:rPr>
            </w:pPr>
            <w:r w:rsidRPr="002704AC">
              <w:rPr>
                <w:szCs w:val="20"/>
                <w:lang w:val="fr-CA"/>
              </w:rPr>
              <w:t>La requête de la Commission des relations de travail dans la fonction publique en vue d’être ajoutée comme partie est accueillie. La demande d’autorisation d’appel de l’arrêt de la Cour d’appel fédérale, numéro A-91-12, daté du 20 août 2012, est rejetée sans dépens.</w:t>
            </w:r>
          </w:p>
          <w:p w:rsidR="006C3B28" w:rsidRPr="002704AC" w:rsidRDefault="006C3B28" w:rsidP="005E0790">
            <w:pPr>
              <w:pStyle w:val="SCCShortJudgment"/>
              <w:ind w:firstLine="0"/>
              <w:rPr>
                <w:szCs w:val="20"/>
                <w:lang w:val="fr-CA"/>
              </w:rPr>
            </w:pPr>
          </w:p>
          <w:p w:rsidR="006C3B28" w:rsidRPr="002704AC" w:rsidRDefault="006C3B28" w:rsidP="005E0790">
            <w:pPr>
              <w:pStyle w:val="SCCShortJudgment"/>
              <w:rPr>
                <w:szCs w:val="20"/>
              </w:rPr>
            </w:pPr>
            <w:r w:rsidRPr="002704AC">
              <w:rPr>
                <w:szCs w:val="20"/>
              </w:rPr>
              <w:t>The motion of the Public Service Labour Relations Board to be added as a party is granted. The application for leave to appeal from the judgment of the Federal Court of Appeal, Number A-91-12, dated August 20, 2012, is dismissed without costs.</w:t>
            </w:r>
          </w:p>
        </w:tc>
      </w:tr>
    </w:tbl>
    <w:p w:rsidR="0047613D" w:rsidRDefault="0047613D" w:rsidP="0047613D">
      <w:pPr>
        <w:rPr>
          <w:sz w:val="20"/>
          <w:szCs w:val="20"/>
        </w:rPr>
      </w:pPr>
    </w:p>
    <w:p w:rsidR="0047613D" w:rsidRPr="001B157C" w:rsidRDefault="0047613D" w:rsidP="0047613D">
      <w:pPr>
        <w:rPr>
          <w:sz w:val="20"/>
          <w:szCs w:val="20"/>
          <w:u w:val="single"/>
        </w:rPr>
      </w:pPr>
      <w:r w:rsidRPr="001B157C">
        <w:rPr>
          <w:sz w:val="20"/>
          <w:szCs w:val="20"/>
          <w:u w:val="single"/>
        </w:rPr>
        <w:t>CASE SUMMARY</w:t>
      </w:r>
    </w:p>
    <w:p w:rsidR="0047613D" w:rsidRDefault="0047613D" w:rsidP="0047613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90F98" w:rsidRPr="00ED1192" w:rsidTr="00B57BA0">
        <w:tc>
          <w:tcPr>
            <w:tcW w:w="5000" w:type="pct"/>
            <w:gridSpan w:val="3"/>
          </w:tcPr>
          <w:p w:rsidR="00590F98" w:rsidRPr="00ED1192" w:rsidRDefault="00590F98" w:rsidP="00B57BA0">
            <w:pPr>
              <w:jc w:val="both"/>
              <w:rPr>
                <w:rFonts w:eastAsia="Calibri"/>
                <w:sz w:val="20"/>
              </w:rPr>
            </w:pPr>
            <w:r w:rsidRPr="00ED1192">
              <w:rPr>
                <w:rFonts w:eastAsia="Calibri"/>
                <w:sz w:val="20"/>
              </w:rPr>
              <w:t>Civil procedure – Application for judicial review of Public Service Labour Relations Board decision – Federal Court of Appeal dismissing motion for production by Board of transcript of testimony and Board member’s notes – Application to reconsider dismissed – Whether Federal Court of Appeal erred in refusing to allow application to reconsider – Whether applicant entitled to obtain copy of transcript and notes.</w:t>
            </w:r>
          </w:p>
        </w:tc>
      </w:tr>
      <w:tr w:rsidR="00590F98" w:rsidRPr="00ED1192" w:rsidTr="00B57BA0">
        <w:tc>
          <w:tcPr>
            <w:tcW w:w="5000" w:type="pct"/>
            <w:gridSpan w:val="3"/>
          </w:tcPr>
          <w:p w:rsidR="00590F98" w:rsidRPr="00ED1192" w:rsidRDefault="00590F98" w:rsidP="00B57BA0">
            <w:pPr>
              <w:jc w:val="both"/>
              <w:rPr>
                <w:rFonts w:eastAsia="Calibri"/>
                <w:sz w:val="20"/>
              </w:rPr>
            </w:pPr>
          </w:p>
        </w:tc>
      </w:tr>
      <w:tr w:rsidR="00590F98" w:rsidRPr="00ED1192" w:rsidTr="00B57BA0">
        <w:tc>
          <w:tcPr>
            <w:tcW w:w="5000" w:type="pct"/>
            <w:gridSpan w:val="3"/>
          </w:tcPr>
          <w:p w:rsidR="00590F98" w:rsidRPr="00ED1192" w:rsidRDefault="00590F98" w:rsidP="00B57BA0">
            <w:pPr>
              <w:jc w:val="both"/>
              <w:rPr>
                <w:rFonts w:eastAsia="Calibri"/>
                <w:sz w:val="20"/>
              </w:rPr>
            </w:pPr>
            <w:r w:rsidRPr="00ED1192">
              <w:rPr>
                <w:rFonts w:eastAsia="Calibri"/>
                <w:sz w:val="20"/>
              </w:rPr>
              <w:t>The applicant, Gandhi Jean Pierre, was a public service employee who filed a complaint against Mr. Arcand, the regional representative of the respondent union, the Public Service Alliance of Canada (“the Alliance”), alleging a breach of the duty of fair representation in connection with a grievance.  The complaint was dismissed by the Public Service Labour Relations Board (“PSLRB”).</w:t>
            </w:r>
          </w:p>
          <w:p w:rsidR="00590F98" w:rsidRPr="00ED1192" w:rsidRDefault="00590F98" w:rsidP="00B57BA0">
            <w:pPr>
              <w:jc w:val="both"/>
              <w:rPr>
                <w:rFonts w:eastAsia="Calibri"/>
                <w:sz w:val="20"/>
              </w:rPr>
            </w:pPr>
          </w:p>
          <w:p w:rsidR="00590F98" w:rsidRPr="00ED1192" w:rsidRDefault="00590F98" w:rsidP="00B57BA0">
            <w:pPr>
              <w:jc w:val="both"/>
              <w:rPr>
                <w:rFonts w:eastAsia="Calibri"/>
                <w:sz w:val="20"/>
              </w:rPr>
            </w:pPr>
            <w:r w:rsidRPr="00ED1192">
              <w:rPr>
                <w:rFonts w:eastAsia="Calibri"/>
                <w:sz w:val="20"/>
              </w:rPr>
              <w:t xml:space="preserve">The applicant applied to the Federal Court of Appeal for judicial review of that decision.  He then filed a motion seeking the production by the PSLRB of the transcript of the testimony and the Board member’s notes. </w:t>
            </w:r>
          </w:p>
          <w:p w:rsidR="00590F98" w:rsidRPr="00ED1192" w:rsidRDefault="00590F98" w:rsidP="00B57BA0">
            <w:pPr>
              <w:jc w:val="both"/>
              <w:rPr>
                <w:rFonts w:eastAsia="Calibri"/>
                <w:sz w:val="20"/>
              </w:rPr>
            </w:pPr>
          </w:p>
          <w:p w:rsidR="00590F98" w:rsidRPr="00ED1192" w:rsidRDefault="00590F98" w:rsidP="00B57BA0">
            <w:pPr>
              <w:jc w:val="both"/>
              <w:rPr>
                <w:rFonts w:eastAsia="Calibri"/>
                <w:sz w:val="20"/>
              </w:rPr>
            </w:pPr>
            <w:r w:rsidRPr="00ED1192">
              <w:rPr>
                <w:rFonts w:eastAsia="Calibri"/>
                <w:sz w:val="20"/>
              </w:rPr>
              <w:t xml:space="preserve">Noël J.A. of the Federal Court of Appeal dismissed the motion, finding that the absence of a transcript made the motion to obtain it moot.  He dismissed the application for the production of the Board member’s notes on the basis of the principles set out in </w:t>
            </w:r>
            <w:r w:rsidRPr="00ED1192">
              <w:rPr>
                <w:rFonts w:eastAsia="Calibri"/>
                <w:i/>
                <w:sz w:val="20"/>
              </w:rPr>
              <w:t>Canada (Privacy Commissioner) v. Canada (Labour Relations Board)</w:t>
            </w:r>
            <w:r w:rsidRPr="00ED1192">
              <w:rPr>
                <w:rFonts w:eastAsia="Calibri"/>
                <w:sz w:val="20"/>
              </w:rPr>
              <w:t xml:space="preserve">, [2000] F.C.J. No. 617 (QL).  The applicant then applied unsuccessfully to have that decision reconsidered under Rule 397 of the </w:t>
            </w:r>
            <w:r w:rsidRPr="00ED1192">
              <w:rPr>
                <w:rFonts w:eastAsia="Calibri"/>
                <w:i/>
                <w:sz w:val="20"/>
              </w:rPr>
              <w:t>Federal Courts Rules</w:t>
            </w:r>
            <w:r w:rsidRPr="00ED1192">
              <w:rPr>
                <w:rFonts w:eastAsia="Calibri"/>
                <w:sz w:val="20"/>
              </w:rPr>
              <w:t xml:space="preserve">. </w:t>
            </w:r>
          </w:p>
          <w:p w:rsidR="00590F98" w:rsidRPr="00ED1192" w:rsidRDefault="00590F98" w:rsidP="00B57BA0">
            <w:pPr>
              <w:jc w:val="both"/>
              <w:rPr>
                <w:rFonts w:eastAsia="Calibri"/>
                <w:sz w:val="20"/>
              </w:rPr>
            </w:pPr>
          </w:p>
        </w:tc>
      </w:tr>
      <w:tr w:rsidR="00590F98" w:rsidRPr="00ED1192" w:rsidTr="00B57BA0">
        <w:tc>
          <w:tcPr>
            <w:tcW w:w="2427" w:type="pct"/>
          </w:tcPr>
          <w:p w:rsidR="00590F98" w:rsidRPr="00ED1192" w:rsidRDefault="00590F98" w:rsidP="00B57BA0">
            <w:pPr>
              <w:jc w:val="both"/>
              <w:rPr>
                <w:rFonts w:eastAsia="Calibri"/>
                <w:sz w:val="20"/>
              </w:rPr>
            </w:pPr>
            <w:r w:rsidRPr="00ED1192">
              <w:rPr>
                <w:rFonts w:eastAsia="Calibri"/>
                <w:sz w:val="20"/>
              </w:rPr>
              <w:t>May 28, 2012</w:t>
            </w:r>
          </w:p>
          <w:p w:rsidR="00590F98" w:rsidRPr="00ED1192" w:rsidRDefault="00590F98" w:rsidP="00B57BA0">
            <w:pPr>
              <w:jc w:val="both"/>
              <w:rPr>
                <w:rFonts w:eastAsia="Calibri"/>
                <w:sz w:val="20"/>
              </w:rPr>
            </w:pPr>
            <w:r w:rsidRPr="00ED1192">
              <w:rPr>
                <w:rFonts w:eastAsia="Calibri"/>
                <w:sz w:val="20"/>
              </w:rPr>
              <w:t>Federal Court of Appeal</w:t>
            </w:r>
          </w:p>
          <w:p w:rsidR="00590F98" w:rsidRPr="00ED1192" w:rsidRDefault="00590F98" w:rsidP="00B57BA0">
            <w:pPr>
              <w:jc w:val="both"/>
              <w:rPr>
                <w:rFonts w:eastAsia="Calibri"/>
                <w:sz w:val="20"/>
              </w:rPr>
            </w:pPr>
            <w:r w:rsidRPr="00ED1192">
              <w:rPr>
                <w:rFonts w:eastAsia="Calibri"/>
                <w:sz w:val="20"/>
              </w:rPr>
              <w:t>Noël J.A.</w:t>
            </w:r>
          </w:p>
          <w:p w:rsidR="00590F98" w:rsidRPr="00ED1192" w:rsidRDefault="00590F98" w:rsidP="00B57BA0">
            <w:pPr>
              <w:jc w:val="both"/>
              <w:rPr>
                <w:rFonts w:eastAsia="Calibri"/>
                <w:sz w:val="20"/>
              </w:rPr>
            </w:pPr>
            <w:r w:rsidRPr="00ED1192">
              <w:rPr>
                <w:rFonts w:eastAsia="Calibri"/>
                <w:sz w:val="20"/>
              </w:rPr>
              <w:t>A-91-12</w:t>
            </w:r>
          </w:p>
          <w:p w:rsidR="00590F98" w:rsidRPr="00ED1192" w:rsidRDefault="00590F98" w:rsidP="00B57BA0">
            <w:pPr>
              <w:jc w:val="both"/>
              <w:rPr>
                <w:rFonts w:eastAsia="Calibri"/>
                <w:sz w:val="20"/>
              </w:rPr>
            </w:pPr>
          </w:p>
        </w:tc>
        <w:tc>
          <w:tcPr>
            <w:tcW w:w="243" w:type="pct"/>
          </w:tcPr>
          <w:p w:rsidR="00590F98" w:rsidRPr="00ED1192" w:rsidRDefault="00590F98" w:rsidP="00B57BA0">
            <w:pPr>
              <w:jc w:val="both"/>
              <w:rPr>
                <w:rFonts w:eastAsia="Calibri"/>
                <w:sz w:val="20"/>
              </w:rPr>
            </w:pPr>
          </w:p>
        </w:tc>
        <w:tc>
          <w:tcPr>
            <w:tcW w:w="2330" w:type="pct"/>
          </w:tcPr>
          <w:p w:rsidR="00590F98" w:rsidRPr="00ED1192" w:rsidRDefault="00590F98" w:rsidP="00B57BA0">
            <w:pPr>
              <w:jc w:val="both"/>
              <w:rPr>
                <w:rFonts w:eastAsia="Calibri"/>
                <w:sz w:val="20"/>
              </w:rPr>
            </w:pPr>
            <w:r w:rsidRPr="00ED1192">
              <w:rPr>
                <w:rFonts w:eastAsia="Calibri"/>
                <w:sz w:val="20"/>
              </w:rPr>
              <w:t>Motion for production of transcripts of testimony and notes of Public Service Labour Relations Board dismissed</w:t>
            </w:r>
          </w:p>
          <w:p w:rsidR="00590F98" w:rsidRPr="00ED1192" w:rsidRDefault="00590F98" w:rsidP="00B57BA0">
            <w:pPr>
              <w:jc w:val="both"/>
              <w:rPr>
                <w:rFonts w:eastAsia="Calibri"/>
                <w:sz w:val="20"/>
              </w:rPr>
            </w:pPr>
          </w:p>
        </w:tc>
      </w:tr>
      <w:tr w:rsidR="00590F98" w:rsidRPr="00ED1192" w:rsidTr="006C3B28">
        <w:trPr>
          <w:cantSplit/>
        </w:trPr>
        <w:tc>
          <w:tcPr>
            <w:tcW w:w="2427" w:type="pct"/>
          </w:tcPr>
          <w:p w:rsidR="00590F98" w:rsidRPr="00ED1192" w:rsidRDefault="00590F98" w:rsidP="00B57BA0">
            <w:pPr>
              <w:jc w:val="both"/>
              <w:rPr>
                <w:rFonts w:eastAsia="Calibri"/>
                <w:sz w:val="20"/>
              </w:rPr>
            </w:pPr>
            <w:r w:rsidRPr="00ED1192">
              <w:rPr>
                <w:rFonts w:eastAsia="Calibri"/>
                <w:sz w:val="20"/>
              </w:rPr>
              <w:t>August 20, 2012</w:t>
            </w:r>
          </w:p>
          <w:p w:rsidR="00590F98" w:rsidRPr="00ED1192" w:rsidRDefault="00590F98" w:rsidP="00B57BA0">
            <w:pPr>
              <w:jc w:val="both"/>
              <w:rPr>
                <w:rFonts w:eastAsia="Calibri"/>
                <w:sz w:val="20"/>
              </w:rPr>
            </w:pPr>
            <w:r w:rsidRPr="00ED1192">
              <w:rPr>
                <w:rFonts w:eastAsia="Calibri"/>
                <w:sz w:val="20"/>
              </w:rPr>
              <w:t>Federal Court of Appeal</w:t>
            </w:r>
          </w:p>
          <w:p w:rsidR="00590F98" w:rsidRPr="00ED1192" w:rsidRDefault="00590F98" w:rsidP="00B57BA0">
            <w:pPr>
              <w:jc w:val="both"/>
              <w:rPr>
                <w:rFonts w:eastAsia="Calibri"/>
                <w:sz w:val="20"/>
              </w:rPr>
            </w:pPr>
            <w:r w:rsidRPr="00ED1192">
              <w:rPr>
                <w:rFonts w:eastAsia="Calibri"/>
                <w:sz w:val="20"/>
              </w:rPr>
              <w:t>Noël J.A.</w:t>
            </w:r>
          </w:p>
          <w:p w:rsidR="00590F98" w:rsidRPr="00ED1192" w:rsidRDefault="00590F98" w:rsidP="00B57BA0">
            <w:pPr>
              <w:jc w:val="both"/>
              <w:rPr>
                <w:rFonts w:eastAsia="Calibri"/>
                <w:sz w:val="20"/>
              </w:rPr>
            </w:pPr>
            <w:r w:rsidRPr="00ED1192">
              <w:rPr>
                <w:rFonts w:eastAsia="Calibri"/>
                <w:sz w:val="20"/>
              </w:rPr>
              <w:t>A-91-12</w:t>
            </w:r>
          </w:p>
          <w:p w:rsidR="00590F98" w:rsidRPr="00ED1192" w:rsidRDefault="00590F98" w:rsidP="00B57BA0">
            <w:pPr>
              <w:jc w:val="both"/>
              <w:rPr>
                <w:rFonts w:eastAsia="Calibri"/>
                <w:sz w:val="20"/>
              </w:rPr>
            </w:pPr>
          </w:p>
        </w:tc>
        <w:tc>
          <w:tcPr>
            <w:tcW w:w="243" w:type="pct"/>
          </w:tcPr>
          <w:p w:rsidR="00590F98" w:rsidRPr="00ED1192" w:rsidRDefault="00590F98" w:rsidP="00B57BA0">
            <w:pPr>
              <w:jc w:val="both"/>
              <w:rPr>
                <w:rFonts w:eastAsia="Calibri"/>
                <w:sz w:val="20"/>
              </w:rPr>
            </w:pPr>
          </w:p>
        </w:tc>
        <w:tc>
          <w:tcPr>
            <w:tcW w:w="2330" w:type="pct"/>
          </w:tcPr>
          <w:p w:rsidR="00590F98" w:rsidRPr="00ED1192" w:rsidRDefault="00590F98" w:rsidP="00B57BA0">
            <w:pPr>
              <w:jc w:val="both"/>
              <w:rPr>
                <w:rFonts w:eastAsia="Calibri"/>
                <w:sz w:val="20"/>
              </w:rPr>
            </w:pPr>
            <w:r w:rsidRPr="00ED1192">
              <w:rPr>
                <w:rFonts w:eastAsia="Calibri"/>
                <w:sz w:val="20"/>
              </w:rPr>
              <w:t>Application to reconsider dismissed</w:t>
            </w:r>
          </w:p>
        </w:tc>
      </w:tr>
      <w:tr w:rsidR="00590F98" w:rsidRPr="00ED1192" w:rsidTr="006C3B28">
        <w:trPr>
          <w:cantSplit/>
        </w:trPr>
        <w:tc>
          <w:tcPr>
            <w:tcW w:w="2427" w:type="pct"/>
          </w:tcPr>
          <w:p w:rsidR="00590F98" w:rsidRPr="00ED1192" w:rsidRDefault="00590F98" w:rsidP="00B57BA0">
            <w:pPr>
              <w:jc w:val="both"/>
              <w:rPr>
                <w:rFonts w:eastAsia="Calibri"/>
                <w:sz w:val="20"/>
              </w:rPr>
            </w:pPr>
            <w:r w:rsidRPr="00ED1192">
              <w:rPr>
                <w:rFonts w:eastAsia="Calibri"/>
                <w:sz w:val="20"/>
              </w:rPr>
              <w:t>October 19, 2012</w:t>
            </w:r>
          </w:p>
          <w:p w:rsidR="00590F98" w:rsidRPr="00ED1192" w:rsidRDefault="00590F98" w:rsidP="00B57BA0">
            <w:pPr>
              <w:jc w:val="both"/>
              <w:rPr>
                <w:rFonts w:eastAsia="Calibri"/>
                <w:sz w:val="20"/>
              </w:rPr>
            </w:pPr>
            <w:r w:rsidRPr="00ED1192">
              <w:rPr>
                <w:rFonts w:eastAsia="Calibri"/>
                <w:sz w:val="20"/>
              </w:rPr>
              <w:t>Supreme Court of Canada</w:t>
            </w:r>
          </w:p>
        </w:tc>
        <w:tc>
          <w:tcPr>
            <w:tcW w:w="243" w:type="pct"/>
          </w:tcPr>
          <w:p w:rsidR="00590F98" w:rsidRPr="00ED1192" w:rsidRDefault="00590F98" w:rsidP="00B57BA0">
            <w:pPr>
              <w:jc w:val="both"/>
              <w:rPr>
                <w:rFonts w:eastAsia="Calibri"/>
                <w:sz w:val="20"/>
              </w:rPr>
            </w:pPr>
          </w:p>
        </w:tc>
        <w:tc>
          <w:tcPr>
            <w:tcW w:w="2330" w:type="pct"/>
          </w:tcPr>
          <w:p w:rsidR="00590F98" w:rsidRPr="00ED1192" w:rsidRDefault="00590F98" w:rsidP="00B57BA0">
            <w:pPr>
              <w:jc w:val="both"/>
              <w:rPr>
                <w:rFonts w:eastAsia="Calibri"/>
                <w:sz w:val="20"/>
              </w:rPr>
            </w:pPr>
            <w:r w:rsidRPr="00ED1192">
              <w:rPr>
                <w:rFonts w:eastAsia="Calibri"/>
                <w:sz w:val="20"/>
              </w:rPr>
              <w:t>Application for leave to appeal filed</w:t>
            </w:r>
          </w:p>
          <w:p w:rsidR="00590F98" w:rsidRPr="00ED1192" w:rsidRDefault="00590F98" w:rsidP="00B57BA0">
            <w:pPr>
              <w:jc w:val="both"/>
              <w:rPr>
                <w:rFonts w:eastAsia="Calibri"/>
                <w:sz w:val="20"/>
              </w:rPr>
            </w:pPr>
          </w:p>
        </w:tc>
      </w:tr>
    </w:tbl>
    <w:p w:rsidR="0047613D" w:rsidRDefault="0047613D" w:rsidP="0047613D">
      <w:pPr>
        <w:rPr>
          <w:sz w:val="20"/>
          <w:szCs w:val="20"/>
        </w:rPr>
      </w:pPr>
    </w:p>
    <w:p w:rsidR="0047613D" w:rsidRPr="00C50A5C" w:rsidRDefault="00073D87" w:rsidP="0047613D">
      <w:pPr>
        <w:rPr>
          <w:sz w:val="20"/>
          <w:szCs w:val="20"/>
        </w:rPr>
      </w:pPr>
      <w:r w:rsidRPr="00073D87">
        <w:rPr>
          <w:sz w:val="20"/>
          <w:szCs w:val="20"/>
          <w:lang w:val="fr-CA"/>
        </w:rPr>
        <w:pict>
          <v:rect id="_x0000_i1052" style="width:2in;height:1pt" o:hrpct="0" o:hralign="center" o:hrstd="t" o:hrnoshade="t" o:hr="t" fillcolor="black [3213]" stroked="f"/>
        </w:pict>
      </w:r>
    </w:p>
    <w:p w:rsidR="0047613D" w:rsidRDefault="0047613D" w:rsidP="0047613D">
      <w:pPr>
        <w:rPr>
          <w:sz w:val="20"/>
          <w:szCs w:val="20"/>
        </w:rPr>
      </w:pPr>
    </w:p>
    <w:p w:rsidR="0047613D" w:rsidRPr="001B157C" w:rsidRDefault="0047613D" w:rsidP="0047613D">
      <w:pPr>
        <w:rPr>
          <w:sz w:val="20"/>
          <w:szCs w:val="20"/>
          <w:u w:val="single"/>
          <w:lang w:val="fr-CA"/>
        </w:rPr>
      </w:pPr>
      <w:r w:rsidRPr="001B157C">
        <w:rPr>
          <w:sz w:val="20"/>
          <w:szCs w:val="20"/>
          <w:u w:val="single"/>
          <w:lang w:val="fr-CA"/>
        </w:rPr>
        <w:t>RÉSUMÉ DE L’AFFAIRE</w:t>
      </w:r>
    </w:p>
    <w:p w:rsidR="0047613D" w:rsidRDefault="0047613D" w:rsidP="0047613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90F98" w:rsidRPr="00B37605" w:rsidTr="00B57BA0">
        <w:tc>
          <w:tcPr>
            <w:tcW w:w="5000" w:type="pct"/>
            <w:gridSpan w:val="3"/>
          </w:tcPr>
          <w:p w:rsidR="00590F98" w:rsidRPr="00ED1192" w:rsidRDefault="00590F98" w:rsidP="00B57BA0">
            <w:pPr>
              <w:jc w:val="both"/>
              <w:rPr>
                <w:rFonts w:eastAsia="Calibri"/>
                <w:sz w:val="20"/>
                <w:lang w:val="fr-CA"/>
              </w:rPr>
            </w:pPr>
            <w:r w:rsidRPr="00ED1192">
              <w:rPr>
                <w:rFonts w:eastAsia="Calibri"/>
                <w:sz w:val="20"/>
                <w:lang w:val="fr-CA"/>
              </w:rPr>
              <w:t>Procédure civile – Demande de contrôle judiciaire à l’encontre d’une décision de la Commission des relations de travail dans la fonction publique – Requête visant la production, par la Commission, de la transcription des témoignages et la production des notes du commissaire rejetée par la Cour d’appel fédérale – Demande de réexamen rejetée – Est</w:t>
            </w:r>
            <w:r w:rsidRPr="00ED1192">
              <w:rPr>
                <w:rFonts w:eastAsia="Calibri"/>
                <w:sz w:val="20"/>
                <w:lang w:val="fr-CA"/>
              </w:rPr>
              <w:noBreakHyphen/>
              <w:t>ce à tort que la Cour d’appel fédérale a refusé d’accorder la demande de réexamen? – Le demandeur avait</w:t>
            </w:r>
            <w:r w:rsidRPr="00ED1192">
              <w:rPr>
                <w:rFonts w:eastAsia="Calibri"/>
                <w:sz w:val="20"/>
                <w:lang w:val="fr-CA"/>
              </w:rPr>
              <w:noBreakHyphen/>
              <w:t>il le droit d’obtenir une copie de la transcription et des notes?</w:t>
            </w:r>
          </w:p>
        </w:tc>
      </w:tr>
      <w:tr w:rsidR="00590F98" w:rsidRPr="00B37605" w:rsidTr="00B57BA0">
        <w:tc>
          <w:tcPr>
            <w:tcW w:w="5000" w:type="pct"/>
            <w:gridSpan w:val="3"/>
          </w:tcPr>
          <w:p w:rsidR="00590F98" w:rsidRPr="00ED1192" w:rsidRDefault="00590F98" w:rsidP="00B57BA0">
            <w:pPr>
              <w:jc w:val="both"/>
              <w:rPr>
                <w:rFonts w:eastAsia="Calibri"/>
                <w:sz w:val="20"/>
                <w:lang w:val="fr-CA"/>
              </w:rPr>
            </w:pPr>
          </w:p>
        </w:tc>
      </w:tr>
      <w:tr w:rsidR="00590F98" w:rsidRPr="00B37605" w:rsidTr="00B57BA0">
        <w:tc>
          <w:tcPr>
            <w:tcW w:w="5000" w:type="pct"/>
            <w:gridSpan w:val="3"/>
          </w:tcPr>
          <w:p w:rsidR="00590F98" w:rsidRPr="00ED1192" w:rsidRDefault="00590F98" w:rsidP="00B57BA0">
            <w:pPr>
              <w:jc w:val="both"/>
              <w:rPr>
                <w:rFonts w:eastAsia="Calibri"/>
                <w:sz w:val="20"/>
                <w:lang w:val="fr-CA"/>
              </w:rPr>
            </w:pPr>
            <w:r w:rsidRPr="00ED1192">
              <w:rPr>
                <w:rFonts w:eastAsia="Calibri"/>
                <w:sz w:val="20"/>
                <w:lang w:val="fr-CA"/>
              </w:rPr>
              <w:t>Le demandeur, M. Gandhi Jean Pierre, est un employé de la fonction publique qui a déposé une plainte contre M. Arcand, représentant régional du syndicat intimé, l’Alliance de la Fonction publique du Canada (« l’Alliance »), alléguant que celui</w:t>
            </w:r>
            <w:r w:rsidRPr="00ED1192">
              <w:rPr>
                <w:rFonts w:eastAsia="Calibri"/>
                <w:sz w:val="20"/>
                <w:lang w:val="fr-CA"/>
              </w:rPr>
              <w:noBreakHyphen/>
              <w:t>ci avait manqué à son obligation de représentation équitable dans le cadre d’un grief. La plainte a été rejetée par la Commission des relations de travail dans la fonction publique (« CRTFP »).</w:t>
            </w:r>
          </w:p>
          <w:p w:rsidR="00590F98" w:rsidRPr="00ED1192" w:rsidRDefault="00590F98" w:rsidP="00B57BA0">
            <w:pPr>
              <w:jc w:val="both"/>
              <w:rPr>
                <w:rFonts w:eastAsia="Calibri"/>
                <w:sz w:val="20"/>
                <w:lang w:val="fr-CA"/>
              </w:rPr>
            </w:pPr>
          </w:p>
          <w:p w:rsidR="00590F98" w:rsidRPr="00ED1192" w:rsidRDefault="00590F98" w:rsidP="00B57BA0">
            <w:pPr>
              <w:jc w:val="both"/>
              <w:rPr>
                <w:rFonts w:eastAsia="Calibri"/>
                <w:sz w:val="20"/>
                <w:lang w:val="fr-CA"/>
              </w:rPr>
            </w:pPr>
            <w:r w:rsidRPr="00ED1192">
              <w:rPr>
                <w:rFonts w:eastAsia="Calibri"/>
                <w:sz w:val="20"/>
                <w:lang w:val="fr-CA"/>
              </w:rPr>
              <w:t xml:space="preserve">À l’encontre de cette décision, le demandeur a déposé une demande de contrôle judiciaire devant la Cour d’appel fédérale. Puis il a produit une requête visant la production, par la CRTFP, de la transcription des témoignages et la production des notes du commissaire. </w:t>
            </w:r>
          </w:p>
          <w:p w:rsidR="00590F98" w:rsidRPr="00ED1192" w:rsidRDefault="00590F98" w:rsidP="00B57BA0">
            <w:pPr>
              <w:jc w:val="both"/>
              <w:rPr>
                <w:rFonts w:eastAsia="Calibri"/>
                <w:sz w:val="20"/>
                <w:lang w:val="fr-CA"/>
              </w:rPr>
            </w:pPr>
          </w:p>
          <w:p w:rsidR="00590F98" w:rsidRPr="00ED1192" w:rsidRDefault="00590F98" w:rsidP="00B57BA0">
            <w:pPr>
              <w:jc w:val="both"/>
              <w:rPr>
                <w:rFonts w:eastAsia="Calibri"/>
                <w:sz w:val="20"/>
                <w:lang w:val="fr-CA"/>
              </w:rPr>
            </w:pPr>
            <w:r w:rsidRPr="00ED1192">
              <w:rPr>
                <w:rFonts w:eastAsia="Calibri"/>
                <w:sz w:val="20"/>
                <w:lang w:val="fr-CA"/>
              </w:rPr>
              <w:t xml:space="preserve">Le juge Noël de la Cour d’appel fédérale a rejeté la requête.  Il a conclu qu’en l’absence de transcription, la requête visant à l’obtenir était sans objet.  Quant à la demande de production des notes du commissaire, il l’a rejetée sur la foi des principes énoncés dans l’arrêt </w:t>
            </w:r>
            <w:r w:rsidRPr="00ED1192">
              <w:rPr>
                <w:rFonts w:eastAsia="Calibri"/>
                <w:i/>
                <w:sz w:val="20"/>
                <w:lang w:val="fr-CA"/>
              </w:rPr>
              <w:t>Canada (Commissaire à la protection de la vie privée) c. Canada (Conseil canadien des relations de travail)</w:t>
            </w:r>
            <w:r w:rsidRPr="00ED1192">
              <w:rPr>
                <w:rFonts w:eastAsia="Calibri"/>
                <w:sz w:val="20"/>
                <w:lang w:val="fr-CA"/>
              </w:rPr>
              <w:t>, [2000] A.C.F. n</w:t>
            </w:r>
            <w:r w:rsidRPr="00ED1192">
              <w:rPr>
                <w:rFonts w:eastAsia="Calibri"/>
                <w:sz w:val="20"/>
                <w:vertAlign w:val="superscript"/>
                <w:lang w:val="fr-CA"/>
              </w:rPr>
              <w:t>o</w:t>
            </w:r>
            <w:r w:rsidRPr="00ED1192">
              <w:rPr>
                <w:rFonts w:eastAsia="Calibri"/>
                <w:sz w:val="20"/>
                <w:lang w:val="fr-CA"/>
              </w:rPr>
              <w:t xml:space="preserve"> 617 (QL).  Le demandeur a alors demandé le réexamen de cette décision en vertu de la règle 397 des </w:t>
            </w:r>
            <w:r w:rsidRPr="00ED1192">
              <w:rPr>
                <w:rFonts w:eastAsia="Calibri"/>
                <w:i/>
                <w:sz w:val="20"/>
                <w:lang w:val="fr-CA"/>
              </w:rPr>
              <w:t>Règles des cours fédérales</w:t>
            </w:r>
            <w:r w:rsidRPr="00ED1192">
              <w:rPr>
                <w:rFonts w:eastAsia="Calibri"/>
                <w:sz w:val="20"/>
                <w:lang w:val="fr-CA"/>
              </w:rPr>
              <w:t xml:space="preserve">, mais en vain. </w:t>
            </w:r>
          </w:p>
          <w:p w:rsidR="00590F98" w:rsidRPr="00ED1192" w:rsidRDefault="00590F98" w:rsidP="00B57BA0">
            <w:pPr>
              <w:jc w:val="both"/>
              <w:rPr>
                <w:rFonts w:eastAsia="Calibri"/>
                <w:sz w:val="20"/>
                <w:lang w:val="fr-CA"/>
              </w:rPr>
            </w:pPr>
          </w:p>
        </w:tc>
      </w:tr>
      <w:tr w:rsidR="00590F98" w:rsidRPr="00B37605" w:rsidTr="00B57BA0">
        <w:tc>
          <w:tcPr>
            <w:tcW w:w="2427" w:type="pct"/>
          </w:tcPr>
          <w:p w:rsidR="00590F98" w:rsidRPr="00ED1192" w:rsidRDefault="00590F98" w:rsidP="00B57BA0">
            <w:pPr>
              <w:jc w:val="both"/>
              <w:rPr>
                <w:rFonts w:eastAsia="Calibri"/>
                <w:sz w:val="20"/>
                <w:lang w:val="fr-CA"/>
              </w:rPr>
            </w:pPr>
            <w:r w:rsidRPr="00ED1192">
              <w:rPr>
                <w:rFonts w:eastAsia="Calibri"/>
                <w:sz w:val="20"/>
                <w:lang w:val="fr-CA"/>
              </w:rPr>
              <w:t>Le 28 mai 2012</w:t>
            </w:r>
          </w:p>
          <w:p w:rsidR="00590F98" w:rsidRPr="00ED1192" w:rsidRDefault="00590F98" w:rsidP="00B57BA0">
            <w:pPr>
              <w:jc w:val="both"/>
              <w:rPr>
                <w:rFonts w:eastAsia="Calibri"/>
                <w:sz w:val="20"/>
                <w:lang w:val="fr-CA"/>
              </w:rPr>
            </w:pPr>
            <w:r w:rsidRPr="00ED1192">
              <w:rPr>
                <w:rFonts w:eastAsia="Calibri"/>
                <w:sz w:val="20"/>
                <w:lang w:val="fr-CA"/>
              </w:rPr>
              <w:t>Cour d’appel fédérale</w:t>
            </w:r>
          </w:p>
          <w:p w:rsidR="00590F98" w:rsidRPr="00ED1192" w:rsidRDefault="00590F98" w:rsidP="00B57BA0">
            <w:pPr>
              <w:jc w:val="both"/>
              <w:rPr>
                <w:rFonts w:eastAsia="Calibri"/>
                <w:sz w:val="20"/>
                <w:lang w:val="fr-CA"/>
              </w:rPr>
            </w:pPr>
            <w:r w:rsidRPr="00ED1192">
              <w:rPr>
                <w:rFonts w:eastAsia="Calibri"/>
                <w:sz w:val="20"/>
                <w:lang w:val="fr-CA"/>
              </w:rPr>
              <w:t xml:space="preserve">Le juge Noël </w:t>
            </w:r>
          </w:p>
          <w:p w:rsidR="00590F98" w:rsidRPr="00ED1192" w:rsidRDefault="00590F98" w:rsidP="00B57BA0">
            <w:pPr>
              <w:jc w:val="both"/>
              <w:rPr>
                <w:rFonts w:eastAsia="Calibri"/>
                <w:sz w:val="20"/>
                <w:lang w:val="fr-CA"/>
              </w:rPr>
            </w:pPr>
            <w:r w:rsidRPr="00ED1192">
              <w:rPr>
                <w:rFonts w:eastAsia="Calibri"/>
                <w:sz w:val="20"/>
                <w:lang w:val="fr-CA"/>
              </w:rPr>
              <w:t>A</w:t>
            </w:r>
            <w:r w:rsidRPr="00ED1192">
              <w:rPr>
                <w:rFonts w:eastAsia="Calibri"/>
                <w:sz w:val="20"/>
                <w:lang w:val="fr-CA"/>
              </w:rPr>
              <w:noBreakHyphen/>
              <w:t>91</w:t>
            </w:r>
            <w:r w:rsidRPr="00ED1192">
              <w:rPr>
                <w:rFonts w:eastAsia="Calibri"/>
                <w:sz w:val="20"/>
                <w:lang w:val="fr-CA"/>
              </w:rPr>
              <w:noBreakHyphen/>
              <w:t>12</w:t>
            </w:r>
          </w:p>
          <w:p w:rsidR="00590F98" w:rsidRPr="00ED1192" w:rsidRDefault="00590F98" w:rsidP="00B57BA0">
            <w:pPr>
              <w:jc w:val="both"/>
              <w:rPr>
                <w:rFonts w:eastAsia="Calibri"/>
                <w:sz w:val="20"/>
              </w:rPr>
            </w:pPr>
          </w:p>
        </w:tc>
        <w:tc>
          <w:tcPr>
            <w:tcW w:w="243" w:type="pct"/>
          </w:tcPr>
          <w:p w:rsidR="00590F98" w:rsidRPr="00ED1192" w:rsidRDefault="00590F98" w:rsidP="00B57BA0">
            <w:pPr>
              <w:jc w:val="both"/>
              <w:rPr>
                <w:rFonts w:eastAsia="Calibri"/>
                <w:sz w:val="20"/>
              </w:rPr>
            </w:pPr>
          </w:p>
        </w:tc>
        <w:tc>
          <w:tcPr>
            <w:tcW w:w="2330" w:type="pct"/>
          </w:tcPr>
          <w:p w:rsidR="00590F98" w:rsidRPr="00ED1192" w:rsidRDefault="00590F98" w:rsidP="00B57BA0">
            <w:pPr>
              <w:jc w:val="both"/>
              <w:rPr>
                <w:rFonts w:eastAsia="Calibri"/>
                <w:sz w:val="20"/>
                <w:lang w:val="fr-CA"/>
              </w:rPr>
            </w:pPr>
            <w:r w:rsidRPr="00ED1192">
              <w:rPr>
                <w:rFonts w:eastAsia="Calibri"/>
                <w:sz w:val="20"/>
                <w:lang w:val="fr-CA"/>
              </w:rPr>
              <w:t>Requête en production des transcriptions des témoignages et des notes de la Commission des relations de travail dans la fonction publique rejetée</w:t>
            </w:r>
          </w:p>
          <w:p w:rsidR="00590F98" w:rsidRPr="00ED1192" w:rsidRDefault="00590F98" w:rsidP="00B57BA0">
            <w:pPr>
              <w:jc w:val="both"/>
              <w:rPr>
                <w:rFonts w:eastAsia="Calibri"/>
                <w:sz w:val="20"/>
                <w:lang w:val="fr-CA"/>
              </w:rPr>
            </w:pPr>
          </w:p>
        </w:tc>
      </w:tr>
      <w:tr w:rsidR="00590F98" w:rsidRPr="00ED1192" w:rsidTr="00B57BA0">
        <w:tc>
          <w:tcPr>
            <w:tcW w:w="2427" w:type="pct"/>
          </w:tcPr>
          <w:p w:rsidR="00590F98" w:rsidRPr="00ED1192" w:rsidRDefault="00590F98" w:rsidP="00B57BA0">
            <w:pPr>
              <w:jc w:val="both"/>
              <w:rPr>
                <w:rFonts w:eastAsia="Calibri"/>
                <w:sz w:val="20"/>
                <w:lang w:val="fr-CA"/>
              </w:rPr>
            </w:pPr>
            <w:r w:rsidRPr="00ED1192">
              <w:rPr>
                <w:rFonts w:eastAsia="Calibri"/>
                <w:sz w:val="20"/>
                <w:lang w:val="fr-CA"/>
              </w:rPr>
              <w:t>Le 20 août 2012</w:t>
            </w:r>
          </w:p>
          <w:p w:rsidR="00590F98" w:rsidRPr="00ED1192" w:rsidRDefault="00590F98" w:rsidP="00B57BA0">
            <w:pPr>
              <w:jc w:val="both"/>
              <w:rPr>
                <w:rFonts w:eastAsia="Calibri"/>
                <w:sz w:val="20"/>
                <w:lang w:val="fr-CA"/>
              </w:rPr>
            </w:pPr>
            <w:r w:rsidRPr="00ED1192">
              <w:rPr>
                <w:rFonts w:eastAsia="Calibri"/>
                <w:sz w:val="20"/>
                <w:lang w:val="fr-CA"/>
              </w:rPr>
              <w:t>Cour d’appel fédérale</w:t>
            </w:r>
          </w:p>
          <w:p w:rsidR="00590F98" w:rsidRPr="00ED1192" w:rsidRDefault="00590F98" w:rsidP="00B57BA0">
            <w:pPr>
              <w:jc w:val="both"/>
              <w:rPr>
                <w:rFonts w:eastAsia="Calibri"/>
                <w:sz w:val="20"/>
                <w:lang w:val="fr-CA"/>
              </w:rPr>
            </w:pPr>
            <w:r w:rsidRPr="00ED1192">
              <w:rPr>
                <w:rFonts w:eastAsia="Calibri"/>
                <w:sz w:val="20"/>
                <w:lang w:val="fr-CA"/>
              </w:rPr>
              <w:t>Le juge Noël</w:t>
            </w:r>
          </w:p>
          <w:p w:rsidR="00590F98" w:rsidRPr="00ED1192" w:rsidRDefault="00590F98" w:rsidP="00B57BA0">
            <w:pPr>
              <w:jc w:val="both"/>
              <w:rPr>
                <w:rFonts w:eastAsia="Calibri"/>
                <w:sz w:val="20"/>
                <w:lang w:val="fr-CA"/>
              </w:rPr>
            </w:pPr>
            <w:r w:rsidRPr="00ED1192">
              <w:rPr>
                <w:rFonts w:eastAsia="Calibri"/>
                <w:sz w:val="20"/>
                <w:lang w:val="fr-CA"/>
              </w:rPr>
              <w:t>A</w:t>
            </w:r>
            <w:r w:rsidRPr="00ED1192">
              <w:rPr>
                <w:rFonts w:eastAsia="Calibri"/>
                <w:sz w:val="20"/>
                <w:lang w:val="fr-CA"/>
              </w:rPr>
              <w:noBreakHyphen/>
              <w:t>91</w:t>
            </w:r>
            <w:r w:rsidRPr="00ED1192">
              <w:rPr>
                <w:rFonts w:eastAsia="Calibri"/>
                <w:sz w:val="20"/>
                <w:lang w:val="fr-CA"/>
              </w:rPr>
              <w:noBreakHyphen/>
              <w:t>12</w:t>
            </w:r>
          </w:p>
          <w:p w:rsidR="00590F98" w:rsidRPr="00ED1192" w:rsidRDefault="00590F98" w:rsidP="00B57BA0">
            <w:pPr>
              <w:jc w:val="both"/>
              <w:rPr>
                <w:rFonts w:eastAsia="Calibri"/>
                <w:sz w:val="20"/>
              </w:rPr>
            </w:pPr>
          </w:p>
        </w:tc>
        <w:tc>
          <w:tcPr>
            <w:tcW w:w="243" w:type="pct"/>
          </w:tcPr>
          <w:p w:rsidR="00590F98" w:rsidRPr="00ED1192" w:rsidRDefault="00590F98" w:rsidP="00B57BA0">
            <w:pPr>
              <w:jc w:val="both"/>
              <w:rPr>
                <w:rFonts w:eastAsia="Calibri"/>
                <w:sz w:val="20"/>
              </w:rPr>
            </w:pPr>
          </w:p>
        </w:tc>
        <w:tc>
          <w:tcPr>
            <w:tcW w:w="2330" w:type="pct"/>
          </w:tcPr>
          <w:p w:rsidR="00590F98" w:rsidRPr="00ED1192" w:rsidRDefault="00590F98" w:rsidP="00B57BA0">
            <w:pPr>
              <w:jc w:val="both"/>
              <w:rPr>
                <w:rFonts w:eastAsia="Calibri"/>
                <w:sz w:val="20"/>
                <w:lang w:val="fr-CA"/>
              </w:rPr>
            </w:pPr>
            <w:r w:rsidRPr="00ED1192">
              <w:rPr>
                <w:rFonts w:eastAsia="Calibri"/>
                <w:sz w:val="20"/>
                <w:lang w:val="fr-CA"/>
              </w:rPr>
              <w:t>Demande de réexamen rejetée</w:t>
            </w:r>
          </w:p>
          <w:p w:rsidR="00590F98" w:rsidRPr="00ED1192" w:rsidRDefault="00590F98" w:rsidP="00B57BA0">
            <w:pPr>
              <w:jc w:val="both"/>
              <w:rPr>
                <w:rFonts w:eastAsia="Calibri"/>
                <w:sz w:val="20"/>
                <w:lang w:val="fr-CA"/>
              </w:rPr>
            </w:pPr>
          </w:p>
        </w:tc>
      </w:tr>
      <w:tr w:rsidR="00590F98" w:rsidRPr="00ED1192" w:rsidTr="00B57BA0">
        <w:tc>
          <w:tcPr>
            <w:tcW w:w="2427" w:type="pct"/>
          </w:tcPr>
          <w:p w:rsidR="00590F98" w:rsidRPr="00ED1192" w:rsidRDefault="00590F98" w:rsidP="00B57BA0">
            <w:pPr>
              <w:jc w:val="both"/>
              <w:rPr>
                <w:rFonts w:eastAsia="Calibri"/>
                <w:sz w:val="20"/>
                <w:lang w:val="fr-CA"/>
              </w:rPr>
            </w:pPr>
            <w:r w:rsidRPr="00ED1192">
              <w:rPr>
                <w:rFonts w:eastAsia="Calibri"/>
                <w:sz w:val="20"/>
                <w:lang w:val="fr-CA"/>
              </w:rPr>
              <w:t>Le 19 octobre 2012</w:t>
            </w:r>
          </w:p>
          <w:p w:rsidR="00590F98" w:rsidRPr="00ED1192" w:rsidRDefault="00590F98" w:rsidP="00B57BA0">
            <w:pPr>
              <w:jc w:val="both"/>
              <w:rPr>
                <w:rFonts w:eastAsia="Calibri"/>
                <w:sz w:val="20"/>
                <w:lang w:val="fr-CA"/>
              </w:rPr>
            </w:pPr>
            <w:r w:rsidRPr="00ED1192">
              <w:rPr>
                <w:rFonts w:eastAsia="Calibri"/>
                <w:sz w:val="20"/>
                <w:lang w:val="fr-CA"/>
              </w:rPr>
              <w:t>Cour suprême du Canada</w:t>
            </w:r>
          </w:p>
        </w:tc>
        <w:tc>
          <w:tcPr>
            <w:tcW w:w="243" w:type="pct"/>
          </w:tcPr>
          <w:p w:rsidR="00590F98" w:rsidRPr="00ED1192" w:rsidRDefault="00590F98" w:rsidP="00B57BA0">
            <w:pPr>
              <w:jc w:val="both"/>
              <w:rPr>
                <w:rFonts w:eastAsia="Calibri"/>
                <w:sz w:val="20"/>
                <w:lang w:val="fr-CA"/>
              </w:rPr>
            </w:pPr>
          </w:p>
        </w:tc>
        <w:tc>
          <w:tcPr>
            <w:tcW w:w="2330" w:type="pct"/>
          </w:tcPr>
          <w:p w:rsidR="00590F98" w:rsidRPr="00ED1192" w:rsidRDefault="00590F98" w:rsidP="00B57BA0">
            <w:pPr>
              <w:jc w:val="both"/>
              <w:rPr>
                <w:rFonts w:eastAsia="Calibri"/>
                <w:sz w:val="20"/>
                <w:lang w:val="fr-CA"/>
              </w:rPr>
            </w:pPr>
            <w:r w:rsidRPr="00ED1192">
              <w:rPr>
                <w:rFonts w:eastAsia="Calibri"/>
                <w:sz w:val="20"/>
                <w:lang w:val="fr-CA"/>
              </w:rPr>
              <w:t>Demande d'autorisation d'appel déposée</w:t>
            </w:r>
          </w:p>
          <w:p w:rsidR="00590F98" w:rsidRPr="00ED1192" w:rsidRDefault="00590F98" w:rsidP="00B57BA0">
            <w:pPr>
              <w:jc w:val="both"/>
              <w:rPr>
                <w:rFonts w:eastAsia="Calibri"/>
                <w:sz w:val="20"/>
                <w:lang w:val="fr-CA"/>
              </w:rPr>
            </w:pPr>
          </w:p>
        </w:tc>
      </w:tr>
    </w:tbl>
    <w:p w:rsidR="0047613D" w:rsidRDefault="0047613D" w:rsidP="0047613D">
      <w:pPr>
        <w:rPr>
          <w:sz w:val="20"/>
          <w:szCs w:val="20"/>
        </w:rPr>
      </w:pPr>
    </w:p>
    <w:p w:rsidR="0047613D" w:rsidRDefault="00073D87" w:rsidP="0047613D">
      <w:pPr>
        <w:rPr>
          <w:sz w:val="20"/>
          <w:szCs w:val="20"/>
        </w:rPr>
      </w:pPr>
      <w:r w:rsidRPr="00073D87">
        <w:rPr>
          <w:sz w:val="20"/>
          <w:szCs w:val="20"/>
          <w:lang w:val="fr-CA"/>
        </w:rPr>
        <w:pict>
          <v:rect id="_x0000_i1053" style="width:2in;height:1pt" o:hrpct="0" o:hralign="center" o:hrstd="t" o:hrnoshade="t" o:hr="t" fillcolor="black [3213]" stroked="f"/>
        </w:pict>
      </w:r>
    </w:p>
    <w:p w:rsidR="0047613D" w:rsidRDefault="0047613D" w:rsidP="0047613D">
      <w:pPr>
        <w:rPr>
          <w:sz w:val="20"/>
          <w:szCs w:val="20"/>
        </w:rPr>
      </w:pPr>
    </w:p>
    <w:p w:rsidR="006C3B28" w:rsidRDefault="006C3B28">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C3B28" w:rsidRPr="002704AC" w:rsidTr="005E0790">
        <w:trPr>
          <w:cantSplit/>
        </w:trPr>
        <w:tc>
          <w:tcPr>
            <w:tcW w:w="1458" w:type="dxa"/>
          </w:tcPr>
          <w:p w:rsidR="006C3B28" w:rsidRPr="002704AC" w:rsidRDefault="006C3B28" w:rsidP="005E0790">
            <w:pPr>
              <w:rPr>
                <w:sz w:val="20"/>
                <w:szCs w:val="20"/>
              </w:rPr>
            </w:pPr>
            <w:r w:rsidRPr="002704AC">
              <w:rPr>
                <w:rStyle w:val="SCCFileNumberChar"/>
                <w:sz w:val="20"/>
                <w:szCs w:val="20"/>
              </w:rPr>
              <w:t>35108</w:t>
            </w:r>
          </w:p>
          <w:p w:rsidR="006C3B28" w:rsidRPr="002704AC" w:rsidRDefault="006C3B28" w:rsidP="005E0790">
            <w:pPr>
              <w:rPr>
                <w:b/>
                <w:sz w:val="20"/>
                <w:szCs w:val="20"/>
                <w:lang w:val="fr-CA"/>
              </w:rPr>
            </w:pPr>
          </w:p>
        </w:tc>
        <w:tc>
          <w:tcPr>
            <w:tcW w:w="8118" w:type="dxa"/>
          </w:tcPr>
          <w:p w:rsidR="006C3B28" w:rsidRPr="002704AC" w:rsidRDefault="006C3B28" w:rsidP="005E0790">
            <w:pPr>
              <w:rPr>
                <w:sz w:val="20"/>
                <w:szCs w:val="20"/>
              </w:rPr>
            </w:pPr>
            <w:r w:rsidRPr="006C3B28">
              <w:rPr>
                <w:rStyle w:val="SCCLsocChar"/>
                <w:sz w:val="20"/>
                <w:szCs w:val="20"/>
                <w:lang w:val="en-CA"/>
              </w:rPr>
              <w:t>Angelo Piro v. Enbridge Gas Distribution Inc.</w:t>
            </w:r>
            <w:r w:rsidRPr="002704AC">
              <w:rPr>
                <w:sz w:val="20"/>
                <w:szCs w:val="20"/>
              </w:rPr>
              <w:t xml:space="preserve"> (Ont.) (Civil) (By Leave)</w:t>
            </w:r>
          </w:p>
          <w:p w:rsidR="006C3B28" w:rsidRPr="002704AC" w:rsidRDefault="006C3B28" w:rsidP="005E0790">
            <w:pPr>
              <w:rPr>
                <w:sz w:val="20"/>
                <w:szCs w:val="20"/>
              </w:rPr>
            </w:pPr>
          </w:p>
        </w:tc>
      </w:tr>
      <w:tr w:rsidR="006C3B28" w:rsidRPr="002704AC" w:rsidTr="005E0790">
        <w:trPr>
          <w:cantSplit/>
        </w:trPr>
        <w:tc>
          <w:tcPr>
            <w:tcW w:w="1458" w:type="dxa"/>
          </w:tcPr>
          <w:p w:rsidR="006C3B28" w:rsidRPr="002704AC" w:rsidRDefault="006C3B28" w:rsidP="005E0790">
            <w:pPr>
              <w:rPr>
                <w:sz w:val="20"/>
                <w:szCs w:val="20"/>
              </w:rPr>
            </w:pPr>
            <w:r w:rsidRPr="002704AC">
              <w:rPr>
                <w:sz w:val="20"/>
                <w:szCs w:val="20"/>
              </w:rPr>
              <w:t>Coram :</w:t>
            </w:r>
          </w:p>
        </w:tc>
        <w:tc>
          <w:tcPr>
            <w:tcW w:w="8118" w:type="dxa"/>
          </w:tcPr>
          <w:p w:rsidR="006C3B28" w:rsidRPr="002704AC" w:rsidRDefault="006C3B28" w:rsidP="005E0790">
            <w:pPr>
              <w:rPr>
                <w:sz w:val="20"/>
                <w:szCs w:val="20"/>
              </w:rPr>
            </w:pPr>
            <w:r w:rsidRPr="006C3B28">
              <w:rPr>
                <w:rStyle w:val="SCCCoramChar"/>
                <w:sz w:val="20"/>
                <w:szCs w:val="20"/>
                <w:lang w:val="en-CA"/>
              </w:rPr>
              <w:t>Fish, Rothstein and Moldaver JJ.</w:t>
            </w:r>
          </w:p>
          <w:p w:rsidR="006C3B28" w:rsidRPr="002704AC" w:rsidRDefault="006C3B28" w:rsidP="005E0790">
            <w:pPr>
              <w:rPr>
                <w:sz w:val="20"/>
                <w:szCs w:val="20"/>
                <w:u w:val="single"/>
              </w:rPr>
            </w:pPr>
          </w:p>
        </w:tc>
      </w:tr>
      <w:tr w:rsidR="006C3B28" w:rsidRPr="00B37605" w:rsidTr="005E0790">
        <w:trPr>
          <w:cantSplit/>
        </w:trPr>
        <w:tc>
          <w:tcPr>
            <w:tcW w:w="9576" w:type="dxa"/>
            <w:gridSpan w:val="2"/>
          </w:tcPr>
          <w:p w:rsidR="006C3B28" w:rsidRPr="002704AC" w:rsidRDefault="006C3B28" w:rsidP="005E0790">
            <w:pPr>
              <w:pStyle w:val="SCCShortJudgment"/>
              <w:rPr>
                <w:szCs w:val="20"/>
              </w:rPr>
            </w:pPr>
            <w:r w:rsidRPr="002704AC">
              <w:rPr>
                <w:szCs w:val="20"/>
              </w:rPr>
              <w:t>The application for leave to appeal from the judgment of the Court of Appeal for Ontario, Number C53671, 2012 ONCA 650, dated October 1, 2012, is dismissed without cost.</w:t>
            </w:r>
          </w:p>
          <w:p w:rsidR="006C3B28" w:rsidRPr="002704AC" w:rsidRDefault="006C3B28" w:rsidP="005E0790">
            <w:pPr>
              <w:pStyle w:val="SCCShortJudgment"/>
              <w:ind w:firstLine="0"/>
              <w:rPr>
                <w:szCs w:val="20"/>
              </w:rPr>
            </w:pPr>
          </w:p>
          <w:p w:rsidR="006C3B28" w:rsidRPr="002704AC" w:rsidRDefault="006C3B28" w:rsidP="005E0790">
            <w:pPr>
              <w:pStyle w:val="SCCShortJudgment"/>
              <w:rPr>
                <w:szCs w:val="20"/>
                <w:lang w:val="fr-CA"/>
              </w:rPr>
            </w:pPr>
            <w:r w:rsidRPr="002704AC">
              <w:rPr>
                <w:szCs w:val="20"/>
                <w:lang w:val="fr-CA"/>
              </w:rPr>
              <w:t>La demande d’autorisation d’appel de l’arrêt de la Cour d’appel de l’Ontario, numéro C53671, 2012 ONCA 650, daté du 1</w:t>
            </w:r>
            <w:r w:rsidRPr="001B3CB7">
              <w:rPr>
                <w:szCs w:val="20"/>
                <w:vertAlign w:val="superscript"/>
                <w:lang w:val="fr-CA"/>
              </w:rPr>
              <w:t>er</w:t>
            </w:r>
            <w:r w:rsidRPr="002704AC">
              <w:rPr>
                <w:szCs w:val="20"/>
                <w:lang w:val="fr-CA"/>
              </w:rPr>
              <w:t xml:space="preserve">  octobre 2012, est rejetée sans dépens.</w:t>
            </w:r>
          </w:p>
        </w:tc>
      </w:tr>
    </w:tbl>
    <w:p w:rsidR="0047613D" w:rsidRPr="006C3B28" w:rsidRDefault="0047613D" w:rsidP="0047613D">
      <w:pPr>
        <w:rPr>
          <w:sz w:val="20"/>
          <w:szCs w:val="20"/>
          <w:lang w:val="fr-CA"/>
        </w:rPr>
      </w:pPr>
    </w:p>
    <w:p w:rsidR="0047613D" w:rsidRPr="001B157C" w:rsidRDefault="0047613D" w:rsidP="0047613D">
      <w:pPr>
        <w:rPr>
          <w:sz w:val="20"/>
          <w:szCs w:val="20"/>
          <w:u w:val="single"/>
        </w:rPr>
      </w:pPr>
      <w:r w:rsidRPr="001B157C">
        <w:rPr>
          <w:sz w:val="20"/>
          <w:szCs w:val="20"/>
          <w:u w:val="single"/>
        </w:rPr>
        <w:t>CASE SUMMARY</w:t>
      </w:r>
    </w:p>
    <w:p w:rsidR="0047613D" w:rsidRDefault="0047613D" w:rsidP="0047613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90F98" w:rsidRPr="00ED1192" w:rsidTr="00B57BA0">
        <w:tc>
          <w:tcPr>
            <w:tcW w:w="5000" w:type="pct"/>
            <w:gridSpan w:val="3"/>
          </w:tcPr>
          <w:p w:rsidR="00590F98" w:rsidRPr="00ED1192" w:rsidRDefault="00590F98" w:rsidP="00B57BA0">
            <w:pPr>
              <w:jc w:val="both"/>
              <w:rPr>
                <w:rFonts w:eastAsia="Calibri"/>
                <w:sz w:val="20"/>
              </w:rPr>
            </w:pPr>
            <w:r w:rsidRPr="00ED1192">
              <w:rPr>
                <w:rFonts w:eastAsia="Calibri"/>
                <w:sz w:val="20"/>
              </w:rPr>
              <w:t>Torts – Employment Law – Fiduciaries – Appeals – Summary Judgment – Commercial law – Appropriate test to determine whether an employee is a fiduciary to their employer – When is it appropriate for an appellate court to revisit an issue conceded below – Whether it is in the interests of justice for a court to grant summary judgment in complex commercial litigation involving allegations of fraud when the action still needs to proceed to trial against other defendants.</w:t>
            </w:r>
          </w:p>
        </w:tc>
      </w:tr>
      <w:tr w:rsidR="00590F98" w:rsidRPr="00ED1192" w:rsidTr="00B57BA0">
        <w:tc>
          <w:tcPr>
            <w:tcW w:w="5000" w:type="pct"/>
            <w:gridSpan w:val="3"/>
          </w:tcPr>
          <w:p w:rsidR="00590F98" w:rsidRPr="00ED1192" w:rsidRDefault="00590F98" w:rsidP="00B57BA0">
            <w:pPr>
              <w:jc w:val="both"/>
              <w:rPr>
                <w:rFonts w:eastAsia="Calibri"/>
                <w:sz w:val="20"/>
              </w:rPr>
            </w:pPr>
          </w:p>
        </w:tc>
      </w:tr>
      <w:tr w:rsidR="00590F98" w:rsidRPr="00ED1192" w:rsidTr="00B57BA0">
        <w:tc>
          <w:tcPr>
            <w:tcW w:w="5000" w:type="pct"/>
            <w:gridSpan w:val="3"/>
          </w:tcPr>
          <w:p w:rsidR="00590F98" w:rsidRPr="00ED1192" w:rsidRDefault="00590F98" w:rsidP="00B57BA0">
            <w:pPr>
              <w:jc w:val="both"/>
              <w:rPr>
                <w:rFonts w:eastAsia="Calibri"/>
                <w:sz w:val="20"/>
              </w:rPr>
            </w:pPr>
            <w:r w:rsidRPr="00ED1192">
              <w:rPr>
                <w:rFonts w:eastAsia="Calibri"/>
                <w:sz w:val="20"/>
              </w:rPr>
              <w:t xml:space="preserve">The respondent commenced an action alleging that the applicant and Italo Montaldi knowingly assisted one of its employees in defrauding it of almost $7,000,000.  The employee had authority to retain third party contractors on behalf of the respondent and to approve payments of their invoices.  The respondent claims that the applicant and Italo Montaldi knowingly submitted false or inflated invoices for work not done or done by other contractors, which the employee then approved and caused to be paid, with a shared dishonest intent.  The respondent paid $6,665,853.51 from 2001 to 2007 to unincorporated entities set up by the applicant, with Italo Montaldi acting as the entities’ accountant, based on invoices approved by the employee. The money was divided disproportionately by the applicant, Italo Montaldi, and the employee, with about 30% not clearly accounted for in the pleadings.  The employee settled the respondent’s claim against him for $1.9 million and the respondent moved for summary judgment against the applicant and Italo Montaldi under a number of different causes of action.  </w:t>
            </w:r>
          </w:p>
          <w:p w:rsidR="00590F98" w:rsidRPr="00ED1192" w:rsidRDefault="00590F98" w:rsidP="00B57BA0">
            <w:pPr>
              <w:jc w:val="both"/>
              <w:rPr>
                <w:rFonts w:eastAsia="Calibri"/>
                <w:sz w:val="20"/>
              </w:rPr>
            </w:pPr>
          </w:p>
        </w:tc>
      </w:tr>
      <w:tr w:rsidR="00590F98" w:rsidRPr="00ED1192" w:rsidTr="00B57BA0">
        <w:tc>
          <w:tcPr>
            <w:tcW w:w="2427" w:type="pct"/>
          </w:tcPr>
          <w:p w:rsidR="00590F98" w:rsidRPr="00ED1192" w:rsidRDefault="00590F98" w:rsidP="00B57BA0">
            <w:pPr>
              <w:jc w:val="both"/>
              <w:rPr>
                <w:rFonts w:eastAsia="Calibri"/>
                <w:sz w:val="20"/>
              </w:rPr>
            </w:pPr>
            <w:r w:rsidRPr="00ED1192">
              <w:rPr>
                <w:rFonts w:eastAsia="Calibri"/>
                <w:sz w:val="20"/>
              </w:rPr>
              <w:t>April 14, 2011</w:t>
            </w:r>
          </w:p>
          <w:p w:rsidR="00590F98" w:rsidRPr="00ED1192" w:rsidRDefault="00590F98" w:rsidP="00B57BA0">
            <w:pPr>
              <w:jc w:val="both"/>
              <w:rPr>
                <w:rFonts w:eastAsia="Calibri"/>
                <w:sz w:val="20"/>
              </w:rPr>
            </w:pPr>
            <w:r w:rsidRPr="00ED1192">
              <w:rPr>
                <w:rFonts w:eastAsia="Calibri"/>
                <w:sz w:val="20"/>
              </w:rPr>
              <w:t>Ontario Superior Court of Justice</w:t>
            </w:r>
          </w:p>
          <w:p w:rsidR="00590F98" w:rsidRPr="00ED1192" w:rsidRDefault="00590F98" w:rsidP="00B57BA0">
            <w:pPr>
              <w:jc w:val="both"/>
              <w:rPr>
                <w:rFonts w:eastAsia="Calibri"/>
                <w:sz w:val="20"/>
              </w:rPr>
            </w:pPr>
            <w:r w:rsidRPr="00ED1192">
              <w:rPr>
                <w:rFonts w:eastAsia="Calibri"/>
                <w:sz w:val="20"/>
              </w:rPr>
              <w:t xml:space="preserve">(Newbould J.) </w:t>
            </w:r>
          </w:p>
          <w:p w:rsidR="00590F98" w:rsidRPr="00ED1192" w:rsidRDefault="00590F98" w:rsidP="00B57BA0">
            <w:pPr>
              <w:jc w:val="both"/>
              <w:rPr>
                <w:rFonts w:eastAsia="Calibri"/>
                <w:sz w:val="20"/>
              </w:rPr>
            </w:pPr>
          </w:p>
        </w:tc>
        <w:tc>
          <w:tcPr>
            <w:tcW w:w="243" w:type="pct"/>
          </w:tcPr>
          <w:p w:rsidR="00590F98" w:rsidRPr="00ED1192" w:rsidRDefault="00590F98" w:rsidP="00B57BA0">
            <w:pPr>
              <w:jc w:val="both"/>
              <w:rPr>
                <w:rFonts w:eastAsia="Calibri"/>
                <w:sz w:val="20"/>
              </w:rPr>
            </w:pPr>
          </w:p>
        </w:tc>
        <w:tc>
          <w:tcPr>
            <w:tcW w:w="2330" w:type="pct"/>
          </w:tcPr>
          <w:p w:rsidR="00590F98" w:rsidRPr="00ED1192" w:rsidRDefault="00590F98" w:rsidP="00B57BA0">
            <w:pPr>
              <w:jc w:val="both"/>
              <w:rPr>
                <w:rFonts w:eastAsia="Calibri"/>
                <w:sz w:val="20"/>
              </w:rPr>
            </w:pPr>
            <w:r w:rsidRPr="00ED1192">
              <w:rPr>
                <w:rFonts w:eastAsia="Calibri"/>
                <w:sz w:val="20"/>
              </w:rPr>
              <w:t>Summary judgment granted awarding damages of $5,723,339.60 to respondent; Applicant and Italo Montaldi held jointly and severally liable</w:t>
            </w:r>
          </w:p>
          <w:p w:rsidR="00590F98" w:rsidRPr="00ED1192" w:rsidRDefault="00590F98" w:rsidP="00B57BA0">
            <w:pPr>
              <w:jc w:val="both"/>
              <w:rPr>
                <w:rFonts w:eastAsia="Calibri"/>
                <w:sz w:val="20"/>
              </w:rPr>
            </w:pPr>
          </w:p>
        </w:tc>
      </w:tr>
      <w:tr w:rsidR="00590F98" w:rsidRPr="00ED1192" w:rsidTr="00B57BA0">
        <w:tc>
          <w:tcPr>
            <w:tcW w:w="2427" w:type="pct"/>
          </w:tcPr>
          <w:p w:rsidR="00590F98" w:rsidRPr="00ED1192" w:rsidRDefault="00590F98" w:rsidP="00B57BA0">
            <w:pPr>
              <w:jc w:val="both"/>
              <w:rPr>
                <w:rFonts w:eastAsia="Calibri"/>
                <w:sz w:val="20"/>
              </w:rPr>
            </w:pPr>
            <w:r w:rsidRPr="00ED1192">
              <w:rPr>
                <w:rFonts w:eastAsia="Calibri"/>
                <w:sz w:val="20"/>
              </w:rPr>
              <w:t>October 1, 2012</w:t>
            </w:r>
          </w:p>
          <w:p w:rsidR="00590F98" w:rsidRPr="00ED1192" w:rsidRDefault="00590F98" w:rsidP="00B57BA0">
            <w:pPr>
              <w:jc w:val="both"/>
              <w:rPr>
                <w:rFonts w:eastAsia="Calibri"/>
                <w:sz w:val="20"/>
              </w:rPr>
            </w:pPr>
            <w:r w:rsidRPr="00ED1192">
              <w:rPr>
                <w:rFonts w:eastAsia="Calibri"/>
                <w:sz w:val="20"/>
              </w:rPr>
              <w:t>Court of Appeal for Ontario</w:t>
            </w:r>
          </w:p>
          <w:p w:rsidR="00590F98" w:rsidRPr="00ED1192" w:rsidRDefault="00590F98" w:rsidP="00B57BA0">
            <w:pPr>
              <w:jc w:val="both"/>
              <w:rPr>
                <w:rFonts w:eastAsia="Calibri"/>
                <w:sz w:val="20"/>
              </w:rPr>
            </w:pPr>
            <w:r w:rsidRPr="00ED1192">
              <w:rPr>
                <w:rFonts w:eastAsia="Calibri"/>
                <w:sz w:val="20"/>
              </w:rPr>
              <w:t xml:space="preserve">(Laskin, Blair, Brown JJ.A.) </w:t>
            </w:r>
          </w:p>
          <w:p w:rsidR="00590F98" w:rsidRPr="00ED1192" w:rsidRDefault="00590F98" w:rsidP="00B57BA0">
            <w:pPr>
              <w:jc w:val="both"/>
              <w:rPr>
                <w:rFonts w:eastAsia="Calibri"/>
                <w:sz w:val="20"/>
              </w:rPr>
            </w:pPr>
          </w:p>
        </w:tc>
        <w:tc>
          <w:tcPr>
            <w:tcW w:w="243" w:type="pct"/>
          </w:tcPr>
          <w:p w:rsidR="00590F98" w:rsidRPr="00ED1192" w:rsidRDefault="00590F98" w:rsidP="00B57BA0">
            <w:pPr>
              <w:jc w:val="both"/>
              <w:rPr>
                <w:rFonts w:eastAsia="Calibri"/>
                <w:sz w:val="20"/>
              </w:rPr>
            </w:pPr>
          </w:p>
        </w:tc>
        <w:tc>
          <w:tcPr>
            <w:tcW w:w="2330" w:type="pct"/>
          </w:tcPr>
          <w:p w:rsidR="00590F98" w:rsidRPr="00ED1192" w:rsidRDefault="00590F98" w:rsidP="00B57BA0">
            <w:pPr>
              <w:jc w:val="both"/>
              <w:rPr>
                <w:rFonts w:eastAsia="Calibri"/>
                <w:sz w:val="20"/>
              </w:rPr>
            </w:pPr>
            <w:r w:rsidRPr="00ED1192">
              <w:rPr>
                <w:rFonts w:eastAsia="Calibri"/>
                <w:sz w:val="20"/>
              </w:rPr>
              <w:t>Appeal dismissed</w:t>
            </w:r>
          </w:p>
          <w:p w:rsidR="00590F98" w:rsidRPr="00ED1192" w:rsidRDefault="00590F98" w:rsidP="00B57BA0">
            <w:pPr>
              <w:jc w:val="both"/>
              <w:rPr>
                <w:rFonts w:eastAsia="Calibri"/>
                <w:sz w:val="20"/>
              </w:rPr>
            </w:pPr>
          </w:p>
        </w:tc>
      </w:tr>
      <w:tr w:rsidR="00590F98" w:rsidRPr="00ED1192" w:rsidTr="00B57BA0">
        <w:tc>
          <w:tcPr>
            <w:tcW w:w="2427" w:type="pct"/>
          </w:tcPr>
          <w:p w:rsidR="00590F98" w:rsidRPr="00ED1192" w:rsidRDefault="00590F98" w:rsidP="00B57BA0">
            <w:pPr>
              <w:jc w:val="both"/>
              <w:rPr>
                <w:rFonts w:eastAsia="Calibri"/>
                <w:sz w:val="20"/>
              </w:rPr>
            </w:pPr>
            <w:r w:rsidRPr="00ED1192">
              <w:rPr>
                <w:rFonts w:eastAsia="Calibri"/>
                <w:sz w:val="20"/>
              </w:rPr>
              <w:t>November 29, 2012</w:t>
            </w:r>
          </w:p>
          <w:p w:rsidR="00590F98" w:rsidRPr="00ED1192" w:rsidRDefault="00590F98" w:rsidP="00B57BA0">
            <w:pPr>
              <w:jc w:val="both"/>
              <w:rPr>
                <w:rFonts w:eastAsia="Calibri"/>
                <w:sz w:val="20"/>
              </w:rPr>
            </w:pPr>
            <w:r w:rsidRPr="00ED1192">
              <w:rPr>
                <w:rFonts w:eastAsia="Calibri"/>
                <w:sz w:val="20"/>
              </w:rPr>
              <w:t>Supreme Court of Canada</w:t>
            </w:r>
          </w:p>
        </w:tc>
        <w:tc>
          <w:tcPr>
            <w:tcW w:w="243" w:type="pct"/>
          </w:tcPr>
          <w:p w:rsidR="00590F98" w:rsidRPr="00ED1192" w:rsidRDefault="00590F98" w:rsidP="00B57BA0">
            <w:pPr>
              <w:jc w:val="both"/>
              <w:rPr>
                <w:rFonts w:eastAsia="Calibri"/>
                <w:sz w:val="20"/>
              </w:rPr>
            </w:pPr>
          </w:p>
        </w:tc>
        <w:tc>
          <w:tcPr>
            <w:tcW w:w="2330" w:type="pct"/>
          </w:tcPr>
          <w:p w:rsidR="00590F98" w:rsidRPr="00ED1192" w:rsidRDefault="00590F98" w:rsidP="00B57BA0">
            <w:pPr>
              <w:jc w:val="both"/>
              <w:rPr>
                <w:rFonts w:eastAsia="Calibri"/>
                <w:sz w:val="20"/>
              </w:rPr>
            </w:pPr>
            <w:r w:rsidRPr="00ED1192">
              <w:rPr>
                <w:rFonts w:eastAsia="Calibri"/>
                <w:sz w:val="20"/>
              </w:rPr>
              <w:t>Application for leave to appeal filed</w:t>
            </w:r>
          </w:p>
          <w:p w:rsidR="00590F98" w:rsidRPr="00ED1192" w:rsidRDefault="00590F98" w:rsidP="00B57BA0">
            <w:pPr>
              <w:jc w:val="both"/>
              <w:rPr>
                <w:rFonts w:eastAsia="Calibri"/>
                <w:sz w:val="20"/>
              </w:rPr>
            </w:pPr>
          </w:p>
        </w:tc>
      </w:tr>
    </w:tbl>
    <w:p w:rsidR="0047613D" w:rsidRDefault="0047613D" w:rsidP="0047613D">
      <w:pPr>
        <w:rPr>
          <w:sz w:val="20"/>
          <w:szCs w:val="20"/>
        </w:rPr>
      </w:pPr>
    </w:p>
    <w:p w:rsidR="0047613D" w:rsidRPr="00C50A5C" w:rsidRDefault="00073D87" w:rsidP="0047613D">
      <w:pPr>
        <w:rPr>
          <w:sz w:val="20"/>
          <w:szCs w:val="20"/>
        </w:rPr>
      </w:pPr>
      <w:r w:rsidRPr="00073D87">
        <w:rPr>
          <w:sz w:val="20"/>
          <w:szCs w:val="20"/>
          <w:lang w:val="fr-CA"/>
        </w:rPr>
        <w:pict>
          <v:rect id="_x0000_i1054" style="width:2in;height:1pt" o:hrpct="0" o:hralign="center" o:hrstd="t" o:hrnoshade="t" o:hr="t" fillcolor="black [3213]" stroked="f"/>
        </w:pict>
      </w:r>
    </w:p>
    <w:p w:rsidR="0047613D" w:rsidRDefault="0047613D" w:rsidP="0047613D">
      <w:pPr>
        <w:rPr>
          <w:sz w:val="20"/>
          <w:szCs w:val="20"/>
        </w:rPr>
      </w:pPr>
    </w:p>
    <w:p w:rsidR="0047613D" w:rsidRPr="001B157C" w:rsidRDefault="0047613D" w:rsidP="0047613D">
      <w:pPr>
        <w:rPr>
          <w:sz w:val="20"/>
          <w:szCs w:val="20"/>
          <w:u w:val="single"/>
          <w:lang w:val="fr-CA"/>
        </w:rPr>
      </w:pPr>
      <w:r w:rsidRPr="001B157C">
        <w:rPr>
          <w:sz w:val="20"/>
          <w:szCs w:val="20"/>
          <w:u w:val="single"/>
          <w:lang w:val="fr-CA"/>
        </w:rPr>
        <w:t>RÉSUMÉ DE L’AFFAIRE</w:t>
      </w:r>
    </w:p>
    <w:p w:rsidR="0047613D" w:rsidRDefault="0047613D" w:rsidP="0047613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90F98" w:rsidRPr="00B37605" w:rsidTr="00B57BA0">
        <w:tc>
          <w:tcPr>
            <w:tcW w:w="5000" w:type="pct"/>
            <w:gridSpan w:val="3"/>
          </w:tcPr>
          <w:p w:rsidR="00590F98" w:rsidRPr="00ED1192" w:rsidRDefault="00590F98" w:rsidP="00B57BA0">
            <w:pPr>
              <w:jc w:val="both"/>
              <w:rPr>
                <w:rFonts w:eastAsia="Calibri"/>
                <w:sz w:val="20"/>
                <w:lang w:val="fr-CA"/>
              </w:rPr>
            </w:pPr>
            <w:r w:rsidRPr="00ED1192">
              <w:rPr>
                <w:rFonts w:eastAsia="Calibri"/>
                <w:sz w:val="20"/>
                <w:lang w:val="fr-FR"/>
              </w:rPr>
              <w:t xml:space="preserve">Responsabilité délictuelle – Droit de l’emploi – Fiduciaires – Appels – Jugement sommaire – Droit commercial – Critère applicable pour déterminer si un employé est le fiduciaire de son employeur – Dans quels cas la cour d’appel peut-elle réexaminer une question admise ci-dessous? – Est-il dans l’intérêt de la justice que le tribunal rende un jugement sommaire sur un litige commercial complexe comportant des allégations de fraude lorsque l’action doit déboucher sur un procès contre d’autres défendeurs?  </w:t>
            </w:r>
          </w:p>
        </w:tc>
      </w:tr>
      <w:tr w:rsidR="00590F98" w:rsidRPr="00B37605" w:rsidTr="00B57BA0">
        <w:tc>
          <w:tcPr>
            <w:tcW w:w="5000" w:type="pct"/>
            <w:gridSpan w:val="3"/>
          </w:tcPr>
          <w:p w:rsidR="00590F98" w:rsidRPr="00ED1192" w:rsidRDefault="00590F98" w:rsidP="00B57BA0">
            <w:pPr>
              <w:jc w:val="both"/>
              <w:rPr>
                <w:rFonts w:eastAsia="Calibri"/>
                <w:sz w:val="20"/>
                <w:lang w:val="fr-CA"/>
              </w:rPr>
            </w:pPr>
          </w:p>
        </w:tc>
      </w:tr>
      <w:tr w:rsidR="00590F98" w:rsidRPr="00B37605" w:rsidTr="00B57BA0">
        <w:tc>
          <w:tcPr>
            <w:tcW w:w="5000" w:type="pct"/>
            <w:gridSpan w:val="3"/>
          </w:tcPr>
          <w:p w:rsidR="00590F98" w:rsidRPr="00ED1192" w:rsidRDefault="00590F98" w:rsidP="00B57BA0">
            <w:pPr>
              <w:jc w:val="both"/>
              <w:rPr>
                <w:rFonts w:eastAsia="Calibri"/>
                <w:sz w:val="20"/>
                <w:lang w:val="fr-FR"/>
              </w:rPr>
            </w:pPr>
            <w:r w:rsidRPr="00ED1192">
              <w:rPr>
                <w:rFonts w:eastAsia="Calibri"/>
                <w:sz w:val="20"/>
                <w:lang w:val="fr-FR"/>
              </w:rPr>
              <w:t xml:space="preserve">L’intimée a intenté une action alléguant que le demandeur et Italo Montaldi avaient sciemment aidé l’un de ses employés à la frauder de près de 7 000 000 $.  L’employé avait le pouvoir de retenir les services d’entrepreneurs au nom de l’intimée et d’autoriser le paiement de leurs factures.  Selon l’intimée, le demandeur et Italo Montaldi ont sciemment soumis des fausses factures ou factures gonflées pour du travail non accompli ou accompli par d’autres entrepreneurs, factures que l’employé a ensuite autorisées ou fait acquitter dans un but malhonnête commun.  De 2001 à 2007, l’intimée a versé, sur le fondement des factures autorisées par l’employé, 6 665 853,51 $ à des entités non constituées en personne morale établies par le demandeur, alors qu’Italo Montaldi agissait en qualité de comptable des entités.  L’argent a été divisé de façon non proportionnelle par le demandeur, Italo Montaldi et l’employé, et les actes de procédure n’expliquent pas clairement ce qu’il est advenu d’environ 30 % de cette somme.  L’employé a réglé la poursuite intentée contre lui par l’intimée en versant à celle-ci 1,9 million de dollars.  L’intimée a demandé un jugement sommaire contre le demandeur et Italo Montaldi sur la base de plusieurs causes d’action.  </w:t>
            </w:r>
          </w:p>
          <w:p w:rsidR="00590F98" w:rsidRPr="00ED1192" w:rsidRDefault="00590F98" w:rsidP="00B57BA0">
            <w:pPr>
              <w:jc w:val="both"/>
              <w:rPr>
                <w:rFonts w:eastAsia="Calibri"/>
                <w:sz w:val="20"/>
                <w:lang w:val="fr-FR"/>
              </w:rPr>
            </w:pPr>
          </w:p>
        </w:tc>
      </w:tr>
      <w:tr w:rsidR="00590F98" w:rsidRPr="00B37605" w:rsidTr="00B57BA0">
        <w:tc>
          <w:tcPr>
            <w:tcW w:w="2427" w:type="pct"/>
          </w:tcPr>
          <w:p w:rsidR="00590F98" w:rsidRPr="00ED1192" w:rsidRDefault="00590F98" w:rsidP="00B57BA0">
            <w:pPr>
              <w:jc w:val="both"/>
              <w:rPr>
                <w:rFonts w:eastAsia="Calibri"/>
                <w:sz w:val="20"/>
                <w:lang w:val="fr-CA"/>
              </w:rPr>
            </w:pPr>
            <w:r w:rsidRPr="00ED1192">
              <w:rPr>
                <w:rFonts w:eastAsia="Calibri"/>
                <w:sz w:val="20"/>
                <w:lang w:val="fr-FR"/>
              </w:rPr>
              <w:t xml:space="preserve">14 avril </w:t>
            </w:r>
            <w:r w:rsidRPr="00ED1192">
              <w:rPr>
                <w:rFonts w:eastAsia="Calibri"/>
                <w:sz w:val="20"/>
                <w:lang w:val="fr-CA"/>
              </w:rPr>
              <w:t>2011</w:t>
            </w:r>
          </w:p>
          <w:p w:rsidR="00590F98" w:rsidRPr="00ED1192" w:rsidRDefault="00590F98" w:rsidP="00B57BA0">
            <w:pPr>
              <w:jc w:val="both"/>
              <w:rPr>
                <w:rFonts w:eastAsia="Calibri"/>
                <w:sz w:val="20"/>
                <w:lang w:val="fr-CA"/>
              </w:rPr>
            </w:pPr>
            <w:r w:rsidRPr="00ED1192">
              <w:rPr>
                <w:rFonts w:eastAsia="Calibri"/>
                <w:sz w:val="20"/>
                <w:lang w:val="fr-CA"/>
              </w:rPr>
              <w:t xml:space="preserve">Cour supérieure de justice de l’Ontario </w:t>
            </w:r>
          </w:p>
          <w:p w:rsidR="00590F98" w:rsidRPr="00ED1192" w:rsidRDefault="00590F98" w:rsidP="00B57BA0">
            <w:pPr>
              <w:jc w:val="both"/>
              <w:rPr>
                <w:rFonts w:eastAsia="Calibri"/>
                <w:sz w:val="20"/>
              </w:rPr>
            </w:pPr>
            <w:r w:rsidRPr="00ED1192">
              <w:rPr>
                <w:rFonts w:eastAsia="Calibri"/>
                <w:sz w:val="20"/>
              </w:rPr>
              <w:t xml:space="preserve">(Juge Newbould) </w:t>
            </w:r>
          </w:p>
          <w:p w:rsidR="00590F98" w:rsidRPr="00ED1192" w:rsidRDefault="00590F98" w:rsidP="00B57BA0">
            <w:pPr>
              <w:jc w:val="both"/>
              <w:rPr>
                <w:rFonts w:eastAsia="Calibri"/>
                <w:sz w:val="20"/>
              </w:rPr>
            </w:pPr>
          </w:p>
        </w:tc>
        <w:tc>
          <w:tcPr>
            <w:tcW w:w="243" w:type="pct"/>
          </w:tcPr>
          <w:p w:rsidR="00590F98" w:rsidRPr="00ED1192" w:rsidRDefault="00590F98" w:rsidP="00B57BA0">
            <w:pPr>
              <w:jc w:val="both"/>
              <w:rPr>
                <w:rFonts w:eastAsia="Calibri"/>
                <w:sz w:val="20"/>
              </w:rPr>
            </w:pPr>
          </w:p>
        </w:tc>
        <w:tc>
          <w:tcPr>
            <w:tcW w:w="2330" w:type="pct"/>
          </w:tcPr>
          <w:p w:rsidR="00590F98" w:rsidRPr="00ED1192" w:rsidRDefault="00590F98" w:rsidP="00B57BA0">
            <w:pPr>
              <w:jc w:val="both"/>
              <w:rPr>
                <w:rFonts w:eastAsia="Calibri"/>
                <w:sz w:val="20"/>
                <w:lang w:val="fr-FR"/>
              </w:rPr>
            </w:pPr>
            <w:r w:rsidRPr="00ED1192">
              <w:rPr>
                <w:rFonts w:eastAsia="Calibri"/>
                <w:sz w:val="20"/>
                <w:lang w:val="fr-FR"/>
              </w:rPr>
              <w:t>Jugement sommaire accordant 5 723 339,60 $ en dommages-intérêts à l’intimée; demandeur et Italo Montaldi tenus conjointement et individuellement responsables</w:t>
            </w:r>
          </w:p>
          <w:p w:rsidR="00590F98" w:rsidRPr="00ED1192" w:rsidRDefault="00590F98" w:rsidP="00B57BA0">
            <w:pPr>
              <w:jc w:val="both"/>
              <w:rPr>
                <w:rFonts w:eastAsia="Calibri"/>
                <w:sz w:val="20"/>
                <w:lang w:val="fr-FR"/>
              </w:rPr>
            </w:pPr>
          </w:p>
        </w:tc>
      </w:tr>
      <w:tr w:rsidR="00590F98" w:rsidRPr="00ED1192" w:rsidTr="00B57BA0">
        <w:tc>
          <w:tcPr>
            <w:tcW w:w="2427" w:type="pct"/>
          </w:tcPr>
          <w:p w:rsidR="00590F98" w:rsidRPr="00ED1192" w:rsidRDefault="00590F98" w:rsidP="00B57BA0">
            <w:pPr>
              <w:jc w:val="both"/>
              <w:rPr>
                <w:rFonts w:eastAsia="Calibri"/>
                <w:sz w:val="20"/>
                <w:lang w:val="fr-FR"/>
              </w:rPr>
            </w:pPr>
            <w:r w:rsidRPr="00ED1192">
              <w:rPr>
                <w:rFonts w:eastAsia="Calibri"/>
                <w:sz w:val="20"/>
                <w:lang w:val="fr-FR"/>
              </w:rPr>
              <w:t>1</w:t>
            </w:r>
            <w:r w:rsidRPr="00ED1192">
              <w:rPr>
                <w:rFonts w:eastAsia="Calibri"/>
                <w:sz w:val="20"/>
                <w:vertAlign w:val="superscript"/>
                <w:lang w:val="fr-FR"/>
              </w:rPr>
              <w:t xml:space="preserve">er </w:t>
            </w:r>
            <w:r w:rsidRPr="00ED1192">
              <w:rPr>
                <w:rFonts w:eastAsia="Calibri"/>
                <w:sz w:val="20"/>
                <w:lang w:val="fr-FR"/>
              </w:rPr>
              <w:t>octobre 2012</w:t>
            </w:r>
          </w:p>
          <w:p w:rsidR="00590F98" w:rsidRPr="00ED1192" w:rsidRDefault="00590F98" w:rsidP="00B57BA0">
            <w:pPr>
              <w:jc w:val="both"/>
              <w:rPr>
                <w:rFonts w:eastAsia="Calibri"/>
                <w:sz w:val="20"/>
                <w:lang w:val="fr-FR"/>
              </w:rPr>
            </w:pPr>
            <w:r w:rsidRPr="00ED1192">
              <w:rPr>
                <w:rFonts w:eastAsia="Calibri"/>
                <w:sz w:val="20"/>
                <w:lang w:val="fr-FR"/>
              </w:rPr>
              <w:t>Cour d’appel de l’Ontario</w:t>
            </w:r>
          </w:p>
          <w:p w:rsidR="00590F98" w:rsidRPr="00ED1192" w:rsidRDefault="00590F98" w:rsidP="00B57BA0">
            <w:pPr>
              <w:jc w:val="both"/>
              <w:rPr>
                <w:rFonts w:eastAsia="Calibri"/>
                <w:sz w:val="20"/>
                <w:lang w:val="fr-FR"/>
              </w:rPr>
            </w:pPr>
            <w:r w:rsidRPr="00ED1192">
              <w:rPr>
                <w:rFonts w:eastAsia="Calibri"/>
                <w:sz w:val="20"/>
                <w:lang w:val="fr-FR"/>
              </w:rPr>
              <w:t xml:space="preserve">(Juges Laskin, Blair et Brown) </w:t>
            </w:r>
          </w:p>
          <w:p w:rsidR="00590F98" w:rsidRPr="00ED1192" w:rsidRDefault="00590F98" w:rsidP="00B57BA0">
            <w:pPr>
              <w:jc w:val="both"/>
              <w:rPr>
                <w:rFonts w:eastAsia="Calibri"/>
                <w:sz w:val="20"/>
                <w:lang w:val="fr-FR"/>
              </w:rPr>
            </w:pPr>
          </w:p>
        </w:tc>
        <w:tc>
          <w:tcPr>
            <w:tcW w:w="243" w:type="pct"/>
          </w:tcPr>
          <w:p w:rsidR="00590F98" w:rsidRPr="00ED1192" w:rsidRDefault="00590F98" w:rsidP="00B57BA0">
            <w:pPr>
              <w:jc w:val="both"/>
              <w:rPr>
                <w:rFonts w:eastAsia="Calibri"/>
                <w:sz w:val="20"/>
                <w:lang w:val="fr-FR"/>
              </w:rPr>
            </w:pPr>
          </w:p>
        </w:tc>
        <w:tc>
          <w:tcPr>
            <w:tcW w:w="2330" w:type="pct"/>
          </w:tcPr>
          <w:p w:rsidR="00590F98" w:rsidRPr="00ED1192" w:rsidRDefault="00590F98" w:rsidP="00B57BA0">
            <w:pPr>
              <w:jc w:val="both"/>
              <w:rPr>
                <w:rFonts w:eastAsia="Calibri"/>
                <w:sz w:val="20"/>
              </w:rPr>
            </w:pPr>
            <w:r w:rsidRPr="00ED1192">
              <w:rPr>
                <w:rFonts w:eastAsia="Calibri"/>
                <w:sz w:val="20"/>
              </w:rPr>
              <w:t>Appel rejeté</w:t>
            </w:r>
          </w:p>
          <w:p w:rsidR="00590F98" w:rsidRPr="00ED1192" w:rsidRDefault="00590F98" w:rsidP="00B57BA0">
            <w:pPr>
              <w:jc w:val="both"/>
              <w:rPr>
                <w:rFonts w:eastAsia="Calibri"/>
                <w:sz w:val="20"/>
              </w:rPr>
            </w:pPr>
          </w:p>
        </w:tc>
      </w:tr>
      <w:tr w:rsidR="00590F98" w:rsidRPr="00ED1192" w:rsidTr="00B57BA0">
        <w:tc>
          <w:tcPr>
            <w:tcW w:w="2427" w:type="pct"/>
          </w:tcPr>
          <w:p w:rsidR="00590F98" w:rsidRPr="00ED1192" w:rsidRDefault="00590F98" w:rsidP="00B57BA0">
            <w:pPr>
              <w:jc w:val="both"/>
              <w:rPr>
                <w:rFonts w:eastAsia="Calibri"/>
                <w:sz w:val="20"/>
                <w:lang w:val="fr-FR"/>
              </w:rPr>
            </w:pPr>
            <w:r w:rsidRPr="00ED1192">
              <w:rPr>
                <w:rFonts w:eastAsia="Calibri"/>
                <w:sz w:val="20"/>
                <w:lang w:val="fr-FR"/>
              </w:rPr>
              <w:t>29 novembre 2012</w:t>
            </w:r>
          </w:p>
          <w:p w:rsidR="00590F98" w:rsidRPr="00ED1192" w:rsidRDefault="00590F98" w:rsidP="00B57BA0">
            <w:pPr>
              <w:jc w:val="both"/>
              <w:rPr>
                <w:rFonts w:eastAsia="Calibri"/>
                <w:sz w:val="20"/>
                <w:lang w:val="fr-FR"/>
              </w:rPr>
            </w:pPr>
            <w:r w:rsidRPr="00ED1192">
              <w:rPr>
                <w:rFonts w:eastAsia="Calibri"/>
                <w:sz w:val="20"/>
                <w:lang w:val="fr-FR"/>
              </w:rPr>
              <w:t>Cour suprême du Canada</w:t>
            </w:r>
          </w:p>
        </w:tc>
        <w:tc>
          <w:tcPr>
            <w:tcW w:w="243" w:type="pct"/>
          </w:tcPr>
          <w:p w:rsidR="00590F98" w:rsidRPr="00ED1192" w:rsidRDefault="00590F98" w:rsidP="00B57BA0">
            <w:pPr>
              <w:jc w:val="both"/>
              <w:rPr>
                <w:rFonts w:eastAsia="Calibri"/>
                <w:sz w:val="20"/>
                <w:lang w:val="fr-FR"/>
              </w:rPr>
            </w:pPr>
          </w:p>
        </w:tc>
        <w:tc>
          <w:tcPr>
            <w:tcW w:w="2330" w:type="pct"/>
          </w:tcPr>
          <w:p w:rsidR="00590F98" w:rsidRPr="00ED1192" w:rsidRDefault="00590F98" w:rsidP="00B57BA0">
            <w:pPr>
              <w:jc w:val="both"/>
              <w:rPr>
                <w:rFonts w:eastAsia="Calibri"/>
                <w:sz w:val="20"/>
              </w:rPr>
            </w:pPr>
            <w:r w:rsidRPr="00ED1192">
              <w:rPr>
                <w:rFonts w:eastAsia="Calibri"/>
                <w:sz w:val="20"/>
                <w:lang w:val="fr-FR"/>
              </w:rPr>
              <w:t xml:space="preserve">Demande d’autorisation d’appel déposée </w:t>
            </w:r>
          </w:p>
          <w:p w:rsidR="00590F98" w:rsidRPr="00ED1192" w:rsidRDefault="00590F98" w:rsidP="00B57BA0">
            <w:pPr>
              <w:jc w:val="both"/>
              <w:rPr>
                <w:rFonts w:eastAsia="Calibri"/>
                <w:sz w:val="20"/>
              </w:rPr>
            </w:pPr>
          </w:p>
        </w:tc>
      </w:tr>
    </w:tbl>
    <w:p w:rsidR="0047613D" w:rsidRDefault="0047613D" w:rsidP="0047613D">
      <w:pPr>
        <w:rPr>
          <w:sz w:val="20"/>
          <w:szCs w:val="20"/>
        </w:rPr>
      </w:pPr>
    </w:p>
    <w:p w:rsidR="0047613D" w:rsidRDefault="00073D87" w:rsidP="0047613D">
      <w:pPr>
        <w:rPr>
          <w:sz w:val="20"/>
          <w:szCs w:val="20"/>
        </w:rPr>
      </w:pPr>
      <w:r w:rsidRPr="00073D87">
        <w:rPr>
          <w:sz w:val="20"/>
          <w:szCs w:val="20"/>
          <w:lang w:val="fr-CA"/>
        </w:rPr>
        <w:pict>
          <v:rect id="_x0000_i1055" style="width:2in;height:1pt" o:hrpct="0" o:hralign="center" o:hrstd="t" o:hrnoshade="t" o:hr="t" fillcolor="black [3213]" stroked="f"/>
        </w:pict>
      </w:r>
    </w:p>
    <w:p w:rsidR="0047613D" w:rsidRDefault="0047613D" w:rsidP="0047613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B0C69" w:rsidRPr="002704AC" w:rsidTr="005E0790">
        <w:trPr>
          <w:cantSplit/>
        </w:trPr>
        <w:tc>
          <w:tcPr>
            <w:tcW w:w="1458" w:type="dxa"/>
          </w:tcPr>
          <w:p w:rsidR="00CB0C69" w:rsidRPr="002704AC" w:rsidRDefault="00CB0C69" w:rsidP="005E0790">
            <w:pPr>
              <w:rPr>
                <w:sz w:val="20"/>
                <w:szCs w:val="20"/>
              </w:rPr>
            </w:pPr>
            <w:r w:rsidRPr="002704AC">
              <w:rPr>
                <w:rStyle w:val="SCCFileNumberChar"/>
                <w:sz w:val="20"/>
                <w:szCs w:val="20"/>
              </w:rPr>
              <w:t>35110</w:t>
            </w:r>
          </w:p>
          <w:p w:rsidR="00CB0C69" w:rsidRPr="002704AC" w:rsidRDefault="00CB0C69" w:rsidP="005E0790">
            <w:pPr>
              <w:rPr>
                <w:b/>
                <w:sz w:val="20"/>
                <w:szCs w:val="20"/>
                <w:lang w:val="fr-CA"/>
              </w:rPr>
            </w:pPr>
          </w:p>
        </w:tc>
        <w:tc>
          <w:tcPr>
            <w:tcW w:w="8118" w:type="dxa"/>
          </w:tcPr>
          <w:p w:rsidR="00CB0C69" w:rsidRPr="002704AC" w:rsidRDefault="00CB0C69" w:rsidP="005E0790">
            <w:pPr>
              <w:jc w:val="both"/>
              <w:rPr>
                <w:sz w:val="20"/>
                <w:szCs w:val="20"/>
              </w:rPr>
            </w:pPr>
            <w:r w:rsidRPr="00CB0C69">
              <w:rPr>
                <w:rStyle w:val="SCCLsocChar"/>
                <w:sz w:val="20"/>
                <w:szCs w:val="20"/>
                <w:lang w:val="en-CA"/>
              </w:rPr>
              <w:t>Italo Tony Montaldi, also known as Tony Montaldi, also known as Italo Montaldi v. Enbridge Gas Distribution Inc.</w:t>
            </w:r>
            <w:r w:rsidRPr="002704AC">
              <w:rPr>
                <w:sz w:val="20"/>
                <w:szCs w:val="20"/>
              </w:rPr>
              <w:t xml:space="preserve"> (Ont.) (Civil) (By Leave)</w:t>
            </w:r>
          </w:p>
          <w:p w:rsidR="00CB0C69" w:rsidRPr="002704AC" w:rsidRDefault="00CB0C69" w:rsidP="005E0790">
            <w:pPr>
              <w:jc w:val="both"/>
              <w:rPr>
                <w:sz w:val="20"/>
                <w:szCs w:val="20"/>
              </w:rPr>
            </w:pPr>
          </w:p>
        </w:tc>
      </w:tr>
      <w:tr w:rsidR="00CB0C69" w:rsidRPr="002704AC" w:rsidTr="005E0790">
        <w:trPr>
          <w:cantSplit/>
        </w:trPr>
        <w:tc>
          <w:tcPr>
            <w:tcW w:w="1458" w:type="dxa"/>
          </w:tcPr>
          <w:p w:rsidR="00CB0C69" w:rsidRPr="002704AC" w:rsidRDefault="00CB0C69" w:rsidP="005E0790">
            <w:pPr>
              <w:rPr>
                <w:sz w:val="20"/>
                <w:szCs w:val="20"/>
              </w:rPr>
            </w:pPr>
            <w:r w:rsidRPr="002704AC">
              <w:rPr>
                <w:sz w:val="20"/>
                <w:szCs w:val="20"/>
              </w:rPr>
              <w:t>Coram :</w:t>
            </w:r>
          </w:p>
        </w:tc>
        <w:tc>
          <w:tcPr>
            <w:tcW w:w="8118" w:type="dxa"/>
          </w:tcPr>
          <w:p w:rsidR="00CB0C69" w:rsidRPr="002704AC" w:rsidRDefault="00CB0C69" w:rsidP="005E0790">
            <w:pPr>
              <w:rPr>
                <w:sz w:val="20"/>
                <w:szCs w:val="20"/>
              </w:rPr>
            </w:pPr>
            <w:r w:rsidRPr="00CB0C69">
              <w:rPr>
                <w:rStyle w:val="SCCCoramChar"/>
                <w:sz w:val="20"/>
                <w:szCs w:val="20"/>
                <w:lang w:val="en-CA"/>
              </w:rPr>
              <w:t>Fish, Rothstein and Moldaver JJ.</w:t>
            </w:r>
          </w:p>
          <w:p w:rsidR="00CB0C69" w:rsidRPr="002704AC" w:rsidRDefault="00CB0C69" w:rsidP="005E0790">
            <w:pPr>
              <w:rPr>
                <w:sz w:val="20"/>
                <w:szCs w:val="20"/>
                <w:u w:val="single"/>
              </w:rPr>
            </w:pPr>
          </w:p>
        </w:tc>
      </w:tr>
      <w:tr w:rsidR="00CB0C69" w:rsidRPr="00B37605" w:rsidTr="005E0790">
        <w:trPr>
          <w:cantSplit/>
        </w:trPr>
        <w:tc>
          <w:tcPr>
            <w:tcW w:w="9576" w:type="dxa"/>
            <w:gridSpan w:val="2"/>
          </w:tcPr>
          <w:p w:rsidR="00CB0C69" w:rsidRPr="002704AC" w:rsidRDefault="00CB0C69" w:rsidP="005E0790">
            <w:pPr>
              <w:pStyle w:val="SCCShortJudgment"/>
              <w:rPr>
                <w:szCs w:val="20"/>
              </w:rPr>
            </w:pPr>
            <w:r w:rsidRPr="002704AC">
              <w:rPr>
                <w:szCs w:val="20"/>
              </w:rPr>
              <w:t>The application for leave to appeal from the judgment of the Court of Appeal for Ontario, Number C53759, 2012 ONCA 650, dated October 1, 2012, is dismissed without costs.</w:t>
            </w:r>
          </w:p>
          <w:p w:rsidR="00CB0C69" w:rsidRPr="002704AC" w:rsidRDefault="00CB0C69" w:rsidP="005E0790">
            <w:pPr>
              <w:pStyle w:val="SCCShortJudgment"/>
              <w:ind w:firstLine="0"/>
              <w:rPr>
                <w:szCs w:val="20"/>
              </w:rPr>
            </w:pPr>
          </w:p>
          <w:p w:rsidR="00CB0C69" w:rsidRPr="002704AC" w:rsidRDefault="00CB0C69" w:rsidP="005E0790">
            <w:pPr>
              <w:pStyle w:val="SCCShortJudgment"/>
              <w:rPr>
                <w:szCs w:val="20"/>
                <w:lang w:val="fr-CA"/>
              </w:rPr>
            </w:pPr>
            <w:r w:rsidRPr="002704AC">
              <w:rPr>
                <w:szCs w:val="20"/>
                <w:lang w:val="fr-CA"/>
              </w:rPr>
              <w:t>La demande d’autorisation d’appel de l’arrêt de la Cour d’appel de l’Ontario, numéro C53759, 2012 ONCA 650, daté du 1</w:t>
            </w:r>
            <w:r w:rsidRPr="001360EB">
              <w:rPr>
                <w:szCs w:val="20"/>
                <w:vertAlign w:val="superscript"/>
                <w:lang w:val="fr-CA"/>
              </w:rPr>
              <w:t>er</w:t>
            </w:r>
            <w:r w:rsidRPr="002704AC">
              <w:rPr>
                <w:szCs w:val="20"/>
                <w:lang w:val="fr-CA"/>
              </w:rPr>
              <w:t xml:space="preserve"> octobre 2012, est rejetée sans dépens.</w:t>
            </w:r>
          </w:p>
        </w:tc>
      </w:tr>
    </w:tbl>
    <w:p w:rsidR="0047613D" w:rsidRPr="00CB0C69" w:rsidRDefault="0047613D" w:rsidP="0047613D">
      <w:pPr>
        <w:rPr>
          <w:sz w:val="20"/>
          <w:szCs w:val="20"/>
          <w:lang w:val="fr-CA"/>
        </w:rPr>
      </w:pPr>
    </w:p>
    <w:p w:rsidR="0047613D" w:rsidRPr="001B157C" w:rsidRDefault="0047613D" w:rsidP="0047613D">
      <w:pPr>
        <w:rPr>
          <w:sz w:val="20"/>
          <w:szCs w:val="20"/>
          <w:u w:val="single"/>
        </w:rPr>
      </w:pPr>
      <w:r w:rsidRPr="001B157C">
        <w:rPr>
          <w:sz w:val="20"/>
          <w:szCs w:val="20"/>
          <w:u w:val="single"/>
        </w:rPr>
        <w:t>CASE SUMMARY</w:t>
      </w:r>
    </w:p>
    <w:p w:rsidR="0047613D" w:rsidRDefault="0047613D" w:rsidP="0047613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56739" w:rsidRPr="00ED1192" w:rsidTr="00B57BA0">
        <w:tc>
          <w:tcPr>
            <w:tcW w:w="5000" w:type="pct"/>
            <w:gridSpan w:val="3"/>
          </w:tcPr>
          <w:p w:rsidR="00756739" w:rsidRPr="00ED1192" w:rsidRDefault="00756739" w:rsidP="00B57BA0">
            <w:pPr>
              <w:jc w:val="both"/>
              <w:rPr>
                <w:rFonts w:eastAsia="Calibri"/>
                <w:sz w:val="20"/>
              </w:rPr>
            </w:pPr>
            <w:r w:rsidRPr="00ED1192">
              <w:rPr>
                <w:rFonts w:eastAsia="Calibri"/>
                <w:sz w:val="20"/>
              </w:rPr>
              <w:t xml:space="preserve">Torts – Employment Law – Fiduciaries – Nature of knowing assistance in breach of fiduciary duty – Knowledge of the stranger regarding the fiduciary’s conduct that is required to prove knowing assistance of breach of fiduciary duty – Whether stranger to fiduciary duty is liable to account for breach if not aware of the fraud in which the fiduciary was engaged </w:t>
            </w:r>
          </w:p>
        </w:tc>
      </w:tr>
      <w:tr w:rsidR="00756739" w:rsidRPr="00ED1192" w:rsidTr="00B57BA0">
        <w:tc>
          <w:tcPr>
            <w:tcW w:w="5000" w:type="pct"/>
            <w:gridSpan w:val="3"/>
          </w:tcPr>
          <w:p w:rsidR="00756739" w:rsidRPr="00ED1192" w:rsidRDefault="00756739" w:rsidP="00B57BA0">
            <w:pPr>
              <w:jc w:val="both"/>
              <w:rPr>
                <w:rFonts w:eastAsia="Calibri"/>
                <w:sz w:val="20"/>
              </w:rPr>
            </w:pPr>
          </w:p>
        </w:tc>
      </w:tr>
      <w:tr w:rsidR="00756739" w:rsidRPr="00ED1192" w:rsidTr="00B57BA0">
        <w:tc>
          <w:tcPr>
            <w:tcW w:w="5000" w:type="pct"/>
            <w:gridSpan w:val="3"/>
          </w:tcPr>
          <w:p w:rsidR="00756739" w:rsidRPr="00ED1192" w:rsidRDefault="00756739" w:rsidP="00B57BA0">
            <w:pPr>
              <w:jc w:val="both"/>
              <w:rPr>
                <w:rFonts w:eastAsia="Calibri"/>
                <w:sz w:val="20"/>
              </w:rPr>
            </w:pPr>
            <w:r w:rsidRPr="00ED1192">
              <w:rPr>
                <w:rFonts w:eastAsia="Calibri"/>
                <w:sz w:val="20"/>
              </w:rPr>
              <w:t xml:space="preserve">The respondent commenced an action alleging that the applicant and Angelo Piro knowingly assisted one of its employees in defrauding it of almost $7,000,000.  The employee had authority to retain third party contractors on behalf of the respondent and to approve payments of their invoices.  The respondent claims that the applicant and Angelo Piro knowingly submitted false or inflated invoices for work not done or done by other contractors, which the employee then approved and caused to be paid, with a shared dishonest intent.  The respondent paid $6,665,853.51 from 2001 to 2007 to unincorporated entities set up by Angelo Piro, with the applicant acting as the entities’ accountant, based on invoices approved by the employee. The money was divided disproportionately by the applicant, Angelo Piro, and the employee, with about 30% not clearly accounted for in the pleadings.  The employee settled the respondent’s claim against him for $1.9 million and the respondent moved for summary judgment against the applicant and Angelo Piro under a number of different causes of action.  </w:t>
            </w:r>
          </w:p>
          <w:p w:rsidR="00756739" w:rsidRPr="00ED1192" w:rsidRDefault="00756739" w:rsidP="00B57BA0">
            <w:pPr>
              <w:jc w:val="both"/>
              <w:rPr>
                <w:rFonts w:eastAsia="Calibri"/>
                <w:sz w:val="20"/>
              </w:rPr>
            </w:pPr>
          </w:p>
        </w:tc>
      </w:tr>
      <w:tr w:rsidR="00756739" w:rsidRPr="00ED1192" w:rsidTr="00B57BA0">
        <w:tc>
          <w:tcPr>
            <w:tcW w:w="2427" w:type="pct"/>
          </w:tcPr>
          <w:p w:rsidR="00756739" w:rsidRPr="00ED1192" w:rsidRDefault="00756739" w:rsidP="00B57BA0">
            <w:pPr>
              <w:jc w:val="both"/>
              <w:rPr>
                <w:rFonts w:eastAsia="Calibri"/>
                <w:sz w:val="20"/>
              </w:rPr>
            </w:pPr>
            <w:r w:rsidRPr="00ED1192">
              <w:rPr>
                <w:rFonts w:eastAsia="Calibri"/>
                <w:sz w:val="20"/>
              </w:rPr>
              <w:t>April 14, 2011</w:t>
            </w:r>
          </w:p>
          <w:p w:rsidR="00756739" w:rsidRPr="00ED1192" w:rsidRDefault="00756739" w:rsidP="00B57BA0">
            <w:pPr>
              <w:jc w:val="both"/>
              <w:rPr>
                <w:rFonts w:eastAsia="Calibri"/>
                <w:sz w:val="20"/>
              </w:rPr>
            </w:pPr>
            <w:r w:rsidRPr="00ED1192">
              <w:rPr>
                <w:rFonts w:eastAsia="Calibri"/>
                <w:sz w:val="20"/>
              </w:rPr>
              <w:t>Ontario Superior Court of Justice</w:t>
            </w:r>
          </w:p>
          <w:p w:rsidR="00756739" w:rsidRPr="00ED1192" w:rsidRDefault="00756739" w:rsidP="00B57BA0">
            <w:pPr>
              <w:jc w:val="both"/>
              <w:rPr>
                <w:rFonts w:eastAsia="Calibri"/>
                <w:sz w:val="20"/>
              </w:rPr>
            </w:pPr>
            <w:r w:rsidRPr="00ED1192">
              <w:rPr>
                <w:rFonts w:eastAsia="Calibri"/>
                <w:sz w:val="20"/>
              </w:rPr>
              <w:t xml:space="preserve">(Newbould J.) </w:t>
            </w:r>
          </w:p>
          <w:p w:rsidR="00756739" w:rsidRPr="00ED1192" w:rsidRDefault="00756739" w:rsidP="00B57BA0">
            <w:pPr>
              <w:jc w:val="both"/>
              <w:rPr>
                <w:rFonts w:eastAsia="Calibri"/>
                <w:sz w:val="20"/>
              </w:rPr>
            </w:pPr>
          </w:p>
        </w:tc>
        <w:tc>
          <w:tcPr>
            <w:tcW w:w="243" w:type="pct"/>
          </w:tcPr>
          <w:p w:rsidR="00756739" w:rsidRPr="00ED1192" w:rsidRDefault="00756739" w:rsidP="00B57BA0">
            <w:pPr>
              <w:jc w:val="both"/>
              <w:rPr>
                <w:rFonts w:eastAsia="Calibri"/>
                <w:sz w:val="20"/>
              </w:rPr>
            </w:pPr>
          </w:p>
        </w:tc>
        <w:tc>
          <w:tcPr>
            <w:tcW w:w="2330" w:type="pct"/>
          </w:tcPr>
          <w:p w:rsidR="00756739" w:rsidRPr="00ED1192" w:rsidRDefault="00756739" w:rsidP="00B57BA0">
            <w:pPr>
              <w:jc w:val="both"/>
              <w:rPr>
                <w:rFonts w:eastAsia="Calibri"/>
                <w:sz w:val="20"/>
              </w:rPr>
            </w:pPr>
            <w:r w:rsidRPr="00ED1192">
              <w:rPr>
                <w:rFonts w:eastAsia="Calibri"/>
                <w:sz w:val="20"/>
              </w:rPr>
              <w:t>Summary judgment granted awarding damages of $5,723,339.60 to respondent; Applicant and Angelo Piro held jointly and severally liable</w:t>
            </w:r>
          </w:p>
          <w:p w:rsidR="00756739" w:rsidRPr="00ED1192" w:rsidRDefault="00756739" w:rsidP="00B57BA0">
            <w:pPr>
              <w:jc w:val="both"/>
              <w:rPr>
                <w:rFonts w:eastAsia="Calibri"/>
                <w:sz w:val="20"/>
              </w:rPr>
            </w:pPr>
          </w:p>
        </w:tc>
      </w:tr>
      <w:tr w:rsidR="00756739" w:rsidRPr="00ED1192" w:rsidTr="00B57BA0">
        <w:tc>
          <w:tcPr>
            <w:tcW w:w="2427" w:type="pct"/>
          </w:tcPr>
          <w:p w:rsidR="00756739" w:rsidRPr="00ED1192" w:rsidRDefault="00756739" w:rsidP="00B57BA0">
            <w:pPr>
              <w:jc w:val="both"/>
              <w:rPr>
                <w:rFonts w:eastAsia="Calibri"/>
                <w:sz w:val="20"/>
              </w:rPr>
            </w:pPr>
            <w:r w:rsidRPr="00ED1192">
              <w:rPr>
                <w:rFonts w:eastAsia="Calibri"/>
                <w:sz w:val="20"/>
              </w:rPr>
              <w:t>October 1, 2012</w:t>
            </w:r>
          </w:p>
          <w:p w:rsidR="00756739" w:rsidRPr="00ED1192" w:rsidRDefault="00756739" w:rsidP="00B57BA0">
            <w:pPr>
              <w:jc w:val="both"/>
              <w:rPr>
                <w:rFonts w:eastAsia="Calibri"/>
                <w:sz w:val="20"/>
              </w:rPr>
            </w:pPr>
            <w:r w:rsidRPr="00ED1192">
              <w:rPr>
                <w:rFonts w:eastAsia="Calibri"/>
                <w:sz w:val="20"/>
              </w:rPr>
              <w:t>Court of Appeal for Ontario</w:t>
            </w:r>
          </w:p>
          <w:p w:rsidR="00756739" w:rsidRPr="00ED1192" w:rsidRDefault="00756739" w:rsidP="00B57BA0">
            <w:pPr>
              <w:jc w:val="both"/>
              <w:rPr>
                <w:rFonts w:eastAsia="Calibri"/>
                <w:sz w:val="20"/>
              </w:rPr>
            </w:pPr>
            <w:r w:rsidRPr="00ED1192">
              <w:rPr>
                <w:rFonts w:eastAsia="Calibri"/>
                <w:sz w:val="20"/>
              </w:rPr>
              <w:t xml:space="preserve">(Laskin, Blair, Brown JJ.A.) </w:t>
            </w:r>
          </w:p>
          <w:p w:rsidR="00756739" w:rsidRPr="00ED1192" w:rsidRDefault="00756739" w:rsidP="00B57BA0">
            <w:pPr>
              <w:jc w:val="both"/>
              <w:rPr>
                <w:rFonts w:eastAsia="Calibri"/>
                <w:sz w:val="20"/>
              </w:rPr>
            </w:pPr>
          </w:p>
        </w:tc>
        <w:tc>
          <w:tcPr>
            <w:tcW w:w="243" w:type="pct"/>
          </w:tcPr>
          <w:p w:rsidR="00756739" w:rsidRPr="00ED1192" w:rsidRDefault="00756739" w:rsidP="00B57BA0">
            <w:pPr>
              <w:jc w:val="both"/>
              <w:rPr>
                <w:rFonts w:eastAsia="Calibri"/>
                <w:sz w:val="20"/>
              </w:rPr>
            </w:pPr>
          </w:p>
        </w:tc>
        <w:tc>
          <w:tcPr>
            <w:tcW w:w="2330" w:type="pct"/>
          </w:tcPr>
          <w:p w:rsidR="00756739" w:rsidRPr="00ED1192" w:rsidRDefault="00756739" w:rsidP="00B57BA0">
            <w:pPr>
              <w:jc w:val="both"/>
              <w:rPr>
                <w:rFonts w:eastAsia="Calibri"/>
                <w:sz w:val="20"/>
              </w:rPr>
            </w:pPr>
            <w:r w:rsidRPr="00ED1192">
              <w:rPr>
                <w:rFonts w:eastAsia="Calibri"/>
                <w:sz w:val="20"/>
              </w:rPr>
              <w:t>Appeal dismissed</w:t>
            </w:r>
          </w:p>
          <w:p w:rsidR="00756739" w:rsidRPr="00ED1192" w:rsidRDefault="00756739" w:rsidP="00B57BA0">
            <w:pPr>
              <w:jc w:val="both"/>
              <w:rPr>
                <w:rFonts w:eastAsia="Calibri"/>
                <w:sz w:val="20"/>
              </w:rPr>
            </w:pPr>
          </w:p>
        </w:tc>
      </w:tr>
      <w:tr w:rsidR="00756739" w:rsidRPr="00ED1192" w:rsidTr="00B57BA0">
        <w:tc>
          <w:tcPr>
            <w:tcW w:w="2427" w:type="pct"/>
          </w:tcPr>
          <w:p w:rsidR="00756739" w:rsidRPr="00ED1192" w:rsidRDefault="00756739" w:rsidP="00B57BA0">
            <w:pPr>
              <w:jc w:val="both"/>
              <w:rPr>
                <w:rFonts w:eastAsia="Calibri"/>
                <w:sz w:val="20"/>
              </w:rPr>
            </w:pPr>
            <w:r w:rsidRPr="00ED1192">
              <w:rPr>
                <w:rFonts w:eastAsia="Calibri"/>
                <w:sz w:val="20"/>
              </w:rPr>
              <w:t>November 29, 2012</w:t>
            </w:r>
          </w:p>
          <w:p w:rsidR="00756739" w:rsidRPr="00ED1192" w:rsidRDefault="00756739" w:rsidP="00B57BA0">
            <w:pPr>
              <w:jc w:val="both"/>
              <w:rPr>
                <w:rFonts w:eastAsia="Calibri"/>
                <w:sz w:val="20"/>
              </w:rPr>
            </w:pPr>
            <w:r w:rsidRPr="00ED1192">
              <w:rPr>
                <w:rFonts w:eastAsia="Calibri"/>
                <w:sz w:val="20"/>
              </w:rPr>
              <w:t>Supreme Court of Canada</w:t>
            </w:r>
          </w:p>
        </w:tc>
        <w:tc>
          <w:tcPr>
            <w:tcW w:w="243" w:type="pct"/>
          </w:tcPr>
          <w:p w:rsidR="00756739" w:rsidRPr="00ED1192" w:rsidRDefault="00756739" w:rsidP="00B57BA0">
            <w:pPr>
              <w:jc w:val="both"/>
              <w:rPr>
                <w:rFonts w:eastAsia="Calibri"/>
                <w:sz w:val="20"/>
              </w:rPr>
            </w:pPr>
          </w:p>
        </w:tc>
        <w:tc>
          <w:tcPr>
            <w:tcW w:w="2330" w:type="pct"/>
          </w:tcPr>
          <w:p w:rsidR="00756739" w:rsidRPr="00ED1192" w:rsidRDefault="00756739" w:rsidP="00B57BA0">
            <w:pPr>
              <w:jc w:val="both"/>
              <w:rPr>
                <w:rFonts w:eastAsia="Calibri"/>
                <w:sz w:val="20"/>
              </w:rPr>
            </w:pPr>
            <w:r w:rsidRPr="00ED1192">
              <w:rPr>
                <w:rFonts w:eastAsia="Calibri"/>
                <w:sz w:val="20"/>
              </w:rPr>
              <w:t>Application for leave to appeal filed</w:t>
            </w:r>
          </w:p>
          <w:p w:rsidR="00756739" w:rsidRPr="00ED1192" w:rsidRDefault="00756739" w:rsidP="00B57BA0">
            <w:pPr>
              <w:jc w:val="both"/>
              <w:rPr>
                <w:rFonts w:eastAsia="Calibri"/>
                <w:sz w:val="20"/>
              </w:rPr>
            </w:pPr>
          </w:p>
        </w:tc>
      </w:tr>
    </w:tbl>
    <w:p w:rsidR="0047613D" w:rsidRDefault="0047613D" w:rsidP="0047613D">
      <w:pPr>
        <w:rPr>
          <w:sz w:val="20"/>
          <w:szCs w:val="20"/>
        </w:rPr>
      </w:pPr>
    </w:p>
    <w:p w:rsidR="0047613D" w:rsidRPr="00C50A5C" w:rsidRDefault="00073D87" w:rsidP="0047613D">
      <w:pPr>
        <w:rPr>
          <w:sz w:val="20"/>
          <w:szCs w:val="20"/>
        </w:rPr>
      </w:pPr>
      <w:r w:rsidRPr="00073D87">
        <w:rPr>
          <w:sz w:val="20"/>
          <w:szCs w:val="20"/>
          <w:lang w:val="fr-CA"/>
        </w:rPr>
        <w:pict>
          <v:rect id="_x0000_i1056" style="width:2in;height:1pt" o:hrpct="0" o:hralign="center" o:hrstd="t" o:hrnoshade="t" o:hr="t" fillcolor="black [3213]" stroked="f"/>
        </w:pict>
      </w:r>
    </w:p>
    <w:p w:rsidR="0047613D" w:rsidRDefault="0047613D" w:rsidP="0047613D">
      <w:pPr>
        <w:rPr>
          <w:sz w:val="20"/>
          <w:szCs w:val="20"/>
        </w:rPr>
      </w:pPr>
    </w:p>
    <w:p w:rsidR="0047613D" w:rsidRPr="001B157C" w:rsidRDefault="0047613D" w:rsidP="0047613D">
      <w:pPr>
        <w:rPr>
          <w:sz w:val="20"/>
          <w:szCs w:val="20"/>
          <w:u w:val="single"/>
          <w:lang w:val="fr-CA"/>
        </w:rPr>
      </w:pPr>
      <w:r w:rsidRPr="001B157C">
        <w:rPr>
          <w:sz w:val="20"/>
          <w:szCs w:val="20"/>
          <w:u w:val="single"/>
          <w:lang w:val="fr-CA"/>
        </w:rPr>
        <w:t>RÉSUMÉ DE L’AFFAIRE</w:t>
      </w:r>
    </w:p>
    <w:p w:rsidR="0047613D" w:rsidRDefault="0047613D" w:rsidP="0047613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56739" w:rsidRPr="00B37605" w:rsidTr="00B57BA0">
        <w:tc>
          <w:tcPr>
            <w:tcW w:w="5000" w:type="pct"/>
            <w:gridSpan w:val="3"/>
          </w:tcPr>
          <w:p w:rsidR="00756739" w:rsidRPr="00ED1192" w:rsidRDefault="00756739" w:rsidP="00B57BA0">
            <w:pPr>
              <w:jc w:val="both"/>
              <w:rPr>
                <w:rFonts w:eastAsia="Calibri"/>
                <w:sz w:val="20"/>
                <w:lang w:val="fr-FR"/>
              </w:rPr>
            </w:pPr>
            <w:r w:rsidRPr="00ED1192">
              <w:rPr>
                <w:rFonts w:eastAsia="Calibri"/>
                <w:sz w:val="20"/>
                <w:lang w:val="fr-FR"/>
              </w:rPr>
              <w:t xml:space="preserve">Responsabilité délictuelle – Droit de l’emploi – Fiduciaires – Nature de la connaissance du fait qu’une aide va à l’encontre d’une obligation fiduciaire – Connaissance par l’étranger de la conduite du fiduciaire qui est nécessaire pour établir la connaissance du fait que l’aide va à l’encontre d’une obligation fiduciaire – La personne non concernée par une obligation fiduciaire est-elle tenue de rendre compte du manquement à cette obligation malgré son ignorance de la fraude à laquelle participait le fiduciaire?  </w:t>
            </w:r>
          </w:p>
        </w:tc>
      </w:tr>
      <w:tr w:rsidR="00756739" w:rsidRPr="00B37605" w:rsidTr="00B57BA0">
        <w:tc>
          <w:tcPr>
            <w:tcW w:w="5000" w:type="pct"/>
            <w:gridSpan w:val="3"/>
          </w:tcPr>
          <w:p w:rsidR="00756739" w:rsidRPr="00ED1192" w:rsidRDefault="00756739" w:rsidP="00B57BA0">
            <w:pPr>
              <w:jc w:val="both"/>
              <w:rPr>
                <w:rFonts w:eastAsia="Calibri"/>
                <w:sz w:val="20"/>
                <w:lang w:val="fr-FR"/>
              </w:rPr>
            </w:pPr>
          </w:p>
        </w:tc>
      </w:tr>
      <w:tr w:rsidR="00756739" w:rsidRPr="00B37605" w:rsidTr="00B57BA0">
        <w:tc>
          <w:tcPr>
            <w:tcW w:w="5000" w:type="pct"/>
            <w:gridSpan w:val="3"/>
          </w:tcPr>
          <w:p w:rsidR="00756739" w:rsidRPr="00ED1192" w:rsidRDefault="00756739" w:rsidP="00B57BA0">
            <w:pPr>
              <w:jc w:val="both"/>
              <w:rPr>
                <w:rFonts w:eastAsia="Calibri"/>
                <w:sz w:val="20"/>
                <w:lang w:val="fr-FR"/>
              </w:rPr>
            </w:pPr>
            <w:r w:rsidRPr="00ED1192">
              <w:rPr>
                <w:rFonts w:eastAsia="Calibri"/>
                <w:sz w:val="20"/>
                <w:lang w:val="fr-FR"/>
              </w:rPr>
              <w:t>L’intimée a intenté une action alléguant que le demandeur et Angelo Piro avaient sciemment aidé l’un de ses employés à la frauder de près de 7 000 000 $.  L’employé avait le pouvoir de retenir les services d’entrepreneurs au nom de l’intimée et d’autoriser le paiement de leurs factures.  Selon l’intimée, le demandeur et Angelo Piro ont sciemment soumis des fausses factures ou factures gonflées pour du travail non accompli ou accompli par d’autres entrepreneurs, factures que l’employé a ensuite autorisées ou fait acquitter dans un but malhonnête commun.  De 2001 à 2007, l’intimée a versé, sur le fondement des factures autorisées par l’employé, 6 665 853,51 $ à des entités non constituées en personne morale établies par Angelo Piro, alors que le demandeur agissait en qualité de comptable des entités. L’argent a été divisé de façon non proportionnelle par le demandeur, Angelo Piro et l’employé, et les actes de procédure n’expliquent pas clairement ce qu’il est advenu d’environ 30 % de cette somme.  L’employé a réglé la poursuite intentée contre lui par l’intimée en versant à celle</w:t>
            </w:r>
            <w:r w:rsidRPr="00ED1192">
              <w:rPr>
                <w:rFonts w:eastAsia="Calibri"/>
                <w:sz w:val="20"/>
                <w:lang w:val="fr-FR"/>
              </w:rPr>
              <w:noBreakHyphen/>
              <w:t xml:space="preserve">ci 1,9 million de dollars.  L’intimée a demandé un jugement sommaire contre le demandeur et Angelo Piro sur la base de plusieurs causes d’action.  </w:t>
            </w:r>
          </w:p>
          <w:p w:rsidR="00756739" w:rsidRPr="00ED1192" w:rsidRDefault="00756739" w:rsidP="00B57BA0">
            <w:pPr>
              <w:jc w:val="both"/>
              <w:rPr>
                <w:rFonts w:eastAsia="Calibri"/>
                <w:sz w:val="20"/>
                <w:lang w:val="fr-FR"/>
              </w:rPr>
            </w:pPr>
          </w:p>
        </w:tc>
      </w:tr>
      <w:tr w:rsidR="00756739" w:rsidRPr="00B37605" w:rsidTr="00B57BA0">
        <w:tc>
          <w:tcPr>
            <w:tcW w:w="2427" w:type="pct"/>
          </w:tcPr>
          <w:p w:rsidR="00756739" w:rsidRPr="00ED1192" w:rsidRDefault="00756739" w:rsidP="00B57BA0">
            <w:pPr>
              <w:jc w:val="both"/>
              <w:rPr>
                <w:rFonts w:eastAsia="Calibri"/>
                <w:sz w:val="20"/>
                <w:lang w:val="fr-FR"/>
              </w:rPr>
            </w:pPr>
            <w:r w:rsidRPr="00ED1192">
              <w:rPr>
                <w:rFonts w:eastAsia="Calibri"/>
                <w:sz w:val="20"/>
                <w:lang w:val="fr-FR"/>
              </w:rPr>
              <w:t>14 avril 2011</w:t>
            </w:r>
          </w:p>
          <w:p w:rsidR="00756739" w:rsidRPr="00ED1192" w:rsidRDefault="00756739" w:rsidP="00B57BA0">
            <w:pPr>
              <w:jc w:val="both"/>
              <w:rPr>
                <w:rFonts w:eastAsia="Calibri"/>
                <w:sz w:val="20"/>
                <w:lang w:val="fr-FR"/>
              </w:rPr>
            </w:pPr>
            <w:r w:rsidRPr="00ED1192">
              <w:rPr>
                <w:rFonts w:eastAsia="Calibri"/>
                <w:sz w:val="20"/>
                <w:lang w:val="fr-FR"/>
              </w:rPr>
              <w:t xml:space="preserve">Cour supérieure de justice de l’Ontario </w:t>
            </w:r>
          </w:p>
          <w:p w:rsidR="00756739" w:rsidRPr="00ED1192" w:rsidRDefault="00756739" w:rsidP="00B57BA0">
            <w:pPr>
              <w:jc w:val="both"/>
              <w:rPr>
                <w:rFonts w:eastAsia="Calibri"/>
                <w:sz w:val="20"/>
              </w:rPr>
            </w:pPr>
            <w:r w:rsidRPr="00ED1192">
              <w:rPr>
                <w:rFonts w:eastAsia="Calibri"/>
                <w:sz w:val="20"/>
              </w:rPr>
              <w:t xml:space="preserve">(Juge Newbould) </w:t>
            </w:r>
          </w:p>
          <w:p w:rsidR="00756739" w:rsidRPr="00ED1192" w:rsidRDefault="00756739" w:rsidP="00B57BA0">
            <w:pPr>
              <w:jc w:val="both"/>
              <w:rPr>
                <w:rFonts w:eastAsia="Calibri"/>
                <w:sz w:val="20"/>
              </w:rPr>
            </w:pPr>
          </w:p>
        </w:tc>
        <w:tc>
          <w:tcPr>
            <w:tcW w:w="243" w:type="pct"/>
          </w:tcPr>
          <w:p w:rsidR="00756739" w:rsidRPr="00ED1192" w:rsidRDefault="00756739" w:rsidP="00B57BA0">
            <w:pPr>
              <w:jc w:val="both"/>
              <w:rPr>
                <w:rFonts w:eastAsia="Calibri"/>
                <w:sz w:val="20"/>
              </w:rPr>
            </w:pPr>
          </w:p>
        </w:tc>
        <w:tc>
          <w:tcPr>
            <w:tcW w:w="2330" w:type="pct"/>
          </w:tcPr>
          <w:p w:rsidR="00756739" w:rsidRPr="00ED1192" w:rsidRDefault="00756739" w:rsidP="00B57BA0">
            <w:pPr>
              <w:jc w:val="both"/>
              <w:rPr>
                <w:rFonts w:eastAsia="Calibri"/>
                <w:sz w:val="20"/>
                <w:lang w:val="fr-FR"/>
              </w:rPr>
            </w:pPr>
            <w:r w:rsidRPr="00ED1192">
              <w:rPr>
                <w:rFonts w:eastAsia="Calibri"/>
                <w:sz w:val="20"/>
                <w:lang w:val="fr-FR"/>
              </w:rPr>
              <w:t>Jugement sommaire accordant 5 723 339,60 $ en dommages-intérêts à l’intimée; demandeur et Angelo Piro tenus conjointement et individuellement responsables</w:t>
            </w:r>
          </w:p>
          <w:p w:rsidR="00756739" w:rsidRPr="00ED1192" w:rsidRDefault="00756739" w:rsidP="00B57BA0">
            <w:pPr>
              <w:jc w:val="both"/>
              <w:rPr>
                <w:rFonts w:eastAsia="Calibri"/>
                <w:sz w:val="20"/>
                <w:lang w:val="fr-FR"/>
              </w:rPr>
            </w:pPr>
          </w:p>
        </w:tc>
      </w:tr>
      <w:tr w:rsidR="00756739" w:rsidRPr="00ED1192" w:rsidTr="00B57BA0">
        <w:tc>
          <w:tcPr>
            <w:tcW w:w="2427" w:type="pct"/>
          </w:tcPr>
          <w:p w:rsidR="00756739" w:rsidRPr="00ED1192" w:rsidRDefault="00756739" w:rsidP="00B57BA0">
            <w:pPr>
              <w:jc w:val="both"/>
              <w:rPr>
                <w:rFonts w:eastAsia="Calibri"/>
                <w:sz w:val="20"/>
                <w:lang w:val="fr-FR"/>
              </w:rPr>
            </w:pPr>
            <w:r w:rsidRPr="00ED1192">
              <w:rPr>
                <w:rFonts w:eastAsia="Calibri"/>
                <w:sz w:val="20"/>
                <w:lang w:val="fr-FR"/>
              </w:rPr>
              <w:t>1</w:t>
            </w:r>
            <w:r w:rsidRPr="00ED1192">
              <w:rPr>
                <w:rFonts w:eastAsia="Calibri"/>
                <w:sz w:val="20"/>
                <w:vertAlign w:val="superscript"/>
                <w:lang w:val="fr-FR"/>
              </w:rPr>
              <w:t>er</w:t>
            </w:r>
            <w:r w:rsidRPr="00ED1192">
              <w:rPr>
                <w:rFonts w:eastAsia="Calibri"/>
                <w:sz w:val="20"/>
                <w:lang w:val="fr-FR"/>
              </w:rPr>
              <w:t xml:space="preserve"> octobre 2012</w:t>
            </w:r>
          </w:p>
          <w:p w:rsidR="00756739" w:rsidRPr="00ED1192" w:rsidRDefault="00756739" w:rsidP="00B57BA0">
            <w:pPr>
              <w:jc w:val="both"/>
              <w:rPr>
                <w:rFonts w:eastAsia="Calibri"/>
                <w:sz w:val="20"/>
                <w:lang w:val="fr-FR"/>
              </w:rPr>
            </w:pPr>
            <w:r w:rsidRPr="00ED1192">
              <w:rPr>
                <w:rFonts w:eastAsia="Calibri"/>
                <w:sz w:val="20"/>
                <w:lang w:val="fr-FR"/>
              </w:rPr>
              <w:t>Cour d’appel de l’Ontario</w:t>
            </w:r>
          </w:p>
          <w:p w:rsidR="00756739" w:rsidRPr="00ED1192" w:rsidRDefault="00756739" w:rsidP="00B57BA0">
            <w:pPr>
              <w:jc w:val="both"/>
              <w:rPr>
                <w:rFonts w:eastAsia="Calibri"/>
                <w:sz w:val="20"/>
                <w:lang w:val="fr-FR"/>
              </w:rPr>
            </w:pPr>
            <w:r w:rsidRPr="00ED1192">
              <w:rPr>
                <w:rFonts w:eastAsia="Calibri"/>
                <w:sz w:val="20"/>
                <w:lang w:val="fr-FR"/>
              </w:rPr>
              <w:t xml:space="preserve">(Juges Laskin, Blair et Brown) </w:t>
            </w:r>
          </w:p>
          <w:p w:rsidR="00756739" w:rsidRPr="00ED1192" w:rsidRDefault="00756739" w:rsidP="00B57BA0">
            <w:pPr>
              <w:jc w:val="both"/>
              <w:rPr>
                <w:rFonts w:eastAsia="Calibri"/>
                <w:sz w:val="20"/>
                <w:lang w:val="fr-FR"/>
              </w:rPr>
            </w:pPr>
          </w:p>
        </w:tc>
        <w:tc>
          <w:tcPr>
            <w:tcW w:w="243" w:type="pct"/>
          </w:tcPr>
          <w:p w:rsidR="00756739" w:rsidRPr="00ED1192" w:rsidRDefault="00756739" w:rsidP="00B57BA0">
            <w:pPr>
              <w:jc w:val="both"/>
              <w:rPr>
                <w:rFonts w:eastAsia="Calibri"/>
                <w:sz w:val="20"/>
                <w:lang w:val="fr-FR"/>
              </w:rPr>
            </w:pPr>
          </w:p>
        </w:tc>
        <w:tc>
          <w:tcPr>
            <w:tcW w:w="2330" w:type="pct"/>
          </w:tcPr>
          <w:p w:rsidR="00756739" w:rsidRPr="00ED1192" w:rsidRDefault="00756739" w:rsidP="00B57BA0">
            <w:pPr>
              <w:jc w:val="both"/>
              <w:rPr>
                <w:rFonts w:eastAsia="Calibri"/>
                <w:sz w:val="20"/>
              </w:rPr>
            </w:pPr>
            <w:r w:rsidRPr="00ED1192">
              <w:rPr>
                <w:rFonts w:eastAsia="Calibri"/>
                <w:sz w:val="20"/>
              </w:rPr>
              <w:t>Appel rejeté</w:t>
            </w:r>
          </w:p>
          <w:p w:rsidR="00756739" w:rsidRPr="00ED1192" w:rsidRDefault="00756739" w:rsidP="00B57BA0">
            <w:pPr>
              <w:jc w:val="both"/>
              <w:rPr>
                <w:rFonts w:eastAsia="Calibri"/>
                <w:sz w:val="20"/>
              </w:rPr>
            </w:pPr>
          </w:p>
        </w:tc>
      </w:tr>
      <w:tr w:rsidR="00756739" w:rsidRPr="00ED1192" w:rsidTr="00CB0C69">
        <w:trPr>
          <w:cantSplit/>
        </w:trPr>
        <w:tc>
          <w:tcPr>
            <w:tcW w:w="2427" w:type="pct"/>
          </w:tcPr>
          <w:p w:rsidR="00756739" w:rsidRPr="00ED1192" w:rsidRDefault="00756739" w:rsidP="00B57BA0">
            <w:pPr>
              <w:jc w:val="both"/>
              <w:rPr>
                <w:rFonts w:eastAsia="Calibri"/>
                <w:sz w:val="20"/>
                <w:lang w:val="fr-FR"/>
              </w:rPr>
            </w:pPr>
            <w:r w:rsidRPr="00ED1192">
              <w:rPr>
                <w:rFonts w:eastAsia="Calibri"/>
                <w:sz w:val="20"/>
                <w:lang w:val="fr-FR"/>
              </w:rPr>
              <w:t>29 novembre 2012</w:t>
            </w:r>
          </w:p>
          <w:p w:rsidR="00756739" w:rsidRPr="00ED1192" w:rsidRDefault="00756739" w:rsidP="00B57BA0">
            <w:pPr>
              <w:jc w:val="both"/>
              <w:rPr>
                <w:rFonts w:eastAsia="Calibri"/>
                <w:sz w:val="20"/>
                <w:lang w:val="fr-FR"/>
              </w:rPr>
            </w:pPr>
            <w:r w:rsidRPr="00ED1192">
              <w:rPr>
                <w:rFonts w:eastAsia="Calibri"/>
                <w:sz w:val="20"/>
                <w:lang w:val="fr-FR"/>
              </w:rPr>
              <w:t>Cour suprême du Canada</w:t>
            </w:r>
          </w:p>
        </w:tc>
        <w:tc>
          <w:tcPr>
            <w:tcW w:w="243" w:type="pct"/>
          </w:tcPr>
          <w:p w:rsidR="00756739" w:rsidRPr="00ED1192" w:rsidRDefault="00756739" w:rsidP="00B57BA0">
            <w:pPr>
              <w:jc w:val="both"/>
              <w:rPr>
                <w:rFonts w:eastAsia="Calibri"/>
                <w:sz w:val="20"/>
                <w:lang w:val="fr-FR"/>
              </w:rPr>
            </w:pPr>
          </w:p>
        </w:tc>
        <w:tc>
          <w:tcPr>
            <w:tcW w:w="2330" w:type="pct"/>
          </w:tcPr>
          <w:p w:rsidR="00756739" w:rsidRPr="00ED1192" w:rsidRDefault="00756739" w:rsidP="00B57BA0">
            <w:pPr>
              <w:jc w:val="both"/>
              <w:rPr>
                <w:rFonts w:eastAsia="Calibri"/>
                <w:sz w:val="20"/>
              </w:rPr>
            </w:pPr>
            <w:r w:rsidRPr="00ED1192">
              <w:rPr>
                <w:rFonts w:eastAsia="Calibri"/>
                <w:sz w:val="20"/>
                <w:lang w:val="fr-FR"/>
              </w:rPr>
              <w:t xml:space="preserve">Demande d’autorisation d’appel déposée </w:t>
            </w:r>
          </w:p>
          <w:p w:rsidR="00756739" w:rsidRPr="00ED1192" w:rsidRDefault="00756739" w:rsidP="00B57BA0">
            <w:pPr>
              <w:jc w:val="both"/>
              <w:rPr>
                <w:rFonts w:eastAsia="Calibri"/>
                <w:sz w:val="20"/>
              </w:rPr>
            </w:pPr>
          </w:p>
        </w:tc>
      </w:tr>
    </w:tbl>
    <w:p w:rsidR="0047613D" w:rsidRDefault="0047613D" w:rsidP="0047613D">
      <w:pPr>
        <w:rPr>
          <w:sz w:val="20"/>
          <w:szCs w:val="20"/>
        </w:rPr>
      </w:pPr>
    </w:p>
    <w:p w:rsidR="0047613D" w:rsidRDefault="00073D87" w:rsidP="0047613D">
      <w:pPr>
        <w:rPr>
          <w:sz w:val="20"/>
          <w:szCs w:val="20"/>
        </w:rPr>
      </w:pPr>
      <w:r w:rsidRPr="00073D87">
        <w:rPr>
          <w:sz w:val="20"/>
          <w:szCs w:val="20"/>
          <w:lang w:val="fr-CA"/>
        </w:rPr>
        <w:pict>
          <v:rect id="_x0000_i1057" style="width:2in;height:1pt" o:hrpct="0" o:hralign="center" o:hrstd="t" o:hrnoshade="t" o:hr="t" fillcolor="black [3213]" stroked="f"/>
        </w:pict>
      </w:r>
    </w:p>
    <w:p w:rsidR="0047613D" w:rsidRDefault="0047613D" w:rsidP="0047613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B0C69" w:rsidRPr="002704AC" w:rsidTr="005E0790">
        <w:trPr>
          <w:cantSplit/>
        </w:trPr>
        <w:tc>
          <w:tcPr>
            <w:tcW w:w="1458" w:type="dxa"/>
          </w:tcPr>
          <w:p w:rsidR="00CB0C69" w:rsidRPr="002704AC" w:rsidRDefault="00CB0C69" w:rsidP="005E0790">
            <w:pPr>
              <w:rPr>
                <w:sz w:val="20"/>
                <w:szCs w:val="20"/>
              </w:rPr>
            </w:pPr>
            <w:r w:rsidRPr="002704AC">
              <w:rPr>
                <w:rStyle w:val="SCCFileNumberChar"/>
                <w:sz w:val="20"/>
                <w:szCs w:val="20"/>
              </w:rPr>
              <w:t>35126</w:t>
            </w:r>
          </w:p>
          <w:p w:rsidR="00CB0C69" w:rsidRPr="002704AC" w:rsidRDefault="00CB0C69" w:rsidP="005E0790">
            <w:pPr>
              <w:rPr>
                <w:b/>
                <w:sz w:val="20"/>
                <w:szCs w:val="20"/>
                <w:lang w:val="fr-CA"/>
              </w:rPr>
            </w:pPr>
          </w:p>
        </w:tc>
        <w:tc>
          <w:tcPr>
            <w:tcW w:w="8118" w:type="dxa"/>
          </w:tcPr>
          <w:p w:rsidR="00CB0C69" w:rsidRPr="002704AC" w:rsidRDefault="00CB0C69" w:rsidP="005E0790">
            <w:pPr>
              <w:rPr>
                <w:sz w:val="20"/>
                <w:szCs w:val="20"/>
              </w:rPr>
            </w:pPr>
            <w:r w:rsidRPr="00CB0C69">
              <w:rPr>
                <w:rStyle w:val="SCCLsocChar"/>
                <w:sz w:val="20"/>
                <w:szCs w:val="20"/>
                <w:lang w:val="en-CA"/>
              </w:rPr>
              <w:t>Milenko Doroslovac v. Her Majesty the Queen</w:t>
            </w:r>
            <w:r w:rsidRPr="002704AC">
              <w:rPr>
                <w:sz w:val="20"/>
                <w:szCs w:val="20"/>
              </w:rPr>
              <w:t xml:space="preserve"> (Ont.) (Criminal) (By Leave)</w:t>
            </w:r>
          </w:p>
          <w:p w:rsidR="00CB0C69" w:rsidRPr="002704AC" w:rsidRDefault="00CB0C69" w:rsidP="005E0790">
            <w:pPr>
              <w:rPr>
                <w:sz w:val="20"/>
                <w:szCs w:val="20"/>
              </w:rPr>
            </w:pPr>
          </w:p>
        </w:tc>
      </w:tr>
      <w:tr w:rsidR="00CB0C69" w:rsidRPr="002704AC" w:rsidTr="005E0790">
        <w:trPr>
          <w:cantSplit/>
        </w:trPr>
        <w:tc>
          <w:tcPr>
            <w:tcW w:w="1458" w:type="dxa"/>
          </w:tcPr>
          <w:p w:rsidR="00CB0C69" w:rsidRPr="002704AC" w:rsidRDefault="00CB0C69" w:rsidP="005E0790">
            <w:pPr>
              <w:rPr>
                <w:sz w:val="20"/>
                <w:szCs w:val="20"/>
              </w:rPr>
            </w:pPr>
            <w:r w:rsidRPr="002704AC">
              <w:rPr>
                <w:sz w:val="20"/>
                <w:szCs w:val="20"/>
              </w:rPr>
              <w:t>Coram :</w:t>
            </w:r>
          </w:p>
        </w:tc>
        <w:tc>
          <w:tcPr>
            <w:tcW w:w="8118" w:type="dxa"/>
          </w:tcPr>
          <w:p w:rsidR="00CB0C69" w:rsidRPr="002704AC" w:rsidRDefault="00CB0C69" w:rsidP="005E0790">
            <w:pPr>
              <w:rPr>
                <w:sz w:val="20"/>
                <w:szCs w:val="20"/>
              </w:rPr>
            </w:pPr>
            <w:r w:rsidRPr="00CB0C69">
              <w:rPr>
                <w:rStyle w:val="SCCCoramChar"/>
                <w:sz w:val="20"/>
                <w:szCs w:val="20"/>
                <w:lang w:val="en-CA"/>
              </w:rPr>
              <w:t>Fish, Rothstein and Moldaver JJ.</w:t>
            </w:r>
          </w:p>
          <w:p w:rsidR="00CB0C69" w:rsidRPr="002704AC" w:rsidRDefault="00CB0C69" w:rsidP="005E0790">
            <w:pPr>
              <w:rPr>
                <w:sz w:val="20"/>
                <w:szCs w:val="20"/>
                <w:u w:val="single"/>
              </w:rPr>
            </w:pPr>
          </w:p>
        </w:tc>
      </w:tr>
      <w:tr w:rsidR="00CB0C69" w:rsidRPr="00B37605" w:rsidTr="005E0790">
        <w:trPr>
          <w:cantSplit/>
        </w:trPr>
        <w:tc>
          <w:tcPr>
            <w:tcW w:w="9576" w:type="dxa"/>
            <w:gridSpan w:val="2"/>
          </w:tcPr>
          <w:p w:rsidR="00CB0C69" w:rsidRPr="002704AC" w:rsidRDefault="00CB0C69" w:rsidP="005E0790">
            <w:pPr>
              <w:pStyle w:val="SCCShortJudgment"/>
              <w:rPr>
                <w:szCs w:val="20"/>
              </w:rPr>
            </w:pPr>
            <w:r w:rsidRPr="002704AC">
              <w:rPr>
                <w:szCs w:val="20"/>
              </w:rPr>
              <w:t>The motion for an extension of time to serve and file the application for leave to appeal is granted.  The application for leave to appeal from the judgment of the Court of Appeal for Ontario, Number C53188, 2012 ONCA 680, dated October 10, 2012, is dismissed without costs.</w:t>
            </w:r>
          </w:p>
          <w:p w:rsidR="00CB0C69" w:rsidRPr="002704AC" w:rsidRDefault="00CB0C69" w:rsidP="005E0790">
            <w:pPr>
              <w:pStyle w:val="SCCShortJudgment"/>
              <w:ind w:firstLine="0"/>
              <w:rPr>
                <w:szCs w:val="20"/>
              </w:rPr>
            </w:pPr>
          </w:p>
          <w:p w:rsidR="00CB0C69" w:rsidRPr="002704AC" w:rsidRDefault="00CB0C69" w:rsidP="005E0790">
            <w:pPr>
              <w:pStyle w:val="SCCShortJudgment"/>
              <w:rPr>
                <w:szCs w:val="20"/>
                <w:lang w:val="fr-CA"/>
              </w:rPr>
            </w:pPr>
            <w:r w:rsidRPr="002704AC">
              <w:rPr>
                <w:szCs w:val="20"/>
                <w:lang w:val="fr-CA"/>
              </w:rPr>
              <w:t>La requête en prorogation du délai de signification et de dépôt de la demande d’autorisation d’appel est accueillie.  La demande d’autorisation d’appel de l’arrêt de la Cour d’appel de l’Ontario, numéro C53188, 2012 ONCA 680, daté du 10 octobre 2012, est rejetée sans dépens.</w:t>
            </w:r>
          </w:p>
        </w:tc>
      </w:tr>
    </w:tbl>
    <w:p w:rsidR="0047613D" w:rsidRPr="00CB0C69" w:rsidRDefault="0047613D" w:rsidP="0047613D">
      <w:pPr>
        <w:rPr>
          <w:sz w:val="20"/>
          <w:szCs w:val="20"/>
          <w:lang w:val="fr-CA"/>
        </w:rPr>
      </w:pPr>
    </w:p>
    <w:p w:rsidR="0047613D" w:rsidRPr="001B157C" w:rsidRDefault="0047613D" w:rsidP="0047613D">
      <w:pPr>
        <w:rPr>
          <w:sz w:val="20"/>
          <w:szCs w:val="20"/>
          <w:u w:val="single"/>
        </w:rPr>
      </w:pPr>
      <w:r w:rsidRPr="001B157C">
        <w:rPr>
          <w:sz w:val="20"/>
          <w:szCs w:val="20"/>
          <w:u w:val="single"/>
        </w:rPr>
        <w:t>CASE SUMMARY</w:t>
      </w:r>
    </w:p>
    <w:p w:rsidR="0047613D" w:rsidRDefault="0047613D" w:rsidP="0047613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5185D" w:rsidRPr="00ED1192" w:rsidTr="00B57BA0">
        <w:tc>
          <w:tcPr>
            <w:tcW w:w="5000" w:type="pct"/>
            <w:gridSpan w:val="3"/>
          </w:tcPr>
          <w:p w:rsidR="0065185D" w:rsidRPr="00ED1192" w:rsidRDefault="0065185D" w:rsidP="00B57BA0">
            <w:pPr>
              <w:jc w:val="both"/>
              <w:rPr>
                <w:rFonts w:eastAsia="Calibri"/>
                <w:sz w:val="20"/>
              </w:rPr>
            </w:pPr>
            <w:r w:rsidRPr="00ED1192">
              <w:rPr>
                <w:rFonts w:eastAsia="Calibri"/>
                <w:i/>
                <w:sz w:val="20"/>
              </w:rPr>
              <w:t>Charter of Rights and Freedoms</w:t>
            </w:r>
            <w:r w:rsidRPr="00ED1192">
              <w:rPr>
                <w:rFonts w:eastAsia="Calibri"/>
                <w:sz w:val="20"/>
              </w:rPr>
              <w:t xml:space="preserve"> – Search and Seizure - Criminal law – Appeal – Whether the Court of Appeal erred in law by not applying a standard of curial deference – Whether the Court of Appeal erred in law by failing to use the correct interpretive approach for defining the scope of a limiting term added by an issuing judge to an order authorizing the invasion of privacy – Whether there are issues of public importance raised – Section 8 of the </w:t>
            </w:r>
            <w:r w:rsidRPr="00ED1192">
              <w:rPr>
                <w:rFonts w:eastAsia="Calibri"/>
                <w:i/>
                <w:sz w:val="20"/>
              </w:rPr>
              <w:t>Charter</w:t>
            </w:r>
            <w:r w:rsidRPr="00ED1192">
              <w:rPr>
                <w:rFonts w:eastAsia="Calibri"/>
                <w:sz w:val="20"/>
              </w:rPr>
              <w:t>.</w:t>
            </w:r>
          </w:p>
        </w:tc>
      </w:tr>
      <w:tr w:rsidR="0065185D" w:rsidRPr="00ED1192" w:rsidTr="00B57BA0">
        <w:tc>
          <w:tcPr>
            <w:tcW w:w="5000" w:type="pct"/>
            <w:gridSpan w:val="3"/>
          </w:tcPr>
          <w:p w:rsidR="0065185D" w:rsidRPr="00ED1192" w:rsidRDefault="0065185D" w:rsidP="00B57BA0">
            <w:pPr>
              <w:jc w:val="both"/>
              <w:rPr>
                <w:rFonts w:eastAsia="Calibri"/>
                <w:sz w:val="20"/>
              </w:rPr>
            </w:pPr>
          </w:p>
        </w:tc>
      </w:tr>
      <w:tr w:rsidR="0065185D" w:rsidRPr="00ED1192" w:rsidTr="00B57BA0">
        <w:tc>
          <w:tcPr>
            <w:tcW w:w="5000" w:type="pct"/>
            <w:gridSpan w:val="3"/>
          </w:tcPr>
          <w:p w:rsidR="0065185D" w:rsidRPr="00ED1192" w:rsidRDefault="0065185D" w:rsidP="00B57BA0">
            <w:pPr>
              <w:jc w:val="both"/>
              <w:rPr>
                <w:rFonts w:eastAsia="Calibri"/>
                <w:sz w:val="20"/>
              </w:rPr>
            </w:pPr>
            <w:r w:rsidRPr="00ED1192">
              <w:rPr>
                <w:rFonts w:eastAsia="Calibri"/>
                <w:sz w:val="20"/>
              </w:rPr>
              <w:t xml:space="preserve">The police received judicial authorization to intercept the telephone calls and other telephone communications of Ilic, an individual with whom the applicant, Mr. Doroslovac, had communicated by cell phone. Based on several text messages intercepted by the police, the police concluded that Ilic and the applicant were about to meet in a commuter parking lot to conduct a drug transaction. Undercover police officers watched the exchange between Ilic and the applicant and then followed the applicant.  They saw the applicant turn over a white plastic bag to another man.  The applicant was arrested and the bag was found to contain three kilograms of cocaine.  The trial judge concluded that the search was unreasonable and he excluded the intercepted text messages from evidence and acquitted the applicant.  The Court of Appeal held that the trial judge erred in finding that the text messages had not been intercepted in accordance with the authorization.  There was no violation of the applicant’s s. 8 </w:t>
            </w:r>
            <w:r w:rsidRPr="00ED1192">
              <w:rPr>
                <w:rFonts w:eastAsia="Calibri"/>
                <w:i/>
                <w:sz w:val="20"/>
              </w:rPr>
              <w:t>Charter</w:t>
            </w:r>
            <w:r w:rsidRPr="00ED1192">
              <w:rPr>
                <w:rFonts w:eastAsia="Calibri"/>
                <w:sz w:val="20"/>
              </w:rPr>
              <w:t xml:space="preserve"> rights and they should not have been excluded from the evidence.  The appeal was allowed, the acquittals were set aside and a new trial was ordered.</w:t>
            </w:r>
          </w:p>
          <w:p w:rsidR="0065185D" w:rsidRPr="00ED1192" w:rsidRDefault="0065185D" w:rsidP="00B57BA0">
            <w:pPr>
              <w:jc w:val="both"/>
              <w:rPr>
                <w:rFonts w:eastAsia="Calibri"/>
                <w:sz w:val="20"/>
              </w:rPr>
            </w:pPr>
          </w:p>
        </w:tc>
      </w:tr>
      <w:tr w:rsidR="0065185D" w:rsidRPr="00ED1192" w:rsidTr="00B57BA0">
        <w:tc>
          <w:tcPr>
            <w:tcW w:w="2427" w:type="pct"/>
          </w:tcPr>
          <w:p w:rsidR="0065185D" w:rsidRPr="00ED1192" w:rsidRDefault="0065185D" w:rsidP="00B57BA0">
            <w:pPr>
              <w:jc w:val="both"/>
              <w:rPr>
                <w:rFonts w:eastAsia="Calibri"/>
                <w:sz w:val="20"/>
              </w:rPr>
            </w:pPr>
            <w:r w:rsidRPr="00ED1192">
              <w:rPr>
                <w:rFonts w:eastAsia="Calibri"/>
                <w:sz w:val="20"/>
              </w:rPr>
              <w:t>December 21, 2010</w:t>
            </w:r>
          </w:p>
          <w:p w:rsidR="0065185D" w:rsidRPr="00ED1192" w:rsidRDefault="0065185D" w:rsidP="00B57BA0">
            <w:pPr>
              <w:jc w:val="both"/>
              <w:rPr>
                <w:rFonts w:eastAsia="Calibri"/>
                <w:sz w:val="20"/>
              </w:rPr>
            </w:pPr>
            <w:r w:rsidRPr="00ED1192">
              <w:rPr>
                <w:rFonts w:eastAsia="Calibri"/>
                <w:sz w:val="20"/>
              </w:rPr>
              <w:t>Ontario Superior Court of Justice</w:t>
            </w:r>
          </w:p>
          <w:p w:rsidR="0065185D" w:rsidRPr="00ED1192" w:rsidRDefault="0065185D" w:rsidP="00B57BA0">
            <w:pPr>
              <w:jc w:val="both"/>
              <w:rPr>
                <w:rFonts w:eastAsia="Calibri"/>
                <w:sz w:val="20"/>
              </w:rPr>
            </w:pPr>
            <w:r w:rsidRPr="00ED1192">
              <w:rPr>
                <w:rFonts w:eastAsia="Calibri"/>
                <w:sz w:val="20"/>
              </w:rPr>
              <w:t>(Parayeski J.)</w:t>
            </w:r>
          </w:p>
          <w:p w:rsidR="0065185D" w:rsidRPr="00ED1192" w:rsidRDefault="0065185D" w:rsidP="00B57BA0">
            <w:pPr>
              <w:jc w:val="both"/>
              <w:rPr>
                <w:rFonts w:eastAsia="Calibri"/>
                <w:sz w:val="20"/>
              </w:rPr>
            </w:pPr>
          </w:p>
        </w:tc>
        <w:tc>
          <w:tcPr>
            <w:tcW w:w="243" w:type="pct"/>
          </w:tcPr>
          <w:p w:rsidR="0065185D" w:rsidRPr="00ED1192" w:rsidRDefault="0065185D" w:rsidP="00B57BA0">
            <w:pPr>
              <w:jc w:val="both"/>
              <w:rPr>
                <w:rFonts w:eastAsia="Calibri"/>
                <w:sz w:val="20"/>
              </w:rPr>
            </w:pPr>
          </w:p>
        </w:tc>
        <w:tc>
          <w:tcPr>
            <w:tcW w:w="2330" w:type="pct"/>
          </w:tcPr>
          <w:p w:rsidR="0065185D" w:rsidRPr="00ED1192" w:rsidRDefault="0065185D" w:rsidP="00B57BA0">
            <w:pPr>
              <w:jc w:val="both"/>
              <w:rPr>
                <w:rFonts w:eastAsia="Calibri"/>
                <w:sz w:val="20"/>
              </w:rPr>
            </w:pPr>
            <w:r w:rsidRPr="00ED1192">
              <w:rPr>
                <w:rFonts w:eastAsia="Calibri"/>
                <w:sz w:val="20"/>
              </w:rPr>
              <w:t>Acquittals entered: trafficking cocaine; possession of cocaine for the purpose of trafficking</w:t>
            </w:r>
          </w:p>
          <w:p w:rsidR="0065185D" w:rsidRPr="00ED1192" w:rsidRDefault="0065185D" w:rsidP="00B57BA0">
            <w:pPr>
              <w:jc w:val="both"/>
              <w:rPr>
                <w:rFonts w:eastAsia="Calibri"/>
                <w:sz w:val="20"/>
              </w:rPr>
            </w:pPr>
          </w:p>
        </w:tc>
      </w:tr>
      <w:tr w:rsidR="0065185D" w:rsidRPr="00ED1192" w:rsidTr="00B57BA0">
        <w:tc>
          <w:tcPr>
            <w:tcW w:w="2427" w:type="pct"/>
          </w:tcPr>
          <w:p w:rsidR="0065185D" w:rsidRPr="00ED1192" w:rsidRDefault="0065185D" w:rsidP="00B57BA0">
            <w:pPr>
              <w:jc w:val="both"/>
              <w:rPr>
                <w:rFonts w:eastAsia="Calibri"/>
                <w:sz w:val="20"/>
              </w:rPr>
            </w:pPr>
            <w:r w:rsidRPr="00ED1192">
              <w:rPr>
                <w:rFonts w:eastAsia="Calibri"/>
                <w:sz w:val="20"/>
              </w:rPr>
              <w:t>October 10, 2012</w:t>
            </w:r>
          </w:p>
          <w:p w:rsidR="0065185D" w:rsidRPr="00ED1192" w:rsidRDefault="0065185D" w:rsidP="00B57BA0">
            <w:pPr>
              <w:jc w:val="both"/>
              <w:rPr>
                <w:rFonts w:eastAsia="Calibri"/>
                <w:sz w:val="20"/>
              </w:rPr>
            </w:pPr>
            <w:r w:rsidRPr="00ED1192">
              <w:rPr>
                <w:rFonts w:eastAsia="Calibri"/>
                <w:sz w:val="20"/>
              </w:rPr>
              <w:t>Court of Appeal for Ontario</w:t>
            </w:r>
          </w:p>
          <w:p w:rsidR="0065185D" w:rsidRPr="00ED1192" w:rsidRDefault="0065185D" w:rsidP="00B57BA0">
            <w:pPr>
              <w:jc w:val="both"/>
              <w:rPr>
                <w:rFonts w:eastAsia="Calibri"/>
                <w:sz w:val="20"/>
              </w:rPr>
            </w:pPr>
            <w:r w:rsidRPr="00ED1192">
              <w:rPr>
                <w:rFonts w:eastAsia="Calibri"/>
                <w:sz w:val="20"/>
              </w:rPr>
              <w:t>(Winkler C.J.O., Laskin and Watt JJ.A.)</w:t>
            </w:r>
          </w:p>
          <w:p w:rsidR="0065185D" w:rsidRPr="00ED1192" w:rsidRDefault="0065185D" w:rsidP="00B57BA0">
            <w:pPr>
              <w:jc w:val="both"/>
              <w:rPr>
                <w:rFonts w:eastAsia="Calibri"/>
                <w:sz w:val="20"/>
              </w:rPr>
            </w:pPr>
            <w:r w:rsidRPr="00ED1192">
              <w:rPr>
                <w:rFonts w:eastAsia="Calibri"/>
                <w:sz w:val="20"/>
              </w:rPr>
              <w:t>2012 ONCA 680</w:t>
            </w:r>
          </w:p>
          <w:p w:rsidR="0065185D" w:rsidRPr="00ED1192" w:rsidRDefault="0065185D" w:rsidP="00B57BA0">
            <w:pPr>
              <w:jc w:val="both"/>
              <w:rPr>
                <w:rFonts w:eastAsia="Calibri"/>
                <w:sz w:val="20"/>
              </w:rPr>
            </w:pPr>
          </w:p>
        </w:tc>
        <w:tc>
          <w:tcPr>
            <w:tcW w:w="243" w:type="pct"/>
          </w:tcPr>
          <w:p w:rsidR="0065185D" w:rsidRPr="00ED1192" w:rsidRDefault="0065185D" w:rsidP="00B57BA0">
            <w:pPr>
              <w:jc w:val="both"/>
              <w:rPr>
                <w:rFonts w:eastAsia="Calibri"/>
                <w:sz w:val="20"/>
              </w:rPr>
            </w:pPr>
          </w:p>
        </w:tc>
        <w:tc>
          <w:tcPr>
            <w:tcW w:w="2330" w:type="pct"/>
          </w:tcPr>
          <w:p w:rsidR="0065185D" w:rsidRPr="00ED1192" w:rsidRDefault="0065185D" w:rsidP="00B57BA0">
            <w:pPr>
              <w:jc w:val="both"/>
              <w:rPr>
                <w:rFonts w:eastAsia="Calibri"/>
                <w:sz w:val="20"/>
              </w:rPr>
            </w:pPr>
            <w:r w:rsidRPr="00ED1192">
              <w:rPr>
                <w:rFonts w:eastAsia="Calibri"/>
                <w:sz w:val="20"/>
              </w:rPr>
              <w:t>Appeal allowed: acquittals set aside, new trial ordered</w:t>
            </w:r>
          </w:p>
          <w:p w:rsidR="0065185D" w:rsidRPr="00ED1192" w:rsidRDefault="0065185D" w:rsidP="00B57BA0">
            <w:pPr>
              <w:jc w:val="both"/>
              <w:rPr>
                <w:rFonts w:eastAsia="Calibri"/>
                <w:sz w:val="20"/>
              </w:rPr>
            </w:pPr>
          </w:p>
        </w:tc>
      </w:tr>
      <w:tr w:rsidR="0065185D" w:rsidRPr="00ED1192" w:rsidTr="00B57BA0">
        <w:tc>
          <w:tcPr>
            <w:tcW w:w="2427" w:type="pct"/>
          </w:tcPr>
          <w:p w:rsidR="0065185D" w:rsidRPr="00ED1192" w:rsidRDefault="0065185D" w:rsidP="00B57BA0">
            <w:pPr>
              <w:jc w:val="both"/>
              <w:rPr>
                <w:rFonts w:eastAsia="Calibri"/>
                <w:sz w:val="20"/>
              </w:rPr>
            </w:pPr>
            <w:r w:rsidRPr="00ED1192">
              <w:rPr>
                <w:rFonts w:eastAsia="Calibri"/>
                <w:sz w:val="20"/>
              </w:rPr>
              <w:t>December 11, 2012</w:t>
            </w:r>
          </w:p>
          <w:p w:rsidR="0065185D" w:rsidRPr="00ED1192" w:rsidRDefault="0065185D" w:rsidP="00B57BA0">
            <w:pPr>
              <w:jc w:val="both"/>
              <w:rPr>
                <w:rFonts w:eastAsia="Calibri"/>
                <w:sz w:val="20"/>
              </w:rPr>
            </w:pPr>
            <w:r w:rsidRPr="00ED1192">
              <w:rPr>
                <w:rFonts w:eastAsia="Calibri"/>
                <w:sz w:val="20"/>
              </w:rPr>
              <w:t>Supreme Court of Canada</w:t>
            </w:r>
          </w:p>
          <w:p w:rsidR="0065185D" w:rsidRPr="00ED1192" w:rsidRDefault="0065185D" w:rsidP="00B57BA0">
            <w:pPr>
              <w:jc w:val="both"/>
              <w:rPr>
                <w:rFonts w:eastAsia="Calibri"/>
                <w:sz w:val="20"/>
              </w:rPr>
            </w:pPr>
          </w:p>
        </w:tc>
        <w:tc>
          <w:tcPr>
            <w:tcW w:w="243" w:type="pct"/>
          </w:tcPr>
          <w:p w:rsidR="0065185D" w:rsidRPr="00ED1192" w:rsidRDefault="0065185D" w:rsidP="00B57BA0">
            <w:pPr>
              <w:jc w:val="both"/>
              <w:rPr>
                <w:rFonts w:eastAsia="Calibri"/>
                <w:sz w:val="20"/>
              </w:rPr>
            </w:pPr>
          </w:p>
        </w:tc>
        <w:tc>
          <w:tcPr>
            <w:tcW w:w="2330" w:type="pct"/>
          </w:tcPr>
          <w:p w:rsidR="0065185D" w:rsidRPr="00ED1192" w:rsidRDefault="0065185D" w:rsidP="00B57BA0">
            <w:pPr>
              <w:jc w:val="both"/>
              <w:rPr>
                <w:rFonts w:eastAsia="Calibri"/>
                <w:sz w:val="20"/>
              </w:rPr>
            </w:pPr>
            <w:r w:rsidRPr="00ED1192">
              <w:rPr>
                <w:rFonts w:eastAsia="Calibri"/>
                <w:sz w:val="20"/>
              </w:rPr>
              <w:t>Application for leave to appeal filed</w:t>
            </w:r>
          </w:p>
          <w:p w:rsidR="0065185D" w:rsidRPr="00ED1192" w:rsidRDefault="0065185D" w:rsidP="00B57BA0">
            <w:pPr>
              <w:jc w:val="both"/>
              <w:rPr>
                <w:rFonts w:eastAsia="Calibri"/>
                <w:sz w:val="20"/>
              </w:rPr>
            </w:pPr>
          </w:p>
        </w:tc>
      </w:tr>
      <w:tr w:rsidR="0065185D" w:rsidRPr="00ED1192" w:rsidTr="00CB0C69">
        <w:trPr>
          <w:cantSplit/>
        </w:trPr>
        <w:tc>
          <w:tcPr>
            <w:tcW w:w="2427" w:type="pct"/>
          </w:tcPr>
          <w:p w:rsidR="0065185D" w:rsidRPr="00ED1192" w:rsidRDefault="0065185D" w:rsidP="00B57BA0">
            <w:pPr>
              <w:jc w:val="both"/>
              <w:rPr>
                <w:rFonts w:eastAsia="Calibri"/>
                <w:sz w:val="20"/>
              </w:rPr>
            </w:pPr>
            <w:r w:rsidRPr="00ED1192">
              <w:rPr>
                <w:rFonts w:eastAsia="Calibri"/>
                <w:sz w:val="20"/>
              </w:rPr>
              <w:t>December 21, 2012</w:t>
            </w:r>
          </w:p>
          <w:p w:rsidR="0065185D" w:rsidRPr="00ED1192" w:rsidRDefault="0065185D" w:rsidP="00B57BA0">
            <w:pPr>
              <w:jc w:val="both"/>
              <w:rPr>
                <w:rFonts w:eastAsia="Calibri"/>
                <w:sz w:val="20"/>
              </w:rPr>
            </w:pPr>
            <w:r w:rsidRPr="00ED1192">
              <w:rPr>
                <w:rFonts w:eastAsia="Calibri"/>
                <w:sz w:val="20"/>
              </w:rPr>
              <w:t>Supreme Court of Canada</w:t>
            </w:r>
          </w:p>
        </w:tc>
        <w:tc>
          <w:tcPr>
            <w:tcW w:w="243" w:type="pct"/>
          </w:tcPr>
          <w:p w:rsidR="0065185D" w:rsidRPr="00ED1192" w:rsidRDefault="0065185D" w:rsidP="00B57BA0">
            <w:pPr>
              <w:jc w:val="both"/>
              <w:rPr>
                <w:rFonts w:eastAsia="Calibri"/>
                <w:sz w:val="20"/>
              </w:rPr>
            </w:pPr>
          </w:p>
        </w:tc>
        <w:tc>
          <w:tcPr>
            <w:tcW w:w="2330" w:type="pct"/>
          </w:tcPr>
          <w:p w:rsidR="0065185D" w:rsidRPr="00ED1192" w:rsidRDefault="0065185D" w:rsidP="00B57BA0">
            <w:pPr>
              <w:jc w:val="both"/>
              <w:rPr>
                <w:rFonts w:eastAsia="Calibri"/>
                <w:sz w:val="20"/>
              </w:rPr>
            </w:pPr>
            <w:r w:rsidRPr="00ED1192">
              <w:rPr>
                <w:rFonts w:eastAsia="Calibri"/>
                <w:sz w:val="20"/>
              </w:rPr>
              <w:t>Motion for an extension of time to serve and file the application for leave to appeal filed</w:t>
            </w:r>
          </w:p>
        </w:tc>
      </w:tr>
    </w:tbl>
    <w:p w:rsidR="0047613D" w:rsidRDefault="0047613D" w:rsidP="0047613D">
      <w:pPr>
        <w:rPr>
          <w:sz w:val="20"/>
          <w:szCs w:val="20"/>
        </w:rPr>
      </w:pPr>
    </w:p>
    <w:p w:rsidR="0047613D" w:rsidRPr="00C50A5C" w:rsidRDefault="00073D87" w:rsidP="0047613D">
      <w:pPr>
        <w:rPr>
          <w:sz w:val="20"/>
          <w:szCs w:val="20"/>
        </w:rPr>
      </w:pPr>
      <w:r w:rsidRPr="00073D87">
        <w:rPr>
          <w:sz w:val="20"/>
          <w:szCs w:val="20"/>
          <w:lang w:val="fr-CA"/>
        </w:rPr>
        <w:pict>
          <v:rect id="_x0000_i1058" style="width:2in;height:1pt" o:hrpct="0" o:hralign="center" o:hrstd="t" o:hrnoshade="t" o:hr="t" fillcolor="black [3213]" stroked="f"/>
        </w:pict>
      </w:r>
    </w:p>
    <w:p w:rsidR="0047613D" w:rsidRDefault="0047613D" w:rsidP="0047613D">
      <w:pPr>
        <w:rPr>
          <w:sz w:val="20"/>
          <w:szCs w:val="20"/>
        </w:rPr>
      </w:pPr>
    </w:p>
    <w:p w:rsidR="0047613D" w:rsidRPr="001B157C" w:rsidRDefault="0047613D" w:rsidP="0047613D">
      <w:pPr>
        <w:rPr>
          <w:sz w:val="20"/>
          <w:szCs w:val="20"/>
          <w:u w:val="single"/>
          <w:lang w:val="fr-CA"/>
        </w:rPr>
      </w:pPr>
      <w:r w:rsidRPr="001B157C">
        <w:rPr>
          <w:sz w:val="20"/>
          <w:szCs w:val="20"/>
          <w:u w:val="single"/>
          <w:lang w:val="fr-CA"/>
        </w:rPr>
        <w:t>RÉSUMÉ DE L’AFFAIRE</w:t>
      </w:r>
    </w:p>
    <w:p w:rsidR="0047613D" w:rsidRDefault="0047613D" w:rsidP="0047613D">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65185D" w:rsidRPr="00B37605" w:rsidTr="00B57BA0">
        <w:tc>
          <w:tcPr>
            <w:tcW w:w="5000" w:type="pct"/>
            <w:gridSpan w:val="3"/>
          </w:tcPr>
          <w:p w:rsidR="0065185D" w:rsidRPr="00ED1192" w:rsidRDefault="0065185D" w:rsidP="00B57BA0">
            <w:pPr>
              <w:jc w:val="both"/>
              <w:rPr>
                <w:rFonts w:eastAsia="Calibri"/>
                <w:sz w:val="20"/>
                <w:lang w:val="fr-CA"/>
              </w:rPr>
            </w:pPr>
            <w:r w:rsidRPr="00ED1192">
              <w:rPr>
                <w:rFonts w:eastAsia="Calibri"/>
                <w:i/>
                <w:sz w:val="20"/>
                <w:lang w:val="fr-CA"/>
              </w:rPr>
              <w:t xml:space="preserve">Charte des droits et libertés </w:t>
            </w:r>
            <w:r w:rsidRPr="00ED1192">
              <w:rPr>
                <w:rFonts w:eastAsia="Calibri"/>
                <w:sz w:val="20"/>
                <w:lang w:val="fr-CA"/>
              </w:rPr>
              <w:t xml:space="preserve">– Fouilles et perquisitions – Droit criminel – Appel – La Cour d'appel a-t-elle commis une erreur de droit en n’appliquant pas la norme de retenue judiciaire? – La Cour d'appel a-t-elle commis une erreur de droit en n’employant pas l’approche interprétative correcte pour définir la portée d'un terme limitatif ajouté, par le juge ayant décerné le mandat, à une ordonnance autorisant une atteinte à la vie privée? – L'affaire soulève-t-elle des questions d'importance pour le public? – Article 8 de la </w:t>
            </w:r>
            <w:r w:rsidRPr="00ED1192">
              <w:rPr>
                <w:rFonts w:eastAsia="Calibri"/>
                <w:i/>
                <w:sz w:val="20"/>
                <w:lang w:val="fr-CA"/>
              </w:rPr>
              <w:t>Charte</w:t>
            </w:r>
            <w:r w:rsidRPr="00ED1192">
              <w:rPr>
                <w:rFonts w:eastAsia="Calibri"/>
                <w:sz w:val="20"/>
                <w:lang w:val="fr-CA"/>
              </w:rPr>
              <w:t>.</w:t>
            </w:r>
          </w:p>
        </w:tc>
      </w:tr>
      <w:tr w:rsidR="0065185D" w:rsidRPr="00B37605" w:rsidTr="00B57BA0">
        <w:tc>
          <w:tcPr>
            <w:tcW w:w="5000" w:type="pct"/>
            <w:gridSpan w:val="3"/>
          </w:tcPr>
          <w:p w:rsidR="0065185D" w:rsidRPr="00ED1192" w:rsidRDefault="0065185D" w:rsidP="00B57BA0">
            <w:pPr>
              <w:jc w:val="both"/>
              <w:rPr>
                <w:rFonts w:eastAsia="Calibri"/>
                <w:sz w:val="20"/>
                <w:lang w:val="fr-CA"/>
              </w:rPr>
            </w:pPr>
          </w:p>
        </w:tc>
      </w:tr>
      <w:tr w:rsidR="0065185D" w:rsidRPr="00B37605" w:rsidTr="00B57BA0">
        <w:tc>
          <w:tcPr>
            <w:tcW w:w="5000" w:type="pct"/>
            <w:gridSpan w:val="3"/>
          </w:tcPr>
          <w:p w:rsidR="0065185D" w:rsidRPr="00ED1192" w:rsidRDefault="0065185D" w:rsidP="00B57BA0">
            <w:pPr>
              <w:jc w:val="both"/>
              <w:rPr>
                <w:rFonts w:eastAsia="Calibri"/>
                <w:sz w:val="20"/>
                <w:lang w:val="fr-CA"/>
              </w:rPr>
            </w:pPr>
            <w:r w:rsidRPr="00ED1192">
              <w:rPr>
                <w:rFonts w:eastAsia="Calibri"/>
                <w:sz w:val="20"/>
                <w:lang w:val="fr-CA"/>
              </w:rPr>
              <w:t xml:space="preserve">La police a obtenu une autorisation judiciaire d'intercepter les appels téléphoniques et d'autres communications téléphoniques de M. Ilic, une personne avec qui le demandeur, M. Doroslovac, avait communiqué par téléphone cellulaire. S'appuyant sur plusieurs messages textes interceptés par la police, la police a conclu que M. Ilic et le demandeur étaient sur le point de se rencontrer dans un parc de stationnement incitatif pour conclure une transaction de drogue.  Des policiers banalisés ont observé l'échange entre M. Ilic et le demandeur, puis ils ont suivi le demandeur. Ils ont vu le demandeur remettre un sac de plastique blanc à un autre homme.  Le demandeur a été arrêté et on a découvert trois kilogrammes de cocaïne dans le sac.  Le juge du procès a conclu que la fouille était déraisonnable et il a exclu de la preuve les messages textes interceptés et a acquitté le demandeur.  La Cour d'appel a conclu que le juge du procès avait eu tort de conclure que les messages textes n'avaient pas été interceptés conformément à l'autorisation.  Il n'y avait eu aucune violation des droits du demandeur garantis par l'art. 8 de la </w:t>
            </w:r>
            <w:r w:rsidRPr="00ED1192">
              <w:rPr>
                <w:rFonts w:eastAsia="Calibri"/>
                <w:i/>
                <w:sz w:val="20"/>
                <w:lang w:val="fr-CA"/>
              </w:rPr>
              <w:t>Charte</w:t>
            </w:r>
            <w:r w:rsidRPr="00ED1192">
              <w:rPr>
                <w:rFonts w:eastAsia="Calibri"/>
                <w:sz w:val="20"/>
                <w:lang w:val="fr-CA"/>
              </w:rPr>
              <w:t xml:space="preserve"> et les messages n'auraient pas dû être exclus de la preuve.  L'appel a été accueilli, les acquittements ont été annulés et un nouveau procès a été ordonné.</w:t>
            </w:r>
          </w:p>
          <w:p w:rsidR="0065185D" w:rsidRPr="00ED1192" w:rsidRDefault="0065185D" w:rsidP="00B57BA0">
            <w:pPr>
              <w:jc w:val="both"/>
              <w:rPr>
                <w:rFonts w:eastAsia="Calibri"/>
                <w:sz w:val="20"/>
                <w:lang w:val="fr-CA"/>
              </w:rPr>
            </w:pPr>
          </w:p>
        </w:tc>
      </w:tr>
      <w:tr w:rsidR="0065185D" w:rsidRPr="00B37605" w:rsidTr="00B57BA0">
        <w:tc>
          <w:tcPr>
            <w:tcW w:w="2427" w:type="pct"/>
          </w:tcPr>
          <w:p w:rsidR="0065185D" w:rsidRPr="00ED1192" w:rsidRDefault="0065185D" w:rsidP="00B57BA0">
            <w:pPr>
              <w:jc w:val="both"/>
              <w:rPr>
                <w:rFonts w:eastAsia="Calibri"/>
                <w:sz w:val="20"/>
                <w:lang w:val="fr-CA"/>
              </w:rPr>
            </w:pPr>
            <w:r w:rsidRPr="00ED1192">
              <w:rPr>
                <w:rFonts w:eastAsia="Calibri"/>
                <w:sz w:val="20"/>
                <w:lang w:val="fr-CA"/>
              </w:rPr>
              <w:t>21 décembre 2010</w:t>
            </w:r>
          </w:p>
          <w:p w:rsidR="0065185D" w:rsidRPr="00ED1192" w:rsidRDefault="0065185D" w:rsidP="00B57BA0">
            <w:pPr>
              <w:jc w:val="both"/>
              <w:rPr>
                <w:rFonts w:eastAsia="Calibri"/>
                <w:sz w:val="20"/>
                <w:lang w:val="fr-CA"/>
              </w:rPr>
            </w:pPr>
            <w:r w:rsidRPr="00ED1192">
              <w:rPr>
                <w:rFonts w:eastAsia="Calibri"/>
                <w:sz w:val="20"/>
                <w:lang w:val="fr-CA"/>
              </w:rPr>
              <w:t xml:space="preserve">Cour supérieure de justice de l'Ontario </w:t>
            </w:r>
          </w:p>
          <w:p w:rsidR="0065185D" w:rsidRPr="00ED1192" w:rsidRDefault="0065185D" w:rsidP="00B57BA0">
            <w:pPr>
              <w:jc w:val="both"/>
              <w:rPr>
                <w:rFonts w:eastAsia="Calibri"/>
                <w:sz w:val="20"/>
                <w:lang w:val="fr-CA"/>
              </w:rPr>
            </w:pPr>
            <w:r w:rsidRPr="00ED1192">
              <w:rPr>
                <w:rFonts w:eastAsia="Calibri"/>
                <w:sz w:val="20"/>
                <w:lang w:val="fr-CA"/>
              </w:rPr>
              <w:t>(Juge Parayeski)</w:t>
            </w:r>
          </w:p>
          <w:p w:rsidR="0065185D" w:rsidRPr="00ED1192" w:rsidRDefault="0065185D" w:rsidP="00B57BA0">
            <w:pPr>
              <w:jc w:val="both"/>
              <w:rPr>
                <w:rFonts w:eastAsia="Calibri"/>
                <w:sz w:val="20"/>
                <w:lang w:val="fr-CA"/>
              </w:rPr>
            </w:pPr>
          </w:p>
        </w:tc>
        <w:tc>
          <w:tcPr>
            <w:tcW w:w="243" w:type="pct"/>
          </w:tcPr>
          <w:p w:rsidR="0065185D" w:rsidRPr="00ED1192" w:rsidRDefault="0065185D" w:rsidP="00B57BA0">
            <w:pPr>
              <w:jc w:val="both"/>
              <w:rPr>
                <w:rFonts w:eastAsia="Calibri"/>
                <w:sz w:val="20"/>
                <w:lang w:val="fr-CA"/>
              </w:rPr>
            </w:pPr>
          </w:p>
        </w:tc>
        <w:tc>
          <w:tcPr>
            <w:tcW w:w="2330" w:type="pct"/>
          </w:tcPr>
          <w:p w:rsidR="0065185D" w:rsidRPr="00ED1192" w:rsidRDefault="0065185D" w:rsidP="00B57BA0">
            <w:pPr>
              <w:jc w:val="both"/>
              <w:rPr>
                <w:rFonts w:eastAsia="Calibri"/>
                <w:sz w:val="20"/>
                <w:lang w:val="fr-CA"/>
              </w:rPr>
            </w:pPr>
            <w:r w:rsidRPr="00ED1192">
              <w:rPr>
                <w:rFonts w:eastAsia="Calibri"/>
                <w:sz w:val="20"/>
                <w:lang w:val="fr-CA"/>
              </w:rPr>
              <w:t>Acquittements inscrits : trafic de cocaïne; possession de cocaïne en vue d'en faire le trafic</w:t>
            </w:r>
          </w:p>
          <w:p w:rsidR="0065185D" w:rsidRPr="00ED1192" w:rsidRDefault="0065185D" w:rsidP="00B57BA0">
            <w:pPr>
              <w:jc w:val="both"/>
              <w:rPr>
                <w:rFonts w:eastAsia="Calibri"/>
                <w:sz w:val="20"/>
                <w:lang w:val="fr-CA"/>
              </w:rPr>
            </w:pPr>
          </w:p>
        </w:tc>
      </w:tr>
      <w:tr w:rsidR="0065185D" w:rsidRPr="00B37605" w:rsidTr="00B57BA0">
        <w:tc>
          <w:tcPr>
            <w:tcW w:w="2427" w:type="pct"/>
          </w:tcPr>
          <w:p w:rsidR="0065185D" w:rsidRPr="00ED1192" w:rsidRDefault="0065185D" w:rsidP="00B57BA0">
            <w:pPr>
              <w:jc w:val="both"/>
              <w:rPr>
                <w:rFonts w:eastAsia="Calibri"/>
                <w:sz w:val="20"/>
                <w:lang w:val="fr-CA"/>
              </w:rPr>
            </w:pPr>
            <w:r w:rsidRPr="00ED1192">
              <w:rPr>
                <w:rFonts w:eastAsia="Calibri"/>
                <w:sz w:val="20"/>
                <w:lang w:val="fr-CA"/>
              </w:rPr>
              <w:t>10 octobre 2012</w:t>
            </w:r>
          </w:p>
          <w:p w:rsidR="0065185D" w:rsidRPr="00ED1192" w:rsidRDefault="0065185D" w:rsidP="00B57BA0">
            <w:pPr>
              <w:jc w:val="both"/>
              <w:rPr>
                <w:rFonts w:eastAsia="Calibri"/>
                <w:sz w:val="20"/>
                <w:lang w:val="fr-CA"/>
              </w:rPr>
            </w:pPr>
            <w:r w:rsidRPr="00ED1192">
              <w:rPr>
                <w:rFonts w:eastAsia="Calibri"/>
                <w:sz w:val="20"/>
                <w:lang w:val="fr-CA"/>
              </w:rPr>
              <w:t xml:space="preserve">Cour d'appel de l'Ontario </w:t>
            </w:r>
          </w:p>
          <w:p w:rsidR="0065185D" w:rsidRPr="00ED1192" w:rsidRDefault="0065185D" w:rsidP="00B57BA0">
            <w:pPr>
              <w:jc w:val="both"/>
              <w:rPr>
                <w:rFonts w:eastAsia="Calibri"/>
                <w:sz w:val="20"/>
                <w:lang w:val="fr-CA"/>
              </w:rPr>
            </w:pPr>
            <w:r w:rsidRPr="00ED1192">
              <w:rPr>
                <w:rFonts w:eastAsia="Calibri"/>
                <w:sz w:val="20"/>
                <w:lang w:val="fr-CA"/>
              </w:rPr>
              <w:t>(Juge en chef Winkler, juges Laskin et Watt)</w:t>
            </w:r>
          </w:p>
          <w:p w:rsidR="0065185D" w:rsidRPr="00ED1192" w:rsidRDefault="0065185D" w:rsidP="00B57BA0">
            <w:pPr>
              <w:jc w:val="both"/>
              <w:rPr>
                <w:rFonts w:eastAsia="Calibri"/>
                <w:sz w:val="20"/>
                <w:lang w:val="fr-CA"/>
              </w:rPr>
            </w:pPr>
            <w:r w:rsidRPr="00ED1192">
              <w:rPr>
                <w:rFonts w:eastAsia="Calibri"/>
                <w:sz w:val="20"/>
                <w:lang w:val="fr-CA"/>
              </w:rPr>
              <w:t>2012 ONCA 680</w:t>
            </w:r>
          </w:p>
          <w:p w:rsidR="0065185D" w:rsidRPr="00ED1192" w:rsidRDefault="0065185D" w:rsidP="00B57BA0">
            <w:pPr>
              <w:jc w:val="both"/>
              <w:rPr>
                <w:rFonts w:eastAsia="Calibri"/>
                <w:sz w:val="20"/>
                <w:lang w:val="fr-CA"/>
              </w:rPr>
            </w:pPr>
          </w:p>
        </w:tc>
        <w:tc>
          <w:tcPr>
            <w:tcW w:w="243" w:type="pct"/>
          </w:tcPr>
          <w:p w:rsidR="0065185D" w:rsidRPr="00ED1192" w:rsidRDefault="0065185D" w:rsidP="00B57BA0">
            <w:pPr>
              <w:jc w:val="both"/>
              <w:rPr>
                <w:rFonts w:eastAsia="Calibri"/>
                <w:sz w:val="20"/>
                <w:lang w:val="fr-CA"/>
              </w:rPr>
            </w:pPr>
          </w:p>
        </w:tc>
        <w:tc>
          <w:tcPr>
            <w:tcW w:w="2330" w:type="pct"/>
          </w:tcPr>
          <w:p w:rsidR="0065185D" w:rsidRPr="00ED1192" w:rsidRDefault="0065185D" w:rsidP="00B57BA0">
            <w:pPr>
              <w:jc w:val="both"/>
              <w:rPr>
                <w:rFonts w:eastAsia="Calibri"/>
                <w:sz w:val="20"/>
                <w:lang w:val="fr-CA"/>
              </w:rPr>
            </w:pPr>
            <w:r w:rsidRPr="00ED1192">
              <w:rPr>
                <w:rFonts w:eastAsia="Calibri"/>
                <w:sz w:val="20"/>
                <w:lang w:val="fr-CA"/>
              </w:rPr>
              <w:t>Appel accueilli : acquittements annulés, nouveau procès ordonné</w:t>
            </w:r>
          </w:p>
          <w:p w:rsidR="0065185D" w:rsidRPr="00ED1192" w:rsidRDefault="0065185D" w:rsidP="00B57BA0">
            <w:pPr>
              <w:jc w:val="both"/>
              <w:rPr>
                <w:rFonts w:eastAsia="Calibri"/>
                <w:sz w:val="20"/>
                <w:lang w:val="fr-CA"/>
              </w:rPr>
            </w:pPr>
          </w:p>
        </w:tc>
      </w:tr>
      <w:tr w:rsidR="0065185D" w:rsidRPr="00ED1192" w:rsidTr="00B57BA0">
        <w:tc>
          <w:tcPr>
            <w:tcW w:w="2427" w:type="pct"/>
          </w:tcPr>
          <w:p w:rsidR="0065185D" w:rsidRPr="00ED1192" w:rsidRDefault="0065185D" w:rsidP="00B57BA0">
            <w:pPr>
              <w:jc w:val="both"/>
              <w:rPr>
                <w:rFonts w:eastAsia="Calibri"/>
                <w:sz w:val="20"/>
                <w:lang w:val="fr-CA"/>
              </w:rPr>
            </w:pPr>
            <w:r w:rsidRPr="00ED1192">
              <w:rPr>
                <w:rFonts w:eastAsia="Calibri"/>
                <w:sz w:val="20"/>
                <w:lang w:val="fr-CA"/>
              </w:rPr>
              <w:t>11 décembre 2012</w:t>
            </w:r>
          </w:p>
          <w:p w:rsidR="0065185D" w:rsidRPr="00ED1192" w:rsidRDefault="0065185D" w:rsidP="00B57BA0">
            <w:pPr>
              <w:jc w:val="both"/>
              <w:rPr>
                <w:rFonts w:eastAsia="Calibri"/>
                <w:sz w:val="20"/>
                <w:lang w:val="fr-CA"/>
              </w:rPr>
            </w:pPr>
            <w:r w:rsidRPr="00ED1192">
              <w:rPr>
                <w:rFonts w:eastAsia="Calibri"/>
                <w:sz w:val="20"/>
                <w:lang w:val="fr-CA"/>
              </w:rPr>
              <w:t>Cour suprême du Canada</w:t>
            </w:r>
          </w:p>
          <w:p w:rsidR="0065185D" w:rsidRPr="00ED1192" w:rsidRDefault="0065185D" w:rsidP="00B57BA0">
            <w:pPr>
              <w:jc w:val="both"/>
              <w:rPr>
                <w:rFonts w:eastAsia="Calibri"/>
                <w:sz w:val="20"/>
                <w:lang w:val="fr-CA"/>
              </w:rPr>
            </w:pPr>
          </w:p>
        </w:tc>
        <w:tc>
          <w:tcPr>
            <w:tcW w:w="243" w:type="pct"/>
          </w:tcPr>
          <w:p w:rsidR="0065185D" w:rsidRPr="00ED1192" w:rsidRDefault="0065185D" w:rsidP="00B57BA0">
            <w:pPr>
              <w:jc w:val="both"/>
              <w:rPr>
                <w:rFonts w:eastAsia="Calibri"/>
                <w:sz w:val="20"/>
                <w:lang w:val="fr-CA"/>
              </w:rPr>
            </w:pPr>
          </w:p>
        </w:tc>
        <w:tc>
          <w:tcPr>
            <w:tcW w:w="2330" w:type="pct"/>
          </w:tcPr>
          <w:p w:rsidR="0065185D" w:rsidRPr="00ED1192" w:rsidRDefault="0065185D" w:rsidP="00B57BA0">
            <w:pPr>
              <w:jc w:val="both"/>
              <w:rPr>
                <w:rFonts w:eastAsia="Calibri"/>
                <w:sz w:val="20"/>
                <w:lang w:val="fr-CA"/>
              </w:rPr>
            </w:pPr>
            <w:r w:rsidRPr="00ED1192">
              <w:rPr>
                <w:rFonts w:eastAsia="Calibri"/>
                <w:sz w:val="20"/>
                <w:lang w:val="fr-CA"/>
              </w:rPr>
              <w:t>Demande d'autorisation d'appel, déposée</w:t>
            </w:r>
          </w:p>
          <w:p w:rsidR="0065185D" w:rsidRPr="00ED1192" w:rsidRDefault="0065185D" w:rsidP="00B57BA0">
            <w:pPr>
              <w:jc w:val="both"/>
              <w:rPr>
                <w:rFonts w:eastAsia="Calibri"/>
                <w:sz w:val="20"/>
                <w:lang w:val="fr-CA"/>
              </w:rPr>
            </w:pPr>
          </w:p>
        </w:tc>
      </w:tr>
      <w:tr w:rsidR="0065185D" w:rsidRPr="00B37605" w:rsidTr="00B57BA0">
        <w:tc>
          <w:tcPr>
            <w:tcW w:w="2427" w:type="pct"/>
          </w:tcPr>
          <w:p w:rsidR="0065185D" w:rsidRPr="00ED1192" w:rsidRDefault="0065185D" w:rsidP="00B57BA0">
            <w:pPr>
              <w:jc w:val="both"/>
              <w:rPr>
                <w:rFonts w:eastAsia="Calibri"/>
                <w:sz w:val="20"/>
                <w:lang w:val="fr-CA"/>
              </w:rPr>
            </w:pPr>
            <w:r w:rsidRPr="00ED1192">
              <w:rPr>
                <w:rFonts w:eastAsia="Calibri"/>
                <w:sz w:val="20"/>
                <w:lang w:val="fr-CA"/>
              </w:rPr>
              <w:t>21 décembre 2012</w:t>
            </w:r>
          </w:p>
          <w:p w:rsidR="0065185D" w:rsidRPr="00ED1192" w:rsidRDefault="0065185D" w:rsidP="00B57BA0">
            <w:pPr>
              <w:jc w:val="both"/>
              <w:rPr>
                <w:rFonts w:eastAsia="Calibri"/>
                <w:sz w:val="20"/>
                <w:lang w:val="fr-CA"/>
              </w:rPr>
            </w:pPr>
            <w:r w:rsidRPr="00ED1192">
              <w:rPr>
                <w:rFonts w:eastAsia="Calibri"/>
                <w:sz w:val="20"/>
                <w:lang w:val="fr-CA"/>
              </w:rPr>
              <w:t>Cour suprême du Canada</w:t>
            </w:r>
          </w:p>
        </w:tc>
        <w:tc>
          <w:tcPr>
            <w:tcW w:w="243" w:type="pct"/>
          </w:tcPr>
          <w:p w:rsidR="0065185D" w:rsidRPr="00ED1192" w:rsidRDefault="0065185D" w:rsidP="00B57BA0">
            <w:pPr>
              <w:jc w:val="both"/>
              <w:rPr>
                <w:rFonts w:eastAsia="Calibri"/>
                <w:sz w:val="20"/>
                <w:lang w:val="fr-CA"/>
              </w:rPr>
            </w:pPr>
          </w:p>
        </w:tc>
        <w:tc>
          <w:tcPr>
            <w:tcW w:w="2330" w:type="pct"/>
          </w:tcPr>
          <w:p w:rsidR="0065185D" w:rsidRPr="00ED1192" w:rsidRDefault="0065185D" w:rsidP="00B57BA0">
            <w:pPr>
              <w:jc w:val="both"/>
              <w:rPr>
                <w:rFonts w:eastAsia="Calibri"/>
                <w:sz w:val="20"/>
                <w:lang w:val="fr-CA"/>
              </w:rPr>
            </w:pPr>
            <w:r w:rsidRPr="00ED1192">
              <w:rPr>
                <w:rFonts w:eastAsia="Calibri"/>
                <w:sz w:val="20"/>
                <w:lang w:val="fr-CA"/>
              </w:rPr>
              <w:t>Requête en prorogation du délai de signification et de dépôt de la demande d'autorisation d'appel, déposée</w:t>
            </w:r>
          </w:p>
        </w:tc>
      </w:tr>
    </w:tbl>
    <w:p w:rsidR="0047613D" w:rsidRPr="0065185D" w:rsidRDefault="0047613D" w:rsidP="0047613D">
      <w:pPr>
        <w:rPr>
          <w:sz w:val="20"/>
          <w:szCs w:val="20"/>
          <w:lang w:val="fr-CA"/>
        </w:rPr>
      </w:pPr>
    </w:p>
    <w:p w:rsidR="0047613D" w:rsidRDefault="00073D87" w:rsidP="0047613D">
      <w:pPr>
        <w:rPr>
          <w:sz w:val="20"/>
          <w:szCs w:val="20"/>
        </w:rPr>
      </w:pPr>
      <w:r w:rsidRPr="00073D87">
        <w:rPr>
          <w:sz w:val="20"/>
          <w:szCs w:val="20"/>
          <w:lang w:val="fr-CA"/>
        </w:rPr>
        <w:pict>
          <v:rect id="_x0000_i1059" style="width:2in;height:1pt" o:hrpct="0" o:hralign="center" o:hrstd="t" o:hrnoshade="t" o:hr="t" fillcolor="black [3213]" stroked="f"/>
        </w:pict>
      </w:r>
    </w:p>
    <w:p w:rsidR="0047613D" w:rsidRDefault="0047613D" w:rsidP="0047613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B0C69" w:rsidRPr="002704AC" w:rsidTr="00CB0C69">
        <w:tc>
          <w:tcPr>
            <w:tcW w:w="1458" w:type="dxa"/>
          </w:tcPr>
          <w:p w:rsidR="00CB0C69" w:rsidRPr="002704AC" w:rsidRDefault="00CB0C69" w:rsidP="005E0790">
            <w:pPr>
              <w:rPr>
                <w:sz w:val="20"/>
                <w:szCs w:val="20"/>
              </w:rPr>
            </w:pPr>
            <w:r w:rsidRPr="002704AC">
              <w:rPr>
                <w:rStyle w:val="SCCFileNumberChar"/>
                <w:sz w:val="20"/>
                <w:szCs w:val="20"/>
              </w:rPr>
              <w:t>35135</w:t>
            </w:r>
          </w:p>
          <w:p w:rsidR="00CB0C69" w:rsidRPr="002704AC" w:rsidRDefault="00CB0C69" w:rsidP="005E0790">
            <w:pPr>
              <w:rPr>
                <w:b/>
                <w:sz w:val="20"/>
                <w:szCs w:val="20"/>
                <w:lang w:val="fr-CA"/>
              </w:rPr>
            </w:pPr>
          </w:p>
        </w:tc>
        <w:tc>
          <w:tcPr>
            <w:tcW w:w="8118" w:type="dxa"/>
          </w:tcPr>
          <w:p w:rsidR="00CB0C69" w:rsidRPr="002704AC" w:rsidRDefault="00CB0C69" w:rsidP="005E0790">
            <w:pPr>
              <w:rPr>
                <w:sz w:val="20"/>
                <w:szCs w:val="20"/>
              </w:rPr>
            </w:pPr>
            <w:r w:rsidRPr="00CB0C69">
              <w:rPr>
                <w:rStyle w:val="SCCLsocChar"/>
                <w:sz w:val="20"/>
                <w:szCs w:val="20"/>
                <w:lang w:val="en-CA"/>
              </w:rPr>
              <w:t>Jason John Ord v. Her Majesty the Queen</w:t>
            </w:r>
            <w:r w:rsidRPr="002704AC">
              <w:rPr>
                <w:sz w:val="20"/>
                <w:szCs w:val="20"/>
              </w:rPr>
              <w:t xml:space="preserve"> (N.S.) (Criminal) (By Leave)</w:t>
            </w:r>
          </w:p>
          <w:p w:rsidR="00CB0C69" w:rsidRPr="002704AC" w:rsidRDefault="00CB0C69" w:rsidP="005E0790">
            <w:pPr>
              <w:rPr>
                <w:sz w:val="20"/>
                <w:szCs w:val="20"/>
              </w:rPr>
            </w:pPr>
          </w:p>
        </w:tc>
      </w:tr>
      <w:tr w:rsidR="00CB0C69" w:rsidRPr="002704AC" w:rsidTr="00CB0C69">
        <w:tc>
          <w:tcPr>
            <w:tcW w:w="1458" w:type="dxa"/>
          </w:tcPr>
          <w:p w:rsidR="00CB0C69" w:rsidRPr="002704AC" w:rsidRDefault="00CB0C69" w:rsidP="005E0790">
            <w:pPr>
              <w:rPr>
                <w:sz w:val="20"/>
                <w:szCs w:val="20"/>
              </w:rPr>
            </w:pPr>
            <w:r w:rsidRPr="002704AC">
              <w:rPr>
                <w:sz w:val="20"/>
                <w:szCs w:val="20"/>
              </w:rPr>
              <w:t>Coram :</w:t>
            </w:r>
          </w:p>
        </w:tc>
        <w:tc>
          <w:tcPr>
            <w:tcW w:w="8118" w:type="dxa"/>
          </w:tcPr>
          <w:p w:rsidR="00CB0C69" w:rsidRPr="002704AC" w:rsidRDefault="00CB0C69" w:rsidP="005E0790">
            <w:pPr>
              <w:rPr>
                <w:sz w:val="20"/>
                <w:szCs w:val="20"/>
              </w:rPr>
            </w:pPr>
            <w:r w:rsidRPr="00CB0C69">
              <w:rPr>
                <w:rStyle w:val="SCCCoramChar"/>
                <w:sz w:val="20"/>
                <w:szCs w:val="20"/>
                <w:lang w:val="en-CA"/>
              </w:rPr>
              <w:t>LeBel, Karakatsanis and Wagner JJ.</w:t>
            </w:r>
          </w:p>
          <w:p w:rsidR="00CB0C69" w:rsidRPr="002704AC" w:rsidRDefault="00CB0C69" w:rsidP="005E0790">
            <w:pPr>
              <w:rPr>
                <w:sz w:val="20"/>
                <w:szCs w:val="20"/>
                <w:u w:val="single"/>
              </w:rPr>
            </w:pPr>
          </w:p>
        </w:tc>
      </w:tr>
      <w:tr w:rsidR="00CB0C69" w:rsidRPr="00B37605" w:rsidTr="00CB0C69">
        <w:tc>
          <w:tcPr>
            <w:tcW w:w="9576" w:type="dxa"/>
            <w:gridSpan w:val="2"/>
          </w:tcPr>
          <w:p w:rsidR="00CB0C69" w:rsidRPr="002704AC" w:rsidRDefault="00CB0C69" w:rsidP="005E0790">
            <w:pPr>
              <w:pStyle w:val="SCCShortJudgment"/>
              <w:rPr>
                <w:szCs w:val="20"/>
              </w:rPr>
            </w:pPr>
            <w:r w:rsidRPr="002704AC">
              <w:rPr>
                <w:szCs w:val="20"/>
              </w:rPr>
              <w:t>The application for leave to appeal from the judgment of the Nova Scotia Court of Appeal, Number CAC 375541, 2012 NSCA 115, dated November 22, 2012, is dismissed without costs.</w:t>
            </w:r>
          </w:p>
          <w:p w:rsidR="00CB0C69" w:rsidRPr="002704AC" w:rsidRDefault="00CB0C69" w:rsidP="005E0790">
            <w:pPr>
              <w:pStyle w:val="SCCShortJudgment"/>
              <w:ind w:firstLine="0"/>
              <w:rPr>
                <w:szCs w:val="20"/>
              </w:rPr>
            </w:pPr>
          </w:p>
          <w:p w:rsidR="00CB0C69" w:rsidRPr="002704AC" w:rsidRDefault="00CB0C69" w:rsidP="005E0790">
            <w:pPr>
              <w:pStyle w:val="SCCShortJudgment"/>
              <w:rPr>
                <w:szCs w:val="20"/>
                <w:lang w:val="fr-CA"/>
              </w:rPr>
            </w:pPr>
            <w:r w:rsidRPr="002704AC">
              <w:rPr>
                <w:szCs w:val="20"/>
                <w:lang w:val="fr-CA"/>
              </w:rPr>
              <w:t>La demande d’autorisation d’appel de l’arrêt de la Cour d’appel de la Nouvelle-Écosse, numéro CAC 375541, 2012 NSCA 115, daté du 22 novembre 2012, est rejetée sans dépens.</w:t>
            </w:r>
          </w:p>
        </w:tc>
      </w:tr>
    </w:tbl>
    <w:p w:rsidR="0047613D" w:rsidRPr="00CB0C69" w:rsidRDefault="0047613D" w:rsidP="0047613D">
      <w:pPr>
        <w:rPr>
          <w:sz w:val="20"/>
          <w:szCs w:val="20"/>
          <w:lang w:val="fr-CA"/>
        </w:rPr>
      </w:pPr>
    </w:p>
    <w:p w:rsidR="0047613D" w:rsidRPr="001B157C" w:rsidRDefault="0047613D" w:rsidP="0047613D">
      <w:pPr>
        <w:rPr>
          <w:sz w:val="20"/>
          <w:szCs w:val="20"/>
          <w:u w:val="single"/>
        </w:rPr>
      </w:pPr>
      <w:r w:rsidRPr="001B157C">
        <w:rPr>
          <w:sz w:val="20"/>
          <w:szCs w:val="20"/>
          <w:u w:val="single"/>
        </w:rPr>
        <w:t>CASE SUMMARY</w:t>
      </w:r>
    </w:p>
    <w:p w:rsidR="0047613D" w:rsidRDefault="0047613D" w:rsidP="0047613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D19FD" w:rsidRPr="00ED1192" w:rsidTr="00B57BA0">
        <w:tc>
          <w:tcPr>
            <w:tcW w:w="5000" w:type="pct"/>
            <w:gridSpan w:val="3"/>
          </w:tcPr>
          <w:p w:rsidR="00BD19FD" w:rsidRPr="00ED1192" w:rsidRDefault="00BD19FD" w:rsidP="00B57BA0">
            <w:pPr>
              <w:jc w:val="both"/>
              <w:rPr>
                <w:rFonts w:eastAsia="Calibri"/>
                <w:sz w:val="20"/>
              </w:rPr>
            </w:pPr>
            <w:r w:rsidRPr="00ED1192">
              <w:rPr>
                <w:rFonts w:eastAsia="Calibri"/>
                <w:sz w:val="20"/>
              </w:rPr>
              <w:t xml:space="preserve">Criminal law – Evidence – Admissibility – Hearsay – Reliability – Application of </w:t>
            </w:r>
            <w:r w:rsidRPr="00ED1192">
              <w:rPr>
                <w:rFonts w:eastAsia="Calibri"/>
                <w:i/>
                <w:sz w:val="20"/>
              </w:rPr>
              <w:t>R. v. B. (K.G.)</w:t>
            </w:r>
            <w:r w:rsidRPr="00ED1192">
              <w:rPr>
                <w:rFonts w:eastAsia="Calibri"/>
                <w:sz w:val="20"/>
              </w:rPr>
              <w:t>, [1993] 1 S.C.R. 740 – Whether the Court of Appeal erred by relying on factors which did not serve the principled function of positively establishing reliability under the principled approach to hearsay – Whether there are issues of public importance raised.</w:t>
            </w:r>
          </w:p>
        </w:tc>
      </w:tr>
      <w:tr w:rsidR="00BD19FD" w:rsidRPr="00ED1192" w:rsidTr="00B57BA0">
        <w:tc>
          <w:tcPr>
            <w:tcW w:w="5000" w:type="pct"/>
            <w:gridSpan w:val="3"/>
          </w:tcPr>
          <w:p w:rsidR="00BD19FD" w:rsidRPr="00ED1192" w:rsidRDefault="00BD19FD" w:rsidP="00B57BA0">
            <w:pPr>
              <w:jc w:val="both"/>
              <w:rPr>
                <w:rFonts w:eastAsia="Calibri"/>
                <w:sz w:val="20"/>
              </w:rPr>
            </w:pPr>
          </w:p>
        </w:tc>
      </w:tr>
      <w:tr w:rsidR="00BD19FD" w:rsidRPr="00ED1192" w:rsidTr="00B57BA0">
        <w:tc>
          <w:tcPr>
            <w:tcW w:w="5000" w:type="pct"/>
            <w:gridSpan w:val="3"/>
          </w:tcPr>
          <w:p w:rsidR="00BD19FD" w:rsidRPr="00ED1192" w:rsidRDefault="00BD19FD" w:rsidP="00B57BA0">
            <w:pPr>
              <w:jc w:val="both"/>
              <w:rPr>
                <w:rFonts w:eastAsia="Calibri"/>
                <w:sz w:val="20"/>
              </w:rPr>
            </w:pPr>
            <w:r w:rsidRPr="00ED1192">
              <w:rPr>
                <w:rFonts w:eastAsia="Calibri"/>
                <w:sz w:val="20"/>
              </w:rPr>
              <w:t xml:space="preserve">The complainant was the former girlfriend of the applicant. On the night of the alleged assault, they had both been drinking.  They got into an argument which led to a physical altercation in which the complainant suffered an injury to her left eye causing some bruising and swelling below her eye.  Approximately two weeks after this event happened, the complainant called the police to report it.  She gave a statement.  At trial, the Crown indicated that, in light of the complainant’s poor recall of the event, the Crown would be seeking to have that statement admitted into evidence for the truth of its contents on the basis of a principled exception to the hearsay rule.  At the </w:t>
            </w:r>
            <w:r w:rsidRPr="00ED1192">
              <w:rPr>
                <w:rFonts w:eastAsia="Calibri"/>
                <w:i/>
                <w:sz w:val="20"/>
              </w:rPr>
              <w:t>voir dire</w:t>
            </w:r>
            <w:r w:rsidRPr="00ED1192">
              <w:rPr>
                <w:rFonts w:eastAsia="Calibri"/>
                <w:sz w:val="20"/>
              </w:rPr>
              <w:t>, the judge determined that the Crown met the burden for admissibility of the statement and it was admitted into evidence.  The applicant was convicted of assault.  The Supreme Court dismissed the appeal.  The Court of Appeal granted leave to appeal and dismissed the appeal.</w:t>
            </w:r>
          </w:p>
          <w:p w:rsidR="00BD19FD" w:rsidRPr="00ED1192" w:rsidRDefault="00BD19FD" w:rsidP="00B57BA0">
            <w:pPr>
              <w:jc w:val="both"/>
              <w:rPr>
                <w:rFonts w:eastAsia="Calibri"/>
                <w:sz w:val="20"/>
              </w:rPr>
            </w:pPr>
          </w:p>
        </w:tc>
      </w:tr>
      <w:tr w:rsidR="00BD19FD" w:rsidRPr="00ED1192" w:rsidTr="00B57BA0">
        <w:tc>
          <w:tcPr>
            <w:tcW w:w="2427" w:type="pct"/>
          </w:tcPr>
          <w:p w:rsidR="00BD19FD" w:rsidRPr="00ED1192" w:rsidRDefault="00BD19FD" w:rsidP="00B57BA0">
            <w:pPr>
              <w:jc w:val="both"/>
              <w:rPr>
                <w:rFonts w:eastAsia="Calibri"/>
                <w:sz w:val="20"/>
              </w:rPr>
            </w:pPr>
            <w:r w:rsidRPr="00ED1192">
              <w:rPr>
                <w:rFonts w:eastAsia="Calibri"/>
                <w:sz w:val="20"/>
              </w:rPr>
              <w:t>April 8, 2011</w:t>
            </w:r>
          </w:p>
          <w:p w:rsidR="00BD19FD" w:rsidRPr="00ED1192" w:rsidRDefault="00BD19FD" w:rsidP="00B57BA0">
            <w:pPr>
              <w:jc w:val="both"/>
              <w:rPr>
                <w:rFonts w:eastAsia="Calibri"/>
                <w:sz w:val="20"/>
              </w:rPr>
            </w:pPr>
            <w:r w:rsidRPr="00ED1192">
              <w:rPr>
                <w:rFonts w:eastAsia="Calibri"/>
                <w:sz w:val="20"/>
              </w:rPr>
              <w:t>Provincial Court of Nova Scotia</w:t>
            </w:r>
          </w:p>
          <w:p w:rsidR="00BD19FD" w:rsidRPr="00ED1192" w:rsidRDefault="00BD19FD" w:rsidP="00B57BA0">
            <w:pPr>
              <w:jc w:val="both"/>
              <w:rPr>
                <w:rFonts w:eastAsia="Calibri"/>
                <w:sz w:val="20"/>
              </w:rPr>
            </w:pPr>
            <w:r w:rsidRPr="00ED1192">
              <w:rPr>
                <w:rFonts w:eastAsia="Calibri"/>
                <w:sz w:val="20"/>
              </w:rPr>
              <w:t>(Judge Derrick)</w:t>
            </w:r>
          </w:p>
          <w:p w:rsidR="00BD19FD" w:rsidRPr="00ED1192" w:rsidRDefault="00BD19FD" w:rsidP="00B57BA0">
            <w:pPr>
              <w:jc w:val="both"/>
              <w:rPr>
                <w:rFonts w:eastAsia="Calibri"/>
                <w:sz w:val="20"/>
              </w:rPr>
            </w:pPr>
            <w:r w:rsidRPr="00ED1192">
              <w:rPr>
                <w:rFonts w:eastAsia="Calibri"/>
                <w:sz w:val="20"/>
              </w:rPr>
              <w:t>2011 NSPC 34</w:t>
            </w:r>
          </w:p>
          <w:p w:rsidR="00BD19FD" w:rsidRPr="00ED1192" w:rsidRDefault="00BD19FD" w:rsidP="00B57BA0">
            <w:pPr>
              <w:jc w:val="both"/>
              <w:rPr>
                <w:rFonts w:eastAsia="Calibri"/>
                <w:sz w:val="20"/>
              </w:rPr>
            </w:pPr>
          </w:p>
        </w:tc>
        <w:tc>
          <w:tcPr>
            <w:tcW w:w="243" w:type="pct"/>
          </w:tcPr>
          <w:p w:rsidR="00BD19FD" w:rsidRPr="00ED1192" w:rsidRDefault="00BD19FD" w:rsidP="00B57BA0">
            <w:pPr>
              <w:jc w:val="both"/>
              <w:rPr>
                <w:rFonts w:eastAsia="Calibri"/>
                <w:sz w:val="20"/>
              </w:rPr>
            </w:pPr>
          </w:p>
        </w:tc>
        <w:tc>
          <w:tcPr>
            <w:tcW w:w="2330" w:type="pct"/>
          </w:tcPr>
          <w:p w:rsidR="00BD19FD" w:rsidRPr="00ED1192" w:rsidRDefault="00BD19FD" w:rsidP="00B57BA0">
            <w:pPr>
              <w:jc w:val="both"/>
              <w:rPr>
                <w:rFonts w:eastAsia="Calibri"/>
                <w:sz w:val="20"/>
              </w:rPr>
            </w:pPr>
            <w:r w:rsidRPr="00ED1192">
              <w:rPr>
                <w:rFonts w:eastAsia="Calibri"/>
                <w:i/>
                <w:sz w:val="20"/>
              </w:rPr>
              <w:t>Voir dire</w:t>
            </w:r>
            <w:r w:rsidRPr="00ED1192">
              <w:rPr>
                <w:rFonts w:eastAsia="Calibri"/>
                <w:sz w:val="20"/>
              </w:rPr>
              <w:t xml:space="preserve"> ruling: complainant’s statement admitted</w:t>
            </w:r>
          </w:p>
          <w:p w:rsidR="00BD19FD" w:rsidRPr="00ED1192" w:rsidRDefault="00BD19FD" w:rsidP="00B57BA0">
            <w:pPr>
              <w:jc w:val="both"/>
              <w:rPr>
                <w:rFonts w:eastAsia="Calibri"/>
                <w:i/>
                <w:sz w:val="20"/>
              </w:rPr>
            </w:pPr>
          </w:p>
        </w:tc>
      </w:tr>
      <w:tr w:rsidR="00BD19FD" w:rsidRPr="00ED1192" w:rsidTr="00B57BA0">
        <w:tc>
          <w:tcPr>
            <w:tcW w:w="2427" w:type="pct"/>
          </w:tcPr>
          <w:p w:rsidR="00BD19FD" w:rsidRPr="00ED1192" w:rsidRDefault="00BD19FD" w:rsidP="00B57BA0">
            <w:pPr>
              <w:jc w:val="both"/>
              <w:rPr>
                <w:rFonts w:eastAsia="Calibri"/>
                <w:sz w:val="20"/>
              </w:rPr>
            </w:pPr>
            <w:r w:rsidRPr="00ED1192">
              <w:rPr>
                <w:rFonts w:eastAsia="Calibri"/>
                <w:sz w:val="20"/>
              </w:rPr>
              <w:t>June 14, 2011</w:t>
            </w:r>
          </w:p>
          <w:p w:rsidR="00BD19FD" w:rsidRPr="00ED1192" w:rsidRDefault="00BD19FD" w:rsidP="00B57BA0">
            <w:pPr>
              <w:jc w:val="both"/>
              <w:rPr>
                <w:rFonts w:eastAsia="Calibri"/>
                <w:sz w:val="20"/>
              </w:rPr>
            </w:pPr>
            <w:r w:rsidRPr="00ED1192">
              <w:rPr>
                <w:rFonts w:eastAsia="Calibri"/>
                <w:sz w:val="20"/>
              </w:rPr>
              <w:t>Provincial Court of Nova Scotia</w:t>
            </w:r>
          </w:p>
          <w:p w:rsidR="00BD19FD" w:rsidRPr="00ED1192" w:rsidRDefault="00BD19FD" w:rsidP="00B57BA0">
            <w:pPr>
              <w:jc w:val="both"/>
              <w:rPr>
                <w:rFonts w:eastAsia="Calibri"/>
                <w:sz w:val="20"/>
              </w:rPr>
            </w:pPr>
            <w:r w:rsidRPr="00ED1192">
              <w:rPr>
                <w:rFonts w:eastAsia="Calibri"/>
                <w:sz w:val="20"/>
              </w:rPr>
              <w:t>(Judge Derrick)</w:t>
            </w:r>
          </w:p>
          <w:p w:rsidR="00BD19FD" w:rsidRPr="00ED1192" w:rsidRDefault="00BD19FD" w:rsidP="00B57BA0">
            <w:pPr>
              <w:jc w:val="both"/>
              <w:rPr>
                <w:rFonts w:eastAsia="Calibri"/>
                <w:sz w:val="20"/>
              </w:rPr>
            </w:pPr>
          </w:p>
        </w:tc>
        <w:tc>
          <w:tcPr>
            <w:tcW w:w="243" w:type="pct"/>
          </w:tcPr>
          <w:p w:rsidR="00BD19FD" w:rsidRPr="00ED1192" w:rsidRDefault="00BD19FD" w:rsidP="00B57BA0">
            <w:pPr>
              <w:jc w:val="both"/>
              <w:rPr>
                <w:rFonts w:eastAsia="Calibri"/>
                <w:sz w:val="20"/>
              </w:rPr>
            </w:pPr>
          </w:p>
        </w:tc>
        <w:tc>
          <w:tcPr>
            <w:tcW w:w="2330" w:type="pct"/>
          </w:tcPr>
          <w:p w:rsidR="00BD19FD" w:rsidRPr="00ED1192" w:rsidRDefault="00BD19FD" w:rsidP="00B57BA0">
            <w:pPr>
              <w:jc w:val="both"/>
              <w:rPr>
                <w:rFonts w:eastAsia="Calibri"/>
                <w:sz w:val="20"/>
              </w:rPr>
            </w:pPr>
            <w:r w:rsidRPr="00ED1192">
              <w:rPr>
                <w:rFonts w:eastAsia="Calibri"/>
                <w:sz w:val="20"/>
              </w:rPr>
              <w:t>Conviction: assault and breach of recognizance by failing to keep the peace and be of good behaviour</w:t>
            </w:r>
          </w:p>
          <w:p w:rsidR="00BD19FD" w:rsidRPr="00ED1192" w:rsidRDefault="00BD19FD" w:rsidP="00B57BA0">
            <w:pPr>
              <w:jc w:val="both"/>
              <w:rPr>
                <w:rFonts w:eastAsia="Calibri"/>
                <w:sz w:val="20"/>
              </w:rPr>
            </w:pPr>
          </w:p>
        </w:tc>
      </w:tr>
      <w:tr w:rsidR="00BD19FD" w:rsidRPr="00ED1192" w:rsidTr="00B57BA0">
        <w:tc>
          <w:tcPr>
            <w:tcW w:w="2427" w:type="pct"/>
          </w:tcPr>
          <w:p w:rsidR="00BD19FD" w:rsidRPr="00ED1192" w:rsidRDefault="00BD19FD" w:rsidP="00B57BA0">
            <w:pPr>
              <w:jc w:val="both"/>
              <w:rPr>
                <w:rFonts w:eastAsia="Calibri"/>
                <w:sz w:val="20"/>
              </w:rPr>
            </w:pPr>
            <w:r w:rsidRPr="00ED1192">
              <w:rPr>
                <w:rFonts w:eastAsia="Calibri"/>
                <w:sz w:val="20"/>
              </w:rPr>
              <w:t>January 10, 2012</w:t>
            </w:r>
          </w:p>
          <w:p w:rsidR="00BD19FD" w:rsidRPr="00ED1192" w:rsidRDefault="00BD19FD" w:rsidP="00B57BA0">
            <w:pPr>
              <w:jc w:val="both"/>
              <w:rPr>
                <w:rFonts w:eastAsia="Calibri"/>
                <w:sz w:val="20"/>
              </w:rPr>
            </w:pPr>
            <w:r w:rsidRPr="00ED1192">
              <w:rPr>
                <w:rFonts w:eastAsia="Calibri"/>
                <w:sz w:val="20"/>
              </w:rPr>
              <w:t>Supreme Court of Nova Scotia, Trial Division</w:t>
            </w:r>
          </w:p>
          <w:p w:rsidR="00BD19FD" w:rsidRPr="00ED1192" w:rsidRDefault="00BD19FD" w:rsidP="00B57BA0">
            <w:pPr>
              <w:jc w:val="both"/>
              <w:rPr>
                <w:rFonts w:eastAsia="Calibri"/>
                <w:sz w:val="20"/>
              </w:rPr>
            </w:pPr>
            <w:r w:rsidRPr="00ED1192">
              <w:rPr>
                <w:rFonts w:eastAsia="Calibri"/>
                <w:sz w:val="20"/>
              </w:rPr>
              <w:t>(McDougall J.)</w:t>
            </w:r>
          </w:p>
          <w:p w:rsidR="00BD19FD" w:rsidRPr="00ED1192" w:rsidRDefault="00BD19FD" w:rsidP="00B57BA0">
            <w:pPr>
              <w:jc w:val="both"/>
              <w:rPr>
                <w:rFonts w:eastAsia="Calibri"/>
                <w:sz w:val="20"/>
              </w:rPr>
            </w:pPr>
            <w:r w:rsidRPr="00ED1192">
              <w:rPr>
                <w:rFonts w:eastAsia="Calibri"/>
                <w:sz w:val="20"/>
              </w:rPr>
              <w:t>2012 NSSC 13</w:t>
            </w:r>
          </w:p>
          <w:p w:rsidR="00BD19FD" w:rsidRPr="00ED1192" w:rsidRDefault="00BD19FD" w:rsidP="00B57BA0">
            <w:pPr>
              <w:jc w:val="both"/>
              <w:rPr>
                <w:rFonts w:eastAsia="Calibri"/>
                <w:sz w:val="20"/>
              </w:rPr>
            </w:pPr>
          </w:p>
        </w:tc>
        <w:tc>
          <w:tcPr>
            <w:tcW w:w="243" w:type="pct"/>
          </w:tcPr>
          <w:p w:rsidR="00BD19FD" w:rsidRPr="00ED1192" w:rsidRDefault="00BD19FD" w:rsidP="00B57BA0">
            <w:pPr>
              <w:jc w:val="both"/>
              <w:rPr>
                <w:rFonts w:eastAsia="Calibri"/>
                <w:sz w:val="20"/>
              </w:rPr>
            </w:pPr>
          </w:p>
        </w:tc>
        <w:tc>
          <w:tcPr>
            <w:tcW w:w="2330" w:type="pct"/>
          </w:tcPr>
          <w:p w:rsidR="00BD19FD" w:rsidRPr="00ED1192" w:rsidRDefault="00BD19FD" w:rsidP="00B57BA0">
            <w:pPr>
              <w:jc w:val="both"/>
              <w:rPr>
                <w:rFonts w:eastAsia="Calibri"/>
                <w:sz w:val="20"/>
              </w:rPr>
            </w:pPr>
            <w:r w:rsidRPr="00ED1192">
              <w:rPr>
                <w:rFonts w:eastAsia="Calibri"/>
                <w:sz w:val="20"/>
              </w:rPr>
              <w:t>Appeal dismissed</w:t>
            </w:r>
          </w:p>
          <w:p w:rsidR="00BD19FD" w:rsidRPr="00ED1192" w:rsidRDefault="00BD19FD" w:rsidP="00B57BA0">
            <w:pPr>
              <w:jc w:val="both"/>
              <w:rPr>
                <w:rFonts w:eastAsia="Calibri"/>
                <w:sz w:val="20"/>
              </w:rPr>
            </w:pPr>
          </w:p>
        </w:tc>
      </w:tr>
      <w:tr w:rsidR="00BD19FD" w:rsidRPr="00ED1192" w:rsidTr="00B57BA0">
        <w:tc>
          <w:tcPr>
            <w:tcW w:w="2427" w:type="pct"/>
          </w:tcPr>
          <w:p w:rsidR="00BD19FD" w:rsidRPr="00ED1192" w:rsidRDefault="00BD19FD" w:rsidP="00B57BA0">
            <w:pPr>
              <w:jc w:val="both"/>
              <w:rPr>
                <w:rFonts w:eastAsia="Calibri"/>
                <w:sz w:val="20"/>
              </w:rPr>
            </w:pPr>
            <w:r w:rsidRPr="00ED1192">
              <w:rPr>
                <w:rFonts w:eastAsia="Calibri"/>
                <w:sz w:val="20"/>
              </w:rPr>
              <w:t>November 22, 2012</w:t>
            </w:r>
          </w:p>
          <w:p w:rsidR="00BD19FD" w:rsidRPr="00ED1192" w:rsidRDefault="00BD19FD" w:rsidP="00B57BA0">
            <w:pPr>
              <w:jc w:val="both"/>
              <w:rPr>
                <w:rFonts w:eastAsia="Calibri"/>
                <w:sz w:val="20"/>
              </w:rPr>
            </w:pPr>
            <w:r w:rsidRPr="00ED1192">
              <w:rPr>
                <w:rFonts w:eastAsia="Calibri"/>
                <w:sz w:val="20"/>
              </w:rPr>
              <w:t>Nova Scotia Court of Appeal</w:t>
            </w:r>
          </w:p>
          <w:p w:rsidR="00BD19FD" w:rsidRPr="00ED1192" w:rsidRDefault="00BD19FD" w:rsidP="00B57BA0">
            <w:pPr>
              <w:jc w:val="both"/>
              <w:rPr>
                <w:rFonts w:eastAsia="Calibri"/>
                <w:sz w:val="20"/>
              </w:rPr>
            </w:pPr>
            <w:r w:rsidRPr="00ED1192">
              <w:rPr>
                <w:rFonts w:eastAsia="Calibri"/>
                <w:sz w:val="20"/>
              </w:rPr>
              <w:t>(Saunders, Oland, Fichaud JJ.A.)</w:t>
            </w:r>
          </w:p>
          <w:p w:rsidR="00BD19FD" w:rsidRPr="00ED1192" w:rsidRDefault="00BD19FD" w:rsidP="00B57BA0">
            <w:pPr>
              <w:jc w:val="both"/>
              <w:rPr>
                <w:rFonts w:eastAsia="Calibri"/>
                <w:sz w:val="20"/>
              </w:rPr>
            </w:pPr>
            <w:r w:rsidRPr="00ED1192">
              <w:rPr>
                <w:rFonts w:eastAsia="Calibri"/>
                <w:sz w:val="20"/>
              </w:rPr>
              <w:t>2012 NSCA 115</w:t>
            </w:r>
          </w:p>
          <w:p w:rsidR="00BD19FD" w:rsidRPr="00ED1192" w:rsidRDefault="00BD19FD" w:rsidP="00B57BA0">
            <w:pPr>
              <w:jc w:val="both"/>
              <w:rPr>
                <w:rFonts w:eastAsia="Calibri"/>
                <w:sz w:val="20"/>
              </w:rPr>
            </w:pPr>
          </w:p>
        </w:tc>
        <w:tc>
          <w:tcPr>
            <w:tcW w:w="243" w:type="pct"/>
          </w:tcPr>
          <w:p w:rsidR="00BD19FD" w:rsidRPr="00ED1192" w:rsidRDefault="00BD19FD" w:rsidP="00B57BA0">
            <w:pPr>
              <w:jc w:val="both"/>
              <w:rPr>
                <w:rFonts w:eastAsia="Calibri"/>
                <w:sz w:val="20"/>
              </w:rPr>
            </w:pPr>
          </w:p>
        </w:tc>
        <w:tc>
          <w:tcPr>
            <w:tcW w:w="2330" w:type="pct"/>
          </w:tcPr>
          <w:p w:rsidR="00BD19FD" w:rsidRPr="00ED1192" w:rsidRDefault="00BD19FD" w:rsidP="00B57BA0">
            <w:pPr>
              <w:jc w:val="both"/>
              <w:rPr>
                <w:rFonts w:eastAsia="Calibri"/>
                <w:sz w:val="20"/>
              </w:rPr>
            </w:pPr>
            <w:r w:rsidRPr="00ED1192">
              <w:rPr>
                <w:rFonts w:eastAsia="Calibri"/>
                <w:sz w:val="20"/>
              </w:rPr>
              <w:t>Leave to appeal granted; appeal dismissed</w:t>
            </w:r>
          </w:p>
          <w:p w:rsidR="00BD19FD" w:rsidRPr="00ED1192" w:rsidRDefault="00BD19FD" w:rsidP="00B57BA0">
            <w:pPr>
              <w:jc w:val="both"/>
              <w:rPr>
                <w:rFonts w:eastAsia="Calibri"/>
                <w:sz w:val="20"/>
              </w:rPr>
            </w:pPr>
          </w:p>
          <w:p w:rsidR="00BD19FD" w:rsidRPr="00ED1192" w:rsidRDefault="00BD19FD" w:rsidP="00B57BA0">
            <w:pPr>
              <w:jc w:val="both"/>
              <w:rPr>
                <w:rFonts w:eastAsia="Calibri"/>
                <w:sz w:val="20"/>
              </w:rPr>
            </w:pPr>
          </w:p>
        </w:tc>
      </w:tr>
      <w:tr w:rsidR="00BD19FD" w:rsidRPr="00ED1192" w:rsidTr="00B57BA0">
        <w:tc>
          <w:tcPr>
            <w:tcW w:w="2427" w:type="pct"/>
          </w:tcPr>
          <w:p w:rsidR="00BD19FD" w:rsidRPr="00ED1192" w:rsidRDefault="00BD19FD" w:rsidP="00B57BA0">
            <w:pPr>
              <w:jc w:val="both"/>
              <w:rPr>
                <w:rFonts w:eastAsia="Calibri"/>
                <w:sz w:val="20"/>
              </w:rPr>
            </w:pPr>
            <w:r w:rsidRPr="00ED1192">
              <w:rPr>
                <w:rFonts w:eastAsia="Calibri"/>
                <w:sz w:val="20"/>
              </w:rPr>
              <w:t>December 19, 2012</w:t>
            </w:r>
          </w:p>
          <w:p w:rsidR="00BD19FD" w:rsidRPr="00ED1192" w:rsidRDefault="00BD19FD" w:rsidP="00B57BA0">
            <w:pPr>
              <w:jc w:val="both"/>
              <w:rPr>
                <w:rFonts w:eastAsia="Calibri"/>
                <w:sz w:val="20"/>
              </w:rPr>
            </w:pPr>
            <w:r w:rsidRPr="00ED1192">
              <w:rPr>
                <w:rFonts w:eastAsia="Calibri"/>
                <w:sz w:val="20"/>
              </w:rPr>
              <w:t>Supreme Court of Canada</w:t>
            </w:r>
          </w:p>
        </w:tc>
        <w:tc>
          <w:tcPr>
            <w:tcW w:w="243" w:type="pct"/>
          </w:tcPr>
          <w:p w:rsidR="00BD19FD" w:rsidRPr="00ED1192" w:rsidRDefault="00BD19FD" w:rsidP="00B57BA0">
            <w:pPr>
              <w:jc w:val="both"/>
              <w:rPr>
                <w:rFonts w:eastAsia="Calibri"/>
                <w:sz w:val="20"/>
              </w:rPr>
            </w:pPr>
          </w:p>
        </w:tc>
        <w:tc>
          <w:tcPr>
            <w:tcW w:w="2330" w:type="pct"/>
          </w:tcPr>
          <w:p w:rsidR="00BD19FD" w:rsidRPr="00ED1192" w:rsidRDefault="00BD19FD" w:rsidP="00B57BA0">
            <w:pPr>
              <w:jc w:val="both"/>
              <w:rPr>
                <w:rFonts w:eastAsia="Calibri"/>
                <w:sz w:val="20"/>
              </w:rPr>
            </w:pPr>
            <w:r w:rsidRPr="00ED1192">
              <w:rPr>
                <w:rFonts w:eastAsia="Calibri"/>
                <w:sz w:val="20"/>
              </w:rPr>
              <w:t>Application for leave to appeal filed</w:t>
            </w:r>
          </w:p>
          <w:p w:rsidR="00BD19FD" w:rsidRPr="00ED1192" w:rsidRDefault="00BD19FD" w:rsidP="00B57BA0">
            <w:pPr>
              <w:jc w:val="both"/>
              <w:rPr>
                <w:rFonts w:eastAsia="Calibri"/>
                <w:sz w:val="20"/>
              </w:rPr>
            </w:pPr>
          </w:p>
        </w:tc>
      </w:tr>
    </w:tbl>
    <w:p w:rsidR="0047613D" w:rsidRDefault="0047613D" w:rsidP="0047613D">
      <w:pPr>
        <w:rPr>
          <w:sz w:val="20"/>
          <w:szCs w:val="20"/>
        </w:rPr>
      </w:pPr>
    </w:p>
    <w:p w:rsidR="0047613D" w:rsidRPr="00C50A5C" w:rsidRDefault="00073D87" w:rsidP="0047613D">
      <w:pPr>
        <w:rPr>
          <w:sz w:val="20"/>
          <w:szCs w:val="20"/>
        </w:rPr>
      </w:pPr>
      <w:r w:rsidRPr="00073D87">
        <w:rPr>
          <w:sz w:val="20"/>
          <w:szCs w:val="20"/>
          <w:lang w:val="fr-CA"/>
        </w:rPr>
        <w:pict>
          <v:rect id="_x0000_i1060" style="width:2in;height:1pt" o:hrpct="0" o:hralign="center" o:hrstd="t" o:hrnoshade="t" o:hr="t" fillcolor="black [3213]" stroked="f"/>
        </w:pict>
      </w:r>
    </w:p>
    <w:p w:rsidR="0047613D" w:rsidRDefault="0047613D" w:rsidP="0047613D">
      <w:pPr>
        <w:rPr>
          <w:sz w:val="20"/>
          <w:szCs w:val="20"/>
        </w:rPr>
      </w:pPr>
    </w:p>
    <w:p w:rsidR="0047613D" w:rsidRPr="001B157C" w:rsidRDefault="0047613D" w:rsidP="0047613D">
      <w:pPr>
        <w:rPr>
          <w:sz w:val="20"/>
          <w:szCs w:val="20"/>
          <w:u w:val="single"/>
          <w:lang w:val="fr-CA"/>
        </w:rPr>
      </w:pPr>
      <w:r w:rsidRPr="001B157C">
        <w:rPr>
          <w:sz w:val="20"/>
          <w:szCs w:val="20"/>
          <w:u w:val="single"/>
          <w:lang w:val="fr-CA"/>
        </w:rPr>
        <w:t>RÉSUMÉ DE L’AFFAIRE</w:t>
      </w:r>
    </w:p>
    <w:p w:rsidR="0047613D" w:rsidRDefault="0047613D" w:rsidP="0047613D">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BD19FD" w:rsidRPr="00B37605" w:rsidTr="00B57BA0">
        <w:tc>
          <w:tcPr>
            <w:tcW w:w="5000" w:type="pct"/>
            <w:gridSpan w:val="3"/>
          </w:tcPr>
          <w:p w:rsidR="00BD19FD" w:rsidRPr="00ED1192" w:rsidRDefault="00BD19FD" w:rsidP="00B57BA0">
            <w:pPr>
              <w:jc w:val="both"/>
              <w:rPr>
                <w:rFonts w:eastAsia="Calibri"/>
                <w:sz w:val="20"/>
                <w:lang w:val="fr-CA"/>
              </w:rPr>
            </w:pPr>
            <w:r w:rsidRPr="00ED1192">
              <w:rPr>
                <w:rFonts w:eastAsia="Calibri"/>
                <w:sz w:val="20"/>
                <w:lang w:val="fr-CA"/>
              </w:rPr>
              <w:t xml:space="preserve">Droit criminel – Preuve – Admissibilité – Ouï-dire – Fiabilité – Application de l’arrêt </w:t>
            </w:r>
            <w:r w:rsidRPr="00ED1192">
              <w:rPr>
                <w:rFonts w:eastAsia="Calibri"/>
                <w:i/>
                <w:sz w:val="20"/>
                <w:lang w:val="fr-CA"/>
              </w:rPr>
              <w:t>R. c. B. (K.G.)</w:t>
            </w:r>
            <w:r w:rsidRPr="00ED1192">
              <w:rPr>
                <w:rFonts w:eastAsia="Calibri"/>
                <w:sz w:val="20"/>
                <w:lang w:val="fr-CA"/>
              </w:rPr>
              <w:t>, [1993] 1 R.C.S. 740 – La Cour d’appel a-t-elle eu tort de s’appuyer sur des facteurs qui ne servaient pas à établir positivement la fiabilité dans le cadre d’une analyse fondée sur des principes de la règle du ouï-dire? – L’affaire soulève-t-elle des questions d’importance pour le public?</w:t>
            </w:r>
          </w:p>
        </w:tc>
      </w:tr>
      <w:tr w:rsidR="00BD19FD" w:rsidRPr="00B37605" w:rsidTr="00B57BA0">
        <w:tc>
          <w:tcPr>
            <w:tcW w:w="5000" w:type="pct"/>
            <w:gridSpan w:val="3"/>
          </w:tcPr>
          <w:p w:rsidR="00BD19FD" w:rsidRPr="00ED1192" w:rsidRDefault="00BD19FD" w:rsidP="00B57BA0">
            <w:pPr>
              <w:jc w:val="both"/>
              <w:rPr>
                <w:rFonts w:eastAsia="Calibri"/>
                <w:sz w:val="20"/>
                <w:lang w:val="fr-CA"/>
              </w:rPr>
            </w:pPr>
          </w:p>
        </w:tc>
      </w:tr>
      <w:tr w:rsidR="00BD19FD" w:rsidRPr="00B37605" w:rsidTr="00B57BA0">
        <w:tc>
          <w:tcPr>
            <w:tcW w:w="5000" w:type="pct"/>
            <w:gridSpan w:val="3"/>
          </w:tcPr>
          <w:p w:rsidR="00BD19FD" w:rsidRPr="00ED1192" w:rsidRDefault="00BD19FD" w:rsidP="00B57BA0">
            <w:pPr>
              <w:jc w:val="both"/>
              <w:rPr>
                <w:rFonts w:eastAsia="Calibri"/>
                <w:sz w:val="20"/>
                <w:lang w:val="fr-CA"/>
              </w:rPr>
            </w:pPr>
            <w:r w:rsidRPr="00ED1192">
              <w:rPr>
                <w:rFonts w:eastAsia="Calibri"/>
                <w:sz w:val="20"/>
                <w:lang w:val="fr-CA"/>
              </w:rPr>
              <w:t>La plaignante était l’ancienne petite amie du demandeur. La nuit de la prétendue agression, les deux avaient bu.  Ils se sont disputés, ce qui a mené à une bagarre au cours de laquelle la plaignante a subi une blessure à l’œil gauche, causant une ecchymose et une enflure sous l’œil. Environ deux semaines après cet événement, la plaignante a appelé la police pour le signaler. Elle a fait une déclaration.  Au procès, le ministère public a fait savoir que parce que la plaignante ne se souvenait pas très bien de l’événement, il demanderait que cette déclaration soit admise en preuve pour établir la véracité de son contenu en vertu d’une exception de principe à la règle du ouï</w:t>
            </w:r>
            <w:r w:rsidRPr="00ED1192">
              <w:rPr>
                <w:rFonts w:eastAsia="Calibri"/>
                <w:sz w:val="20"/>
                <w:lang w:val="fr-CA"/>
              </w:rPr>
              <w:noBreakHyphen/>
              <w:t>dire.  Au voir-dire, le juge a conclu que le ministère public s’était acquitté du fardeau d’admissibilité de la déclaration et celle-ci a été admise en preuve.  Le demandeur a été déclaré coupable de voies de fait.  La Cour suprême a rejeté l’appel.  La Cour d’appel a accordé l’autorisation d’appel et a rejeté l’appel.</w:t>
            </w:r>
          </w:p>
          <w:p w:rsidR="00BD19FD" w:rsidRPr="00ED1192" w:rsidRDefault="00BD19FD" w:rsidP="00B57BA0">
            <w:pPr>
              <w:jc w:val="both"/>
              <w:rPr>
                <w:rFonts w:eastAsia="Calibri"/>
                <w:sz w:val="20"/>
                <w:lang w:val="fr-CA"/>
              </w:rPr>
            </w:pPr>
          </w:p>
        </w:tc>
      </w:tr>
      <w:tr w:rsidR="00BD19FD" w:rsidRPr="00B37605" w:rsidTr="00B57BA0">
        <w:tc>
          <w:tcPr>
            <w:tcW w:w="2427" w:type="pct"/>
          </w:tcPr>
          <w:p w:rsidR="00BD19FD" w:rsidRPr="00ED1192" w:rsidRDefault="00BD19FD" w:rsidP="00B57BA0">
            <w:pPr>
              <w:jc w:val="both"/>
              <w:rPr>
                <w:rFonts w:eastAsia="Calibri"/>
                <w:sz w:val="20"/>
                <w:lang w:val="fr-CA"/>
              </w:rPr>
            </w:pPr>
            <w:r w:rsidRPr="00ED1192">
              <w:rPr>
                <w:rFonts w:eastAsia="Calibri"/>
                <w:sz w:val="20"/>
                <w:lang w:val="fr-CA"/>
              </w:rPr>
              <w:t>8 avril 2011</w:t>
            </w:r>
          </w:p>
          <w:p w:rsidR="00BD19FD" w:rsidRPr="00ED1192" w:rsidRDefault="00BD19FD" w:rsidP="00B57BA0">
            <w:pPr>
              <w:jc w:val="both"/>
              <w:rPr>
                <w:rFonts w:eastAsia="Calibri"/>
                <w:sz w:val="20"/>
                <w:lang w:val="fr-CA"/>
              </w:rPr>
            </w:pPr>
            <w:r w:rsidRPr="00ED1192">
              <w:rPr>
                <w:rFonts w:eastAsia="Calibri"/>
                <w:sz w:val="20"/>
                <w:lang w:val="fr-CA"/>
              </w:rPr>
              <w:t>Cour provinciale de la Nouvelle-Écosse</w:t>
            </w:r>
          </w:p>
          <w:p w:rsidR="00BD19FD" w:rsidRPr="00ED1192" w:rsidRDefault="00BD19FD" w:rsidP="00B57BA0">
            <w:pPr>
              <w:jc w:val="both"/>
              <w:rPr>
                <w:rFonts w:eastAsia="Calibri"/>
                <w:sz w:val="20"/>
                <w:lang w:val="fr-CA"/>
              </w:rPr>
            </w:pPr>
            <w:r w:rsidRPr="00ED1192">
              <w:rPr>
                <w:rFonts w:eastAsia="Calibri"/>
                <w:sz w:val="20"/>
                <w:lang w:val="fr-CA"/>
              </w:rPr>
              <w:t>(Juge Derrick)</w:t>
            </w:r>
          </w:p>
          <w:p w:rsidR="00BD19FD" w:rsidRPr="00ED1192" w:rsidRDefault="00BD19FD" w:rsidP="00B57BA0">
            <w:pPr>
              <w:jc w:val="both"/>
              <w:rPr>
                <w:rFonts w:eastAsia="Calibri"/>
                <w:sz w:val="20"/>
                <w:lang w:val="fr-CA"/>
              </w:rPr>
            </w:pPr>
            <w:r w:rsidRPr="00ED1192">
              <w:rPr>
                <w:rFonts w:eastAsia="Calibri"/>
                <w:sz w:val="20"/>
                <w:lang w:val="fr-CA"/>
              </w:rPr>
              <w:t>2011 NSPC 34</w:t>
            </w:r>
          </w:p>
          <w:p w:rsidR="00BD19FD" w:rsidRPr="00ED1192" w:rsidRDefault="00BD19FD" w:rsidP="00B57BA0">
            <w:pPr>
              <w:jc w:val="both"/>
              <w:rPr>
                <w:rFonts w:eastAsia="Calibri"/>
                <w:sz w:val="20"/>
                <w:lang w:val="fr-CA"/>
              </w:rPr>
            </w:pPr>
          </w:p>
        </w:tc>
        <w:tc>
          <w:tcPr>
            <w:tcW w:w="243" w:type="pct"/>
          </w:tcPr>
          <w:p w:rsidR="00BD19FD" w:rsidRPr="00ED1192" w:rsidRDefault="00BD19FD" w:rsidP="00B57BA0">
            <w:pPr>
              <w:jc w:val="both"/>
              <w:rPr>
                <w:rFonts w:eastAsia="Calibri"/>
                <w:sz w:val="20"/>
                <w:lang w:val="fr-CA"/>
              </w:rPr>
            </w:pPr>
          </w:p>
        </w:tc>
        <w:tc>
          <w:tcPr>
            <w:tcW w:w="2330" w:type="pct"/>
          </w:tcPr>
          <w:p w:rsidR="00BD19FD" w:rsidRPr="00ED1192" w:rsidRDefault="00BD19FD" w:rsidP="00B57BA0">
            <w:pPr>
              <w:jc w:val="both"/>
              <w:rPr>
                <w:rFonts w:eastAsia="Calibri"/>
                <w:sz w:val="20"/>
                <w:lang w:val="fr-CA"/>
              </w:rPr>
            </w:pPr>
            <w:r w:rsidRPr="00ED1192">
              <w:rPr>
                <w:rFonts w:eastAsia="Calibri"/>
                <w:sz w:val="20"/>
                <w:lang w:val="fr-CA"/>
              </w:rPr>
              <w:t>Décision au terme d’un voir-dire : déclaration de la plaignante, admise</w:t>
            </w:r>
          </w:p>
          <w:p w:rsidR="00BD19FD" w:rsidRPr="00ED1192" w:rsidRDefault="00BD19FD" w:rsidP="00B57BA0">
            <w:pPr>
              <w:jc w:val="both"/>
              <w:rPr>
                <w:rFonts w:eastAsia="Calibri"/>
                <w:i/>
                <w:sz w:val="20"/>
                <w:lang w:val="fr-CA"/>
              </w:rPr>
            </w:pPr>
          </w:p>
        </w:tc>
      </w:tr>
      <w:tr w:rsidR="00BD19FD" w:rsidRPr="00B37605" w:rsidTr="00B57BA0">
        <w:tc>
          <w:tcPr>
            <w:tcW w:w="2427" w:type="pct"/>
          </w:tcPr>
          <w:p w:rsidR="00BD19FD" w:rsidRPr="00ED1192" w:rsidRDefault="00BD19FD" w:rsidP="00B57BA0">
            <w:pPr>
              <w:jc w:val="both"/>
              <w:rPr>
                <w:rFonts w:eastAsia="Calibri"/>
                <w:sz w:val="20"/>
                <w:lang w:val="fr-CA"/>
              </w:rPr>
            </w:pPr>
            <w:r w:rsidRPr="00ED1192">
              <w:rPr>
                <w:rFonts w:eastAsia="Calibri"/>
                <w:sz w:val="20"/>
                <w:lang w:val="fr-CA"/>
              </w:rPr>
              <w:t>14 juin 2011</w:t>
            </w:r>
          </w:p>
          <w:p w:rsidR="00BD19FD" w:rsidRPr="00ED1192" w:rsidRDefault="00BD19FD" w:rsidP="00B57BA0">
            <w:pPr>
              <w:jc w:val="both"/>
              <w:rPr>
                <w:rFonts w:eastAsia="Calibri"/>
                <w:sz w:val="20"/>
                <w:lang w:val="fr-CA"/>
              </w:rPr>
            </w:pPr>
            <w:r w:rsidRPr="00ED1192">
              <w:rPr>
                <w:rFonts w:eastAsia="Calibri"/>
                <w:sz w:val="20"/>
                <w:lang w:val="fr-CA"/>
              </w:rPr>
              <w:t>Cour provinciale de la Nouvelle-Écosse</w:t>
            </w:r>
          </w:p>
          <w:p w:rsidR="00BD19FD" w:rsidRPr="00ED1192" w:rsidRDefault="00BD19FD" w:rsidP="00B57BA0">
            <w:pPr>
              <w:jc w:val="both"/>
              <w:rPr>
                <w:rFonts w:eastAsia="Calibri"/>
                <w:sz w:val="20"/>
                <w:lang w:val="fr-CA"/>
              </w:rPr>
            </w:pPr>
            <w:r w:rsidRPr="00ED1192">
              <w:rPr>
                <w:rFonts w:eastAsia="Calibri"/>
                <w:sz w:val="20"/>
                <w:lang w:val="fr-CA"/>
              </w:rPr>
              <w:t>(Juge Derrick)</w:t>
            </w:r>
          </w:p>
        </w:tc>
        <w:tc>
          <w:tcPr>
            <w:tcW w:w="243" w:type="pct"/>
          </w:tcPr>
          <w:p w:rsidR="00BD19FD" w:rsidRPr="00ED1192" w:rsidRDefault="00BD19FD" w:rsidP="00B57BA0">
            <w:pPr>
              <w:jc w:val="both"/>
              <w:rPr>
                <w:rFonts w:eastAsia="Calibri"/>
                <w:sz w:val="20"/>
                <w:lang w:val="fr-CA"/>
              </w:rPr>
            </w:pPr>
          </w:p>
        </w:tc>
        <w:tc>
          <w:tcPr>
            <w:tcW w:w="2330" w:type="pct"/>
          </w:tcPr>
          <w:p w:rsidR="00BD19FD" w:rsidRPr="00ED1192" w:rsidRDefault="00BD19FD" w:rsidP="00B57BA0">
            <w:pPr>
              <w:jc w:val="both"/>
              <w:rPr>
                <w:rFonts w:eastAsia="Calibri"/>
                <w:sz w:val="20"/>
                <w:lang w:val="fr-CA"/>
              </w:rPr>
            </w:pPr>
            <w:r w:rsidRPr="00ED1192">
              <w:rPr>
                <w:rFonts w:eastAsia="Calibri"/>
                <w:sz w:val="20"/>
                <w:lang w:val="fr-CA"/>
              </w:rPr>
              <w:t>Déclaration de culpabilité : voies de fait et manquement à un engagement de ne pas troubler l’ordre public et d’avoir une bonne conduite</w:t>
            </w:r>
          </w:p>
          <w:p w:rsidR="00BD19FD" w:rsidRPr="00ED1192" w:rsidRDefault="00BD19FD" w:rsidP="00B57BA0">
            <w:pPr>
              <w:jc w:val="both"/>
              <w:rPr>
                <w:rFonts w:eastAsia="Calibri"/>
                <w:sz w:val="20"/>
                <w:lang w:val="fr-CA"/>
              </w:rPr>
            </w:pPr>
          </w:p>
        </w:tc>
      </w:tr>
      <w:tr w:rsidR="00BD19FD" w:rsidRPr="00ED1192" w:rsidTr="00B57BA0">
        <w:tc>
          <w:tcPr>
            <w:tcW w:w="2427" w:type="pct"/>
          </w:tcPr>
          <w:p w:rsidR="00BD19FD" w:rsidRPr="00ED1192" w:rsidRDefault="00BD19FD" w:rsidP="00B57BA0">
            <w:pPr>
              <w:jc w:val="both"/>
              <w:rPr>
                <w:rFonts w:eastAsia="Calibri"/>
                <w:sz w:val="20"/>
                <w:lang w:val="fr-CA"/>
              </w:rPr>
            </w:pPr>
            <w:r w:rsidRPr="00ED1192">
              <w:rPr>
                <w:rFonts w:eastAsia="Calibri"/>
                <w:sz w:val="20"/>
                <w:lang w:val="fr-CA"/>
              </w:rPr>
              <w:t>10 janvier 2012</w:t>
            </w:r>
          </w:p>
          <w:p w:rsidR="00BD19FD" w:rsidRPr="00ED1192" w:rsidRDefault="00BD19FD" w:rsidP="00B57BA0">
            <w:pPr>
              <w:jc w:val="both"/>
              <w:rPr>
                <w:rFonts w:eastAsia="Calibri"/>
                <w:sz w:val="20"/>
                <w:lang w:val="fr-CA"/>
              </w:rPr>
            </w:pPr>
            <w:r w:rsidRPr="00ED1192">
              <w:rPr>
                <w:rFonts w:eastAsia="Calibri"/>
                <w:sz w:val="20"/>
                <w:lang w:val="fr-CA"/>
              </w:rPr>
              <w:t>Cour suprême de la Nouvelle-Écosse, Section de première instance</w:t>
            </w:r>
          </w:p>
          <w:p w:rsidR="00BD19FD" w:rsidRPr="00ED1192" w:rsidRDefault="00BD19FD" w:rsidP="00B57BA0">
            <w:pPr>
              <w:jc w:val="both"/>
              <w:rPr>
                <w:rFonts w:eastAsia="Calibri"/>
                <w:sz w:val="20"/>
                <w:lang w:val="fr-CA"/>
              </w:rPr>
            </w:pPr>
            <w:r w:rsidRPr="00ED1192">
              <w:rPr>
                <w:rFonts w:eastAsia="Calibri"/>
                <w:sz w:val="20"/>
                <w:lang w:val="fr-CA"/>
              </w:rPr>
              <w:t>(Juge McDougall)</w:t>
            </w:r>
          </w:p>
          <w:p w:rsidR="00BD19FD" w:rsidRPr="00ED1192" w:rsidRDefault="00BD19FD" w:rsidP="00B57BA0">
            <w:pPr>
              <w:jc w:val="both"/>
              <w:rPr>
                <w:rFonts w:eastAsia="Calibri"/>
                <w:sz w:val="20"/>
                <w:lang w:val="fr-CA"/>
              </w:rPr>
            </w:pPr>
            <w:r w:rsidRPr="00ED1192">
              <w:rPr>
                <w:rFonts w:eastAsia="Calibri"/>
                <w:sz w:val="20"/>
                <w:lang w:val="fr-CA"/>
              </w:rPr>
              <w:t>2012 NSSC 13</w:t>
            </w:r>
          </w:p>
          <w:p w:rsidR="00BD19FD" w:rsidRPr="00ED1192" w:rsidRDefault="00BD19FD" w:rsidP="00B57BA0">
            <w:pPr>
              <w:jc w:val="both"/>
              <w:rPr>
                <w:rFonts w:eastAsia="Calibri"/>
                <w:sz w:val="20"/>
                <w:lang w:val="fr-CA"/>
              </w:rPr>
            </w:pPr>
          </w:p>
        </w:tc>
        <w:tc>
          <w:tcPr>
            <w:tcW w:w="243" w:type="pct"/>
          </w:tcPr>
          <w:p w:rsidR="00BD19FD" w:rsidRPr="00ED1192" w:rsidRDefault="00BD19FD" w:rsidP="00B57BA0">
            <w:pPr>
              <w:jc w:val="both"/>
              <w:rPr>
                <w:rFonts w:eastAsia="Calibri"/>
                <w:sz w:val="20"/>
                <w:lang w:val="fr-CA"/>
              </w:rPr>
            </w:pPr>
          </w:p>
        </w:tc>
        <w:tc>
          <w:tcPr>
            <w:tcW w:w="2330" w:type="pct"/>
          </w:tcPr>
          <w:p w:rsidR="00BD19FD" w:rsidRPr="00ED1192" w:rsidRDefault="00BD19FD" w:rsidP="00B57BA0">
            <w:pPr>
              <w:jc w:val="both"/>
              <w:rPr>
                <w:rFonts w:eastAsia="Calibri"/>
                <w:sz w:val="20"/>
                <w:lang w:val="fr-CA"/>
              </w:rPr>
            </w:pPr>
            <w:r w:rsidRPr="00ED1192">
              <w:rPr>
                <w:rFonts w:eastAsia="Calibri"/>
                <w:sz w:val="20"/>
                <w:lang w:val="fr-CA"/>
              </w:rPr>
              <w:t>Appel rejeté</w:t>
            </w:r>
          </w:p>
          <w:p w:rsidR="00BD19FD" w:rsidRPr="00ED1192" w:rsidRDefault="00BD19FD" w:rsidP="00B57BA0">
            <w:pPr>
              <w:jc w:val="both"/>
              <w:rPr>
                <w:rFonts w:eastAsia="Calibri"/>
                <w:sz w:val="20"/>
                <w:lang w:val="fr-CA"/>
              </w:rPr>
            </w:pPr>
          </w:p>
        </w:tc>
      </w:tr>
      <w:tr w:rsidR="00BD19FD" w:rsidRPr="00ED1192" w:rsidTr="00B57BA0">
        <w:tc>
          <w:tcPr>
            <w:tcW w:w="2427" w:type="pct"/>
          </w:tcPr>
          <w:p w:rsidR="00BD19FD" w:rsidRPr="00ED1192" w:rsidRDefault="00BD19FD" w:rsidP="00B57BA0">
            <w:pPr>
              <w:jc w:val="both"/>
              <w:rPr>
                <w:rFonts w:eastAsia="Calibri"/>
                <w:sz w:val="20"/>
                <w:lang w:val="fr-CA"/>
              </w:rPr>
            </w:pPr>
            <w:r w:rsidRPr="00ED1192">
              <w:rPr>
                <w:rFonts w:eastAsia="Calibri"/>
                <w:sz w:val="20"/>
                <w:lang w:val="fr-CA"/>
              </w:rPr>
              <w:t>22 novembre 2012</w:t>
            </w:r>
          </w:p>
          <w:p w:rsidR="00BD19FD" w:rsidRPr="00ED1192" w:rsidRDefault="00BD19FD" w:rsidP="00B57BA0">
            <w:pPr>
              <w:jc w:val="both"/>
              <w:rPr>
                <w:rFonts w:eastAsia="Calibri"/>
                <w:sz w:val="20"/>
                <w:lang w:val="fr-CA"/>
              </w:rPr>
            </w:pPr>
            <w:r w:rsidRPr="00ED1192">
              <w:rPr>
                <w:rFonts w:eastAsia="Calibri"/>
                <w:sz w:val="20"/>
                <w:lang w:val="fr-CA"/>
              </w:rPr>
              <w:t>Cour d’appel de la Nouvelle-Écosse</w:t>
            </w:r>
          </w:p>
          <w:p w:rsidR="00BD19FD" w:rsidRPr="00ED1192" w:rsidRDefault="00BD19FD" w:rsidP="00B57BA0">
            <w:pPr>
              <w:jc w:val="both"/>
              <w:rPr>
                <w:rFonts w:eastAsia="Calibri"/>
                <w:sz w:val="20"/>
                <w:lang w:val="fr-CA"/>
              </w:rPr>
            </w:pPr>
            <w:r w:rsidRPr="00ED1192">
              <w:rPr>
                <w:rFonts w:eastAsia="Calibri"/>
                <w:sz w:val="20"/>
                <w:lang w:val="fr-CA"/>
              </w:rPr>
              <w:t>(Juges Saunders, Oland et Fichaud)</w:t>
            </w:r>
          </w:p>
          <w:p w:rsidR="00BD19FD" w:rsidRPr="00ED1192" w:rsidRDefault="00BD19FD" w:rsidP="00B57BA0">
            <w:pPr>
              <w:jc w:val="both"/>
              <w:rPr>
                <w:rFonts w:eastAsia="Calibri"/>
                <w:sz w:val="20"/>
                <w:lang w:val="fr-CA"/>
              </w:rPr>
            </w:pPr>
            <w:r w:rsidRPr="00ED1192">
              <w:rPr>
                <w:rFonts w:eastAsia="Calibri"/>
                <w:sz w:val="20"/>
                <w:lang w:val="fr-CA"/>
              </w:rPr>
              <w:t>2012 NSCA 115</w:t>
            </w:r>
          </w:p>
          <w:p w:rsidR="00BD19FD" w:rsidRPr="00ED1192" w:rsidRDefault="00BD19FD" w:rsidP="00B57BA0">
            <w:pPr>
              <w:jc w:val="both"/>
              <w:rPr>
                <w:rFonts w:eastAsia="Calibri"/>
                <w:sz w:val="20"/>
                <w:lang w:val="fr-CA"/>
              </w:rPr>
            </w:pPr>
          </w:p>
        </w:tc>
        <w:tc>
          <w:tcPr>
            <w:tcW w:w="243" w:type="pct"/>
          </w:tcPr>
          <w:p w:rsidR="00BD19FD" w:rsidRPr="00ED1192" w:rsidRDefault="00BD19FD" w:rsidP="00B57BA0">
            <w:pPr>
              <w:jc w:val="both"/>
              <w:rPr>
                <w:rFonts w:eastAsia="Calibri"/>
                <w:sz w:val="20"/>
                <w:lang w:val="fr-CA"/>
              </w:rPr>
            </w:pPr>
          </w:p>
        </w:tc>
        <w:tc>
          <w:tcPr>
            <w:tcW w:w="2330" w:type="pct"/>
          </w:tcPr>
          <w:p w:rsidR="00BD19FD" w:rsidRPr="00ED1192" w:rsidRDefault="00BD19FD" w:rsidP="00B57BA0">
            <w:pPr>
              <w:jc w:val="both"/>
              <w:rPr>
                <w:rFonts w:eastAsia="Calibri"/>
                <w:sz w:val="20"/>
                <w:lang w:val="fr-CA"/>
              </w:rPr>
            </w:pPr>
            <w:r w:rsidRPr="00ED1192">
              <w:rPr>
                <w:rFonts w:eastAsia="Calibri"/>
                <w:sz w:val="20"/>
                <w:lang w:val="fr-CA"/>
              </w:rPr>
              <w:t>Autorisation d’appel accordée; appel rejeté</w:t>
            </w:r>
          </w:p>
          <w:p w:rsidR="00BD19FD" w:rsidRPr="00ED1192" w:rsidRDefault="00BD19FD" w:rsidP="00B57BA0">
            <w:pPr>
              <w:jc w:val="both"/>
              <w:rPr>
                <w:rFonts w:eastAsia="Calibri"/>
                <w:sz w:val="20"/>
                <w:lang w:val="fr-CA"/>
              </w:rPr>
            </w:pPr>
          </w:p>
          <w:p w:rsidR="00BD19FD" w:rsidRPr="00ED1192" w:rsidRDefault="00BD19FD" w:rsidP="00B57BA0">
            <w:pPr>
              <w:jc w:val="both"/>
              <w:rPr>
                <w:rFonts w:eastAsia="Calibri"/>
                <w:sz w:val="20"/>
                <w:lang w:val="fr-CA"/>
              </w:rPr>
            </w:pPr>
          </w:p>
        </w:tc>
      </w:tr>
      <w:tr w:rsidR="00BD19FD" w:rsidRPr="00ED1192" w:rsidTr="00B57BA0">
        <w:tc>
          <w:tcPr>
            <w:tcW w:w="2427" w:type="pct"/>
          </w:tcPr>
          <w:p w:rsidR="00BD19FD" w:rsidRPr="00ED1192" w:rsidRDefault="00BD19FD" w:rsidP="00B57BA0">
            <w:pPr>
              <w:jc w:val="both"/>
              <w:rPr>
                <w:rFonts w:eastAsia="Calibri"/>
                <w:sz w:val="20"/>
                <w:lang w:val="fr-CA"/>
              </w:rPr>
            </w:pPr>
            <w:r w:rsidRPr="00ED1192">
              <w:rPr>
                <w:rFonts w:eastAsia="Calibri"/>
                <w:sz w:val="20"/>
                <w:lang w:val="fr-CA"/>
              </w:rPr>
              <w:t>19 décembre 2012</w:t>
            </w:r>
          </w:p>
          <w:p w:rsidR="00BD19FD" w:rsidRPr="00ED1192" w:rsidRDefault="00BD19FD" w:rsidP="00B57BA0">
            <w:pPr>
              <w:jc w:val="both"/>
              <w:rPr>
                <w:rFonts w:eastAsia="Calibri"/>
                <w:sz w:val="20"/>
                <w:lang w:val="fr-CA"/>
              </w:rPr>
            </w:pPr>
            <w:r w:rsidRPr="00ED1192">
              <w:rPr>
                <w:rFonts w:eastAsia="Calibri"/>
                <w:sz w:val="20"/>
                <w:lang w:val="fr-CA"/>
              </w:rPr>
              <w:t>Cour suprême du Canada</w:t>
            </w:r>
          </w:p>
        </w:tc>
        <w:tc>
          <w:tcPr>
            <w:tcW w:w="243" w:type="pct"/>
          </w:tcPr>
          <w:p w:rsidR="00BD19FD" w:rsidRPr="00ED1192" w:rsidRDefault="00BD19FD" w:rsidP="00B57BA0">
            <w:pPr>
              <w:jc w:val="both"/>
              <w:rPr>
                <w:rFonts w:eastAsia="Calibri"/>
                <w:sz w:val="20"/>
                <w:lang w:val="fr-CA"/>
              </w:rPr>
            </w:pPr>
          </w:p>
        </w:tc>
        <w:tc>
          <w:tcPr>
            <w:tcW w:w="2330" w:type="pct"/>
          </w:tcPr>
          <w:p w:rsidR="00BD19FD" w:rsidRPr="00ED1192" w:rsidRDefault="00BD19FD" w:rsidP="00B57BA0">
            <w:pPr>
              <w:jc w:val="both"/>
              <w:rPr>
                <w:rFonts w:eastAsia="Calibri"/>
                <w:sz w:val="20"/>
                <w:lang w:val="fr-CA"/>
              </w:rPr>
            </w:pPr>
            <w:r w:rsidRPr="00ED1192">
              <w:rPr>
                <w:rFonts w:eastAsia="Calibri"/>
                <w:sz w:val="20"/>
                <w:lang w:val="fr-CA"/>
              </w:rPr>
              <w:t>Demande d’autorisation d’appel, déposée</w:t>
            </w:r>
          </w:p>
          <w:p w:rsidR="00BD19FD" w:rsidRPr="00ED1192" w:rsidRDefault="00BD19FD" w:rsidP="00B57BA0">
            <w:pPr>
              <w:jc w:val="both"/>
              <w:rPr>
                <w:rFonts w:eastAsia="Calibri"/>
                <w:sz w:val="20"/>
                <w:lang w:val="fr-CA"/>
              </w:rPr>
            </w:pPr>
          </w:p>
        </w:tc>
      </w:tr>
    </w:tbl>
    <w:p w:rsidR="0047613D" w:rsidRDefault="0047613D" w:rsidP="0047613D">
      <w:pPr>
        <w:rPr>
          <w:sz w:val="20"/>
          <w:szCs w:val="20"/>
        </w:rPr>
      </w:pPr>
    </w:p>
    <w:p w:rsidR="0047613D" w:rsidRDefault="00073D87" w:rsidP="0047613D">
      <w:pPr>
        <w:rPr>
          <w:sz w:val="20"/>
          <w:szCs w:val="20"/>
        </w:rPr>
      </w:pPr>
      <w:r w:rsidRPr="00073D87">
        <w:rPr>
          <w:sz w:val="20"/>
          <w:szCs w:val="20"/>
          <w:lang w:val="fr-CA"/>
        </w:rPr>
        <w:pict>
          <v:rect id="_x0000_i1061" style="width:2in;height:1pt" o:hrpct="0" o:hralign="center" o:hrstd="t" o:hrnoshade="t" o:hr="t" fillcolor="black [3213]" stroked="f"/>
        </w:pict>
      </w:r>
    </w:p>
    <w:p w:rsidR="0047613D" w:rsidRDefault="0047613D" w:rsidP="0047613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B0C69" w:rsidRPr="00B37605" w:rsidTr="005E0790">
        <w:trPr>
          <w:cantSplit/>
        </w:trPr>
        <w:tc>
          <w:tcPr>
            <w:tcW w:w="1458" w:type="dxa"/>
          </w:tcPr>
          <w:p w:rsidR="00CB0C69" w:rsidRPr="002704AC" w:rsidRDefault="00CB0C69" w:rsidP="005E0790">
            <w:pPr>
              <w:rPr>
                <w:sz w:val="20"/>
                <w:szCs w:val="20"/>
              </w:rPr>
            </w:pPr>
            <w:r w:rsidRPr="002704AC">
              <w:rPr>
                <w:rStyle w:val="SCCFileNumberChar"/>
                <w:sz w:val="20"/>
                <w:szCs w:val="20"/>
              </w:rPr>
              <w:t>35137</w:t>
            </w:r>
          </w:p>
          <w:p w:rsidR="00CB0C69" w:rsidRPr="002704AC" w:rsidRDefault="00CB0C69" w:rsidP="005E0790">
            <w:pPr>
              <w:rPr>
                <w:b/>
                <w:sz w:val="20"/>
                <w:szCs w:val="20"/>
                <w:lang w:val="fr-CA"/>
              </w:rPr>
            </w:pPr>
          </w:p>
        </w:tc>
        <w:tc>
          <w:tcPr>
            <w:tcW w:w="8118" w:type="dxa"/>
          </w:tcPr>
          <w:p w:rsidR="00CB0C69" w:rsidRPr="002704AC" w:rsidRDefault="00CB0C69" w:rsidP="005E0790">
            <w:pPr>
              <w:jc w:val="both"/>
              <w:rPr>
                <w:sz w:val="20"/>
                <w:szCs w:val="20"/>
                <w:lang w:val="fr-CA"/>
              </w:rPr>
            </w:pPr>
            <w:r w:rsidRPr="002704AC">
              <w:rPr>
                <w:rStyle w:val="SCCLsocChar"/>
                <w:sz w:val="20"/>
                <w:szCs w:val="20"/>
              </w:rPr>
              <w:t>Carole Chauvin, ès qualités de syndic de la Chambre de l'assurance de dommages c. Aviva, compagnie d'assurance du Canada</w:t>
            </w:r>
            <w:r w:rsidR="00C63431">
              <w:rPr>
                <w:rStyle w:val="SCCLsocChar"/>
                <w:sz w:val="20"/>
                <w:szCs w:val="20"/>
              </w:rPr>
              <w:t xml:space="preserve"> et</w:t>
            </w:r>
            <w:r w:rsidRPr="002704AC">
              <w:rPr>
                <w:rStyle w:val="SCCLsocChar"/>
                <w:sz w:val="20"/>
                <w:szCs w:val="20"/>
              </w:rPr>
              <w:t xml:space="preserve"> Compagnie d'assurance Traders Générale</w:t>
            </w:r>
            <w:r w:rsidRPr="002704AC">
              <w:rPr>
                <w:sz w:val="20"/>
                <w:szCs w:val="20"/>
                <w:lang w:val="fr-CA"/>
              </w:rPr>
              <w:t xml:space="preserve"> (Qc) (Civile) (Autorisation)</w:t>
            </w:r>
          </w:p>
          <w:p w:rsidR="00CB0C69" w:rsidRPr="002704AC" w:rsidRDefault="00CB0C69" w:rsidP="005E0790">
            <w:pPr>
              <w:jc w:val="both"/>
              <w:rPr>
                <w:sz w:val="20"/>
                <w:szCs w:val="20"/>
                <w:lang w:val="fr-CA"/>
              </w:rPr>
            </w:pPr>
          </w:p>
        </w:tc>
      </w:tr>
      <w:tr w:rsidR="00CB0C69" w:rsidRPr="00B37605" w:rsidTr="005E0790">
        <w:trPr>
          <w:cantSplit/>
        </w:trPr>
        <w:tc>
          <w:tcPr>
            <w:tcW w:w="1458" w:type="dxa"/>
          </w:tcPr>
          <w:p w:rsidR="00CB0C69" w:rsidRPr="002704AC" w:rsidRDefault="00CB0C69" w:rsidP="005E0790">
            <w:pPr>
              <w:rPr>
                <w:sz w:val="20"/>
                <w:szCs w:val="20"/>
              </w:rPr>
            </w:pPr>
            <w:r w:rsidRPr="002704AC">
              <w:rPr>
                <w:sz w:val="20"/>
                <w:szCs w:val="20"/>
              </w:rPr>
              <w:t>Coram :</w:t>
            </w:r>
          </w:p>
        </w:tc>
        <w:tc>
          <w:tcPr>
            <w:tcW w:w="8118" w:type="dxa"/>
          </w:tcPr>
          <w:p w:rsidR="00CB0C69" w:rsidRPr="002704AC" w:rsidRDefault="00CB0C69" w:rsidP="005E0790">
            <w:pPr>
              <w:rPr>
                <w:sz w:val="20"/>
                <w:szCs w:val="20"/>
                <w:lang w:val="fr-CA"/>
              </w:rPr>
            </w:pPr>
            <w:r w:rsidRPr="002704AC">
              <w:rPr>
                <w:rStyle w:val="SCCCoramChar"/>
                <w:sz w:val="20"/>
                <w:szCs w:val="20"/>
              </w:rPr>
              <w:t>Les juges LeBel, Karakatsanis et Wagner</w:t>
            </w:r>
          </w:p>
          <w:p w:rsidR="00CB0C69" w:rsidRPr="002704AC" w:rsidRDefault="00CB0C69" w:rsidP="005E0790">
            <w:pPr>
              <w:rPr>
                <w:sz w:val="20"/>
                <w:szCs w:val="20"/>
                <w:u w:val="single"/>
                <w:lang w:val="fr-CA"/>
              </w:rPr>
            </w:pPr>
          </w:p>
        </w:tc>
      </w:tr>
      <w:tr w:rsidR="00CB0C69" w:rsidRPr="002704AC" w:rsidTr="005E0790">
        <w:trPr>
          <w:cantSplit/>
        </w:trPr>
        <w:tc>
          <w:tcPr>
            <w:tcW w:w="9576" w:type="dxa"/>
            <w:gridSpan w:val="2"/>
          </w:tcPr>
          <w:p w:rsidR="00CB0C69" w:rsidRPr="002704AC" w:rsidRDefault="00CB0C69" w:rsidP="005E0790">
            <w:pPr>
              <w:pStyle w:val="SCCShortJudgment"/>
              <w:rPr>
                <w:szCs w:val="20"/>
                <w:lang w:val="fr-CA"/>
              </w:rPr>
            </w:pPr>
            <w:r w:rsidRPr="002704AC">
              <w:rPr>
                <w:szCs w:val="20"/>
                <w:lang w:val="fr-CA"/>
              </w:rPr>
              <w:t>La demande d’autorisation d’appel de l’arrêt de la Cour d’appel du Québec (Montréal), numéro 500-09-022855-126, 2012 QCCA 1949, daté du 26 octobre 2012, est rejetée avec dépens.</w:t>
            </w:r>
          </w:p>
          <w:p w:rsidR="00CB0C69" w:rsidRPr="002704AC" w:rsidRDefault="00CB0C69" w:rsidP="005E0790">
            <w:pPr>
              <w:pStyle w:val="SCCShortJudgment"/>
              <w:ind w:firstLine="0"/>
              <w:rPr>
                <w:szCs w:val="20"/>
                <w:lang w:val="fr-CA"/>
              </w:rPr>
            </w:pPr>
          </w:p>
          <w:p w:rsidR="00CB0C69" w:rsidRPr="002704AC" w:rsidRDefault="00CB0C69" w:rsidP="005E0790">
            <w:pPr>
              <w:pStyle w:val="SCCShortJudgment"/>
              <w:rPr>
                <w:szCs w:val="20"/>
              </w:rPr>
            </w:pPr>
            <w:r w:rsidRPr="002704AC">
              <w:rPr>
                <w:szCs w:val="20"/>
              </w:rPr>
              <w:t>The application for leave to appeal from the judgment of the Court of Appeal of Quebec (Montréal), Number 500-09-022855-126, 2012 QCCA 1949, dated October 26, 2012, is dismissed with costs.</w:t>
            </w:r>
          </w:p>
        </w:tc>
      </w:tr>
    </w:tbl>
    <w:p w:rsidR="0047613D" w:rsidRDefault="0047613D" w:rsidP="0047613D">
      <w:pPr>
        <w:rPr>
          <w:sz w:val="20"/>
          <w:szCs w:val="20"/>
        </w:rPr>
      </w:pPr>
    </w:p>
    <w:p w:rsidR="0047613D" w:rsidRPr="001B157C" w:rsidRDefault="0047613D" w:rsidP="0047613D">
      <w:pPr>
        <w:rPr>
          <w:sz w:val="20"/>
          <w:szCs w:val="20"/>
          <w:u w:val="single"/>
        </w:rPr>
      </w:pPr>
      <w:r w:rsidRPr="001B157C">
        <w:rPr>
          <w:sz w:val="20"/>
          <w:szCs w:val="20"/>
          <w:u w:val="single"/>
        </w:rPr>
        <w:t>CASE SUMMARY</w:t>
      </w:r>
    </w:p>
    <w:p w:rsidR="0047613D" w:rsidRDefault="0047613D" w:rsidP="0047613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57BA0" w:rsidRPr="00ED1192" w:rsidTr="00B57BA0">
        <w:tc>
          <w:tcPr>
            <w:tcW w:w="5000" w:type="pct"/>
            <w:gridSpan w:val="3"/>
          </w:tcPr>
          <w:p w:rsidR="00B57BA0" w:rsidRPr="00ED1192" w:rsidRDefault="00B57BA0" w:rsidP="00B57BA0">
            <w:pPr>
              <w:jc w:val="both"/>
              <w:rPr>
                <w:sz w:val="20"/>
              </w:rPr>
            </w:pPr>
            <w:r w:rsidRPr="00ED1192">
              <w:rPr>
                <w:sz w:val="20"/>
              </w:rPr>
              <w:t xml:space="preserve">Civil procedure – Case management – Motion by syndic during ethics inquiry for order authorizing access to any information or document in insurer’s custody, possession or control – Whether motion was within jurisdiction of judge in chambers or had to be presented in court – </w:t>
            </w:r>
            <w:r w:rsidRPr="00ED1192">
              <w:rPr>
                <w:i/>
                <w:sz w:val="20"/>
              </w:rPr>
              <w:t>Act respecting the distribution of financial products and services</w:t>
            </w:r>
            <w:r w:rsidRPr="00ED1192">
              <w:rPr>
                <w:sz w:val="20"/>
              </w:rPr>
              <w:t>, R.S.Q., c. D</w:t>
            </w:r>
            <w:r w:rsidRPr="00ED1192">
              <w:rPr>
                <w:sz w:val="20"/>
              </w:rPr>
              <w:noBreakHyphen/>
              <w:t xml:space="preserve">9.2, ss. 337 and 340 – </w:t>
            </w:r>
            <w:r w:rsidRPr="00ED1192">
              <w:rPr>
                <w:i/>
                <w:sz w:val="20"/>
              </w:rPr>
              <w:t>Code of Civil Procedure</w:t>
            </w:r>
            <w:r w:rsidRPr="00ED1192">
              <w:rPr>
                <w:sz w:val="20"/>
              </w:rPr>
              <w:t>, R.S.Q., c. C</w:t>
            </w:r>
            <w:r w:rsidRPr="00ED1192">
              <w:rPr>
                <w:sz w:val="20"/>
              </w:rPr>
              <w:noBreakHyphen/>
              <w:t>25, arts. 4.2, 38 and 46.</w:t>
            </w:r>
          </w:p>
        </w:tc>
      </w:tr>
      <w:tr w:rsidR="00B57BA0" w:rsidRPr="00ED1192" w:rsidTr="00B57BA0">
        <w:tc>
          <w:tcPr>
            <w:tcW w:w="5000" w:type="pct"/>
            <w:gridSpan w:val="3"/>
          </w:tcPr>
          <w:p w:rsidR="00B57BA0" w:rsidRPr="00ED1192" w:rsidRDefault="00B57BA0" w:rsidP="00B57BA0">
            <w:pPr>
              <w:jc w:val="both"/>
              <w:rPr>
                <w:sz w:val="20"/>
              </w:rPr>
            </w:pPr>
          </w:p>
        </w:tc>
      </w:tr>
      <w:tr w:rsidR="00B57BA0" w:rsidRPr="00ED1192" w:rsidTr="00B57BA0">
        <w:tc>
          <w:tcPr>
            <w:tcW w:w="5000" w:type="pct"/>
            <w:gridSpan w:val="3"/>
          </w:tcPr>
          <w:p w:rsidR="00B57BA0" w:rsidRPr="00ED1192" w:rsidRDefault="00B57BA0" w:rsidP="00B57BA0">
            <w:pPr>
              <w:jc w:val="both"/>
              <w:rPr>
                <w:bCs/>
                <w:color w:val="000000"/>
                <w:sz w:val="20"/>
                <w:lang w:eastAsia="fr-FR"/>
              </w:rPr>
            </w:pPr>
            <w:r w:rsidRPr="00ED1192">
              <w:rPr>
                <w:bCs/>
                <w:color w:val="000000"/>
                <w:sz w:val="20"/>
                <w:lang w:eastAsia="fr-FR"/>
              </w:rPr>
              <w:t xml:space="preserve">In dealing with the inquiry powers of the syndic of the Chambre de l’assurance de dommages, the </w:t>
            </w:r>
            <w:r w:rsidRPr="00ED1192">
              <w:rPr>
                <w:bCs/>
                <w:i/>
                <w:color w:val="000000"/>
                <w:sz w:val="20"/>
                <w:lang w:eastAsia="fr-FR"/>
              </w:rPr>
              <w:t>Act respecting the distribution of financial products and services</w:t>
            </w:r>
            <w:r w:rsidRPr="00ED1192">
              <w:rPr>
                <w:bCs/>
                <w:color w:val="000000"/>
                <w:sz w:val="20"/>
                <w:lang w:eastAsia="fr-FR"/>
              </w:rPr>
              <w:t xml:space="preserve"> provides that “[i]nsurers . . . must, at the request of a syndic, forward any required document or information concerning the activities of a representative” (s. 337) and that “[e]very person having custody, possession or control of such books, registers, accounts, records and other documents must, at the request of the person conducting the inquiry, produce them and allow them to be examined” (s. 340).  During an ethics inquiry initiated by the applicant concerning a claims adjuster from the respondent insurance company (Aviva), that company refused to forward certain documents on the ground that they went beyond the scope of the inquiry or were subject to litigation privilege or professional secrecy.  Faced with this impasse, the applicant filed a motion in the Superior Court [</w:t>
            </w:r>
            <w:r w:rsidRPr="00ED1192">
              <w:rPr>
                <w:bCs/>
                <w:smallCaps/>
                <w:color w:val="000000"/>
                <w:sz w:val="20"/>
                <w:lang w:eastAsia="fr-FR"/>
              </w:rPr>
              <w:t>translation</w:t>
            </w:r>
            <w:r w:rsidRPr="00ED1192">
              <w:rPr>
                <w:bCs/>
                <w:color w:val="000000"/>
                <w:sz w:val="20"/>
                <w:lang w:eastAsia="fr-FR"/>
              </w:rPr>
              <w:t>] “for an order authorizing access to any information or document in the insurer’s custody, possession or control”.  Castonguay J. of the Superior Court referred the motion to a judge in chambers.  The Court of Appeal set aside the decision and held that the motion had to be heard in court instead.</w:t>
            </w:r>
          </w:p>
          <w:p w:rsidR="00B57BA0" w:rsidRPr="00ED1192" w:rsidRDefault="00B57BA0" w:rsidP="00B57BA0">
            <w:pPr>
              <w:jc w:val="both"/>
              <w:rPr>
                <w:sz w:val="20"/>
              </w:rPr>
            </w:pPr>
          </w:p>
        </w:tc>
      </w:tr>
      <w:tr w:rsidR="00B57BA0" w:rsidRPr="00ED1192" w:rsidTr="00B57BA0">
        <w:tc>
          <w:tcPr>
            <w:tcW w:w="2427" w:type="pct"/>
          </w:tcPr>
          <w:p w:rsidR="00B57BA0" w:rsidRPr="00ED1192" w:rsidRDefault="00B57BA0" w:rsidP="00B57BA0">
            <w:pPr>
              <w:jc w:val="both"/>
              <w:rPr>
                <w:sz w:val="20"/>
              </w:rPr>
            </w:pPr>
            <w:r w:rsidRPr="00ED1192">
              <w:rPr>
                <w:sz w:val="20"/>
              </w:rPr>
              <w:t>July 6, 2012</w:t>
            </w:r>
          </w:p>
          <w:p w:rsidR="00B57BA0" w:rsidRPr="00ED1192" w:rsidRDefault="00B57BA0" w:rsidP="00B57BA0">
            <w:pPr>
              <w:jc w:val="both"/>
              <w:rPr>
                <w:sz w:val="20"/>
              </w:rPr>
            </w:pPr>
            <w:r w:rsidRPr="00ED1192">
              <w:rPr>
                <w:sz w:val="20"/>
              </w:rPr>
              <w:t>Quebec Superior Court</w:t>
            </w:r>
          </w:p>
          <w:p w:rsidR="00B57BA0" w:rsidRPr="00ED1192" w:rsidRDefault="00B57BA0" w:rsidP="00B57BA0">
            <w:pPr>
              <w:jc w:val="both"/>
              <w:rPr>
                <w:sz w:val="20"/>
              </w:rPr>
            </w:pPr>
            <w:r w:rsidRPr="00ED1192">
              <w:rPr>
                <w:sz w:val="20"/>
              </w:rPr>
              <w:t>(Castonguay J.)</w:t>
            </w:r>
          </w:p>
          <w:p w:rsidR="00B57BA0" w:rsidRPr="00ED1192" w:rsidRDefault="00B57BA0" w:rsidP="00B57BA0">
            <w:pPr>
              <w:jc w:val="both"/>
              <w:rPr>
                <w:sz w:val="20"/>
              </w:rPr>
            </w:pPr>
            <w:r w:rsidRPr="00ED1192">
              <w:rPr>
                <w:sz w:val="20"/>
              </w:rPr>
              <w:t>500-17-072446-126</w:t>
            </w:r>
          </w:p>
          <w:p w:rsidR="00B57BA0" w:rsidRPr="00ED1192" w:rsidRDefault="00B57BA0" w:rsidP="00B57BA0">
            <w:pPr>
              <w:jc w:val="both"/>
              <w:rPr>
                <w:sz w:val="20"/>
              </w:rPr>
            </w:pPr>
          </w:p>
        </w:tc>
        <w:tc>
          <w:tcPr>
            <w:tcW w:w="243" w:type="pct"/>
          </w:tcPr>
          <w:p w:rsidR="00B57BA0" w:rsidRPr="00ED1192" w:rsidRDefault="00B57BA0" w:rsidP="00B57BA0">
            <w:pPr>
              <w:jc w:val="both"/>
              <w:rPr>
                <w:sz w:val="20"/>
              </w:rPr>
            </w:pPr>
          </w:p>
        </w:tc>
        <w:tc>
          <w:tcPr>
            <w:tcW w:w="2330" w:type="pct"/>
          </w:tcPr>
          <w:p w:rsidR="00B57BA0" w:rsidRPr="00ED1192" w:rsidRDefault="00B57BA0" w:rsidP="00B57BA0">
            <w:pPr>
              <w:jc w:val="both"/>
              <w:rPr>
                <w:sz w:val="20"/>
              </w:rPr>
            </w:pPr>
            <w:r w:rsidRPr="00ED1192">
              <w:rPr>
                <w:sz w:val="20"/>
              </w:rPr>
              <w:t>Syndic’s motion referred to judge in chambers</w:t>
            </w:r>
          </w:p>
          <w:p w:rsidR="00B57BA0" w:rsidRPr="00ED1192" w:rsidRDefault="00B57BA0" w:rsidP="00B57BA0">
            <w:pPr>
              <w:jc w:val="both"/>
              <w:rPr>
                <w:sz w:val="20"/>
              </w:rPr>
            </w:pPr>
          </w:p>
        </w:tc>
      </w:tr>
      <w:tr w:rsidR="00B57BA0" w:rsidRPr="00ED1192" w:rsidTr="00B57BA0">
        <w:tc>
          <w:tcPr>
            <w:tcW w:w="2427" w:type="pct"/>
          </w:tcPr>
          <w:p w:rsidR="00B57BA0" w:rsidRPr="00ED1192" w:rsidRDefault="00B57BA0" w:rsidP="00B57BA0">
            <w:pPr>
              <w:jc w:val="both"/>
              <w:rPr>
                <w:sz w:val="20"/>
              </w:rPr>
            </w:pPr>
            <w:r w:rsidRPr="00ED1192">
              <w:rPr>
                <w:sz w:val="20"/>
              </w:rPr>
              <w:t>October 26, 2012</w:t>
            </w:r>
          </w:p>
          <w:p w:rsidR="00B57BA0" w:rsidRPr="00ED1192" w:rsidRDefault="00B57BA0" w:rsidP="00B57BA0">
            <w:pPr>
              <w:jc w:val="both"/>
              <w:rPr>
                <w:sz w:val="20"/>
              </w:rPr>
            </w:pPr>
            <w:r w:rsidRPr="00ED1192">
              <w:rPr>
                <w:sz w:val="20"/>
              </w:rPr>
              <w:t>Quebec Court of Appeal (Montréal)</w:t>
            </w:r>
          </w:p>
          <w:p w:rsidR="00B57BA0" w:rsidRPr="00ED1192" w:rsidRDefault="00B57BA0" w:rsidP="00B57BA0">
            <w:pPr>
              <w:jc w:val="both"/>
              <w:rPr>
                <w:sz w:val="20"/>
              </w:rPr>
            </w:pPr>
            <w:r w:rsidRPr="00ED1192">
              <w:rPr>
                <w:sz w:val="20"/>
              </w:rPr>
              <w:t>(Chamberland, Léger and Gascon JJ.A.)</w:t>
            </w:r>
          </w:p>
          <w:p w:rsidR="00B57BA0" w:rsidRPr="00ED1192" w:rsidRDefault="00B57BA0" w:rsidP="00B57BA0">
            <w:pPr>
              <w:jc w:val="both"/>
              <w:rPr>
                <w:sz w:val="20"/>
              </w:rPr>
            </w:pPr>
            <w:r w:rsidRPr="00ED1192">
              <w:rPr>
                <w:sz w:val="20"/>
              </w:rPr>
              <w:t>2012 QCCA 1949; 500-09-022855-126</w:t>
            </w:r>
          </w:p>
          <w:p w:rsidR="00B57BA0" w:rsidRPr="00ED1192" w:rsidRDefault="00B57BA0" w:rsidP="00B57BA0">
            <w:pPr>
              <w:jc w:val="both"/>
              <w:rPr>
                <w:sz w:val="20"/>
              </w:rPr>
            </w:pPr>
          </w:p>
        </w:tc>
        <w:tc>
          <w:tcPr>
            <w:tcW w:w="243" w:type="pct"/>
          </w:tcPr>
          <w:p w:rsidR="00B57BA0" w:rsidRPr="00ED1192" w:rsidRDefault="00B57BA0" w:rsidP="00B57BA0">
            <w:pPr>
              <w:jc w:val="both"/>
              <w:rPr>
                <w:sz w:val="20"/>
              </w:rPr>
            </w:pPr>
          </w:p>
        </w:tc>
        <w:tc>
          <w:tcPr>
            <w:tcW w:w="2330" w:type="pct"/>
          </w:tcPr>
          <w:p w:rsidR="00B57BA0" w:rsidRPr="00ED1192" w:rsidRDefault="00B57BA0" w:rsidP="00B57BA0">
            <w:pPr>
              <w:jc w:val="both"/>
              <w:rPr>
                <w:sz w:val="20"/>
              </w:rPr>
            </w:pPr>
            <w:r w:rsidRPr="00ED1192">
              <w:rPr>
                <w:sz w:val="20"/>
              </w:rPr>
              <w:t>Appeal allowed; matter remitted to Superior Court so motion could be heard in court</w:t>
            </w:r>
          </w:p>
          <w:p w:rsidR="00B57BA0" w:rsidRPr="00ED1192" w:rsidRDefault="00B57BA0" w:rsidP="00B57BA0">
            <w:pPr>
              <w:jc w:val="both"/>
              <w:rPr>
                <w:sz w:val="20"/>
              </w:rPr>
            </w:pPr>
          </w:p>
        </w:tc>
      </w:tr>
      <w:tr w:rsidR="00B57BA0" w:rsidRPr="00ED1192" w:rsidTr="00B57BA0">
        <w:tc>
          <w:tcPr>
            <w:tcW w:w="2427" w:type="pct"/>
          </w:tcPr>
          <w:p w:rsidR="00B57BA0" w:rsidRPr="00ED1192" w:rsidRDefault="00B57BA0" w:rsidP="00B57BA0">
            <w:pPr>
              <w:jc w:val="both"/>
              <w:rPr>
                <w:sz w:val="20"/>
              </w:rPr>
            </w:pPr>
            <w:r w:rsidRPr="00ED1192">
              <w:rPr>
                <w:sz w:val="20"/>
              </w:rPr>
              <w:t>December 21, 2012</w:t>
            </w:r>
          </w:p>
          <w:p w:rsidR="00B57BA0" w:rsidRPr="00ED1192" w:rsidRDefault="00B57BA0" w:rsidP="00B57BA0">
            <w:pPr>
              <w:jc w:val="both"/>
              <w:rPr>
                <w:sz w:val="20"/>
              </w:rPr>
            </w:pPr>
            <w:r w:rsidRPr="00ED1192">
              <w:rPr>
                <w:sz w:val="20"/>
              </w:rPr>
              <w:t>Supreme Court of Canada</w:t>
            </w:r>
          </w:p>
        </w:tc>
        <w:tc>
          <w:tcPr>
            <w:tcW w:w="243" w:type="pct"/>
          </w:tcPr>
          <w:p w:rsidR="00B57BA0" w:rsidRPr="00ED1192" w:rsidRDefault="00B57BA0" w:rsidP="00B57BA0">
            <w:pPr>
              <w:jc w:val="both"/>
              <w:rPr>
                <w:sz w:val="20"/>
              </w:rPr>
            </w:pPr>
          </w:p>
        </w:tc>
        <w:tc>
          <w:tcPr>
            <w:tcW w:w="2330" w:type="pct"/>
          </w:tcPr>
          <w:p w:rsidR="00B57BA0" w:rsidRPr="00ED1192" w:rsidRDefault="00B57BA0" w:rsidP="00B57BA0">
            <w:pPr>
              <w:jc w:val="both"/>
              <w:rPr>
                <w:sz w:val="20"/>
              </w:rPr>
            </w:pPr>
            <w:r w:rsidRPr="00ED1192">
              <w:rPr>
                <w:sz w:val="20"/>
              </w:rPr>
              <w:t>Application for leave to appeal filed</w:t>
            </w:r>
          </w:p>
          <w:p w:rsidR="00B57BA0" w:rsidRPr="00ED1192" w:rsidRDefault="00B57BA0" w:rsidP="00B57BA0">
            <w:pPr>
              <w:jc w:val="both"/>
              <w:rPr>
                <w:sz w:val="20"/>
              </w:rPr>
            </w:pPr>
          </w:p>
        </w:tc>
      </w:tr>
    </w:tbl>
    <w:p w:rsidR="0047613D" w:rsidRDefault="0047613D" w:rsidP="0047613D">
      <w:pPr>
        <w:rPr>
          <w:sz w:val="20"/>
          <w:szCs w:val="20"/>
        </w:rPr>
      </w:pPr>
    </w:p>
    <w:p w:rsidR="0047613D" w:rsidRPr="00C50A5C" w:rsidRDefault="00073D87" w:rsidP="0047613D">
      <w:pPr>
        <w:rPr>
          <w:sz w:val="20"/>
          <w:szCs w:val="20"/>
        </w:rPr>
      </w:pPr>
      <w:r w:rsidRPr="00073D87">
        <w:rPr>
          <w:sz w:val="20"/>
          <w:szCs w:val="20"/>
          <w:lang w:val="fr-CA"/>
        </w:rPr>
        <w:pict>
          <v:rect id="_x0000_i1062" style="width:2in;height:1pt" o:hrpct="0" o:hralign="center" o:hrstd="t" o:hrnoshade="t" o:hr="t" fillcolor="black [3213]" stroked="f"/>
        </w:pict>
      </w:r>
    </w:p>
    <w:p w:rsidR="0047613D" w:rsidRDefault="0047613D" w:rsidP="0047613D">
      <w:pPr>
        <w:rPr>
          <w:sz w:val="20"/>
          <w:szCs w:val="20"/>
        </w:rPr>
      </w:pPr>
    </w:p>
    <w:p w:rsidR="0047613D" w:rsidRPr="001B157C" w:rsidRDefault="0047613D" w:rsidP="0047613D">
      <w:pPr>
        <w:rPr>
          <w:sz w:val="20"/>
          <w:szCs w:val="20"/>
          <w:u w:val="single"/>
          <w:lang w:val="fr-CA"/>
        </w:rPr>
      </w:pPr>
      <w:r w:rsidRPr="001B157C">
        <w:rPr>
          <w:sz w:val="20"/>
          <w:szCs w:val="20"/>
          <w:u w:val="single"/>
          <w:lang w:val="fr-CA"/>
        </w:rPr>
        <w:t>RÉSUMÉ DE L’AFFAIRE</w:t>
      </w:r>
    </w:p>
    <w:p w:rsidR="0047613D" w:rsidRDefault="0047613D" w:rsidP="0047613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57BA0" w:rsidRPr="00ED1192" w:rsidTr="00B57BA0">
        <w:tc>
          <w:tcPr>
            <w:tcW w:w="5000" w:type="pct"/>
            <w:gridSpan w:val="3"/>
          </w:tcPr>
          <w:p w:rsidR="00B57BA0" w:rsidRPr="00ED1192" w:rsidRDefault="00B57BA0" w:rsidP="00B57BA0">
            <w:pPr>
              <w:jc w:val="both"/>
              <w:rPr>
                <w:rFonts w:eastAsia="Calibri"/>
                <w:sz w:val="20"/>
                <w:lang w:val="fr-CA"/>
              </w:rPr>
            </w:pPr>
            <w:r w:rsidRPr="00ED1192">
              <w:rPr>
                <w:rFonts w:eastAsia="Calibri"/>
                <w:sz w:val="20"/>
                <w:lang w:val="fr-CA"/>
              </w:rPr>
              <w:t xml:space="preserve">Procédure civile – Gestion de l’instance – Requête d’un syndic pour obtenir une ordonnance autorisant, durant une enquête déontologique, l’accès à tout renseignement et tout document en la garde, possession ou contrôle d’un assureur – La requête est-elle du ressort du juge exerçant en son bureau ou doit-elle être présentée devant un tribunal? – </w:t>
            </w:r>
            <w:r w:rsidRPr="00ED1192">
              <w:rPr>
                <w:rFonts w:eastAsia="Calibri"/>
                <w:i/>
                <w:sz w:val="20"/>
                <w:lang w:val="fr-CA"/>
              </w:rPr>
              <w:t>Loi sur la distribution de produits et services financiers</w:t>
            </w:r>
            <w:r w:rsidRPr="00ED1192">
              <w:rPr>
                <w:rFonts w:eastAsia="Calibri"/>
                <w:sz w:val="20"/>
                <w:lang w:val="fr-CA"/>
              </w:rPr>
              <w:t xml:space="preserve">, L.R.Q., ch. D-9.2, art. 337 et 340 – </w:t>
            </w:r>
            <w:r w:rsidRPr="00ED1192">
              <w:rPr>
                <w:rFonts w:eastAsia="Calibri"/>
                <w:i/>
                <w:sz w:val="20"/>
                <w:lang w:val="fr-CA"/>
              </w:rPr>
              <w:t>Code de procédure civile</w:t>
            </w:r>
            <w:r w:rsidRPr="00ED1192">
              <w:rPr>
                <w:rFonts w:eastAsia="Calibri"/>
                <w:sz w:val="20"/>
                <w:lang w:val="fr-CA"/>
              </w:rPr>
              <w:t>, L.R.Q., ch. C-25, art. 4.2, 38 et 46.</w:t>
            </w:r>
          </w:p>
        </w:tc>
      </w:tr>
      <w:tr w:rsidR="00B57BA0" w:rsidRPr="00ED1192" w:rsidTr="00B57BA0">
        <w:tc>
          <w:tcPr>
            <w:tcW w:w="5000" w:type="pct"/>
            <w:gridSpan w:val="3"/>
          </w:tcPr>
          <w:p w:rsidR="00B57BA0" w:rsidRPr="00ED1192" w:rsidRDefault="00B57BA0" w:rsidP="00B57BA0">
            <w:pPr>
              <w:jc w:val="both"/>
              <w:rPr>
                <w:rFonts w:eastAsia="Calibri"/>
                <w:sz w:val="20"/>
                <w:lang w:val="fr-CA"/>
              </w:rPr>
            </w:pPr>
          </w:p>
        </w:tc>
      </w:tr>
      <w:tr w:rsidR="00B57BA0" w:rsidRPr="00B37605" w:rsidTr="00B57BA0">
        <w:tc>
          <w:tcPr>
            <w:tcW w:w="5000" w:type="pct"/>
            <w:gridSpan w:val="3"/>
          </w:tcPr>
          <w:p w:rsidR="00B57BA0" w:rsidRPr="00ED1192" w:rsidRDefault="00B57BA0" w:rsidP="00B57BA0">
            <w:pPr>
              <w:jc w:val="both"/>
              <w:rPr>
                <w:rFonts w:eastAsia="Calibri"/>
                <w:bCs/>
                <w:color w:val="000000"/>
                <w:sz w:val="20"/>
                <w:lang w:val="fr-FR" w:eastAsia="fr-FR"/>
              </w:rPr>
            </w:pPr>
            <w:r w:rsidRPr="00ED1192">
              <w:rPr>
                <w:rFonts w:eastAsia="Calibri"/>
                <w:bCs/>
                <w:color w:val="000000"/>
                <w:sz w:val="20"/>
                <w:lang w:val="fr-FR" w:eastAsia="fr-FR"/>
              </w:rPr>
              <w:t xml:space="preserve">Lorsqu’elle traite des pouvoirs d’enquête du syndic de la Chambre de l’assurance de dommages, la </w:t>
            </w:r>
            <w:r w:rsidRPr="00ED1192">
              <w:rPr>
                <w:rFonts w:eastAsia="Calibri"/>
                <w:bCs/>
                <w:i/>
                <w:color w:val="000000"/>
                <w:sz w:val="20"/>
                <w:lang w:val="fr-FR" w:eastAsia="fr-FR"/>
              </w:rPr>
              <w:t>Loi sur la distribution des produits financiers</w:t>
            </w:r>
            <w:r w:rsidRPr="00ED1192">
              <w:rPr>
                <w:rFonts w:eastAsia="Calibri"/>
                <w:bCs/>
                <w:color w:val="000000"/>
                <w:sz w:val="20"/>
                <w:lang w:val="fr-FR" w:eastAsia="fr-FR"/>
              </w:rPr>
              <w:t xml:space="preserve"> prévoit qu’« [u]n assureur [. . .] doit, à la demande d’un syndic, lui transmettre tout document ou tout renseignement qu’il requiert sur les activités d’un représentant » (art. 337) et que « [t]oute personne qui a la garde, la possession ou le contrôle de ses livres, registres, comptes, dossiers ou autre document, doit, à la demande de l’inspecteur, lui en donner communication et lui en faciliter l’examen » (art. 340).  Dans le cadre d’une enquête déontologique entamée par la demanderesse au sujet d’un expert en sinistre de la compagnie d’assurance intimée (Aviva), cette dernière refuse de transmettre certains documents au motif que ceux-ci dépassent le cadre de l’enquête ou qu’ils sont protégés par le privilège relatif au litige ou le secret professionnel.  Face à cette impasse, la demanderesse dépose une requête à la Cour supérieure « pour obtenir une ordonnance autorisant l’accès à tout renseignement et tout document en la garde, possession ou contrôle de l’assureur ».  Le juge Castonguay de la Cour supérieure défère la requête à un juge exerçant en son bureau.  La Cour d’appel infirme la décision et juge que la requête doit plutôt être entendue par le tribunal.</w:t>
            </w:r>
          </w:p>
          <w:p w:rsidR="00B57BA0" w:rsidRPr="00ED1192" w:rsidRDefault="00B57BA0" w:rsidP="00B57BA0">
            <w:pPr>
              <w:jc w:val="both"/>
              <w:rPr>
                <w:rFonts w:eastAsia="Calibri"/>
                <w:sz w:val="20"/>
                <w:lang w:val="fr-CA"/>
              </w:rPr>
            </w:pPr>
          </w:p>
        </w:tc>
      </w:tr>
      <w:tr w:rsidR="00B57BA0" w:rsidRPr="00B37605" w:rsidTr="00B57BA0">
        <w:tc>
          <w:tcPr>
            <w:tcW w:w="2427" w:type="pct"/>
          </w:tcPr>
          <w:p w:rsidR="00B57BA0" w:rsidRPr="00ED1192" w:rsidRDefault="00B57BA0" w:rsidP="00B57BA0">
            <w:pPr>
              <w:jc w:val="both"/>
              <w:rPr>
                <w:rFonts w:eastAsia="Calibri"/>
                <w:sz w:val="20"/>
                <w:lang w:val="fr-CA"/>
              </w:rPr>
            </w:pPr>
            <w:r w:rsidRPr="00ED1192">
              <w:rPr>
                <w:rFonts w:eastAsia="Calibri"/>
                <w:sz w:val="20"/>
                <w:lang w:val="fr-CA"/>
              </w:rPr>
              <w:t>Le 6 juillet 2012</w:t>
            </w:r>
          </w:p>
          <w:p w:rsidR="00B57BA0" w:rsidRPr="00ED1192" w:rsidRDefault="00B57BA0" w:rsidP="00B57BA0">
            <w:pPr>
              <w:jc w:val="both"/>
              <w:rPr>
                <w:rFonts w:eastAsia="Calibri"/>
                <w:sz w:val="20"/>
                <w:lang w:val="fr-CA"/>
              </w:rPr>
            </w:pPr>
            <w:r w:rsidRPr="00ED1192">
              <w:rPr>
                <w:rFonts w:eastAsia="Calibri"/>
                <w:sz w:val="20"/>
                <w:lang w:val="fr-CA"/>
              </w:rPr>
              <w:t>Cour supérieure du Québec</w:t>
            </w:r>
          </w:p>
          <w:p w:rsidR="00B57BA0" w:rsidRPr="00ED1192" w:rsidRDefault="00B57BA0" w:rsidP="00B57BA0">
            <w:pPr>
              <w:jc w:val="both"/>
              <w:rPr>
                <w:rFonts w:eastAsia="Calibri"/>
                <w:sz w:val="20"/>
                <w:lang w:val="fr-CA"/>
              </w:rPr>
            </w:pPr>
            <w:r w:rsidRPr="00ED1192">
              <w:rPr>
                <w:rFonts w:eastAsia="Calibri"/>
                <w:sz w:val="20"/>
                <w:lang w:val="fr-CA"/>
              </w:rPr>
              <w:t>(Le juge Castonguay)</w:t>
            </w:r>
          </w:p>
          <w:p w:rsidR="00B57BA0" w:rsidRPr="00ED1192" w:rsidRDefault="00B57BA0" w:rsidP="00B57BA0">
            <w:pPr>
              <w:jc w:val="both"/>
              <w:rPr>
                <w:rFonts w:eastAsia="Calibri"/>
                <w:sz w:val="20"/>
                <w:lang w:val="fr-CA"/>
              </w:rPr>
            </w:pPr>
            <w:r w:rsidRPr="00ED1192">
              <w:rPr>
                <w:rFonts w:eastAsia="Calibri"/>
                <w:sz w:val="20"/>
                <w:lang w:val="fr-CA"/>
              </w:rPr>
              <w:t>500-17-072446-126</w:t>
            </w:r>
          </w:p>
          <w:p w:rsidR="00B57BA0" w:rsidRPr="00ED1192" w:rsidRDefault="00B57BA0" w:rsidP="00B57BA0">
            <w:pPr>
              <w:jc w:val="both"/>
              <w:rPr>
                <w:rFonts w:eastAsia="Calibri"/>
                <w:sz w:val="20"/>
              </w:rPr>
            </w:pPr>
          </w:p>
        </w:tc>
        <w:tc>
          <w:tcPr>
            <w:tcW w:w="243" w:type="pct"/>
          </w:tcPr>
          <w:p w:rsidR="00B57BA0" w:rsidRPr="00ED1192" w:rsidRDefault="00B57BA0" w:rsidP="00B57BA0">
            <w:pPr>
              <w:jc w:val="both"/>
              <w:rPr>
                <w:rFonts w:eastAsia="Calibri"/>
                <w:sz w:val="20"/>
              </w:rPr>
            </w:pPr>
          </w:p>
        </w:tc>
        <w:tc>
          <w:tcPr>
            <w:tcW w:w="2330" w:type="pct"/>
          </w:tcPr>
          <w:p w:rsidR="00B57BA0" w:rsidRPr="00ED1192" w:rsidRDefault="00B57BA0" w:rsidP="00B57BA0">
            <w:pPr>
              <w:jc w:val="both"/>
              <w:rPr>
                <w:rFonts w:eastAsia="Calibri"/>
                <w:sz w:val="20"/>
                <w:lang w:val="fr-CA"/>
              </w:rPr>
            </w:pPr>
            <w:r w:rsidRPr="00ED1192">
              <w:rPr>
                <w:rFonts w:eastAsia="Calibri"/>
                <w:sz w:val="20"/>
                <w:lang w:val="fr-CA"/>
              </w:rPr>
              <w:t>Requête du syndic déférée à un juge exerçant en son bureau</w:t>
            </w:r>
          </w:p>
          <w:p w:rsidR="00B57BA0" w:rsidRPr="00ED1192" w:rsidRDefault="00B57BA0" w:rsidP="00B57BA0">
            <w:pPr>
              <w:jc w:val="both"/>
              <w:rPr>
                <w:rFonts w:eastAsia="Calibri"/>
                <w:sz w:val="20"/>
                <w:lang w:val="fr-CA"/>
              </w:rPr>
            </w:pPr>
          </w:p>
        </w:tc>
      </w:tr>
      <w:tr w:rsidR="00B57BA0" w:rsidRPr="00B37605" w:rsidTr="00B57BA0">
        <w:tc>
          <w:tcPr>
            <w:tcW w:w="2427" w:type="pct"/>
          </w:tcPr>
          <w:p w:rsidR="00B57BA0" w:rsidRPr="00ED1192" w:rsidRDefault="00B57BA0" w:rsidP="00B57BA0">
            <w:pPr>
              <w:jc w:val="both"/>
              <w:rPr>
                <w:rFonts w:eastAsia="Calibri"/>
                <w:sz w:val="20"/>
                <w:lang w:val="fr-CA"/>
              </w:rPr>
            </w:pPr>
            <w:r w:rsidRPr="00ED1192">
              <w:rPr>
                <w:rFonts w:eastAsia="Calibri"/>
                <w:sz w:val="20"/>
                <w:lang w:val="fr-CA"/>
              </w:rPr>
              <w:t>Le 26 octobre 2012</w:t>
            </w:r>
          </w:p>
          <w:p w:rsidR="00B57BA0" w:rsidRPr="00ED1192" w:rsidRDefault="00B57BA0" w:rsidP="00B57BA0">
            <w:pPr>
              <w:jc w:val="both"/>
              <w:rPr>
                <w:rFonts w:eastAsia="Calibri"/>
                <w:sz w:val="20"/>
                <w:lang w:val="fr-CA"/>
              </w:rPr>
            </w:pPr>
            <w:r w:rsidRPr="00ED1192">
              <w:rPr>
                <w:rFonts w:eastAsia="Calibri"/>
                <w:sz w:val="20"/>
                <w:lang w:val="fr-CA"/>
              </w:rPr>
              <w:t>Cour d’appel du Québec (Montréal)</w:t>
            </w:r>
          </w:p>
          <w:p w:rsidR="00B57BA0" w:rsidRPr="00ED1192" w:rsidRDefault="00B57BA0" w:rsidP="00B57BA0">
            <w:pPr>
              <w:jc w:val="both"/>
              <w:rPr>
                <w:rFonts w:eastAsia="Calibri"/>
                <w:sz w:val="20"/>
                <w:lang w:val="fr-CA"/>
              </w:rPr>
            </w:pPr>
            <w:r w:rsidRPr="00ED1192">
              <w:rPr>
                <w:rFonts w:eastAsia="Calibri"/>
                <w:sz w:val="20"/>
                <w:lang w:val="fr-CA"/>
              </w:rPr>
              <w:t>(Les juges Chamberland, Léger et Gascon)</w:t>
            </w:r>
          </w:p>
          <w:p w:rsidR="00B57BA0" w:rsidRPr="00ED1192" w:rsidRDefault="00B57BA0" w:rsidP="00B57BA0">
            <w:pPr>
              <w:jc w:val="both"/>
              <w:rPr>
                <w:rFonts w:eastAsia="Calibri"/>
                <w:sz w:val="20"/>
                <w:lang w:val="fr-CA"/>
              </w:rPr>
            </w:pPr>
            <w:r w:rsidRPr="00ED1192">
              <w:rPr>
                <w:rFonts w:eastAsia="Calibri"/>
                <w:sz w:val="20"/>
                <w:lang w:val="fr-CA"/>
              </w:rPr>
              <w:t>2012 QCCA 1949; 500-09-022855-126</w:t>
            </w:r>
          </w:p>
          <w:p w:rsidR="00B57BA0" w:rsidRPr="00ED1192" w:rsidRDefault="00B57BA0" w:rsidP="00B57BA0">
            <w:pPr>
              <w:jc w:val="both"/>
              <w:rPr>
                <w:rFonts w:eastAsia="Calibri"/>
                <w:sz w:val="20"/>
              </w:rPr>
            </w:pPr>
          </w:p>
        </w:tc>
        <w:tc>
          <w:tcPr>
            <w:tcW w:w="243" w:type="pct"/>
          </w:tcPr>
          <w:p w:rsidR="00B57BA0" w:rsidRPr="00ED1192" w:rsidRDefault="00B57BA0" w:rsidP="00B57BA0">
            <w:pPr>
              <w:jc w:val="both"/>
              <w:rPr>
                <w:rFonts w:eastAsia="Calibri"/>
                <w:sz w:val="20"/>
              </w:rPr>
            </w:pPr>
          </w:p>
        </w:tc>
        <w:tc>
          <w:tcPr>
            <w:tcW w:w="2330" w:type="pct"/>
          </w:tcPr>
          <w:p w:rsidR="00B57BA0" w:rsidRPr="00ED1192" w:rsidRDefault="00B57BA0" w:rsidP="00B57BA0">
            <w:pPr>
              <w:jc w:val="both"/>
              <w:rPr>
                <w:rFonts w:eastAsia="Calibri"/>
                <w:sz w:val="20"/>
                <w:lang w:val="fr-CA"/>
              </w:rPr>
            </w:pPr>
            <w:r w:rsidRPr="00ED1192">
              <w:rPr>
                <w:rFonts w:eastAsia="Calibri"/>
                <w:sz w:val="20"/>
                <w:lang w:val="fr-CA"/>
              </w:rPr>
              <w:t>Appel accueilli; dossier retourné à la Cour supérieure pour que la requête soit entendue par le tribunal</w:t>
            </w:r>
          </w:p>
          <w:p w:rsidR="00B57BA0" w:rsidRPr="00ED1192" w:rsidRDefault="00B57BA0" w:rsidP="00B57BA0">
            <w:pPr>
              <w:jc w:val="both"/>
              <w:rPr>
                <w:rFonts w:eastAsia="Calibri"/>
                <w:sz w:val="20"/>
                <w:lang w:val="fr-CA"/>
              </w:rPr>
            </w:pPr>
          </w:p>
        </w:tc>
      </w:tr>
      <w:tr w:rsidR="00B57BA0" w:rsidRPr="00ED1192" w:rsidTr="00B57BA0">
        <w:tc>
          <w:tcPr>
            <w:tcW w:w="2427" w:type="pct"/>
          </w:tcPr>
          <w:p w:rsidR="00B57BA0" w:rsidRPr="00ED1192" w:rsidRDefault="00B57BA0" w:rsidP="00B57BA0">
            <w:pPr>
              <w:jc w:val="both"/>
              <w:rPr>
                <w:rFonts w:eastAsia="Calibri"/>
                <w:sz w:val="20"/>
                <w:lang w:val="fr-CA"/>
              </w:rPr>
            </w:pPr>
            <w:r w:rsidRPr="00ED1192">
              <w:rPr>
                <w:rFonts w:eastAsia="Calibri"/>
                <w:sz w:val="20"/>
                <w:lang w:val="fr-CA"/>
              </w:rPr>
              <w:t>Le 21 décembre 2012</w:t>
            </w:r>
          </w:p>
          <w:p w:rsidR="00B57BA0" w:rsidRPr="00ED1192" w:rsidRDefault="00B57BA0" w:rsidP="00B57BA0">
            <w:pPr>
              <w:jc w:val="both"/>
              <w:rPr>
                <w:rFonts w:eastAsia="Calibri"/>
                <w:sz w:val="20"/>
                <w:lang w:val="fr-CA"/>
              </w:rPr>
            </w:pPr>
            <w:r w:rsidRPr="00ED1192">
              <w:rPr>
                <w:rFonts w:eastAsia="Calibri"/>
                <w:sz w:val="20"/>
                <w:lang w:val="fr-CA"/>
              </w:rPr>
              <w:t>Cour suprême du Canada</w:t>
            </w:r>
          </w:p>
        </w:tc>
        <w:tc>
          <w:tcPr>
            <w:tcW w:w="243" w:type="pct"/>
          </w:tcPr>
          <w:p w:rsidR="00B57BA0" w:rsidRPr="00ED1192" w:rsidRDefault="00B57BA0" w:rsidP="00B57BA0">
            <w:pPr>
              <w:jc w:val="both"/>
              <w:rPr>
                <w:rFonts w:eastAsia="Calibri"/>
                <w:sz w:val="20"/>
                <w:lang w:val="fr-CA"/>
              </w:rPr>
            </w:pPr>
          </w:p>
        </w:tc>
        <w:tc>
          <w:tcPr>
            <w:tcW w:w="2330" w:type="pct"/>
          </w:tcPr>
          <w:p w:rsidR="00B57BA0" w:rsidRPr="00ED1192" w:rsidRDefault="00B57BA0" w:rsidP="00B57BA0">
            <w:pPr>
              <w:jc w:val="both"/>
              <w:rPr>
                <w:rFonts w:eastAsia="Calibri"/>
                <w:sz w:val="20"/>
                <w:lang w:val="fr-CA"/>
              </w:rPr>
            </w:pPr>
            <w:r w:rsidRPr="00ED1192">
              <w:rPr>
                <w:rFonts w:eastAsia="Calibri"/>
                <w:sz w:val="20"/>
                <w:lang w:val="fr-CA"/>
              </w:rPr>
              <w:t>Demande d'autorisation d'appel déposée</w:t>
            </w:r>
          </w:p>
          <w:p w:rsidR="00B57BA0" w:rsidRPr="00ED1192" w:rsidRDefault="00B57BA0" w:rsidP="00B57BA0">
            <w:pPr>
              <w:jc w:val="both"/>
              <w:rPr>
                <w:rFonts w:eastAsia="Calibri"/>
                <w:sz w:val="20"/>
                <w:lang w:val="fr-CA"/>
              </w:rPr>
            </w:pPr>
          </w:p>
        </w:tc>
      </w:tr>
    </w:tbl>
    <w:p w:rsidR="0047613D" w:rsidRDefault="0047613D" w:rsidP="0047613D">
      <w:pPr>
        <w:rPr>
          <w:sz w:val="20"/>
          <w:szCs w:val="20"/>
        </w:rPr>
      </w:pPr>
    </w:p>
    <w:p w:rsidR="0047613D" w:rsidRDefault="00073D87" w:rsidP="0047613D">
      <w:pPr>
        <w:rPr>
          <w:sz w:val="20"/>
          <w:szCs w:val="20"/>
        </w:rPr>
      </w:pPr>
      <w:r w:rsidRPr="00073D87">
        <w:rPr>
          <w:sz w:val="20"/>
          <w:szCs w:val="20"/>
          <w:lang w:val="fr-CA"/>
        </w:rPr>
        <w:pict>
          <v:rect id="_x0000_i1063" style="width:2in;height:1pt" o:hrpct="0" o:hralign="center" o:hrstd="t" o:hrnoshade="t" o:hr="t" fillcolor="black [3213]" stroked="f"/>
        </w:pict>
      </w:r>
    </w:p>
    <w:p w:rsidR="0047613D" w:rsidRDefault="0047613D" w:rsidP="0047613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B0C69" w:rsidRPr="002704AC" w:rsidTr="005E0790">
        <w:trPr>
          <w:cantSplit/>
        </w:trPr>
        <w:tc>
          <w:tcPr>
            <w:tcW w:w="1458" w:type="dxa"/>
          </w:tcPr>
          <w:p w:rsidR="00CB0C69" w:rsidRPr="002704AC" w:rsidRDefault="00CB0C69" w:rsidP="005E0790">
            <w:pPr>
              <w:rPr>
                <w:sz w:val="20"/>
                <w:szCs w:val="20"/>
              </w:rPr>
            </w:pPr>
            <w:r w:rsidRPr="002704AC">
              <w:rPr>
                <w:rStyle w:val="SCCFileNumberChar"/>
                <w:sz w:val="20"/>
                <w:szCs w:val="20"/>
              </w:rPr>
              <w:t>35140</w:t>
            </w:r>
          </w:p>
          <w:p w:rsidR="00CB0C69" w:rsidRPr="002704AC" w:rsidRDefault="00CB0C69" w:rsidP="005E0790">
            <w:pPr>
              <w:rPr>
                <w:b/>
                <w:sz w:val="20"/>
                <w:szCs w:val="20"/>
                <w:lang w:val="fr-CA"/>
              </w:rPr>
            </w:pPr>
          </w:p>
        </w:tc>
        <w:tc>
          <w:tcPr>
            <w:tcW w:w="8118" w:type="dxa"/>
          </w:tcPr>
          <w:p w:rsidR="00CB0C69" w:rsidRPr="002704AC" w:rsidRDefault="00CB0C69" w:rsidP="005E0790">
            <w:pPr>
              <w:jc w:val="both"/>
              <w:rPr>
                <w:sz w:val="20"/>
                <w:szCs w:val="20"/>
              </w:rPr>
            </w:pPr>
            <w:r w:rsidRPr="00CB0C69">
              <w:rPr>
                <w:rStyle w:val="SCCLsocChar"/>
                <w:sz w:val="20"/>
                <w:szCs w:val="20"/>
                <w:lang w:val="en-CA"/>
              </w:rPr>
              <w:t>Margit S. Léger</w:t>
            </w:r>
            <w:r w:rsidR="00E84994">
              <w:rPr>
                <w:rStyle w:val="SCCLsocChar"/>
                <w:sz w:val="20"/>
                <w:szCs w:val="20"/>
                <w:lang w:val="en-CA"/>
              </w:rPr>
              <w:t xml:space="preserve"> and</w:t>
            </w:r>
            <w:r w:rsidRPr="00CB0C69">
              <w:rPr>
                <w:rStyle w:val="SCCLsocChar"/>
                <w:sz w:val="20"/>
                <w:szCs w:val="20"/>
                <w:lang w:val="en-CA"/>
              </w:rPr>
              <w:t xml:space="preserve"> 9120-8207 Québec inc. v. Garage Technology Ventures Canada, LP  (currently doing business under the name Capital St-Laurent, LP), Tom Sweeney, Louis P. Desmarais and Média Lure Inc.</w:t>
            </w:r>
            <w:r w:rsidRPr="002704AC">
              <w:rPr>
                <w:sz w:val="20"/>
                <w:szCs w:val="20"/>
              </w:rPr>
              <w:t xml:space="preserve"> (Que.) (Civil) (By Leave)</w:t>
            </w:r>
          </w:p>
          <w:p w:rsidR="00CB0C69" w:rsidRPr="002704AC" w:rsidRDefault="00CB0C69" w:rsidP="005E0790">
            <w:pPr>
              <w:jc w:val="both"/>
              <w:rPr>
                <w:sz w:val="20"/>
                <w:szCs w:val="20"/>
              </w:rPr>
            </w:pPr>
          </w:p>
        </w:tc>
      </w:tr>
      <w:tr w:rsidR="00CB0C69" w:rsidRPr="002704AC" w:rsidTr="005E0790">
        <w:trPr>
          <w:cantSplit/>
        </w:trPr>
        <w:tc>
          <w:tcPr>
            <w:tcW w:w="1458" w:type="dxa"/>
          </w:tcPr>
          <w:p w:rsidR="00CB0C69" w:rsidRPr="002704AC" w:rsidRDefault="00CB0C69" w:rsidP="005E0790">
            <w:pPr>
              <w:rPr>
                <w:sz w:val="20"/>
                <w:szCs w:val="20"/>
              </w:rPr>
            </w:pPr>
            <w:r w:rsidRPr="002704AC">
              <w:rPr>
                <w:sz w:val="20"/>
                <w:szCs w:val="20"/>
              </w:rPr>
              <w:t>Coram :</w:t>
            </w:r>
          </w:p>
        </w:tc>
        <w:tc>
          <w:tcPr>
            <w:tcW w:w="8118" w:type="dxa"/>
          </w:tcPr>
          <w:p w:rsidR="00CB0C69" w:rsidRPr="002704AC" w:rsidRDefault="00CB0C69" w:rsidP="005E0790">
            <w:pPr>
              <w:rPr>
                <w:sz w:val="20"/>
                <w:szCs w:val="20"/>
              </w:rPr>
            </w:pPr>
            <w:r w:rsidRPr="00CB0C69">
              <w:rPr>
                <w:rStyle w:val="SCCCoramChar"/>
                <w:sz w:val="20"/>
                <w:szCs w:val="20"/>
                <w:lang w:val="en-CA"/>
              </w:rPr>
              <w:t>Fish, Rothstein and Moldaver JJ.</w:t>
            </w:r>
          </w:p>
          <w:p w:rsidR="00CB0C69" w:rsidRPr="002704AC" w:rsidRDefault="00CB0C69" w:rsidP="005E0790">
            <w:pPr>
              <w:rPr>
                <w:sz w:val="20"/>
                <w:szCs w:val="20"/>
                <w:u w:val="single"/>
              </w:rPr>
            </w:pPr>
          </w:p>
        </w:tc>
      </w:tr>
      <w:tr w:rsidR="00CB0C69" w:rsidRPr="00B37605" w:rsidTr="005E0790">
        <w:trPr>
          <w:cantSplit/>
        </w:trPr>
        <w:tc>
          <w:tcPr>
            <w:tcW w:w="9576" w:type="dxa"/>
            <w:gridSpan w:val="2"/>
          </w:tcPr>
          <w:p w:rsidR="00CB0C69" w:rsidRPr="002704AC" w:rsidRDefault="00CB0C69" w:rsidP="005E0790">
            <w:pPr>
              <w:pStyle w:val="SCCShortJudgment"/>
              <w:rPr>
                <w:szCs w:val="20"/>
              </w:rPr>
            </w:pPr>
            <w:r w:rsidRPr="002704AC">
              <w:rPr>
                <w:szCs w:val="20"/>
              </w:rPr>
              <w:t>The application for leave to appeal from the judgment of the Court of Appeal of Quebec (Montréal), Number 500-09-021031-109, 2012 QCCA 1901, dated October 25, 2012, is dismissed with costs.</w:t>
            </w:r>
          </w:p>
          <w:p w:rsidR="00CB0C69" w:rsidRPr="002704AC" w:rsidRDefault="00CB0C69" w:rsidP="005E0790">
            <w:pPr>
              <w:pStyle w:val="SCCShortJudgment"/>
              <w:ind w:firstLine="0"/>
              <w:rPr>
                <w:szCs w:val="20"/>
              </w:rPr>
            </w:pPr>
          </w:p>
          <w:p w:rsidR="00CB0C69" w:rsidRPr="002704AC" w:rsidRDefault="00CB0C69" w:rsidP="005E0790">
            <w:pPr>
              <w:pStyle w:val="SCCShortJudgment"/>
              <w:rPr>
                <w:szCs w:val="20"/>
                <w:lang w:val="fr-CA"/>
              </w:rPr>
            </w:pPr>
            <w:r w:rsidRPr="002704AC">
              <w:rPr>
                <w:szCs w:val="20"/>
                <w:lang w:val="fr-CA"/>
              </w:rPr>
              <w:t>La demande d’autorisation d’appel de l’arrêt de la Cour d’appel du Québec (Montréal), numéro 500-09-021031-109, 2012 QCCA 1901, daté du 25 octobre 2012, est rejetée avec dépens.</w:t>
            </w:r>
          </w:p>
        </w:tc>
      </w:tr>
    </w:tbl>
    <w:p w:rsidR="0047613D" w:rsidRPr="00CB0C69" w:rsidRDefault="0047613D" w:rsidP="0047613D">
      <w:pPr>
        <w:rPr>
          <w:sz w:val="20"/>
          <w:szCs w:val="20"/>
          <w:lang w:val="fr-CA"/>
        </w:rPr>
      </w:pPr>
    </w:p>
    <w:p w:rsidR="0047613D" w:rsidRPr="001B157C" w:rsidRDefault="0047613D" w:rsidP="0047613D">
      <w:pPr>
        <w:rPr>
          <w:sz w:val="20"/>
          <w:szCs w:val="20"/>
          <w:u w:val="single"/>
        </w:rPr>
      </w:pPr>
      <w:r w:rsidRPr="001B157C">
        <w:rPr>
          <w:sz w:val="20"/>
          <w:szCs w:val="20"/>
          <w:u w:val="single"/>
        </w:rPr>
        <w:t>CASE SUMMARY</w:t>
      </w:r>
    </w:p>
    <w:p w:rsidR="0047613D" w:rsidRDefault="0047613D" w:rsidP="0047613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225D0" w:rsidRPr="00ED1192" w:rsidTr="009E4464">
        <w:tc>
          <w:tcPr>
            <w:tcW w:w="5000" w:type="pct"/>
            <w:gridSpan w:val="3"/>
          </w:tcPr>
          <w:p w:rsidR="005225D0" w:rsidRPr="00ED1192" w:rsidRDefault="005225D0" w:rsidP="009E4464">
            <w:pPr>
              <w:jc w:val="both"/>
              <w:rPr>
                <w:rFonts w:eastAsia="Calibri"/>
                <w:sz w:val="20"/>
              </w:rPr>
            </w:pPr>
            <w:r w:rsidRPr="00ED1192">
              <w:rPr>
                <w:rFonts w:eastAsia="Calibri"/>
                <w:sz w:val="20"/>
              </w:rPr>
              <w:t xml:space="preserve">Commercial Law – Corporations – Duty of care of directors and officers – Oppression Remedy – Are the duties and obligations of corporate directors as set out in section 122 of the </w:t>
            </w:r>
            <w:r w:rsidRPr="00ED1192">
              <w:rPr>
                <w:rFonts w:eastAsia="Calibri"/>
                <w:i/>
                <w:sz w:val="20"/>
              </w:rPr>
              <w:t>Canada Business Corporations Act</w:t>
            </w:r>
            <w:r w:rsidRPr="00ED1192">
              <w:rPr>
                <w:rFonts w:eastAsia="Calibri"/>
                <w:sz w:val="20"/>
              </w:rPr>
              <w:t xml:space="preserve"> alleviated when the corporation is a “start-up”? – If so, are the duties and obligations of directors and majority shareholders alleviated so as to permit the actions taken by the Respondents? – </w:t>
            </w:r>
            <w:r w:rsidRPr="00ED1192">
              <w:rPr>
                <w:rFonts w:eastAsia="Calibri"/>
                <w:i/>
                <w:sz w:val="20"/>
              </w:rPr>
              <w:t>Canada Business Corporations Act</w:t>
            </w:r>
            <w:r w:rsidRPr="00ED1192">
              <w:rPr>
                <w:rFonts w:eastAsia="Calibri"/>
                <w:sz w:val="20"/>
              </w:rPr>
              <w:t>, R.S.C., 1985, c. C-44, ss. 122, 241.</w:t>
            </w:r>
          </w:p>
        </w:tc>
      </w:tr>
      <w:tr w:rsidR="005225D0" w:rsidRPr="00ED1192" w:rsidTr="009E4464">
        <w:tc>
          <w:tcPr>
            <w:tcW w:w="5000" w:type="pct"/>
            <w:gridSpan w:val="3"/>
          </w:tcPr>
          <w:p w:rsidR="005225D0" w:rsidRPr="00ED1192" w:rsidRDefault="005225D0" w:rsidP="009E4464">
            <w:pPr>
              <w:jc w:val="both"/>
              <w:rPr>
                <w:rFonts w:eastAsia="Calibri"/>
                <w:sz w:val="20"/>
              </w:rPr>
            </w:pPr>
          </w:p>
        </w:tc>
      </w:tr>
      <w:tr w:rsidR="005225D0" w:rsidRPr="00ED1192" w:rsidTr="009E4464">
        <w:tc>
          <w:tcPr>
            <w:tcW w:w="5000" w:type="pct"/>
            <w:gridSpan w:val="3"/>
          </w:tcPr>
          <w:p w:rsidR="005225D0" w:rsidRPr="00ED1192" w:rsidRDefault="005225D0" w:rsidP="009E4464">
            <w:pPr>
              <w:jc w:val="both"/>
              <w:rPr>
                <w:rFonts w:eastAsia="Calibri"/>
                <w:sz w:val="20"/>
              </w:rPr>
            </w:pPr>
            <w:r w:rsidRPr="00ED1192">
              <w:rPr>
                <w:rFonts w:eastAsia="Calibri"/>
                <w:sz w:val="20"/>
              </w:rPr>
              <w:t>The Applicant Léger’s start-up company, Impact I.S. Inc. (“Impact”), owned software used by interior stylists and manufacturers offering their products in showrooms.  Ms. Léger had also conceived software for a website which would permit Impact clients and others to have virtual access to showrooms all over the world at all times.  This new project was called Eteriors and could not be completed without additional capital.  While looking for outside investors, Ms. Léger was put in contact with one of the Respondents, Tom Sweeney, employed by and a director of a venture capital company, Garage Technology Ventures Canada, LP (“Garage”), and later with Louis P. Desmarais, the President of Garage.  The parties agreed that a new company called Media Lure (“Lure”) would be incorporated and that Garage would become owner of Impact’s intellectual property rights, which would in turn be transferred from Garage to Lure.  It was further agreed that the shares of Lure would be held as to one third by Ms. Léger and as to two thirds by Garage.  The parties’ agreement differed from the terms originally contemplated, but by this point, Ms. Léger had ceased looking for other investors and felt she had no choice but to accept this agreement.  When the corporate documents were drawn up, Ms. Léger was not shown as a shareholder, but she was appointed CEO of Lure.  Six months after Lure was formed, further capital injections were required and Dubai-based contacts who had expressed an interest in investing in Lure decided not to pursue this option.  In the circumstances, the Respondent Desmarais closed Lure and all of its employees, including Ms. Léger, were fired.  The Applicants sued the Respondents for damages and wrongful dismissal.</w:t>
            </w:r>
          </w:p>
          <w:p w:rsidR="005225D0" w:rsidRPr="00ED1192" w:rsidRDefault="005225D0" w:rsidP="009E4464">
            <w:pPr>
              <w:jc w:val="both"/>
              <w:rPr>
                <w:rFonts w:eastAsia="Calibri"/>
                <w:sz w:val="20"/>
              </w:rPr>
            </w:pPr>
          </w:p>
        </w:tc>
      </w:tr>
      <w:tr w:rsidR="005225D0" w:rsidRPr="00ED1192" w:rsidTr="009E4464">
        <w:tc>
          <w:tcPr>
            <w:tcW w:w="2427" w:type="pct"/>
          </w:tcPr>
          <w:p w:rsidR="005225D0" w:rsidRPr="00ED1192" w:rsidRDefault="005225D0" w:rsidP="009E4464">
            <w:pPr>
              <w:jc w:val="both"/>
              <w:rPr>
                <w:rFonts w:eastAsia="Calibri"/>
                <w:sz w:val="20"/>
              </w:rPr>
            </w:pPr>
            <w:r w:rsidRPr="00ED1192">
              <w:rPr>
                <w:rFonts w:eastAsia="Calibri"/>
                <w:sz w:val="20"/>
              </w:rPr>
              <w:t>August 23, 2010</w:t>
            </w:r>
          </w:p>
          <w:p w:rsidR="005225D0" w:rsidRPr="00ED1192" w:rsidRDefault="005225D0" w:rsidP="009E4464">
            <w:pPr>
              <w:jc w:val="both"/>
              <w:rPr>
                <w:rFonts w:eastAsia="Calibri"/>
                <w:sz w:val="20"/>
              </w:rPr>
            </w:pPr>
            <w:r w:rsidRPr="00ED1192">
              <w:rPr>
                <w:rFonts w:eastAsia="Calibri"/>
                <w:sz w:val="20"/>
              </w:rPr>
              <w:t>Superior Court of Quebec</w:t>
            </w:r>
          </w:p>
          <w:p w:rsidR="005225D0" w:rsidRPr="00ED1192" w:rsidRDefault="005225D0" w:rsidP="009E4464">
            <w:pPr>
              <w:jc w:val="both"/>
              <w:rPr>
                <w:rFonts w:eastAsia="Calibri"/>
                <w:sz w:val="20"/>
              </w:rPr>
            </w:pPr>
            <w:r w:rsidRPr="00ED1192">
              <w:rPr>
                <w:rFonts w:eastAsia="Calibri"/>
                <w:sz w:val="20"/>
              </w:rPr>
              <w:t>(Turcotte J.)</w:t>
            </w:r>
          </w:p>
          <w:p w:rsidR="005225D0" w:rsidRPr="00ED1192" w:rsidRDefault="005225D0" w:rsidP="009E4464">
            <w:pPr>
              <w:jc w:val="both"/>
              <w:rPr>
                <w:rFonts w:eastAsia="Calibri"/>
                <w:sz w:val="20"/>
              </w:rPr>
            </w:pPr>
            <w:r w:rsidRPr="00ED1192">
              <w:rPr>
                <w:rFonts w:eastAsia="Calibri"/>
                <w:sz w:val="20"/>
              </w:rPr>
              <w:t>No. 500-11-032620-086</w:t>
            </w:r>
          </w:p>
          <w:p w:rsidR="005225D0" w:rsidRPr="00ED1192" w:rsidRDefault="005225D0" w:rsidP="009E4464">
            <w:pPr>
              <w:jc w:val="both"/>
              <w:rPr>
                <w:rFonts w:eastAsia="Calibri"/>
                <w:sz w:val="20"/>
              </w:rPr>
            </w:pPr>
            <w:r w:rsidRPr="00ED1192">
              <w:rPr>
                <w:rFonts w:eastAsia="Calibri"/>
                <w:sz w:val="20"/>
              </w:rPr>
              <w:t>2010 QCCS 4080</w:t>
            </w:r>
          </w:p>
          <w:p w:rsidR="005225D0" w:rsidRPr="00ED1192" w:rsidRDefault="005225D0" w:rsidP="009E4464">
            <w:pPr>
              <w:jc w:val="both"/>
              <w:rPr>
                <w:rFonts w:eastAsia="Calibri"/>
                <w:sz w:val="20"/>
              </w:rPr>
            </w:pPr>
          </w:p>
        </w:tc>
        <w:tc>
          <w:tcPr>
            <w:tcW w:w="243" w:type="pct"/>
          </w:tcPr>
          <w:p w:rsidR="005225D0" w:rsidRPr="00ED1192" w:rsidRDefault="005225D0" w:rsidP="009E4464">
            <w:pPr>
              <w:jc w:val="both"/>
              <w:rPr>
                <w:rFonts w:eastAsia="Calibri"/>
                <w:sz w:val="20"/>
              </w:rPr>
            </w:pPr>
          </w:p>
        </w:tc>
        <w:tc>
          <w:tcPr>
            <w:tcW w:w="2330" w:type="pct"/>
          </w:tcPr>
          <w:p w:rsidR="005225D0" w:rsidRPr="00ED1192" w:rsidRDefault="005225D0" w:rsidP="009E4464">
            <w:pPr>
              <w:jc w:val="both"/>
              <w:rPr>
                <w:rFonts w:eastAsia="Calibri"/>
                <w:sz w:val="20"/>
              </w:rPr>
            </w:pPr>
            <w:r w:rsidRPr="00ED1192">
              <w:rPr>
                <w:rFonts w:eastAsia="Calibri"/>
                <w:sz w:val="20"/>
              </w:rPr>
              <w:t>Action allowed.</w:t>
            </w:r>
          </w:p>
          <w:p w:rsidR="005225D0" w:rsidRPr="00ED1192" w:rsidRDefault="005225D0" w:rsidP="009E4464">
            <w:pPr>
              <w:jc w:val="both"/>
              <w:rPr>
                <w:rFonts w:eastAsia="Calibri"/>
                <w:sz w:val="20"/>
              </w:rPr>
            </w:pPr>
          </w:p>
        </w:tc>
      </w:tr>
      <w:tr w:rsidR="005225D0" w:rsidRPr="00ED1192" w:rsidTr="009E4464">
        <w:tc>
          <w:tcPr>
            <w:tcW w:w="2427" w:type="pct"/>
          </w:tcPr>
          <w:p w:rsidR="005225D0" w:rsidRPr="00ED1192" w:rsidRDefault="005225D0" w:rsidP="009E4464">
            <w:pPr>
              <w:jc w:val="both"/>
              <w:rPr>
                <w:rFonts w:eastAsia="Calibri"/>
                <w:sz w:val="20"/>
              </w:rPr>
            </w:pPr>
            <w:r w:rsidRPr="00ED1192">
              <w:rPr>
                <w:rFonts w:eastAsia="Calibri"/>
                <w:sz w:val="20"/>
              </w:rPr>
              <w:t>October 25, 2012</w:t>
            </w:r>
          </w:p>
          <w:p w:rsidR="005225D0" w:rsidRPr="00ED1192" w:rsidRDefault="005225D0" w:rsidP="009E4464">
            <w:pPr>
              <w:jc w:val="both"/>
              <w:rPr>
                <w:rFonts w:eastAsia="Calibri"/>
                <w:sz w:val="20"/>
              </w:rPr>
            </w:pPr>
            <w:r w:rsidRPr="00ED1192">
              <w:rPr>
                <w:rFonts w:eastAsia="Calibri"/>
                <w:sz w:val="20"/>
              </w:rPr>
              <w:t>Court of Appeal of Quebec (Montréal)</w:t>
            </w:r>
          </w:p>
          <w:p w:rsidR="005225D0" w:rsidRPr="00ED1192" w:rsidRDefault="005225D0" w:rsidP="009E4464">
            <w:pPr>
              <w:jc w:val="both"/>
              <w:rPr>
                <w:rFonts w:eastAsia="Calibri"/>
                <w:sz w:val="20"/>
              </w:rPr>
            </w:pPr>
            <w:r w:rsidRPr="00ED1192">
              <w:rPr>
                <w:rFonts w:eastAsia="Calibri"/>
                <w:sz w:val="20"/>
              </w:rPr>
              <w:t>(Dutil, Wagner, Viens JJ.A.)</w:t>
            </w:r>
          </w:p>
          <w:p w:rsidR="005225D0" w:rsidRPr="00ED1192" w:rsidRDefault="005225D0" w:rsidP="009E4464">
            <w:pPr>
              <w:jc w:val="both"/>
              <w:rPr>
                <w:rFonts w:eastAsia="Calibri"/>
                <w:sz w:val="20"/>
              </w:rPr>
            </w:pPr>
            <w:r w:rsidRPr="00ED1192">
              <w:rPr>
                <w:rFonts w:eastAsia="Calibri"/>
                <w:sz w:val="20"/>
              </w:rPr>
              <w:t>No. 500-09-021031-109</w:t>
            </w:r>
          </w:p>
          <w:p w:rsidR="005225D0" w:rsidRPr="00ED1192" w:rsidRDefault="005225D0" w:rsidP="009E4464">
            <w:pPr>
              <w:jc w:val="both"/>
              <w:rPr>
                <w:rFonts w:eastAsia="Calibri"/>
                <w:sz w:val="20"/>
              </w:rPr>
            </w:pPr>
            <w:r w:rsidRPr="00ED1192">
              <w:rPr>
                <w:rFonts w:eastAsia="Calibri"/>
                <w:sz w:val="20"/>
              </w:rPr>
              <w:t>2012 QCCA 1901</w:t>
            </w:r>
          </w:p>
          <w:p w:rsidR="005225D0" w:rsidRPr="00ED1192" w:rsidRDefault="005225D0" w:rsidP="009E4464">
            <w:pPr>
              <w:jc w:val="both"/>
              <w:rPr>
                <w:rFonts w:eastAsia="Calibri"/>
                <w:sz w:val="20"/>
                <w:lang w:val="fr-CA"/>
              </w:rPr>
            </w:pPr>
          </w:p>
        </w:tc>
        <w:tc>
          <w:tcPr>
            <w:tcW w:w="243" w:type="pct"/>
          </w:tcPr>
          <w:p w:rsidR="005225D0" w:rsidRPr="00ED1192" w:rsidRDefault="005225D0" w:rsidP="009E4464">
            <w:pPr>
              <w:jc w:val="both"/>
              <w:rPr>
                <w:rFonts w:eastAsia="Calibri"/>
                <w:sz w:val="20"/>
                <w:lang w:val="fr-CA"/>
              </w:rPr>
            </w:pPr>
          </w:p>
        </w:tc>
        <w:tc>
          <w:tcPr>
            <w:tcW w:w="2330" w:type="pct"/>
          </w:tcPr>
          <w:p w:rsidR="005225D0" w:rsidRPr="00ED1192" w:rsidRDefault="005225D0" w:rsidP="009E4464">
            <w:pPr>
              <w:jc w:val="both"/>
              <w:rPr>
                <w:rFonts w:eastAsia="Calibri"/>
                <w:sz w:val="20"/>
              </w:rPr>
            </w:pPr>
            <w:r w:rsidRPr="00ED1192">
              <w:rPr>
                <w:rFonts w:eastAsia="Calibri"/>
                <w:sz w:val="20"/>
              </w:rPr>
              <w:t>Appeal allowed.</w:t>
            </w:r>
          </w:p>
          <w:p w:rsidR="005225D0" w:rsidRPr="00ED1192" w:rsidRDefault="005225D0" w:rsidP="009E4464">
            <w:pPr>
              <w:jc w:val="both"/>
              <w:rPr>
                <w:rFonts w:eastAsia="Calibri"/>
                <w:sz w:val="20"/>
              </w:rPr>
            </w:pPr>
          </w:p>
          <w:p w:rsidR="005225D0" w:rsidRPr="00ED1192" w:rsidRDefault="005225D0" w:rsidP="009E4464">
            <w:pPr>
              <w:jc w:val="both"/>
              <w:rPr>
                <w:rFonts w:eastAsia="Calibri"/>
                <w:sz w:val="20"/>
              </w:rPr>
            </w:pPr>
          </w:p>
        </w:tc>
      </w:tr>
      <w:tr w:rsidR="005225D0" w:rsidRPr="00ED1192" w:rsidTr="009E4464">
        <w:tc>
          <w:tcPr>
            <w:tcW w:w="2427" w:type="pct"/>
          </w:tcPr>
          <w:p w:rsidR="005225D0" w:rsidRPr="00ED1192" w:rsidRDefault="005225D0" w:rsidP="009E4464">
            <w:pPr>
              <w:jc w:val="both"/>
              <w:rPr>
                <w:rFonts w:eastAsia="Calibri"/>
                <w:sz w:val="20"/>
              </w:rPr>
            </w:pPr>
            <w:r w:rsidRPr="00ED1192">
              <w:rPr>
                <w:rFonts w:eastAsia="Calibri"/>
                <w:sz w:val="20"/>
              </w:rPr>
              <w:t>December 20, 2012</w:t>
            </w:r>
          </w:p>
          <w:p w:rsidR="005225D0" w:rsidRPr="00ED1192" w:rsidRDefault="005225D0" w:rsidP="009E4464">
            <w:pPr>
              <w:jc w:val="both"/>
              <w:rPr>
                <w:rFonts w:eastAsia="Calibri"/>
                <w:sz w:val="20"/>
              </w:rPr>
            </w:pPr>
            <w:r w:rsidRPr="00ED1192">
              <w:rPr>
                <w:rFonts w:eastAsia="Calibri"/>
                <w:sz w:val="20"/>
              </w:rPr>
              <w:t>Supreme Court of Canada</w:t>
            </w:r>
          </w:p>
        </w:tc>
        <w:tc>
          <w:tcPr>
            <w:tcW w:w="243" w:type="pct"/>
          </w:tcPr>
          <w:p w:rsidR="005225D0" w:rsidRPr="00ED1192" w:rsidRDefault="005225D0" w:rsidP="009E4464">
            <w:pPr>
              <w:jc w:val="both"/>
              <w:rPr>
                <w:rFonts w:eastAsia="Calibri"/>
                <w:sz w:val="20"/>
              </w:rPr>
            </w:pPr>
          </w:p>
        </w:tc>
        <w:tc>
          <w:tcPr>
            <w:tcW w:w="2330" w:type="pct"/>
          </w:tcPr>
          <w:p w:rsidR="005225D0" w:rsidRPr="00ED1192" w:rsidRDefault="005225D0" w:rsidP="009E4464">
            <w:pPr>
              <w:jc w:val="both"/>
              <w:rPr>
                <w:rFonts w:eastAsia="Calibri"/>
                <w:sz w:val="20"/>
              </w:rPr>
            </w:pPr>
            <w:r w:rsidRPr="00ED1192">
              <w:rPr>
                <w:rFonts w:eastAsia="Calibri"/>
                <w:sz w:val="20"/>
              </w:rPr>
              <w:t>Application for leave to appeal filed.</w:t>
            </w:r>
          </w:p>
        </w:tc>
      </w:tr>
    </w:tbl>
    <w:p w:rsidR="0047613D" w:rsidRDefault="0047613D" w:rsidP="0047613D">
      <w:pPr>
        <w:rPr>
          <w:sz w:val="20"/>
          <w:szCs w:val="20"/>
        </w:rPr>
      </w:pPr>
    </w:p>
    <w:p w:rsidR="0047613D" w:rsidRPr="00C50A5C" w:rsidRDefault="00073D87" w:rsidP="0047613D">
      <w:pPr>
        <w:rPr>
          <w:sz w:val="20"/>
          <w:szCs w:val="20"/>
        </w:rPr>
      </w:pPr>
      <w:r w:rsidRPr="00073D87">
        <w:rPr>
          <w:sz w:val="20"/>
          <w:szCs w:val="20"/>
          <w:lang w:val="fr-CA"/>
        </w:rPr>
        <w:pict>
          <v:rect id="_x0000_i1064" style="width:2in;height:1pt" o:hrpct="0" o:hralign="center" o:hrstd="t" o:hrnoshade="t" o:hr="t" fillcolor="black [3213]" stroked="f"/>
        </w:pict>
      </w:r>
    </w:p>
    <w:p w:rsidR="0047613D" w:rsidRDefault="0047613D" w:rsidP="0047613D">
      <w:pPr>
        <w:rPr>
          <w:sz w:val="20"/>
          <w:szCs w:val="20"/>
        </w:rPr>
      </w:pPr>
    </w:p>
    <w:p w:rsidR="0047613D" w:rsidRPr="001B157C" w:rsidRDefault="0047613D" w:rsidP="0047613D">
      <w:pPr>
        <w:rPr>
          <w:sz w:val="20"/>
          <w:szCs w:val="20"/>
          <w:u w:val="single"/>
          <w:lang w:val="fr-CA"/>
        </w:rPr>
      </w:pPr>
      <w:r w:rsidRPr="001B157C">
        <w:rPr>
          <w:sz w:val="20"/>
          <w:szCs w:val="20"/>
          <w:u w:val="single"/>
          <w:lang w:val="fr-CA"/>
        </w:rPr>
        <w:t>RÉSUMÉ DE L’AFFAIRE</w:t>
      </w:r>
    </w:p>
    <w:p w:rsidR="0047613D" w:rsidRDefault="0047613D" w:rsidP="0047613D">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5225D0" w:rsidRPr="00BD6568" w:rsidTr="009E4464">
        <w:tc>
          <w:tcPr>
            <w:tcW w:w="5000" w:type="pct"/>
            <w:gridSpan w:val="3"/>
          </w:tcPr>
          <w:p w:rsidR="005225D0" w:rsidRPr="00ED1192" w:rsidRDefault="005225D0" w:rsidP="009E4464">
            <w:pPr>
              <w:jc w:val="both"/>
              <w:rPr>
                <w:rFonts w:eastAsia="Calibri"/>
                <w:sz w:val="20"/>
                <w:lang w:val="fr-CA"/>
              </w:rPr>
            </w:pPr>
            <w:r w:rsidRPr="00ED1192">
              <w:rPr>
                <w:rFonts w:eastAsia="Calibri"/>
                <w:sz w:val="20"/>
                <w:lang w:val="fr-CA"/>
              </w:rPr>
              <w:t>Droit commercial – Sociétés par actions – Obligation de diligence des dirigeants et administrateurs – Demande de redressement pour abus – Les devoirs et obligations imposés aux administrateurs d'une société par actions énoncés à l'article 122 de la</w:t>
            </w:r>
            <w:r w:rsidRPr="00ED1192">
              <w:rPr>
                <w:rFonts w:eastAsia="Calibri"/>
                <w:i/>
                <w:sz w:val="20"/>
                <w:lang w:val="fr-CA"/>
              </w:rPr>
              <w:t xml:space="preserve"> Loi canadienne sur les sociétés par actions</w:t>
            </w:r>
            <w:r w:rsidRPr="00ED1192">
              <w:rPr>
                <w:rFonts w:eastAsia="Calibri"/>
                <w:sz w:val="20"/>
                <w:lang w:val="fr-CA"/>
              </w:rPr>
              <w:t xml:space="preserve"> sont-ils atténués lorsque que la société par actions est une entreprise en démarrage? – Dans l'affirmative, les devoirs et obligations des administrateurs et des actionnaires majoritaires sont-ils atténués de manière à permettre aux intimés d’agir comme ils l'ont fait? –</w:t>
            </w:r>
            <w:r w:rsidRPr="00ED1192">
              <w:rPr>
                <w:rFonts w:eastAsia="Calibri"/>
                <w:i/>
                <w:sz w:val="20"/>
                <w:lang w:val="fr-CA"/>
              </w:rPr>
              <w:t xml:space="preserve"> Loi canadienne sur les sociétés par actions</w:t>
            </w:r>
            <w:r w:rsidRPr="00ED1192">
              <w:rPr>
                <w:rFonts w:eastAsia="Calibri"/>
                <w:sz w:val="20"/>
                <w:lang w:val="fr-CA"/>
              </w:rPr>
              <w:t>, L.R.C., 1985, ch. C-44, art. 122, 241.</w:t>
            </w:r>
          </w:p>
        </w:tc>
      </w:tr>
      <w:tr w:rsidR="005225D0" w:rsidRPr="00BD6568" w:rsidTr="009E4464">
        <w:tc>
          <w:tcPr>
            <w:tcW w:w="5000" w:type="pct"/>
            <w:gridSpan w:val="3"/>
          </w:tcPr>
          <w:p w:rsidR="005225D0" w:rsidRPr="00ED1192" w:rsidRDefault="005225D0" w:rsidP="009E4464">
            <w:pPr>
              <w:jc w:val="both"/>
              <w:rPr>
                <w:rFonts w:eastAsia="Calibri"/>
                <w:sz w:val="20"/>
                <w:lang w:val="fr-CA"/>
              </w:rPr>
            </w:pPr>
          </w:p>
        </w:tc>
      </w:tr>
      <w:tr w:rsidR="005225D0" w:rsidRPr="00B37605" w:rsidTr="009E4464">
        <w:tc>
          <w:tcPr>
            <w:tcW w:w="5000" w:type="pct"/>
            <w:gridSpan w:val="3"/>
          </w:tcPr>
          <w:p w:rsidR="005225D0" w:rsidRPr="00ED1192" w:rsidRDefault="005225D0" w:rsidP="009E4464">
            <w:pPr>
              <w:jc w:val="both"/>
              <w:rPr>
                <w:rFonts w:eastAsia="Calibri"/>
                <w:sz w:val="20"/>
                <w:lang w:val="fr-CA"/>
              </w:rPr>
            </w:pPr>
            <w:r w:rsidRPr="00ED1192">
              <w:rPr>
                <w:rFonts w:eastAsia="Calibri"/>
                <w:sz w:val="20"/>
                <w:lang w:val="fr-CA"/>
              </w:rPr>
              <w:t>L'entreprise en démarrage de la demanderesse Mme Léger, Impact I.S. Inc. (« Impact »), était propriétaire de logiciels utilisés par les stylistes d'intérieur et les manufacturiers offrant leurs produits en vente dans les salles de montre.  Madame Léger avait également conçu le logiciel pour un site </w:t>
            </w:r>
            <w:r w:rsidRPr="00ED1192">
              <w:rPr>
                <w:rFonts w:eastAsia="Calibri"/>
                <w:iCs/>
                <w:sz w:val="20"/>
                <w:lang w:val="fr-CA"/>
              </w:rPr>
              <w:t>web</w:t>
            </w:r>
            <w:r w:rsidRPr="00ED1192">
              <w:rPr>
                <w:rFonts w:eastAsia="Calibri"/>
                <w:sz w:val="20"/>
                <w:lang w:val="fr-CA"/>
              </w:rPr>
              <w:t> qui permettait aux clients d’Impact d'avoir un accès virtuel aux salles de montre partout dans le monde, en tout temps.  Ce nouveau projet s'appelait Eteriors et il ne pouvait être réalisé sans capitaux supplémentaires.  Pendant qu'elle recherchait des investisseurs, Mme Léger a été mise en rapport avec l’un des intimés, Tom Sweeney, un employé et administrateur d’une société de capital de risque, Garage Technology Ventures Canada, s.e.c. (« Garage »), et plus tard avec Louis P. Desmarais, le président de Garage.  Les parties ont convenu qu'une nouvelle société, appelée Media Lure (« Lure ») serait constituée et que Garage deviendrait propriétaire des droits de propriété intellectuelle d’Impact, lesquels seraient ensuite transférés de Garage à Lure.  Les parties ont convenu en outre que les actions de Lure seraient détenues pour un tiers par Mme Léger et pour deux tiers par Garage.  L’entente des parties différait des dispositions envisagées initialement, mais rendue à ce stade, Mme Léger avait cessé de chercher d'autres investisseurs et estimait qu'elle n'avait guère le choix que d'accepter cette entente.  Lorsque les documents constitutifs ont été rédigés, Mme Léger ne figurait pas comme actionnaire, mais a été nommée présidente et chef de la direction de Lure. Six mois après la création de Lure, d'autres injections de capitaux étaient nécessaires et des contacts de Dubaï qui s’étaient dits intéressés à investir dans Lure ont décidé de ne pas aller de l'avant.  Devant cette situation, l'intimé M. Desmarais a fermé Lure et tous les employés, y compris Mme Léger, ont été congédiés.  Les demanderesses ont poursuivi les intimés en dommages-intérêts et en congédiement injustifié.</w:t>
            </w:r>
          </w:p>
          <w:p w:rsidR="005225D0" w:rsidRPr="00ED1192" w:rsidRDefault="005225D0" w:rsidP="009E4464">
            <w:pPr>
              <w:jc w:val="both"/>
              <w:rPr>
                <w:rFonts w:eastAsia="Calibri"/>
                <w:sz w:val="20"/>
                <w:lang w:val="fr-CA"/>
              </w:rPr>
            </w:pPr>
          </w:p>
        </w:tc>
      </w:tr>
      <w:tr w:rsidR="005225D0" w:rsidRPr="00ED1192" w:rsidTr="009E4464">
        <w:tc>
          <w:tcPr>
            <w:tcW w:w="2427" w:type="pct"/>
          </w:tcPr>
          <w:p w:rsidR="005225D0" w:rsidRPr="00ED1192" w:rsidRDefault="005225D0" w:rsidP="009E4464">
            <w:pPr>
              <w:jc w:val="both"/>
              <w:rPr>
                <w:rFonts w:eastAsia="Calibri"/>
                <w:sz w:val="20"/>
                <w:lang w:val="fr-CA"/>
              </w:rPr>
            </w:pPr>
            <w:r w:rsidRPr="00ED1192">
              <w:rPr>
                <w:rFonts w:eastAsia="Calibri"/>
                <w:sz w:val="20"/>
                <w:lang w:val="fr-CA"/>
              </w:rPr>
              <w:t>23 août 2010</w:t>
            </w:r>
          </w:p>
          <w:p w:rsidR="005225D0" w:rsidRPr="00ED1192" w:rsidRDefault="005225D0" w:rsidP="009E4464">
            <w:pPr>
              <w:jc w:val="both"/>
              <w:rPr>
                <w:rFonts w:eastAsia="Calibri"/>
                <w:sz w:val="20"/>
                <w:lang w:val="fr-CA"/>
              </w:rPr>
            </w:pPr>
            <w:r w:rsidRPr="00ED1192">
              <w:rPr>
                <w:rFonts w:eastAsia="Calibri"/>
                <w:sz w:val="20"/>
                <w:lang w:val="fr-CA"/>
              </w:rPr>
              <w:t xml:space="preserve">Cour supérieure du Québec </w:t>
            </w:r>
          </w:p>
          <w:p w:rsidR="005225D0" w:rsidRPr="00ED1192" w:rsidRDefault="005225D0" w:rsidP="009E4464">
            <w:pPr>
              <w:jc w:val="both"/>
              <w:rPr>
                <w:rFonts w:eastAsia="Calibri"/>
                <w:sz w:val="20"/>
                <w:lang w:val="fr-CA"/>
              </w:rPr>
            </w:pPr>
            <w:r w:rsidRPr="00ED1192">
              <w:rPr>
                <w:rFonts w:eastAsia="Calibri"/>
                <w:sz w:val="20"/>
                <w:lang w:val="fr-CA"/>
              </w:rPr>
              <w:t>(Juge Turcotte)</w:t>
            </w:r>
          </w:p>
          <w:p w:rsidR="005225D0" w:rsidRPr="00ED1192" w:rsidRDefault="005225D0" w:rsidP="009E4464">
            <w:pPr>
              <w:jc w:val="both"/>
              <w:rPr>
                <w:rFonts w:eastAsia="Calibri"/>
                <w:sz w:val="20"/>
                <w:lang w:val="fr-CA"/>
              </w:rPr>
            </w:pPr>
            <w:r w:rsidRPr="00ED1192">
              <w:rPr>
                <w:rFonts w:eastAsia="Calibri"/>
                <w:sz w:val="20"/>
                <w:lang w:val="fr-CA"/>
              </w:rPr>
              <w:t>N</w:t>
            </w:r>
            <w:r w:rsidRPr="00ED1192">
              <w:rPr>
                <w:rFonts w:eastAsia="Calibri"/>
                <w:sz w:val="20"/>
                <w:vertAlign w:val="superscript"/>
                <w:lang w:val="fr-CA"/>
              </w:rPr>
              <w:t>o</w:t>
            </w:r>
            <w:r w:rsidRPr="00ED1192">
              <w:rPr>
                <w:rFonts w:eastAsia="Calibri"/>
                <w:sz w:val="20"/>
                <w:lang w:val="fr-CA"/>
              </w:rPr>
              <w:t xml:space="preserve"> 500-11-032620-086</w:t>
            </w:r>
          </w:p>
          <w:p w:rsidR="005225D0" w:rsidRPr="00ED1192" w:rsidRDefault="005225D0" w:rsidP="009E4464">
            <w:pPr>
              <w:jc w:val="both"/>
              <w:rPr>
                <w:rFonts w:eastAsia="Calibri"/>
                <w:sz w:val="20"/>
                <w:lang w:val="fr-CA"/>
              </w:rPr>
            </w:pPr>
            <w:r w:rsidRPr="00ED1192">
              <w:rPr>
                <w:rFonts w:eastAsia="Calibri"/>
                <w:sz w:val="20"/>
                <w:lang w:val="fr-CA"/>
              </w:rPr>
              <w:t>2010 QCCS 4080</w:t>
            </w:r>
          </w:p>
          <w:p w:rsidR="005225D0" w:rsidRPr="00ED1192" w:rsidRDefault="005225D0" w:rsidP="009E4464">
            <w:pPr>
              <w:jc w:val="both"/>
              <w:rPr>
                <w:rFonts w:eastAsia="Calibri"/>
                <w:sz w:val="20"/>
                <w:lang w:val="fr-CA"/>
              </w:rPr>
            </w:pPr>
          </w:p>
        </w:tc>
        <w:tc>
          <w:tcPr>
            <w:tcW w:w="243" w:type="pct"/>
          </w:tcPr>
          <w:p w:rsidR="005225D0" w:rsidRPr="00ED1192" w:rsidRDefault="005225D0" w:rsidP="009E4464">
            <w:pPr>
              <w:jc w:val="both"/>
              <w:rPr>
                <w:rFonts w:eastAsia="Calibri"/>
                <w:sz w:val="20"/>
                <w:lang w:val="fr-CA"/>
              </w:rPr>
            </w:pPr>
          </w:p>
        </w:tc>
        <w:tc>
          <w:tcPr>
            <w:tcW w:w="2330" w:type="pct"/>
          </w:tcPr>
          <w:p w:rsidR="005225D0" w:rsidRPr="00ED1192" w:rsidRDefault="005225D0" w:rsidP="009E4464">
            <w:pPr>
              <w:jc w:val="both"/>
              <w:rPr>
                <w:rFonts w:eastAsia="Calibri"/>
                <w:sz w:val="20"/>
                <w:lang w:val="fr-CA"/>
              </w:rPr>
            </w:pPr>
            <w:r w:rsidRPr="00ED1192">
              <w:rPr>
                <w:rFonts w:eastAsia="Calibri"/>
                <w:sz w:val="20"/>
                <w:lang w:val="fr-CA"/>
              </w:rPr>
              <w:t>Action accueillie.</w:t>
            </w:r>
          </w:p>
          <w:p w:rsidR="005225D0" w:rsidRPr="00ED1192" w:rsidRDefault="005225D0" w:rsidP="009E4464">
            <w:pPr>
              <w:jc w:val="both"/>
              <w:rPr>
                <w:rFonts w:eastAsia="Calibri"/>
                <w:sz w:val="20"/>
                <w:lang w:val="fr-CA"/>
              </w:rPr>
            </w:pPr>
          </w:p>
        </w:tc>
      </w:tr>
      <w:tr w:rsidR="005225D0" w:rsidRPr="00ED1192" w:rsidTr="009E4464">
        <w:tc>
          <w:tcPr>
            <w:tcW w:w="2427" w:type="pct"/>
          </w:tcPr>
          <w:p w:rsidR="005225D0" w:rsidRPr="00ED1192" w:rsidRDefault="005225D0" w:rsidP="009E4464">
            <w:pPr>
              <w:jc w:val="both"/>
              <w:rPr>
                <w:rFonts w:eastAsia="Calibri"/>
                <w:sz w:val="20"/>
                <w:lang w:val="fr-CA"/>
              </w:rPr>
            </w:pPr>
            <w:r w:rsidRPr="00ED1192">
              <w:rPr>
                <w:rFonts w:eastAsia="Calibri"/>
                <w:sz w:val="20"/>
                <w:lang w:val="fr-CA"/>
              </w:rPr>
              <w:t>25 octobre 2012</w:t>
            </w:r>
          </w:p>
          <w:p w:rsidR="005225D0" w:rsidRPr="00ED1192" w:rsidRDefault="005225D0" w:rsidP="009E4464">
            <w:pPr>
              <w:jc w:val="both"/>
              <w:rPr>
                <w:rFonts w:eastAsia="Calibri"/>
                <w:sz w:val="20"/>
                <w:lang w:val="fr-CA"/>
              </w:rPr>
            </w:pPr>
            <w:r w:rsidRPr="00ED1192">
              <w:rPr>
                <w:rFonts w:eastAsia="Calibri"/>
                <w:sz w:val="20"/>
                <w:lang w:val="fr-CA"/>
              </w:rPr>
              <w:t>Cour d'appel du Québec (Montréal)</w:t>
            </w:r>
          </w:p>
          <w:p w:rsidR="005225D0" w:rsidRPr="00ED1192" w:rsidRDefault="005225D0" w:rsidP="009E4464">
            <w:pPr>
              <w:jc w:val="both"/>
              <w:rPr>
                <w:rFonts w:eastAsia="Calibri"/>
                <w:sz w:val="20"/>
                <w:lang w:val="fr-CA"/>
              </w:rPr>
            </w:pPr>
            <w:r w:rsidRPr="00ED1192">
              <w:rPr>
                <w:rFonts w:eastAsia="Calibri"/>
                <w:sz w:val="20"/>
                <w:lang w:val="fr-CA"/>
              </w:rPr>
              <w:t>(Juges Dutil, Wagner et Viens)</w:t>
            </w:r>
          </w:p>
          <w:p w:rsidR="005225D0" w:rsidRPr="00ED1192" w:rsidRDefault="005225D0" w:rsidP="009E4464">
            <w:pPr>
              <w:jc w:val="both"/>
              <w:rPr>
                <w:rFonts w:eastAsia="Calibri"/>
                <w:sz w:val="20"/>
                <w:lang w:val="fr-CA"/>
              </w:rPr>
            </w:pPr>
            <w:r w:rsidRPr="00ED1192">
              <w:rPr>
                <w:rFonts w:eastAsia="Calibri"/>
                <w:sz w:val="20"/>
                <w:lang w:val="fr-CA"/>
              </w:rPr>
              <w:t>N</w:t>
            </w:r>
            <w:r w:rsidRPr="00ED1192">
              <w:rPr>
                <w:rFonts w:eastAsia="Calibri"/>
                <w:sz w:val="20"/>
                <w:vertAlign w:val="superscript"/>
                <w:lang w:val="fr-CA"/>
              </w:rPr>
              <w:t xml:space="preserve">o </w:t>
            </w:r>
            <w:r w:rsidRPr="00ED1192">
              <w:rPr>
                <w:rFonts w:eastAsia="Calibri"/>
                <w:sz w:val="20"/>
                <w:lang w:val="fr-CA"/>
              </w:rPr>
              <w:t>500-09-021031-109</w:t>
            </w:r>
          </w:p>
          <w:p w:rsidR="005225D0" w:rsidRPr="00ED1192" w:rsidRDefault="005225D0" w:rsidP="009E4464">
            <w:pPr>
              <w:jc w:val="both"/>
              <w:rPr>
                <w:rFonts w:eastAsia="Calibri"/>
                <w:sz w:val="20"/>
                <w:lang w:val="fr-CA"/>
              </w:rPr>
            </w:pPr>
            <w:r w:rsidRPr="00ED1192">
              <w:rPr>
                <w:rFonts w:eastAsia="Calibri"/>
                <w:sz w:val="20"/>
                <w:lang w:val="fr-CA"/>
              </w:rPr>
              <w:t>2012 QCCA 1901</w:t>
            </w:r>
          </w:p>
          <w:p w:rsidR="005225D0" w:rsidRPr="00ED1192" w:rsidRDefault="005225D0" w:rsidP="009E4464">
            <w:pPr>
              <w:jc w:val="both"/>
              <w:rPr>
                <w:rFonts w:eastAsia="Calibri"/>
                <w:sz w:val="20"/>
                <w:lang w:val="fr-CA"/>
              </w:rPr>
            </w:pPr>
          </w:p>
        </w:tc>
        <w:tc>
          <w:tcPr>
            <w:tcW w:w="243" w:type="pct"/>
          </w:tcPr>
          <w:p w:rsidR="005225D0" w:rsidRPr="00ED1192" w:rsidRDefault="005225D0" w:rsidP="009E4464">
            <w:pPr>
              <w:jc w:val="both"/>
              <w:rPr>
                <w:rFonts w:eastAsia="Calibri"/>
                <w:sz w:val="20"/>
                <w:lang w:val="fr-CA"/>
              </w:rPr>
            </w:pPr>
          </w:p>
        </w:tc>
        <w:tc>
          <w:tcPr>
            <w:tcW w:w="2330" w:type="pct"/>
          </w:tcPr>
          <w:p w:rsidR="005225D0" w:rsidRPr="00ED1192" w:rsidRDefault="005225D0" w:rsidP="009E4464">
            <w:pPr>
              <w:jc w:val="both"/>
              <w:rPr>
                <w:rFonts w:eastAsia="Calibri"/>
                <w:sz w:val="20"/>
                <w:lang w:val="fr-CA"/>
              </w:rPr>
            </w:pPr>
            <w:r w:rsidRPr="00ED1192">
              <w:rPr>
                <w:rFonts w:eastAsia="Calibri"/>
                <w:sz w:val="20"/>
                <w:lang w:val="fr-CA"/>
              </w:rPr>
              <w:t>Appel accueilli.</w:t>
            </w:r>
          </w:p>
          <w:p w:rsidR="005225D0" w:rsidRPr="00ED1192" w:rsidRDefault="005225D0" w:rsidP="009E4464">
            <w:pPr>
              <w:jc w:val="both"/>
              <w:rPr>
                <w:rFonts w:eastAsia="Calibri"/>
                <w:sz w:val="20"/>
                <w:lang w:val="fr-CA"/>
              </w:rPr>
            </w:pPr>
          </w:p>
          <w:p w:rsidR="005225D0" w:rsidRPr="00ED1192" w:rsidRDefault="005225D0" w:rsidP="009E4464">
            <w:pPr>
              <w:jc w:val="both"/>
              <w:rPr>
                <w:rFonts w:eastAsia="Calibri"/>
                <w:sz w:val="20"/>
                <w:lang w:val="fr-CA"/>
              </w:rPr>
            </w:pPr>
          </w:p>
        </w:tc>
      </w:tr>
      <w:tr w:rsidR="005225D0" w:rsidRPr="00ED1192" w:rsidTr="009E4464">
        <w:tc>
          <w:tcPr>
            <w:tcW w:w="2427" w:type="pct"/>
          </w:tcPr>
          <w:p w:rsidR="005225D0" w:rsidRPr="00ED1192" w:rsidRDefault="005225D0" w:rsidP="009E4464">
            <w:pPr>
              <w:jc w:val="both"/>
              <w:rPr>
                <w:rFonts w:eastAsia="Calibri"/>
                <w:sz w:val="20"/>
                <w:lang w:val="fr-CA"/>
              </w:rPr>
            </w:pPr>
            <w:r w:rsidRPr="00ED1192">
              <w:rPr>
                <w:rFonts w:eastAsia="Calibri"/>
                <w:sz w:val="20"/>
                <w:lang w:val="fr-CA"/>
              </w:rPr>
              <w:t>20 décembre 2012</w:t>
            </w:r>
          </w:p>
          <w:p w:rsidR="005225D0" w:rsidRPr="00ED1192" w:rsidRDefault="005225D0" w:rsidP="009E4464">
            <w:pPr>
              <w:jc w:val="both"/>
              <w:rPr>
                <w:rFonts w:eastAsia="Calibri"/>
                <w:sz w:val="20"/>
                <w:lang w:val="fr-CA"/>
              </w:rPr>
            </w:pPr>
            <w:r w:rsidRPr="00ED1192">
              <w:rPr>
                <w:rFonts w:eastAsia="Calibri"/>
                <w:sz w:val="20"/>
                <w:lang w:val="fr-CA"/>
              </w:rPr>
              <w:t>Cour suprême du Canada</w:t>
            </w:r>
          </w:p>
        </w:tc>
        <w:tc>
          <w:tcPr>
            <w:tcW w:w="243" w:type="pct"/>
          </w:tcPr>
          <w:p w:rsidR="005225D0" w:rsidRPr="00ED1192" w:rsidRDefault="005225D0" w:rsidP="009E4464">
            <w:pPr>
              <w:jc w:val="both"/>
              <w:rPr>
                <w:rFonts w:eastAsia="Calibri"/>
                <w:sz w:val="20"/>
                <w:lang w:val="fr-CA"/>
              </w:rPr>
            </w:pPr>
          </w:p>
        </w:tc>
        <w:tc>
          <w:tcPr>
            <w:tcW w:w="2330" w:type="pct"/>
          </w:tcPr>
          <w:p w:rsidR="005225D0" w:rsidRPr="00ED1192" w:rsidRDefault="005225D0" w:rsidP="009E4464">
            <w:pPr>
              <w:jc w:val="both"/>
              <w:rPr>
                <w:rFonts w:eastAsia="Calibri"/>
                <w:sz w:val="20"/>
                <w:lang w:val="fr-CA"/>
              </w:rPr>
            </w:pPr>
            <w:r w:rsidRPr="00ED1192">
              <w:rPr>
                <w:rFonts w:eastAsia="Calibri"/>
                <w:sz w:val="20"/>
                <w:lang w:val="fr-CA"/>
              </w:rPr>
              <w:t>Demande d'autorisation d'appel, déposée.</w:t>
            </w:r>
          </w:p>
        </w:tc>
      </w:tr>
    </w:tbl>
    <w:p w:rsidR="0047613D" w:rsidRDefault="0047613D" w:rsidP="0047613D">
      <w:pPr>
        <w:rPr>
          <w:sz w:val="20"/>
          <w:szCs w:val="20"/>
        </w:rPr>
      </w:pPr>
    </w:p>
    <w:p w:rsidR="0047613D" w:rsidRDefault="00073D87" w:rsidP="0047613D">
      <w:pPr>
        <w:rPr>
          <w:sz w:val="20"/>
          <w:szCs w:val="20"/>
        </w:rPr>
      </w:pPr>
      <w:r w:rsidRPr="00073D87">
        <w:rPr>
          <w:sz w:val="20"/>
          <w:szCs w:val="20"/>
          <w:lang w:val="fr-CA"/>
        </w:rPr>
        <w:pict>
          <v:rect id="_x0000_i1065" style="width:2in;height:1pt" o:hrpct="0" o:hralign="center" o:hrstd="t" o:hrnoshade="t" o:hr="t" fillcolor="black [3213]" stroked="f"/>
        </w:pict>
      </w:r>
    </w:p>
    <w:p w:rsidR="0047613D" w:rsidRDefault="0047613D" w:rsidP="0047613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E0790" w:rsidRPr="002704AC" w:rsidTr="005E0790">
        <w:trPr>
          <w:cantSplit/>
        </w:trPr>
        <w:tc>
          <w:tcPr>
            <w:tcW w:w="1458" w:type="dxa"/>
          </w:tcPr>
          <w:p w:rsidR="005E0790" w:rsidRPr="002704AC" w:rsidRDefault="005E0790" w:rsidP="005E0790">
            <w:pPr>
              <w:rPr>
                <w:sz w:val="20"/>
                <w:szCs w:val="20"/>
              </w:rPr>
            </w:pPr>
            <w:r w:rsidRPr="002704AC">
              <w:rPr>
                <w:rStyle w:val="SCCFileNumberChar"/>
                <w:sz w:val="20"/>
                <w:szCs w:val="20"/>
              </w:rPr>
              <w:t>35142</w:t>
            </w:r>
          </w:p>
          <w:p w:rsidR="005E0790" w:rsidRPr="002704AC" w:rsidRDefault="005E0790" w:rsidP="005E0790">
            <w:pPr>
              <w:rPr>
                <w:b/>
                <w:sz w:val="20"/>
                <w:szCs w:val="20"/>
                <w:lang w:val="fr-CA"/>
              </w:rPr>
            </w:pPr>
          </w:p>
        </w:tc>
        <w:tc>
          <w:tcPr>
            <w:tcW w:w="8118" w:type="dxa"/>
          </w:tcPr>
          <w:p w:rsidR="005E0790" w:rsidRPr="002704AC" w:rsidRDefault="005E0790" w:rsidP="005E0790">
            <w:pPr>
              <w:jc w:val="both"/>
              <w:rPr>
                <w:sz w:val="20"/>
                <w:szCs w:val="20"/>
              </w:rPr>
            </w:pPr>
            <w:r w:rsidRPr="005E0790">
              <w:rPr>
                <w:rStyle w:val="SCCLsocChar"/>
                <w:sz w:val="20"/>
                <w:szCs w:val="20"/>
                <w:lang w:val="en-CA"/>
              </w:rPr>
              <w:t>Georges Marciano, Michel Bensmihen, in his capacity as Trustee for the CKSM Family Trust, 9204-7570 Québec Inc., 9211-9882 Québec Inc.</w:t>
            </w:r>
            <w:r w:rsidR="004977B0">
              <w:rPr>
                <w:rStyle w:val="SCCLsocChar"/>
                <w:sz w:val="20"/>
                <w:szCs w:val="20"/>
                <w:lang w:val="en-CA"/>
              </w:rPr>
              <w:t xml:space="preserve"> and</w:t>
            </w:r>
            <w:r w:rsidRPr="005E0790">
              <w:rPr>
                <w:rStyle w:val="SCCLsocChar"/>
                <w:sz w:val="20"/>
                <w:szCs w:val="20"/>
                <w:lang w:val="en-CA"/>
              </w:rPr>
              <w:t xml:space="preserve"> 9213-4568 Québec Inc. v. Joseph Fahs, Steven Chapnick, Elizabeth Tagle, David Gottlieb</w:t>
            </w:r>
            <w:r w:rsidR="004977B0">
              <w:rPr>
                <w:rStyle w:val="SCCLsocChar"/>
                <w:sz w:val="20"/>
                <w:szCs w:val="20"/>
                <w:lang w:val="en-CA"/>
              </w:rPr>
              <w:t xml:space="preserve"> and</w:t>
            </w:r>
            <w:r w:rsidRPr="005E0790">
              <w:rPr>
                <w:rStyle w:val="SCCLsocChar"/>
                <w:sz w:val="20"/>
                <w:szCs w:val="20"/>
                <w:lang w:val="en-CA"/>
              </w:rPr>
              <w:t xml:space="preserve"> PricewaterhouseCoopers Inc. </w:t>
            </w:r>
            <w:r w:rsidRPr="002704AC">
              <w:rPr>
                <w:rStyle w:val="SCCLsocChar"/>
                <w:sz w:val="20"/>
                <w:szCs w:val="20"/>
                <w:lang w:val="en-CA"/>
              </w:rPr>
              <w:t>AND BETWEEN Georges Marciano v. Joseph Fahs, Steven Chapnick, Elizabeth Tagle, PricewaterhouseCoopers Inc.</w:t>
            </w:r>
            <w:r w:rsidR="004977B0">
              <w:rPr>
                <w:rStyle w:val="SCCLsocChar"/>
                <w:sz w:val="20"/>
                <w:szCs w:val="20"/>
                <w:lang w:val="en-CA"/>
              </w:rPr>
              <w:t xml:space="preserve"> and</w:t>
            </w:r>
            <w:r w:rsidRPr="002704AC">
              <w:rPr>
                <w:rStyle w:val="SCCLsocChar"/>
                <w:sz w:val="20"/>
                <w:szCs w:val="20"/>
                <w:lang w:val="en-CA"/>
              </w:rPr>
              <w:t xml:space="preserve"> David Gottlieb AND BETWEEN Georges Marciano v. David Gottlieb</w:t>
            </w:r>
            <w:r w:rsidR="002F38B8">
              <w:rPr>
                <w:rStyle w:val="SCCLsocChar"/>
                <w:sz w:val="20"/>
                <w:szCs w:val="20"/>
                <w:lang w:val="en-CA"/>
              </w:rPr>
              <w:t xml:space="preserve"> and</w:t>
            </w:r>
            <w:r w:rsidRPr="002704AC">
              <w:rPr>
                <w:rStyle w:val="SCCLsocChar"/>
                <w:sz w:val="20"/>
                <w:szCs w:val="20"/>
                <w:lang w:val="en-CA"/>
              </w:rPr>
              <w:t xml:space="preserve"> PricewaterhouseCoopers Inc. AND BETWEEN Georges Marciano v. PricewaterhouseCoopers Inc. AND BETWEEN Georges Marciano, Michel Bensmihen, in his capacity as Trustee for the CKSM Family Trust, 9204-7570 Québec Inc., 9211-9882 Québec Inc.</w:t>
            </w:r>
            <w:r w:rsidR="002F38B8">
              <w:rPr>
                <w:rStyle w:val="SCCLsocChar"/>
                <w:sz w:val="20"/>
                <w:szCs w:val="20"/>
                <w:lang w:val="en-CA"/>
              </w:rPr>
              <w:t xml:space="preserve"> and</w:t>
            </w:r>
            <w:r w:rsidRPr="002704AC">
              <w:rPr>
                <w:rStyle w:val="SCCLsocChar"/>
                <w:sz w:val="20"/>
                <w:szCs w:val="20"/>
                <w:lang w:val="en-CA"/>
              </w:rPr>
              <w:t xml:space="preserve"> 9213-4568 Québec Inc. v. PricewaterhouseCoopers Inc., David Gottlie</w:t>
            </w:r>
            <w:r w:rsidR="0037534F">
              <w:rPr>
                <w:rStyle w:val="SCCLsocChar"/>
                <w:sz w:val="20"/>
                <w:szCs w:val="20"/>
                <w:lang w:val="en-CA"/>
              </w:rPr>
              <w:t>b, Joseph Fahs, Steven Chapnick and</w:t>
            </w:r>
            <w:r w:rsidRPr="002704AC">
              <w:rPr>
                <w:rStyle w:val="SCCLsocChar"/>
                <w:sz w:val="20"/>
                <w:szCs w:val="20"/>
                <w:lang w:val="en-CA"/>
              </w:rPr>
              <w:t xml:space="preserve"> Elizabeth Tagle</w:t>
            </w:r>
            <w:r w:rsidRPr="002704AC">
              <w:rPr>
                <w:sz w:val="20"/>
                <w:szCs w:val="20"/>
              </w:rPr>
              <w:t xml:space="preserve"> (Que.) (Civil) (By Leave)</w:t>
            </w:r>
          </w:p>
          <w:p w:rsidR="005E0790" w:rsidRPr="002704AC" w:rsidRDefault="005E0790" w:rsidP="005E0790">
            <w:pPr>
              <w:jc w:val="both"/>
              <w:rPr>
                <w:sz w:val="20"/>
                <w:szCs w:val="20"/>
              </w:rPr>
            </w:pPr>
          </w:p>
        </w:tc>
      </w:tr>
      <w:tr w:rsidR="005E0790" w:rsidRPr="002704AC" w:rsidTr="005E0790">
        <w:trPr>
          <w:cantSplit/>
        </w:trPr>
        <w:tc>
          <w:tcPr>
            <w:tcW w:w="1458" w:type="dxa"/>
          </w:tcPr>
          <w:p w:rsidR="005E0790" w:rsidRPr="002704AC" w:rsidRDefault="005E0790" w:rsidP="005E0790">
            <w:pPr>
              <w:rPr>
                <w:sz w:val="20"/>
                <w:szCs w:val="20"/>
              </w:rPr>
            </w:pPr>
            <w:r w:rsidRPr="002704AC">
              <w:rPr>
                <w:sz w:val="20"/>
                <w:szCs w:val="20"/>
              </w:rPr>
              <w:t>Coram :</w:t>
            </w:r>
          </w:p>
        </w:tc>
        <w:tc>
          <w:tcPr>
            <w:tcW w:w="8118" w:type="dxa"/>
          </w:tcPr>
          <w:p w:rsidR="005E0790" w:rsidRPr="002704AC" w:rsidRDefault="005E0790" w:rsidP="005E0790">
            <w:pPr>
              <w:rPr>
                <w:sz w:val="20"/>
                <w:szCs w:val="20"/>
              </w:rPr>
            </w:pPr>
            <w:r w:rsidRPr="005E0790">
              <w:rPr>
                <w:rStyle w:val="SCCCoramChar"/>
                <w:sz w:val="20"/>
                <w:szCs w:val="20"/>
                <w:lang w:val="en-CA"/>
              </w:rPr>
              <w:t>McLachlin C.J. and Abella and Cromwell JJ.</w:t>
            </w:r>
          </w:p>
          <w:p w:rsidR="005E0790" w:rsidRPr="002704AC" w:rsidRDefault="005E0790" w:rsidP="005E0790">
            <w:pPr>
              <w:rPr>
                <w:sz w:val="20"/>
                <w:szCs w:val="20"/>
                <w:u w:val="single"/>
              </w:rPr>
            </w:pPr>
          </w:p>
        </w:tc>
      </w:tr>
      <w:tr w:rsidR="005E0790" w:rsidRPr="00B37605" w:rsidTr="005E0790">
        <w:trPr>
          <w:cantSplit/>
        </w:trPr>
        <w:tc>
          <w:tcPr>
            <w:tcW w:w="9576" w:type="dxa"/>
            <w:gridSpan w:val="2"/>
          </w:tcPr>
          <w:p w:rsidR="005E0790" w:rsidRPr="002704AC" w:rsidRDefault="005E0790" w:rsidP="005E0790">
            <w:pPr>
              <w:pStyle w:val="SCCShortJudgment"/>
              <w:rPr>
                <w:szCs w:val="20"/>
              </w:rPr>
            </w:pPr>
            <w:r w:rsidRPr="002704AC">
              <w:rPr>
                <w:szCs w:val="20"/>
              </w:rPr>
              <w:t>The application for leave to appeal from the judgments of the Court of Appeal of Quebec (Montréal), Numbers, 500-09-022220-115, 2012 QCCA 1881, 500-09-022040-117, 2012 QCCA 1876, 500-09-022077-119, 2012 QCCA 1879, 500-09-022041-115,  2012 QCCA 1877, 500-09-022042-113, 2012 QCCA 1878, dated October 23, 2012,  is dismissed with costs.</w:t>
            </w:r>
          </w:p>
          <w:p w:rsidR="005E0790" w:rsidRPr="002704AC" w:rsidRDefault="005E0790" w:rsidP="005E0790">
            <w:pPr>
              <w:pStyle w:val="SCCShortJudgment"/>
              <w:ind w:firstLine="0"/>
              <w:rPr>
                <w:szCs w:val="20"/>
              </w:rPr>
            </w:pPr>
          </w:p>
          <w:p w:rsidR="005E0790" w:rsidRPr="002704AC" w:rsidRDefault="005E0790" w:rsidP="005E0790">
            <w:pPr>
              <w:pStyle w:val="SCCShortJudgment"/>
              <w:rPr>
                <w:szCs w:val="20"/>
                <w:lang w:val="fr-CA"/>
              </w:rPr>
            </w:pPr>
            <w:r w:rsidRPr="002704AC">
              <w:rPr>
                <w:szCs w:val="20"/>
                <w:lang w:val="fr-CA"/>
              </w:rPr>
              <w:t>La demande d’autorisation d’appel des arrêts de la Cour d’appel du Québec (Montréal), numéros 500-09-022220-115, 2012 QCCA 1881, 500-09-022040-117, 2012 QCCA 1876, 500-09-022077-119, 2012 QCCA 1879, 500-09-022041-115,  2012 QCCA 1877, 500-09-022042-113, 2012 QCCA 1878, datés du 23 octobre 2012, est rejetée avec dépens.</w:t>
            </w:r>
          </w:p>
        </w:tc>
      </w:tr>
    </w:tbl>
    <w:p w:rsidR="0047613D" w:rsidRPr="005E0790" w:rsidRDefault="0047613D" w:rsidP="0047613D">
      <w:pPr>
        <w:rPr>
          <w:sz w:val="20"/>
          <w:szCs w:val="20"/>
          <w:lang w:val="fr-CA"/>
        </w:rPr>
      </w:pPr>
    </w:p>
    <w:p w:rsidR="0047613D" w:rsidRPr="001B157C" w:rsidRDefault="0047613D" w:rsidP="0047613D">
      <w:pPr>
        <w:rPr>
          <w:sz w:val="20"/>
          <w:szCs w:val="20"/>
          <w:u w:val="single"/>
        </w:rPr>
      </w:pPr>
      <w:r w:rsidRPr="001B157C">
        <w:rPr>
          <w:sz w:val="20"/>
          <w:szCs w:val="20"/>
          <w:u w:val="single"/>
        </w:rPr>
        <w:t>CASE SUMMARY</w:t>
      </w:r>
    </w:p>
    <w:p w:rsidR="0047613D" w:rsidRDefault="0047613D" w:rsidP="0047613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E4464" w:rsidRPr="00ED1192" w:rsidTr="009E4464">
        <w:tc>
          <w:tcPr>
            <w:tcW w:w="5000" w:type="pct"/>
            <w:gridSpan w:val="3"/>
          </w:tcPr>
          <w:p w:rsidR="009E4464" w:rsidRPr="00ED1192" w:rsidRDefault="009E4464" w:rsidP="009E4464">
            <w:pPr>
              <w:jc w:val="both"/>
              <w:rPr>
                <w:rFonts w:eastAsia="Calibri"/>
                <w:sz w:val="20"/>
              </w:rPr>
            </w:pPr>
            <w:r w:rsidRPr="00ED1192">
              <w:rPr>
                <w:rFonts w:eastAsia="Calibri"/>
                <w:sz w:val="20"/>
              </w:rPr>
              <w:t xml:space="preserve">Bankruptcy and insolvency – International insolvencies – Review of </w:t>
            </w:r>
            <w:r w:rsidRPr="00ED1192">
              <w:rPr>
                <w:rFonts w:eastAsia="Calibri"/>
                <w:i/>
                <w:sz w:val="20"/>
              </w:rPr>
              <w:t>ex parte</w:t>
            </w:r>
            <w:r w:rsidRPr="00ED1192">
              <w:rPr>
                <w:rFonts w:eastAsia="Calibri"/>
                <w:sz w:val="20"/>
              </w:rPr>
              <w:t xml:space="preserve"> proceedings – Recognition of foreign judgments (public policy exception) – Powers of interim receiver (search and seizure) – Consequences of a breach of the duty of full and frank disclosure in </w:t>
            </w:r>
            <w:r w:rsidRPr="00ED1192">
              <w:rPr>
                <w:rFonts w:eastAsia="Calibri"/>
                <w:i/>
                <w:sz w:val="20"/>
              </w:rPr>
              <w:t>ex parte</w:t>
            </w:r>
            <w:r w:rsidRPr="00ED1192">
              <w:rPr>
                <w:rFonts w:eastAsia="Calibri"/>
                <w:sz w:val="20"/>
              </w:rPr>
              <w:t xml:space="preserve"> proceedings – Responsibility for paying the reasonable fees and disbursements of the interim receiver – </w:t>
            </w:r>
            <w:r w:rsidRPr="00ED1192">
              <w:rPr>
                <w:rFonts w:eastAsia="Calibri"/>
                <w:i/>
                <w:sz w:val="20"/>
              </w:rPr>
              <w:t>Bankruptcy and Insolvency Act</w:t>
            </w:r>
            <w:r w:rsidRPr="00ED1192">
              <w:rPr>
                <w:rFonts w:eastAsia="Calibri"/>
                <w:sz w:val="20"/>
              </w:rPr>
              <w:t>, R.S.C. 1985, c. B</w:t>
            </w:r>
            <w:r w:rsidRPr="00ED1192">
              <w:rPr>
                <w:rFonts w:eastAsia="Calibri"/>
                <w:sz w:val="20"/>
              </w:rPr>
              <w:noBreakHyphen/>
              <w:t xml:space="preserve">3, ss. 2, 189, 269, 272, 281, 284; </w:t>
            </w:r>
            <w:r w:rsidRPr="00ED1192">
              <w:rPr>
                <w:rFonts w:eastAsia="Calibri"/>
                <w:i/>
                <w:sz w:val="20"/>
              </w:rPr>
              <w:t>Civil Code of Québec</w:t>
            </w:r>
            <w:r w:rsidRPr="00ED1192">
              <w:rPr>
                <w:rFonts w:eastAsia="Calibri"/>
                <w:sz w:val="20"/>
              </w:rPr>
              <w:t>, S.Q. 1991, ch. 64, s. 3155.</w:t>
            </w:r>
          </w:p>
        </w:tc>
      </w:tr>
      <w:tr w:rsidR="009E4464" w:rsidRPr="00ED1192" w:rsidTr="009E4464">
        <w:tc>
          <w:tcPr>
            <w:tcW w:w="5000" w:type="pct"/>
            <w:gridSpan w:val="3"/>
          </w:tcPr>
          <w:p w:rsidR="009E4464" w:rsidRPr="00ED1192" w:rsidRDefault="009E4464" w:rsidP="009E4464">
            <w:pPr>
              <w:jc w:val="both"/>
              <w:rPr>
                <w:rFonts w:eastAsia="Calibri"/>
                <w:sz w:val="20"/>
              </w:rPr>
            </w:pPr>
          </w:p>
        </w:tc>
      </w:tr>
      <w:tr w:rsidR="009E4464" w:rsidRPr="00ED1192" w:rsidTr="009E4464">
        <w:tc>
          <w:tcPr>
            <w:tcW w:w="5000" w:type="pct"/>
            <w:gridSpan w:val="3"/>
          </w:tcPr>
          <w:p w:rsidR="009E4464" w:rsidRPr="00ED1192" w:rsidRDefault="009E4464" w:rsidP="009E4464">
            <w:pPr>
              <w:jc w:val="both"/>
              <w:rPr>
                <w:rFonts w:eastAsia="Calibri"/>
                <w:sz w:val="20"/>
              </w:rPr>
            </w:pPr>
            <w:r w:rsidRPr="00ED1192">
              <w:rPr>
                <w:rFonts w:eastAsia="Calibri"/>
                <w:sz w:val="20"/>
              </w:rPr>
              <w:t xml:space="preserve">On a motion under the BIA to review, rescind and vary </w:t>
            </w:r>
            <w:r w:rsidRPr="00ED1192">
              <w:rPr>
                <w:rFonts w:eastAsia="Calibri"/>
                <w:i/>
                <w:sz w:val="20"/>
              </w:rPr>
              <w:t>ex parte</w:t>
            </w:r>
            <w:r w:rsidRPr="00ED1192">
              <w:rPr>
                <w:rFonts w:eastAsia="Calibri"/>
                <w:sz w:val="20"/>
              </w:rPr>
              <w:t xml:space="preserve"> orders made by the Superior Court in cross</w:t>
            </w:r>
            <w:r w:rsidRPr="00ED1192">
              <w:rPr>
                <w:rFonts w:eastAsia="Calibri"/>
                <w:sz w:val="20"/>
              </w:rPr>
              <w:noBreakHyphen/>
              <w:t xml:space="preserve">border insolvency proceedings, Schrager J. decided that a foreign bankruptcy judgment should not have been recognized because, </w:t>
            </w:r>
            <w:r w:rsidRPr="00ED1192">
              <w:rPr>
                <w:rFonts w:eastAsia="Calibri"/>
                <w:i/>
                <w:sz w:val="20"/>
              </w:rPr>
              <w:t>inter alia</w:t>
            </w:r>
            <w:r w:rsidRPr="00ED1192">
              <w:rPr>
                <w:rFonts w:eastAsia="Calibri"/>
                <w:sz w:val="20"/>
              </w:rPr>
              <w:t xml:space="preserve">, the </w:t>
            </w:r>
            <w:r w:rsidRPr="00ED1192">
              <w:rPr>
                <w:rFonts w:eastAsia="Calibri"/>
                <w:i/>
                <w:sz w:val="20"/>
              </w:rPr>
              <w:t>ex parte</w:t>
            </w:r>
            <w:r w:rsidRPr="00ED1192">
              <w:rPr>
                <w:rFonts w:eastAsia="Calibri"/>
                <w:sz w:val="20"/>
              </w:rPr>
              <w:t xml:space="preserve"> petitioners had failed in their duty of full and frank disclosure; the foreign civil judgements at the root of the foreign bankruptcy proceeding, although enforceable under foreign law, were not final, and neither was the bankruptcy judgment; the damages awards in the civil judgments were excessive, and recognition would be contrary to public order as contemplated under the C.C.Q. and the BIA.  He also quashed the search warrants issues </w:t>
            </w:r>
            <w:r w:rsidRPr="00ED1192">
              <w:rPr>
                <w:rFonts w:eastAsia="Calibri"/>
                <w:i/>
                <w:sz w:val="20"/>
              </w:rPr>
              <w:t>ex parte</w:t>
            </w:r>
            <w:r w:rsidRPr="00ED1192">
              <w:rPr>
                <w:rFonts w:eastAsia="Calibri"/>
                <w:sz w:val="20"/>
              </w:rPr>
              <w:t xml:space="preserve">, on the grounds that 1) s. 189 of the BIA applies only after a bankruptcy judgment is made by a Canadian court, which was not yet the case, and 2) the seizures were in any event illegal.  Finally, he dismissed the receiver or interim receiver and ordered it to return all property seized at its own costs. </w:t>
            </w:r>
          </w:p>
          <w:p w:rsidR="009E4464" w:rsidRPr="00ED1192" w:rsidRDefault="009E4464" w:rsidP="009E4464">
            <w:pPr>
              <w:jc w:val="both"/>
              <w:rPr>
                <w:rFonts w:eastAsia="Calibri"/>
                <w:sz w:val="20"/>
              </w:rPr>
            </w:pPr>
          </w:p>
          <w:p w:rsidR="009E4464" w:rsidRPr="00ED1192" w:rsidRDefault="009E4464" w:rsidP="009E4464">
            <w:pPr>
              <w:jc w:val="both"/>
              <w:rPr>
                <w:rFonts w:eastAsia="Calibri"/>
                <w:sz w:val="20"/>
              </w:rPr>
            </w:pPr>
            <w:r w:rsidRPr="00ED1192">
              <w:rPr>
                <w:rFonts w:eastAsia="Calibri"/>
                <w:sz w:val="20"/>
              </w:rPr>
              <w:t>The Court of Appeal held that the foreign bankruptcy judgment could be recognized despite the violation of the duty of full and frank disclosure; the BIA does not require a final judgment, and the public policy exception did not apply.  It ruled that s. 189 of the BIA did apply to a debtor not yet bankrupt and that, in any event, upon recognizing a foreign proceeding, a court could make any order appropriate to protect the interests of the creditors under s. 272 of the BIA.  It varied the interim receiver’s powers, annulled some of the seizures and found that even if the orders made in favour of the receiver were subsequently varied, the receiver was entitled to have its reasonable fees and disbursements paid out of the assets of the debtor.</w:t>
            </w:r>
          </w:p>
          <w:p w:rsidR="009E4464" w:rsidRPr="00ED1192" w:rsidRDefault="009E4464" w:rsidP="009E4464">
            <w:pPr>
              <w:jc w:val="both"/>
              <w:rPr>
                <w:rFonts w:eastAsia="Calibri"/>
                <w:sz w:val="20"/>
              </w:rPr>
            </w:pPr>
          </w:p>
        </w:tc>
      </w:tr>
      <w:tr w:rsidR="009E4464" w:rsidRPr="00ED1192" w:rsidTr="009E4464">
        <w:tc>
          <w:tcPr>
            <w:tcW w:w="2427" w:type="pct"/>
          </w:tcPr>
          <w:p w:rsidR="009E4464" w:rsidRPr="00ED1192" w:rsidRDefault="009E4464" w:rsidP="009E4464">
            <w:pPr>
              <w:jc w:val="both"/>
              <w:rPr>
                <w:rFonts w:eastAsia="Calibri"/>
                <w:sz w:val="20"/>
              </w:rPr>
            </w:pPr>
            <w:r w:rsidRPr="00ED1192">
              <w:rPr>
                <w:rFonts w:eastAsia="Calibri"/>
                <w:sz w:val="20"/>
              </w:rPr>
              <w:t>December 8, 2011</w:t>
            </w:r>
          </w:p>
          <w:p w:rsidR="009E4464" w:rsidRPr="00ED1192" w:rsidRDefault="009E4464" w:rsidP="009E4464">
            <w:pPr>
              <w:jc w:val="both"/>
              <w:rPr>
                <w:rFonts w:eastAsia="Calibri"/>
                <w:sz w:val="20"/>
              </w:rPr>
            </w:pPr>
            <w:r w:rsidRPr="00ED1192">
              <w:rPr>
                <w:rFonts w:eastAsia="Calibri"/>
                <w:sz w:val="20"/>
              </w:rPr>
              <w:t>Superior Court of Quebec</w:t>
            </w:r>
          </w:p>
          <w:p w:rsidR="009E4464" w:rsidRPr="00ED1192" w:rsidRDefault="009E4464" w:rsidP="009E4464">
            <w:pPr>
              <w:jc w:val="both"/>
              <w:rPr>
                <w:rFonts w:eastAsia="Calibri"/>
                <w:sz w:val="20"/>
              </w:rPr>
            </w:pPr>
            <w:r w:rsidRPr="00ED1192">
              <w:rPr>
                <w:rFonts w:eastAsia="Calibri"/>
                <w:sz w:val="20"/>
              </w:rPr>
              <w:t>(Schrager J.)</w:t>
            </w:r>
          </w:p>
          <w:p w:rsidR="009E4464" w:rsidRPr="00ED1192" w:rsidRDefault="009E4464" w:rsidP="009E4464">
            <w:pPr>
              <w:jc w:val="both"/>
              <w:rPr>
                <w:rFonts w:eastAsia="Calibri"/>
                <w:sz w:val="20"/>
              </w:rPr>
            </w:pPr>
          </w:p>
        </w:tc>
        <w:tc>
          <w:tcPr>
            <w:tcW w:w="243" w:type="pct"/>
          </w:tcPr>
          <w:p w:rsidR="009E4464" w:rsidRPr="00ED1192" w:rsidRDefault="009E4464" w:rsidP="009E4464">
            <w:pPr>
              <w:jc w:val="both"/>
              <w:rPr>
                <w:rFonts w:eastAsia="Calibri"/>
                <w:sz w:val="20"/>
              </w:rPr>
            </w:pPr>
          </w:p>
        </w:tc>
        <w:tc>
          <w:tcPr>
            <w:tcW w:w="2330" w:type="pct"/>
          </w:tcPr>
          <w:p w:rsidR="009E4464" w:rsidRPr="00ED1192" w:rsidRDefault="009E4464" w:rsidP="009E4464">
            <w:pPr>
              <w:jc w:val="both"/>
              <w:rPr>
                <w:rFonts w:eastAsia="Calibri"/>
                <w:sz w:val="20"/>
              </w:rPr>
            </w:pPr>
            <w:r w:rsidRPr="00ED1192">
              <w:rPr>
                <w:rFonts w:eastAsia="Calibri"/>
                <w:sz w:val="20"/>
              </w:rPr>
              <w:t xml:space="preserve">Motion to review, rescind and vary </w:t>
            </w:r>
            <w:r w:rsidRPr="00ED1192">
              <w:rPr>
                <w:rFonts w:eastAsia="Calibri"/>
                <w:i/>
                <w:sz w:val="20"/>
              </w:rPr>
              <w:t>ex parte</w:t>
            </w:r>
            <w:r w:rsidRPr="00ED1192">
              <w:rPr>
                <w:rFonts w:eastAsia="Calibri"/>
                <w:sz w:val="20"/>
              </w:rPr>
              <w:t xml:space="preserve"> orders granted </w:t>
            </w:r>
          </w:p>
        </w:tc>
      </w:tr>
      <w:tr w:rsidR="009E4464" w:rsidRPr="00ED1192" w:rsidTr="009E4464">
        <w:tc>
          <w:tcPr>
            <w:tcW w:w="2427" w:type="pct"/>
          </w:tcPr>
          <w:p w:rsidR="009E4464" w:rsidRPr="00ED1192" w:rsidRDefault="009E4464" w:rsidP="000503E5">
            <w:pPr>
              <w:rPr>
                <w:rFonts w:eastAsia="Calibri"/>
                <w:sz w:val="20"/>
              </w:rPr>
            </w:pPr>
            <w:r w:rsidRPr="00ED1192">
              <w:rPr>
                <w:rFonts w:eastAsia="Calibri"/>
                <w:sz w:val="20"/>
              </w:rPr>
              <w:t>October 23, 2012</w:t>
            </w:r>
          </w:p>
          <w:p w:rsidR="009E4464" w:rsidRPr="00ED1192" w:rsidRDefault="009E4464" w:rsidP="000503E5">
            <w:pPr>
              <w:rPr>
                <w:rFonts w:eastAsia="Calibri"/>
                <w:sz w:val="20"/>
              </w:rPr>
            </w:pPr>
            <w:r w:rsidRPr="00ED1192">
              <w:rPr>
                <w:rFonts w:eastAsia="Calibri"/>
                <w:sz w:val="20"/>
              </w:rPr>
              <w:t>Court of Appeal of Quebec (Montréal)</w:t>
            </w:r>
          </w:p>
          <w:p w:rsidR="009E4464" w:rsidRPr="00ED1192" w:rsidRDefault="009E4464" w:rsidP="000503E5">
            <w:pPr>
              <w:rPr>
                <w:rFonts w:eastAsia="Calibri"/>
                <w:sz w:val="20"/>
              </w:rPr>
            </w:pPr>
            <w:r w:rsidRPr="00ED1192">
              <w:rPr>
                <w:rFonts w:eastAsia="Calibri"/>
                <w:sz w:val="20"/>
              </w:rPr>
              <w:t>(Rochon, Dalphond and Kasirer JJ.A.)</w:t>
            </w:r>
          </w:p>
          <w:p w:rsidR="009E4464" w:rsidRPr="00ED1192" w:rsidRDefault="009E4464" w:rsidP="000503E5">
            <w:pPr>
              <w:rPr>
                <w:rFonts w:eastAsia="Calibri"/>
                <w:sz w:val="20"/>
              </w:rPr>
            </w:pPr>
            <w:r w:rsidRPr="00ED1192">
              <w:rPr>
                <w:rFonts w:eastAsia="Calibri"/>
                <w:sz w:val="20"/>
              </w:rPr>
              <w:t>500</w:t>
            </w:r>
            <w:r w:rsidRPr="00ED1192">
              <w:rPr>
                <w:rFonts w:eastAsia="Calibri"/>
                <w:sz w:val="20"/>
              </w:rPr>
              <w:noBreakHyphen/>
              <w:t>09</w:t>
            </w:r>
            <w:r w:rsidRPr="00ED1192">
              <w:rPr>
                <w:rFonts w:eastAsia="Calibri"/>
                <w:sz w:val="20"/>
              </w:rPr>
              <w:noBreakHyphen/>
              <w:t>022220</w:t>
            </w:r>
            <w:r w:rsidRPr="00ED1192">
              <w:rPr>
                <w:rFonts w:eastAsia="Calibri"/>
                <w:sz w:val="20"/>
              </w:rPr>
              <w:noBreakHyphen/>
              <w:t>115 (2012 QCCA 1881); 500</w:t>
            </w:r>
            <w:r w:rsidRPr="00ED1192">
              <w:rPr>
                <w:rFonts w:eastAsia="Calibri"/>
                <w:sz w:val="20"/>
              </w:rPr>
              <w:noBreakHyphen/>
              <w:t>09</w:t>
            </w:r>
            <w:r w:rsidRPr="00ED1192">
              <w:rPr>
                <w:rFonts w:eastAsia="Calibri"/>
                <w:sz w:val="20"/>
              </w:rPr>
              <w:noBreakHyphen/>
              <w:t>022040</w:t>
            </w:r>
            <w:r w:rsidRPr="00ED1192">
              <w:rPr>
                <w:rFonts w:eastAsia="Calibri"/>
                <w:sz w:val="20"/>
              </w:rPr>
              <w:noBreakHyphen/>
              <w:t>117 (2012 QCCA 1876); 500</w:t>
            </w:r>
            <w:r w:rsidRPr="00ED1192">
              <w:rPr>
                <w:rFonts w:eastAsia="Calibri"/>
                <w:sz w:val="20"/>
              </w:rPr>
              <w:noBreakHyphen/>
              <w:t>09</w:t>
            </w:r>
            <w:r w:rsidRPr="00ED1192">
              <w:rPr>
                <w:rFonts w:eastAsia="Calibri"/>
                <w:sz w:val="20"/>
              </w:rPr>
              <w:noBreakHyphen/>
              <w:t>022077</w:t>
            </w:r>
            <w:r w:rsidRPr="00ED1192">
              <w:rPr>
                <w:rFonts w:eastAsia="Calibri"/>
                <w:sz w:val="20"/>
              </w:rPr>
              <w:noBreakHyphen/>
              <w:t>119 (2012 QCCA 1879); 500</w:t>
            </w:r>
            <w:r w:rsidRPr="00ED1192">
              <w:rPr>
                <w:rFonts w:eastAsia="Calibri"/>
                <w:sz w:val="20"/>
              </w:rPr>
              <w:noBreakHyphen/>
              <w:t>09</w:t>
            </w:r>
            <w:r w:rsidRPr="00ED1192">
              <w:rPr>
                <w:rFonts w:eastAsia="Calibri"/>
                <w:sz w:val="20"/>
              </w:rPr>
              <w:noBreakHyphen/>
              <w:t>022041</w:t>
            </w:r>
            <w:r w:rsidRPr="00ED1192">
              <w:rPr>
                <w:rFonts w:eastAsia="Calibri"/>
                <w:sz w:val="20"/>
              </w:rPr>
              <w:noBreakHyphen/>
              <w:t>115 (2012 QCCA 1877); 500</w:t>
            </w:r>
            <w:r w:rsidRPr="00ED1192">
              <w:rPr>
                <w:rFonts w:eastAsia="Calibri"/>
                <w:sz w:val="20"/>
              </w:rPr>
              <w:noBreakHyphen/>
              <w:t>09</w:t>
            </w:r>
            <w:r w:rsidRPr="00ED1192">
              <w:rPr>
                <w:rFonts w:eastAsia="Calibri"/>
                <w:sz w:val="20"/>
              </w:rPr>
              <w:noBreakHyphen/>
              <w:t>022042</w:t>
            </w:r>
            <w:r w:rsidRPr="00ED1192">
              <w:rPr>
                <w:rFonts w:eastAsia="Calibri"/>
                <w:sz w:val="20"/>
              </w:rPr>
              <w:noBreakHyphen/>
              <w:t>113 (2012 QCCA 1878)</w:t>
            </w:r>
          </w:p>
          <w:p w:rsidR="009E4464" w:rsidRPr="00ED1192" w:rsidRDefault="009E4464" w:rsidP="009E4464">
            <w:pPr>
              <w:jc w:val="both"/>
              <w:rPr>
                <w:rFonts w:eastAsia="Calibri"/>
                <w:sz w:val="20"/>
              </w:rPr>
            </w:pPr>
          </w:p>
        </w:tc>
        <w:tc>
          <w:tcPr>
            <w:tcW w:w="243" w:type="pct"/>
          </w:tcPr>
          <w:p w:rsidR="009E4464" w:rsidRPr="00ED1192" w:rsidRDefault="009E4464" w:rsidP="009E4464">
            <w:pPr>
              <w:jc w:val="both"/>
              <w:rPr>
                <w:rFonts w:eastAsia="Calibri"/>
                <w:sz w:val="20"/>
              </w:rPr>
            </w:pPr>
          </w:p>
        </w:tc>
        <w:tc>
          <w:tcPr>
            <w:tcW w:w="2330" w:type="pct"/>
          </w:tcPr>
          <w:p w:rsidR="009E4464" w:rsidRPr="00ED1192" w:rsidRDefault="009E4464" w:rsidP="009E4464">
            <w:pPr>
              <w:jc w:val="both"/>
              <w:rPr>
                <w:rFonts w:eastAsia="Calibri"/>
                <w:sz w:val="20"/>
              </w:rPr>
            </w:pPr>
            <w:r w:rsidRPr="00ED1192">
              <w:rPr>
                <w:rFonts w:eastAsia="Calibri"/>
                <w:sz w:val="20"/>
              </w:rPr>
              <w:t>Appeals decided</w:t>
            </w:r>
          </w:p>
          <w:p w:rsidR="009E4464" w:rsidRPr="00ED1192" w:rsidRDefault="009E4464" w:rsidP="009E4464">
            <w:pPr>
              <w:jc w:val="both"/>
              <w:rPr>
                <w:rFonts w:eastAsia="Calibri"/>
                <w:sz w:val="20"/>
              </w:rPr>
            </w:pPr>
          </w:p>
        </w:tc>
      </w:tr>
      <w:tr w:rsidR="009E4464" w:rsidRPr="00ED1192" w:rsidTr="009E4464">
        <w:tc>
          <w:tcPr>
            <w:tcW w:w="2427" w:type="pct"/>
          </w:tcPr>
          <w:p w:rsidR="009E4464" w:rsidRPr="00ED1192" w:rsidRDefault="009E4464" w:rsidP="009E4464">
            <w:pPr>
              <w:jc w:val="both"/>
              <w:rPr>
                <w:rFonts w:eastAsia="Calibri"/>
                <w:sz w:val="20"/>
              </w:rPr>
            </w:pPr>
            <w:r w:rsidRPr="00ED1192">
              <w:rPr>
                <w:rFonts w:eastAsia="Calibri"/>
                <w:sz w:val="20"/>
              </w:rPr>
              <w:t>December 27, 2012</w:t>
            </w:r>
          </w:p>
          <w:p w:rsidR="009E4464" w:rsidRPr="00ED1192" w:rsidRDefault="009E4464" w:rsidP="009E4464">
            <w:pPr>
              <w:jc w:val="both"/>
              <w:rPr>
                <w:rFonts w:eastAsia="Calibri"/>
                <w:sz w:val="20"/>
              </w:rPr>
            </w:pPr>
            <w:r w:rsidRPr="00ED1192">
              <w:rPr>
                <w:rFonts w:eastAsia="Calibri"/>
                <w:sz w:val="20"/>
              </w:rPr>
              <w:t>Supreme Court of Canada</w:t>
            </w:r>
          </w:p>
        </w:tc>
        <w:tc>
          <w:tcPr>
            <w:tcW w:w="243" w:type="pct"/>
          </w:tcPr>
          <w:p w:rsidR="009E4464" w:rsidRPr="00ED1192" w:rsidRDefault="009E4464" w:rsidP="009E4464">
            <w:pPr>
              <w:jc w:val="both"/>
              <w:rPr>
                <w:rFonts w:eastAsia="Calibri"/>
                <w:sz w:val="20"/>
              </w:rPr>
            </w:pPr>
          </w:p>
        </w:tc>
        <w:tc>
          <w:tcPr>
            <w:tcW w:w="2330" w:type="pct"/>
          </w:tcPr>
          <w:p w:rsidR="009E4464" w:rsidRPr="00ED1192" w:rsidRDefault="009E4464" w:rsidP="009E4464">
            <w:pPr>
              <w:jc w:val="both"/>
              <w:rPr>
                <w:rFonts w:eastAsia="Calibri"/>
                <w:sz w:val="20"/>
              </w:rPr>
            </w:pPr>
            <w:r w:rsidRPr="00ED1192">
              <w:rPr>
                <w:rFonts w:eastAsia="Calibri"/>
                <w:sz w:val="20"/>
              </w:rPr>
              <w:t>Application for leave to appeal filed</w:t>
            </w:r>
          </w:p>
        </w:tc>
      </w:tr>
    </w:tbl>
    <w:p w:rsidR="0047613D" w:rsidRDefault="0047613D" w:rsidP="0047613D">
      <w:pPr>
        <w:rPr>
          <w:sz w:val="20"/>
          <w:szCs w:val="20"/>
        </w:rPr>
      </w:pPr>
    </w:p>
    <w:p w:rsidR="0047613D" w:rsidRPr="00C50A5C" w:rsidRDefault="00073D87" w:rsidP="0047613D">
      <w:pPr>
        <w:rPr>
          <w:sz w:val="20"/>
          <w:szCs w:val="20"/>
        </w:rPr>
      </w:pPr>
      <w:r w:rsidRPr="00073D87">
        <w:rPr>
          <w:sz w:val="20"/>
          <w:szCs w:val="20"/>
          <w:lang w:val="fr-CA"/>
        </w:rPr>
        <w:pict>
          <v:rect id="_x0000_i1066" style="width:2in;height:1pt" o:hrpct="0" o:hralign="center" o:hrstd="t" o:hrnoshade="t" o:hr="t" fillcolor="black [3213]" stroked="f"/>
        </w:pict>
      </w:r>
    </w:p>
    <w:p w:rsidR="0047613D" w:rsidRDefault="0047613D" w:rsidP="0047613D">
      <w:pPr>
        <w:rPr>
          <w:sz w:val="20"/>
          <w:szCs w:val="20"/>
        </w:rPr>
      </w:pPr>
    </w:p>
    <w:p w:rsidR="0047613D" w:rsidRPr="001B157C" w:rsidRDefault="0047613D" w:rsidP="0047613D">
      <w:pPr>
        <w:rPr>
          <w:sz w:val="20"/>
          <w:szCs w:val="20"/>
          <w:u w:val="single"/>
          <w:lang w:val="fr-CA"/>
        </w:rPr>
      </w:pPr>
      <w:r w:rsidRPr="001B157C">
        <w:rPr>
          <w:sz w:val="20"/>
          <w:szCs w:val="20"/>
          <w:u w:val="single"/>
          <w:lang w:val="fr-CA"/>
        </w:rPr>
        <w:t>RÉSUMÉ DE L’AFFAIRE</w:t>
      </w:r>
    </w:p>
    <w:p w:rsidR="0047613D" w:rsidRDefault="0047613D" w:rsidP="0047613D">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9E4464" w:rsidRPr="00B37605" w:rsidTr="009E4464">
        <w:tc>
          <w:tcPr>
            <w:tcW w:w="5000" w:type="pct"/>
            <w:gridSpan w:val="3"/>
          </w:tcPr>
          <w:p w:rsidR="009E4464" w:rsidRPr="00ED1192" w:rsidRDefault="009E4464" w:rsidP="009E4464">
            <w:pPr>
              <w:jc w:val="both"/>
              <w:rPr>
                <w:rFonts w:eastAsia="Calibri"/>
                <w:sz w:val="20"/>
                <w:lang w:val="fr-CA"/>
              </w:rPr>
            </w:pPr>
            <w:r w:rsidRPr="00ED1192">
              <w:rPr>
                <w:rFonts w:eastAsia="Calibri"/>
                <w:sz w:val="20"/>
                <w:lang w:val="fr-CA"/>
              </w:rPr>
              <w:t xml:space="preserve">Faillite et insolvabilité – Insolvabilité internationale – Révision d'une instance </w:t>
            </w:r>
            <w:r w:rsidRPr="00ED1192">
              <w:rPr>
                <w:rFonts w:eastAsia="Calibri"/>
                <w:i/>
                <w:sz w:val="20"/>
                <w:lang w:val="fr-CA"/>
              </w:rPr>
              <w:t>ex parte</w:t>
            </w:r>
            <w:r w:rsidRPr="00ED1192">
              <w:rPr>
                <w:rFonts w:eastAsia="Calibri"/>
                <w:sz w:val="20"/>
                <w:lang w:val="fr-CA"/>
              </w:rPr>
              <w:t xml:space="preserve"> – Reconnaissance de jugements étrangers (exception fondée sur l'ordre public) – Pouvoirs du séquestre intérimaire (fouilles et perquisitions) – Conséquences d'un manquement à l'obligation de faire une divulgation fidèle et complète dans instance </w:t>
            </w:r>
            <w:r w:rsidRPr="00ED1192">
              <w:rPr>
                <w:rFonts w:eastAsia="Calibri"/>
                <w:i/>
                <w:sz w:val="20"/>
                <w:lang w:val="fr-CA"/>
              </w:rPr>
              <w:t>ex parte</w:t>
            </w:r>
            <w:r w:rsidRPr="00ED1192">
              <w:rPr>
                <w:rFonts w:eastAsia="Calibri"/>
                <w:sz w:val="20"/>
                <w:lang w:val="fr-CA"/>
              </w:rPr>
              <w:t xml:space="preserve"> – Responsabilité à l’égard du paiement des honoraires et des débours raisonnables du séquestre intérimaire –</w:t>
            </w:r>
            <w:r w:rsidRPr="00ED1192">
              <w:rPr>
                <w:rFonts w:eastAsia="Calibri"/>
                <w:i/>
                <w:sz w:val="20"/>
                <w:lang w:val="fr-CA"/>
              </w:rPr>
              <w:t xml:space="preserve"> Loi sur la faillite et l'insolvabilité</w:t>
            </w:r>
            <w:r w:rsidRPr="00ED1192">
              <w:rPr>
                <w:rFonts w:eastAsia="Calibri"/>
                <w:sz w:val="20"/>
                <w:lang w:val="fr-CA"/>
              </w:rPr>
              <w:t>, L.R.C. 1985, ch. B</w:t>
            </w:r>
            <w:r w:rsidRPr="00ED1192">
              <w:rPr>
                <w:rFonts w:eastAsia="Calibri"/>
                <w:sz w:val="20"/>
                <w:lang w:val="fr-CA"/>
              </w:rPr>
              <w:noBreakHyphen/>
              <w:t>3, art. 2, 189, 269, 272, 281, 284;</w:t>
            </w:r>
            <w:r w:rsidRPr="00ED1192">
              <w:rPr>
                <w:rFonts w:eastAsia="Calibri"/>
                <w:i/>
                <w:sz w:val="20"/>
                <w:lang w:val="fr-CA"/>
              </w:rPr>
              <w:t xml:space="preserve"> Code civil du Québec</w:t>
            </w:r>
            <w:r w:rsidRPr="00ED1192">
              <w:rPr>
                <w:rFonts w:eastAsia="Calibri"/>
                <w:sz w:val="20"/>
                <w:lang w:val="fr-CA"/>
              </w:rPr>
              <w:t>, L.Q. 1991, ch. 64, art. 3155.</w:t>
            </w:r>
          </w:p>
        </w:tc>
      </w:tr>
      <w:tr w:rsidR="009E4464" w:rsidRPr="00B37605" w:rsidTr="009E4464">
        <w:tc>
          <w:tcPr>
            <w:tcW w:w="5000" w:type="pct"/>
            <w:gridSpan w:val="3"/>
          </w:tcPr>
          <w:p w:rsidR="009E4464" w:rsidRPr="00ED1192" w:rsidRDefault="009E4464" w:rsidP="009E4464">
            <w:pPr>
              <w:jc w:val="both"/>
              <w:rPr>
                <w:rFonts w:eastAsia="Calibri"/>
                <w:sz w:val="20"/>
                <w:lang w:val="fr-CA"/>
              </w:rPr>
            </w:pPr>
          </w:p>
        </w:tc>
      </w:tr>
      <w:tr w:rsidR="009E4464" w:rsidRPr="00B37605" w:rsidTr="009E4464">
        <w:tc>
          <w:tcPr>
            <w:tcW w:w="5000" w:type="pct"/>
            <w:gridSpan w:val="3"/>
          </w:tcPr>
          <w:p w:rsidR="009E4464" w:rsidRPr="00ED1192" w:rsidRDefault="009E4464" w:rsidP="009E4464">
            <w:pPr>
              <w:jc w:val="both"/>
              <w:rPr>
                <w:rFonts w:eastAsia="Calibri"/>
                <w:sz w:val="20"/>
                <w:lang w:val="fr-CA"/>
              </w:rPr>
            </w:pPr>
            <w:r w:rsidRPr="00ED1192">
              <w:rPr>
                <w:rFonts w:eastAsia="Calibri"/>
                <w:sz w:val="20"/>
                <w:lang w:val="fr-CA"/>
              </w:rPr>
              <w:t xml:space="preserve">Saisi d'une requête en vertu de la LFI en vue de réviser, rescinder et modifier des ordonnances </w:t>
            </w:r>
            <w:r w:rsidRPr="00ED1192">
              <w:rPr>
                <w:rFonts w:eastAsia="Calibri"/>
                <w:i/>
                <w:sz w:val="20"/>
                <w:lang w:val="fr-CA"/>
              </w:rPr>
              <w:t>ex parte</w:t>
            </w:r>
            <w:r w:rsidRPr="00ED1192">
              <w:rPr>
                <w:rFonts w:eastAsia="Calibri"/>
                <w:sz w:val="20"/>
                <w:lang w:val="fr-CA"/>
              </w:rPr>
              <w:t xml:space="preserve"> rendues par la Cour supérieure dans une instance d'insolvabilité transfrontalière, le juge Schrager a statué qu'il n'aurait pas fallu reconnaître un jugement de  faillite étranger,</w:t>
            </w:r>
            <w:r w:rsidRPr="00ED1192">
              <w:rPr>
                <w:rFonts w:eastAsia="Calibri"/>
                <w:i/>
                <w:sz w:val="20"/>
                <w:lang w:val="fr-CA"/>
              </w:rPr>
              <w:t xml:space="preserve"> </w:t>
            </w:r>
            <w:r w:rsidRPr="00ED1192">
              <w:rPr>
                <w:rFonts w:eastAsia="Calibri"/>
                <w:sz w:val="20"/>
                <w:lang w:val="fr-CA"/>
              </w:rPr>
              <w:t>notamment parce que les requérants</w:t>
            </w:r>
            <w:r w:rsidRPr="00ED1192">
              <w:rPr>
                <w:rFonts w:eastAsia="Calibri"/>
                <w:i/>
                <w:sz w:val="20"/>
                <w:lang w:val="fr-CA"/>
              </w:rPr>
              <w:t xml:space="preserve"> ex parte</w:t>
            </w:r>
            <w:r w:rsidRPr="00ED1192">
              <w:rPr>
                <w:rFonts w:eastAsia="Calibri"/>
                <w:sz w:val="20"/>
                <w:lang w:val="fr-CA"/>
              </w:rPr>
              <w:t xml:space="preserve"> avaient manqué à leur obligation de faire une divulgation fidèle et complète, que les jugements civils étrangers à l'origine de l'instance de faillite étrangère, bien que susceptibles d'exécution en vertu du droit étranger, n'étaient pas définitifs non plus que le jugement de faillite, que les dommages</w:t>
            </w:r>
            <w:r w:rsidRPr="00ED1192">
              <w:rPr>
                <w:rFonts w:eastAsia="Calibri"/>
                <w:sz w:val="20"/>
                <w:lang w:val="fr-CA"/>
              </w:rPr>
              <w:noBreakHyphen/>
              <w:t xml:space="preserve">intérêts accordés dans les jugements civils étaient excessifs et que la reconnaissance serait contraire à l'ordre public au regard du C.c.Q. et de la LFI. Il a également annulé les mandats de perquisition décernés </w:t>
            </w:r>
            <w:r w:rsidRPr="00ED1192">
              <w:rPr>
                <w:rFonts w:eastAsia="Calibri"/>
                <w:i/>
                <w:sz w:val="20"/>
                <w:lang w:val="fr-CA"/>
              </w:rPr>
              <w:t>ex parte</w:t>
            </w:r>
            <w:r w:rsidRPr="00ED1192">
              <w:rPr>
                <w:rFonts w:eastAsia="Calibri"/>
                <w:sz w:val="20"/>
                <w:lang w:val="fr-CA"/>
              </w:rPr>
              <w:t xml:space="preserve">, aux motifs que 1) l’art. 189 de la LFI ne s'applique qu'après qu'un jugement de faillite est rendu par un tribunal canadien, ce qui n'était pas encore le cas et que 2) les saisies étaient illégales de toute façon. Enfin, il a renvoyé le séquestre ou le séquestre intérimaire et lui a ordonné de retourner tous les biens saisis, à ses frais. </w:t>
            </w:r>
          </w:p>
          <w:p w:rsidR="009E4464" w:rsidRPr="00ED1192" w:rsidRDefault="009E4464" w:rsidP="009E4464">
            <w:pPr>
              <w:jc w:val="both"/>
              <w:rPr>
                <w:rFonts w:eastAsia="Calibri"/>
                <w:sz w:val="20"/>
                <w:lang w:val="fr-CA"/>
              </w:rPr>
            </w:pPr>
          </w:p>
          <w:p w:rsidR="009E4464" w:rsidRPr="00ED1192" w:rsidRDefault="009E4464" w:rsidP="009E4464">
            <w:pPr>
              <w:jc w:val="both"/>
              <w:rPr>
                <w:rFonts w:eastAsia="Calibri"/>
                <w:sz w:val="20"/>
                <w:lang w:val="fr-CA"/>
              </w:rPr>
            </w:pPr>
            <w:r w:rsidRPr="00ED1192">
              <w:rPr>
                <w:rFonts w:eastAsia="Calibri"/>
                <w:sz w:val="20"/>
                <w:lang w:val="fr-CA"/>
              </w:rPr>
              <w:t>La Cour d'appel a statué qu'un jugement de faillite étranger pouvait être reconnu malgré la violation de l'obligation de faire une divulgation fidèle et complète, que la LFI n'obligeait pas l'obtention d'un jugement définitif et que l'exception fondée sur ordre public ne s'appliquait pas. La Cour a statué que l'art. 189 de la LFI s'appliquait à un débiteur qui n'était pas encore en faillite et que, de toute façon, en reconnaissant une instance étrangère, un tribunal pouvait rendre toute ordonnance qu’il estimait indiquée pour protéger les intérêts des créanciers en vertu de l'art. 272 de la LFI. La Cour a modifié les pouvoirs du séquestre intérimaire, annulé certaines saisies et conclu que même si les ordonnances rendues en faveur du séquestre étaient modifiées par la suite, le séquestre avait droit au paiement de ses honoraires et débours raisonnables payés à partir des biens du débiteur.</w:t>
            </w:r>
          </w:p>
          <w:p w:rsidR="009E4464" w:rsidRPr="00ED1192" w:rsidRDefault="009E4464" w:rsidP="009E4464">
            <w:pPr>
              <w:jc w:val="both"/>
              <w:rPr>
                <w:rFonts w:eastAsia="Calibri"/>
                <w:sz w:val="20"/>
                <w:lang w:val="fr-CA"/>
              </w:rPr>
            </w:pPr>
          </w:p>
        </w:tc>
      </w:tr>
      <w:tr w:rsidR="009E4464" w:rsidRPr="00B37605" w:rsidTr="009E4464">
        <w:tc>
          <w:tcPr>
            <w:tcW w:w="2427" w:type="pct"/>
          </w:tcPr>
          <w:p w:rsidR="009E4464" w:rsidRPr="00ED1192" w:rsidRDefault="009E4464" w:rsidP="009E4464">
            <w:pPr>
              <w:jc w:val="both"/>
              <w:rPr>
                <w:rFonts w:eastAsia="Calibri"/>
                <w:sz w:val="20"/>
                <w:lang w:val="fr-CA"/>
              </w:rPr>
            </w:pPr>
            <w:r w:rsidRPr="00ED1192">
              <w:rPr>
                <w:rFonts w:eastAsia="Calibri"/>
                <w:sz w:val="20"/>
                <w:lang w:val="fr-CA"/>
              </w:rPr>
              <w:t>8 décembre 2011</w:t>
            </w:r>
          </w:p>
          <w:p w:rsidR="009E4464" w:rsidRPr="00ED1192" w:rsidRDefault="009E4464" w:rsidP="009E4464">
            <w:pPr>
              <w:jc w:val="both"/>
              <w:rPr>
                <w:rFonts w:eastAsia="Calibri"/>
                <w:sz w:val="20"/>
                <w:lang w:val="fr-CA"/>
              </w:rPr>
            </w:pPr>
            <w:r w:rsidRPr="00ED1192">
              <w:rPr>
                <w:rFonts w:eastAsia="Calibri"/>
                <w:sz w:val="20"/>
                <w:lang w:val="fr-CA"/>
              </w:rPr>
              <w:t xml:space="preserve">Cour supérieure du Québec </w:t>
            </w:r>
          </w:p>
          <w:p w:rsidR="009E4464" w:rsidRPr="00ED1192" w:rsidRDefault="009E4464" w:rsidP="009E4464">
            <w:pPr>
              <w:jc w:val="both"/>
              <w:rPr>
                <w:rFonts w:eastAsia="Calibri"/>
                <w:sz w:val="20"/>
                <w:lang w:val="fr-CA"/>
              </w:rPr>
            </w:pPr>
            <w:r w:rsidRPr="00ED1192">
              <w:rPr>
                <w:rFonts w:eastAsia="Calibri"/>
                <w:sz w:val="20"/>
                <w:lang w:val="fr-CA"/>
              </w:rPr>
              <w:t>(Juge Schrager)</w:t>
            </w:r>
          </w:p>
          <w:p w:rsidR="009E4464" w:rsidRPr="00ED1192" w:rsidRDefault="009E4464" w:rsidP="009E4464">
            <w:pPr>
              <w:jc w:val="both"/>
              <w:rPr>
                <w:rFonts w:eastAsia="Calibri"/>
                <w:sz w:val="20"/>
                <w:lang w:val="fr-CA"/>
              </w:rPr>
            </w:pPr>
          </w:p>
        </w:tc>
        <w:tc>
          <w:tcPr>
            <w:tcW w:w="243" w:type="pct"/>
          </w:tcPr>
          <w:p w:rsidR="009E4464" w:rsidRPr="00ED1192" w:rsidRDefault="009E4464" w:rsidP="009E4464">
            <w:pPr>
              <w:jc w:val="both"/>
              <w:rPr>
                <w:rFonts w:eastAsia="Calibri"/>
                <w:sz w:val="20"/>
                <w:lang w:val="fr-CA"/>
              </w:rPr>
            </w:pPr>
          </w:p>
        </w:tc>
        <w:tc>
          <w:tcPr>
            <w:tcW w:w="2330" w:type="pct"/>
          </w:tcPr>
          <w:p w:rsidR="009E4464" w:rsidRPr="00ED1192" w:rsidRDefault="009E4464" w:rsidP="009E4464">
            <w:pPr>
              <w:jc w:val="both"/>
              <w:rPr>
                <w:rFonts w:eastAsia="Calibri"/>
                <w:sz w:val="20"/>
                <w:lang w:val="fr-CA"/>
              </w:rPr>
            </w:pPr>
            <w:r w:rsidRPr="00ED1192">
              <w:rPr>
                <w:rFonts w:eastAsia="Calibri"/>
                <w:sz w:val="20"/>
                <w:lang w:val="fr-CA"/>
              </w:rPr>
              <w:t xml:space="preserve">Requête en vue de réviser, rescinder et  modifier les ordonnances </w:t>
            </w:r>
            <w:r w:rsidRPr="00ED1192">
              <w:rPr>
                <w:rFonts w:eastAsia="Calibri"/>
                <w:i/>
                <w:sz w:val="20"/>
                <w:lang w:val="fr-CA"/>
              </w:rPr>
              <w:t>ex parte</w:t>
            </w:r>
            <w:r w:rsidRPr="00ED1192">
              <w:rPr>
                <w:rFonts w:eastAsia="Calibri"/>
                <w:sz w:val="20"/>
                <w:lang w:val="fr-CA"/>
              </w:rPr>
              <w:t>, accueillie</w:t>
            </w:r>
          </w:p>
        </w:tc>
      </w:tr>
      <w:tr w:rsidR="009E4464" w:rsidRPr="00ED1192" w:rsidTr="009E4464">
        <w:tc>
          <w:tcPr>
            <w:tcW w:w="2427" w:type="pct"/>
          </w:tcPr>
          <w:p w:rsidR="009E4464" w:rsidRPr="00ED1192" w:rsidRDefault="009E4464" w:rsidP="000503E5">
            <w:pPr>
              <w:rPr>
                <w:rFonts w:eastAsia="Calibri"/>
                <w:sz w:val="20"/>
                <w:lang w:val="fr-CA"/>
              </w:rPr>
            </w:pPr>
            <w:r w:rsidRPr="00ED1192">
              <w:rPr>
                <w:rFonts w:eastAsia="Calibri"/>
                <w:sz w:val="20"/>
                <w:lang w:val="fr-CA"/>
              </w:rPr>
              <w:t>23 octobre 2012</w:t>
            </w:r>
          </w:p>
          <w:p w:rsidR="009E4464" w:rsidRPr="00ED1192" w:rsidRDefault="009E4464" w:rsidP="000503E5">
            <w:pPr>
              <w:rPr>
                <w:rFonts w:eastAsia="Calibri"/>
                <w:sz w:val="20"/>
                <w:lang w:val="fr-CA"/>
              </w:rPr>
            </w:pPr>
            <w:r w:rsidRPr="00ED1192">
              <w:rPr>
                <w:rFonts w:eastAsia="Calibri"/>
                <w:sz w:val="20"/>
                <w:lang w:val="fr-CA"/>
              </w:rPr>
              <w:t>Cour d'appel du Québec (Montréal)</w:t>
            </w:r>
          </w:p>
          <w:p w:rsidR="009E4464" w:rsidRPr="00ED1192" w:rsidRDefault="009E4464" w:rsidP="000503E5">
            <w:pPr>
              <w:rPr>
                <w:rFonts w:eastAsia="Calibri"/>
                <w:sz w:val="20"/>
                <w:lang w:val="fr-CA"/>
              </w:rPr>
            </w:pPr>
            <w:r w:rsidRPr="00ED1192">
              <w:rPr>
                <w:rFonts w:eastAsia="Calibri"/>
                <w:sz w:val="20"/>
                <w:lang w:val="fr-CA"/>
              </w:rPr>
              <w:t>(Juges Rochon, Dalphond et Kasirer)</w:t>
            </w:r>
          </w:p>
          <w:p w:rsidR="009E4464" w:rsidRPr="00ED1192" w:rsidRDefault="009E4464" w:rsidP="000503E5">
            <w:pPr>
              <w:rPr>
                <w:rFonts w:eastAsia="Calibri"/>
                <w:sz w:val="20"/>
              </w:rPr>
            </w:pPr>
            <w:r w:rsidRPr="00ED1192">
              <w:rPr>
                <w:rFonts w:eastAsia="Calibri"/>
                <w:sz w:val="20"/>
              </w:rPr>
              <w:t>500</w:t>
            </w:r>
            <w:r w:rsidRPr="00ED1192">
              <w:rPr>
                <w:rFonts w:eastAsia="Calibri"/>
                <w:sz w:val="20"/>
              </w:rPr>
              <w:noBreakHyphen/>
              <w:t>09</w:t>
            </w:r>
            <w:r w:rsidRPr="00ED1192">
              <w:rPr>
                <w:rFonts w:eastAsia="Calibri"/>
                <w:sz w:val="20"/>
              </w:rPr>
              <w:noBreakHyphen/>
              <w:t>022220</w:t>
            </w:r>
            <w:r w:rsidRPr="00ED1192">
              <w:rPr>
                <w:rFonts w:eastAsia="Calibri"/>
                <w:sz w:val="20"/>
              </w:rPr>
              <w:noBreakHyphen/>
              <w:t>115 (2012 QCCA 1881); 500</w:t>
            </w:r>
            <w:r w:rsidRPr="00ED1192">
              <w:rPr>
                <w:rFonts w:eastAsia="Calibri"/>
                <w:sz w:val="20"/>
              </w:rPr>
              <w:noBreakHyphen/>
              <w:t>09</w:t>
            </w:r>
            <w:r w:rsidRPr="00ED1192">
              <w:rPr>
                <w:rFonts w:eastAsia="Calibri"/>
                <w:sz w:val="20"/>
              </w:rPr>
              <w:noBreakHyphen/>
              <w:t>022040</w:t>
            </w:r>
            <w:r w:rsidRPr="00ED1192">
              <w:rPr>
                <w:rFonts w:eastAsia="Calibri"/>
                <w:sz w:val="20"/>
              </w:rPr>
              <w:noBreakHyphen/>
              <w:t>117 (2012 QCCA 1876); 500</w:t>
            </w:r>
            <w:r w:rsidRPr="00ED1192">
              <w:rPr>
                <w:rFonts w:eastAsia="Calibri"/>
                <w:sz w:val="20"/>
              </w:rPr>
              <w:noBreakHyphen/>
              <w:t>09</w:t>
            </w:r>
            <w:r w:rsidRPr="00ED1192">
              <w:rPr>
                <w:rFonts w:eastAsia="Calibri"/>
                <w:sz w:val="20"/>
              </w:rPr>
              <w:noBreakHyphen/>
              <w:t>022077</w:t>
            </w:r>
            <w:r w:rsidRPr="00ED1192">
              <w:rPr>
                <w:rFonts w:eastAsia="Calibri"/>
                <w:sz w:val="20"/>
              </w:rPr>
              <w:noBreakHyphen/>
              <w:t>119 (2012 QCCA 1879); 500</w:t>
            </w:r>
            <w:r w:rsidRPr="00ED1192">
              <w:rPr>
                <w:rFonts w:eastAsia="Calibri"/>
                <w:sz w:val="20"/>
              </w:rPr>
              <w:noBreakHyphen/>
              <w:t>09</w:t>
            </w:r>
            <w:r w:rsidRPr="00ED1192">
              <w:rPr>
                <w:rFonts w:eastAsia="Calibri"/>
                <w:sz w:val="20"/>
              </w:rPr>
              <w:noBreakHyphen/>
              <w:t>022041</w:t>
            </w:r>
            <w:r w:rsidRPr="00ED1192">
              <w:rPr>
                <w:rFonts w:eastAsia="Calibri"/>
                <w:sz w:val="20"/>
              </w:rPr>
              <w:noBreakHyphen/>
              <w:t>115 (2012 QCCA 1877); 500</w:t>
            </w:r>
            <w:r w:rsidRPr="00ED1192">
              <w:rPr>
                <w:rFonts w:eastAsia="Calibri"/>
                <w:sz w:val="20"/>
              </w:rPr>
              <w:noBreakHyphen/>
              <w:t>09</w:t>
            </w:r>
            <w:r w:rsidRPr="00ED1192">
              <w:rPr>
                <w:rFonts w:eastAsia="Calibri"/>
                <w:sz w:val="20"/>
              </w:rPr>
              <w:noBreakHyphen/>
              <w:t>022042</w:t>
            </w:r>
            <w:r w:rsidRPr="00ED1192">
              <w:rPr>
                <w:rFonts w:eastAsia="Calibri"/>
                <w:sz w:val="20"/>
              </w:rPr>
              <w:noBreakHyphen/>
              <w:t>113 (2012 QCCA 1878)</w:t>
            </w:r>
          </w:p>
          <w:p w:rsidR="009E4464" w:rsidRPr="00ED1192" w:rsidRDefault="009E4464" w:rsidP="009E4464">
            <w:pPr>
              <w:jc w:val="both"/>
              <w:rPr>
                <w:rFonts w:eastAsia="Calibri"/>
                <w:sz w:val="20"/>
              </w:rPr>
            </w:pPr>
          </w:p>
        </w:tc>
        <w:tc>
          <w:tcPr>
            <w:tcW w:w="243" w:type="pct"/>
          </w:tcPr>
          <w:p w:rsidR="009E4464" w:rsidRPr="00ED1192" w:rsidRDefault="009E4464" w:rsidP="009E4464">
            <w:pPr>
              <w:jc w:val="both"/>
              <w:rPr>
                <w:rFonts w:eastAsia="Calibri"/>
                <w:sz w:val="20"/>
              </w:rPr>
            </w:pPr>
          </w:p>
        </w:tc>
        <w:tc>
          <w:tcPr>
            <w:tcW w:w="2330" w:type="pct"/>
          </w:tcPr>
          <w:p w:rsidR="009E4464" w:rsidRPr="00ED1192" w:rsidRDefault="009E4464" w:rsidP="009E4464">
            <w:pPr>
              <w:jc w:val="both"/>
              <w:rPr>
                <w:rFonts w:eastAsia="Calibri"/>
                <w:sz w:val="20"/>
                <w:lang w:val="fr-CA"/>
              </w:rPr>
            </w:pPr>
            <w:r w:rsidRPr="00ED1192">
              <w:rPr>
                <w:rFonts w:eastAsia="Calibri"/>
                <w:sz w:val="20"/>
                <w:lang w:val="fr-CA"/>
              </w:rPr>
              <w:t>Appels tranchés</w:t>
            </w:r>
          </w:p>
          <w:p w:rsidR="009E4464" w:rsidRPr="00ED1192" w:rsidRDefault="009E4464" w:rsidP="009E4464">
            <w:pPr>
              <w:jc w:val="both"/>
              <w:rPr>
                <w:rFonts w:eastAsia="Calibri"/>
                <w:sz w:val="20"/>
                <w:lang w:val="fr-CA"/>
              </w:rPr>
            </w:pPr>
          </w:p>
        </w:tc>
      </w:tr>
      <w:tr w:rsidR="009E4464" w:rsidRPr="00ED1192" w:rsidTr="009E4464">
        <w:tc>
          <w:tcPr>
            <w:tcW w:w="2427" w:type="pct"/>
          </w:tcPr>
          <w:p w:rsidR="009E4464" w:rsidRPr="00ED1192" w:rsidRDefault="009E4464" w:rsidP="009E4464">
            <w:pPr>
              <w:jc w:val="both"/>
              <w:rPr>
                <w:rFonts w:eastAsia="Calibri"/>
                <w:sz w:val="20"/>
                <w:lang w:val="fr-CA"/>
              </w:rPr>
            </w:pPr>
            <w:r w:rsidRPr="00ED1192">
              <w:rPr>
                <w:rFonts w:eastAsia="Calibri"/>
                <w:sz w:val="20"/>
                <w:lang w:val="fr-CA"/>
              </w:rPr>
              <w:t>27 décembre 2012</w:t>
            </w:r>
          </w:p>
          <w:p w:rsidR="009E4464" w:rsidRPr="00ED1192" w:rsidRDefault="009E4464" w:rsidP="009E4464">
            <w:pPr>
              <w:jc w:val="both"/>
              <w:rPr>
                <w:rFonts w:eastAsia="Calibri"/>
                <w:sz w:val="20"/>
                <w:lang w:val="fr-CA"/>
              </w:rPr>
            </w:pPr>
            <w:r w:rsidRPr="00ED1192">
              <w:rPr>
                <w:rFonts w:eastAsia="Calibri"/>
                <w:sz w:val="20"/>
                <w:lang w:val="fr-CA"/>
              </w:rPr>
              <w:t>Cour suprême du Canada</w:t>
            </w:r>
          </w:p>
        </w:tc>
        <w:tc>
          <w:tcPr>
            <w:tcW w:w="243" w:type="pct"/>
          </w:tcPr>
          <w:p w:rsidR="009E4464" w:rsidRPr="00ED1192" w:rsidRDefault="009E4464" w:rsidP="009E4464">
            <w:pPr>
              <w:jc w:val="both"/>
              <w:rPr>
                <w:rFonts w:eastAsia="Calibri"/>
                <w:sz w:val="20"/>
                <w:lang w:val="fr-CA"/>
              </w:rPr>
            </w:pPr>
          </w:p>
        </w:tc>
        <w:tc>
          <w:tcPr>
            <w:tcW w:w="2330" w:type="pct"/>
          </w:tcPr>
          <w:p w:rsidR="009E4464" w:rsidRPr="00ED1192" w:rsidRDefault="009E4464" w:rsidP="009E4464">
            <w:pPr>
              <w:jc w:val="both"/>
              <w:rPr>
                <w:rFonts w:eastAsia="Calibri"/>
                <w:sz w:val="20"/>
                <w:lang w:val="fr-CA"/>
              </w:rPr>
            </w:pPr>
            <w:r w:rsidRPr="00ED1192">
              <w:rPr>
                <w:rFonts w:eastAsia="Calibri"/>
                <w:sz w:val="20"/>
                <w:lang w:val="fr-CA"/>
              </w:rPr>
              <w:t>Demande d'autorisation d'appel, déposée</w:t>
            </w:r>
          </w:p>
          <w:p w:rsidR="009E4464" w:rsidRPr="00ED1192" w:rsidRDefault="009E4464" w:rsidP="009E4464">
            <w:pPr>
              <w:jc w:val="both"/>
              <w:rPr>
                <w:rFonts w:eastAsia="Calibri"/>
                <w:sz w:val="20"/>
                <w:lang w:val="fr-CA"/>
              </w:rPr>
            </w:pPr>
          </w:p>
        </w:tc>
      </w:tr>
    </w:tbl>
    <w:p w:rsidR="0047613D" w:rsidRDefault="0047613D" w:rsidP="0047613D">
      <w:pPr>
        <w:rPr>
          <w:sz w:val="20"/>
          <w:szCs w:val="20"/>
        </w:rPr>
      </w:pPr>
    </w:p>
    <w:p w:rsidR="0047613D" w:rsidRDefault="00073D87" w:rsidP="0047613D">
      <w:pPr>
        <w:rPr>
          <w:sz w:val="20"/>
          <w:szCs w:val="20"/>
        </w:rPr>
      </w:pPr>
      <w:r w:rsidRPr="00073D87">
        <w:rPr>
          <w:sz w:val="20"/>
          <w:szCs w:val="20"/>
          <w:lang w:val="fr-CA"/>
        </w:rPr>
        <w:pict>
          <v:rect id="_x0000_i1067" style="width:2in;height:1pt" o:hrpct="0" o:hralign="center" o:hrstd="t" o:hrnoshade="t" o:hr="t" fillcolor="black [3213]" stroked="f"/>
        </w:pict>
      </w:r>
    </w:p>
    <w:p w:rsidR="0047613D" w:rsidRDefault="0047613D" w:rsidP="0047613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E0790" w:rsidRPr="002704AC" w:rsidTr="005E0790">
        <w:trPr>
          <w:cantSplit/>
        </w:trPr>
        <w:tc>
          <w:tcPr>
            <w:tcW w:w="1458" w:type="dxa"/>
          </w:tcPr>
          <w:p w:rsidR="005E0790" w:rsidRPr="002704AC" w:rsidRDefault="005E0790" w:rsidP="005E0790">
            <w:pPr>
              <w:rPr>
                <w:sz w:val="20"/>
                <w:szCs w:val="20"/>
              </w:rPr>
            </w:pPr>
            <w:r w:rsidRPr="002704AC">
              <w:rPr>
                <w:rStyle w:val="SCCFileNumberChar"/>
                <w:sz w:val="20"/>
                <w:szCs w:val="20"/>
              </w:rPr>
              <w:t>35144</w:t>
            </w:r>
          </w:p>
          <w:p w:rsidR="005E0790" w:rsidRPr="002704AC" w:rsidRDefault="005E0790" w:rsidP="005E0790">
            <w:pPr>
              <w:rPr>
                <w:b/>
                <w:sz w:val="20"/>
                <w:szCs w:val="20"/>
                <w:lang w:val="fr-CA"/>
              </w:rPr>
            </w:pPr>
          </w:p>
        </w:tc>
        <w:tc>
          <w:tcPr>
            <w:tcW w:w="8118" w:type="dxa"/>
          </w:tcPr>
          <w:p w:rsidR="005E0790" w:rsidRPr="002704AC" w:rsidRDefault="005E0790" w:rsidP="005E0790">
            <w:pPr>
              <w:rPr>
                <w:sz w:val="20"/>
                <w:szCs w:val="20"/>
              </w:rPr>
            </w:pPr>
            <w:r w:rsidRPr="005E0790">
              <w:rPr>
                <w:rStyle w:val="SCCLsocChar"/>
                <w:sz w:val="20"/>
                <w:szCs w:val="20"/>
                <w:lang w:val="en-CA"/>
              </w:rPr>
              <w:t>Allen Tehrankari v. Her Majesty the Queen</w:t>
            </w:r>
            <w:r w:rsidRPr="002704AC">
              <w:rPr>
                <w:sz w:val="20"/>
                <w:szCs w:val="20"/>
              </w:rPr>
              <w:t xml:space="preserve"> (Ont.) (Criminal) (By Leave)</w:t>
            </w:r>
          </w:p>
          <w:p w:rsidR="005E0790" w:rsidRPr="002704AC" w:rsidRDefault="005E0790" w:rsidP="005E0790">
            <w:pPr>
              <w:rPr>
                <w:sz w:val="20"/>
                <w:szCs w:val="20"/>
              </w:rPr>
            </w:pPr>
          </w:p>
        </w:tc>
      </w:tr>
      <w:tr w:rsidR="005E0790" w:rsidRPr="002704AC" w:rsidTr="005E0790">
        <w:trPr>
          <w:cantSplit/>
        </w:trPr>
        <w:tc>
          <w:tcPr>
            <w:tcW w:w="1458" w:type="dxa"/>
          </w:tcPr>
          <w:p w:rsidR="005E0790" w:rsidRPr="002704AC" w:rsidRDefault="005E0790" w:rsidP="005E0790">
            <w:pPr>
              <w:rPr>
                <w:sz w:val="20"/>
                <w:szCs w:val="20"/>
              </w:rPr>
            </w:pPr>
            <w:r w:rsidRPr="002704AC">
              <w:rPr>
                <w:sz w:val="20"/>
                <w:szCs w:val="20"/>
              </w:rPr>
              <w:t>Coram :</w:t>
            </w:r>
          </w:p>
        </w:tc>
        <w:tc>
          <w:tcPr>
            <w:tcW w:w="8118" w:type="dxa"/>
          </w:tcPr>
          <w:p w:rsidR="005E0790" w:rsidRPr="002704AC" w:rsidRDefault="005E0790" w:rsidP="005E0790">
            <w:pPr>
              <w:rPr>
                <w:sz w:val="20"/>
                <w:szCs w:val="20"/>
              </w:rPr>
            </w:pPr>
            <w:r w:rsidRPr="005E0790">
              <w:rPr>
                <w:rStyle w:val="SCCCoramChar"/>
                <w:sz w:val="20"/>
                <w:szCs w:val="20"/>
                <w:lang w:val="en-CA"/>
              </w:rPr>
              <w:t>McLachlin C.J. and Abella and Cromwell JJ.</w:t>
            </w:r>
          </w:p>
          <w:p w:rsidR="005E0790" w:rsidRPr="002704AC" w:rsidRDefault="005E0790" w:rsidP="005E0790">
            <w:pPr>
              <w:rPr>
                <w:sz w:val="20"/>
                <w:szCs w:val="20"/>
                <w:u w:val="single"/>
              </w:rPr>
            </w:pPr>
          </w:p>
        </w:tc>
      </w:tr>
      <w:tr w:rsidR="005E0790" w:rsidRPr="00B37605" w:rsidTr="005E0790">
        <w:trPr>
          <w:cantSplit/>
        </w:trPr>
        <w:tc>
          <w:tcPr>
            <w:tcW w:w="9576" w:type="dxa"/>
            <w:gridSpan w:val="2"/>
          </w:tcPr>
          <w:p w:rsidR="005E0790" w:rsidRPr="002704AC" w:rsidRDefault="005E0790" w:rsidP="005E0790">
            <w:pPr>
              <w:pStyle w:val="SCCShortJudgment"/>
              <w:rPr>
                <w:szCs w:val="20"/>
              </w:rPr>
            </w:pPr>
            <w:r w:rsidRPr="002704AC">
              <w:rPr>
                <w:szCs w:val="20"/>
              </w:rPr>
              <w:t>The application for leave to appeal from the judgment of the Court of Appeal for Ontario, Number C50967, 2012 ONCA 718, dated October 26, 2012, is dismissed without costs.</w:t>
            </w:r>
          </w:p>
          <w:p w:rsidR="005E0790" w:rsidRPr="002704AC" w:rsidRDefault="005E0790" w:rsidP="005E0790">
            <w:pPr>
              <w:pStyle w:val="SCCShortJudgment"/>
              <w:ind w:firstLine="0"/>
              <w:rPr>
                <w:szCs w:val="20"/>
              </w:rPr>
            </w:pPr>
          </w:p>
          <w:p w:rsidR="005E0790" w:rsidRPr="002704AC" w:rsidRDefault="005E0790" w:rsidP="005E0790">
            <w:pPr>
              <w:pStyle w:val="SCCShortJudgment"/>
              <w:rPr>
                <w:szCs w:val="20"/>
                <w:lang w:val="fr-CA"/>
              </w:rPr>
            </w:pPr>
            <w:r w:rsidRPr="002704AC">
              <w:rPr>
                <w:szCs w:val="20"/>
                <w:lang w:val="fr-CA"/>
              </w:rPr>
              <w:t>La demande d’autorisation d’appel de l’arrêt de la Cour d’appel de l’Ontario, numéro C50967, 2012 ONCA 718, daté du 26 octobre 2012, est rejetée sans dépens.</w:t>
            </w:r>
          </w:p>
        </w:tc>
      </w:tr>
    </w:tbl>
    <w:p w:rsidR="0047613D" w:rsidRPr="005E0790" w:rsidRDefault="0047613D" w:rsidP="0047613D">
      <w:pPr>
        <w:rPr>
          <w:sz w:val="20"/>
          <w:szCs w:val="20"/>
          <w:lang w:val="fr-CA"/>
        </w:rPr>
      </w:pPr>
    </w:p>
    <w:p w:rsidR="0047613D" w:rsidRPr="001B157C" w:rsidRDefault="0047613D" w:rsidP="0047613D">
      <w:pPr>
        <w:rPr>
          <w:sz w:val="20"/>
          <w:szCs w:val="20"/>
          <w:u w:val="single"/>
        </w:rPr>
      </w:pPr>
      <w:r w:rsidRPr="001B157C">
        <w:rPr>
          <w:sz w:val="20"/>
          <w:szCs w:val="20"/>
          <w:u w:val="single"/>
        </w:rPr>
        <w:t>CASE SUMMARY</w:t>
      </w:r>
    </w:p>
    <w:p w:rsidR="0047613D" w:rsidRDefault="0047613D" w:rsidP="0047613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1158E" w:rsidRPr="00ED1192" w:rsidTr="00C1158E">
        <w:tc>
          <w:tcPr>
            <w:tcW w:w="5000" w:type="pct"/>
            <w:gridSpan w:val="3"/>
          </w:tcPr>
          <w:p w:rsidR="00C1158E" w:rsidRPr="00ED1192" w:rsidRDefault="00C1158E" w:rsidP="00C1158E">
            <w:pPr>
              <w:jc w:val="both"/>
              <w:rPr>
                <w:rFonts w:eastAsia="Calibri"/>
                <w:sz w:val="20"/>
              </w:rPr>
            </w:pPr>
            <w:r w:rsidRPr="00ED1192">
              <w:rPr>
                <w:rFonts w:eastAsia="Calibri"/>
                <w:i/>
                <w:sz w:val="20"/>
              </w:rPr>
              <w:t>Charter of Rights and Freedoms</w:t>
            </w:r>
            <w:r w:rsidRPr="00ED1192">
              <w:rPr>
                <w:rFonts w:eastAsia="Calibri"/>
                <w:sz w:val="20"/>
              </w:rPr>
              <w:t xml:space="preserve"> –  Constitutional law – Criminal law – Right to life, liberty and security of person – Right to equality – Curative proviso – Cruel and unusual treatment or punishment – Whether the Court of Appeal erred in law in applying the provisions of curative proviso – Whether the Court of Appeal erred in disregarding the trial judge’s misapplication of </w:t>
            </w:r>
            <w:r w:rsidRPr="00ED1192">
              <w:rPr>
                <w:rFonts w:eastAsia="Calibri"/>
                <w:i/>
                <w:sz w:val="20"/>
              </w:rPr>
              <w:t>R. v. Thatcher</w:t>
            </w:r>
            <w:r w:rsidRPr="00ED1192">
              <w:rPr>
                <w:rFonts w:eastAsia="Calibri"/>
                <w:sz w:val="20"/>
              </w:rPr>
              <w:t xml:space="preserve"> – Whether the Court of Appeal erred in law by disallowing the motion for independent examination of the requested decisive evidence – Whether the Court of Appeal refused to exercise its jurisdiction to consider the appeal in respect of the questions of law and mixed questions of facts and law – Whether the Court of Appeal overlooked the deprivation of the right to full answer and defence under s. 7 of the </w:t>
            </w:r>
            <w:r w:rsidRPr="00ED1192">
              <w:rPr>
                <w:rFonts w:eastAsia="Calibri"/>
                <w:i/>
                <w:sz w:val="20"/>
              </w:rPr>
              <w:t>Charter</w:t>
            </w:r>
            <w:r w:rsidRPr="00ED1192">
              <w:rPr>
                <w:rFonts w:eastAsia="Calibri"/>
                <w:sz w:val="20"/>
              </w:rPr>
              <w:t xml:space="preserve">, the principles of fundamental justice and natural justice – Whether the Court of Appeal failed to accord the applicant equal right to justice contrary to ss. 7 and 15 of the </w:t>
            </w:r>
            <w:r w:rsidRPr="00ED1192">
              <w:rPr>
                <w:rFonts w:eastAsia="Calibri"/>
                <w:i/>
                <w:sz w:val="20"/>
              </w:rPr>
              <w:t>Charter</w:t>
            </w:r>
            <w:r w:rsidRPr="00ED1192">
              <w:rPr>
                <w:rFonts w:eastAsia="Calibri"/>
                <w:sz w:val="20"/>
              </w:rPr>
              <w:t xml:space="preserve"> – Whether the Court of Appeal erred in the claims that the applicant was subject to continuous physical and psychological torture throughout his incarceration while struggling in extreme difficulty to represent himself at the trial and on appeal, contrary to ss. 7, 12 and 15 of the </w:t>
            </w:r>
            <w:r w:rsidRPr="00ED1192">
              <w:rPr>
                <w:rFonts w:eastAsia="Calibri"/>
                <w:i/>
                <w:sz w:val="20"/>
              </w:rPr>
              <w:t>Charter</w:t>
            </w:r>
            <w:r w:rsidRPr="00ED1192">
              <w:rPr>
                <w:rFonts w:eastAsia="Calibri"/>
                <w:sz w:val="20"/>
              </w:rPr>
              <w:t>.</w:t>
            </w:r>
          </w:p>
        </w:tc>
      </w:tr>
      <w:tr w:rsidR="00C1158E" w:rsidRPr="00ED1192" w:rsidTr="00C1158E">
        <w:tc>
          <w:tcPr>
            <w:tcW w:w="5000" w:type="pct"/>
            <w:gridSpan w:val="3"/>
          </w:tcPr>
          <w:p w:rsidR="00C1158E" w:rsidRPr="00ED1192" w:rsidRDefault="00C1158E" w:rsidP="00C1158E">
            <w:pPr>
              <w:jc w:val="both"/>
              <w:rPr>
                <w:rFonts w:eastAsia="Calibri"/>
                <w:sz w:val="20"/>
              </w:rPr>
            </w:pPr>
          </w:p>
        </w:tc>
      </w:tr>
      <w:tr w:rsidR="00C1158E" w:rsidRPr="00ED1192" w:rsidTr="00C1158E">
        <w:tc>
          <w:tcPr>
            <w:tcW w:w="5000" w:type="pct"/>
            <w:gridSpan w:val="3"/>
          </w:tcPr>
          <w:p w:rsidR="00C1158E" w:rsidRPr="00ED1192" w:rsidRDefault="00C1158E" w:rsidP="00C1158E">
            <w:pPr>
              <w:jc w:val="both"/>
              <w:rPr>
                <w:rFonts w:eastAsia="Calibri"/>
                <w:sz w:val="20"/>
              </w:rPr>
            </w:pPr>
            <w:r w:rsidRPr="00ED1192">
              <w:rPr>
                <w:rFonts w:eastAsia="Calibri"/>
                <w:sz w:val="20"/>
              </w:rPr>
              <w:t xml:space="preserve">Mr. Tehrankari was arrested for the murder of his sister-in law.  He was self-represented at trial and on appeal, but had assistance from an </w:t>
            </w:r>
            <w:r w:rsidRPr="00ED1192">
              <w:rPr>
                <w:rFonts w:eastAsia="Calibri"/>
                <w:i/>
                <w:sz w:val="20"/>
              </w:rPr>
              <w:t>amicus</w:t>
            </w:r>
            <w:r w:rsidRPr="00ED1192">
              <w:rPr>
                <w:rFonts w:eastAsia="Calibri"/>
                <w:sz w:val="20"/>
              </w:rPr>
              <w:t xml:space="preserve">.  Although some evidence supported his innocence, the overwhelming bulk of the evidence supported his guilt.  Mr. Tehrankari said that thieves had stolen his semen and the other physical evidence, planting it on the body and in the other locations.  They had transported the mattress in his van, which they then returned.  This version of events was disclosed for the first time at trial. A pre-trial motion to put a third party suspect defence to the jury was denied, but Mr. Tehrankari repeatedly defied the ruling. Having been warned continuing to disobey the ruling would require the trial judge to inform the jury of his pre-trial ruling.  Mr. Tehrankari continued to disobey the ruling.  The trial judge instructed the jury not to consider Mr. Galway as an alternate suspect.  He read portions of his ruling on the pre-trial motion to the jury, including, “All of the evidence points to the accused and away from [the third party suspect”.  At the conclusion of the trial, the trial judge again instructed the jury not to consider Mr. Galway as a third party suspect in his charge to the jury, concluding, “there is no admissible evidence to support that assertion”. After two days of deliberation, the jury found Mr. Tehrankari guilty of first degree murder.  The Court of Appeal applied the curative proviso in respect of one argument raised by the </w:t>
            </w:r>
            <w:r w:rsidRPr="00ED1192">
              <w:rPr>
                <w:rFonts w:eastAsia="Calibri"/>
                <w:i/>
                <w:sz w:val="20"/>
              </w:rPr>
              <w:t>amicus</w:t>
            </w:r>
            <w:r w:rsidRPr="00ED1192">
              <w:rPr>
                <w:rFonts w:eastAsia="Calibri"/>
                <w:sz w:val="20"/>
              </w:rPr>
              <w:t xml:space="preserve">, but found no merit in any of the other arguments raised by the </w:t>
            </w:r>
            <w:r w:rsidRPr="00ED1192">
              <w:rPr>
                <w:rFonts w:eastAsia="Calibri"/>
                <w:i/>
                <w:sz w:val="20"/>
              </w:rPr>
              <w:t>amicus</w:t>
            </w:r>
            <w:r w:rsidRPr="00ED1192">
              <w:rPr>
                <w:rFonts w:eastAsia="Calibri"/>
                <w:sz w:val="20"/>
              </w:rPr>
              <w:t xml:space="preserve"> or Mr. Tehrankari.  It dismissed the appeal.</w:t>
            </w:r>
          </w:p>
          <w:p w:rsidR="00C1158E" w:rsidRPr="00ED1192" w:rsidRDefault="00C1158E" w:rsidP="00C1158E">
            <w:pPr>
              <w:jc w:val="both"/>
              <w:rPr>
                <w:rFonts w:eastAsia="Calibri"/>
                <w:sz w:val="20"/>
              </w:rPr>
            </w:pPr>
          </w:p>
        </w:tc>
      </w:tr>
      <w:tr w:rsidR="00C1158E" w:rsidRPr="00ED1192" w:rsidTr="00C1158E">
        <w:tc>
          <w:tcPr>
            <w:tcW w:w="2427" w:type="pct"/>
          </w:tcPr>
          <w:p w:rsidR="00C1158E" w:rsidRPr="00ED1192" w:rsidRDefault="00C1158E" w:rsidP="00C1158E">
            <w:pPr>
              <w:jc w:val="both"/>
              <w:rPr>
                <w:rFonts w:eastAsia="Calibri"/>
                <w:sz w:val="20"/>
              </w:rPr>
            </w:pPr>
            <w:r w:rsidRPr="00ED1192">
              <w:rPr>
                <w:rFonts w:eastAsia="Calibri"/>
                <w:sz w:val="20"/>
              </w:rPr>
              <w:t>March 13, 2009</w:t>
            </w:r>
          </w:p>
          <w:p w:rsidR="00C1158E" w:rsidRPr="00ED1192" w:rsidRDefault="00C1158E" w:rsidP="00C1158E">
            <w:pPr>
              <w:jc w:val="both"/>
              <w:rPr>
                <w:rFonts w:eastAsia="Calibri"/>
                <w:sz w:val="20"/>
              </w:rPr>
            </w:pPr>
            <w:r w:rsidRPr="00ED1192">
              <w:rPr>
                <w:rFonts w:eastAsia="Calibri"/>
                <w:sz w:val="20"/>
              </w:rPr>
              <w:t>Ontario Superior Court of Justice</w:t>
            </w:r>
          </w:p>
          <w:p w:rsidR="00C1158E" w:rsidRPr="00ED1192" w:rsidRDefault="00C1158E" w:rsidP="00C1158E">
            <w:pPr>
              <w:jc w:val="both"/>
              <w:rPr>
                <w:rFonts w:eastAsia="Calibri"/>
                <w:sz w:val="20"/>
              </w:rPr>
            </w:pPr>
            <w:r w:rsidRPr="00ED1192">
              <w:rPr>
                <w:rFonts w:eastAsia="Calibri"/>
                <w:sz w:val="20"/>
              </w:rPr>
              <w:t>(McKinnon J.)</w:t>
            </w:r>
          </w:p>
          <w:p w:rsidR="00C1158E" w:rsidRPr="00ED1192" w:rsidRDefault="00C1158E" w:rsidP="00C1158E">
            <w:pPr>
              <w:jc w:val="both"/>
              <w:rPr>
                <w:rFonts w:eastAsia="Calibri"/>
                <w:sz w:val="20"/>
              </w:rPr>
            </w:pPr>
          </w:p>
        </w:tc>
        <w:tc>
          <w:tcPr>
            <w:tcW w:w="243" w:type="pct"/>
          </w:tcPr>
          <w:p w:rsidR="00C1158E" w:rsidRPr="00ED1192" w:rsidRDefault="00C1158E" w:rsidP="00C1158E">
            <w:pPr>
              <w:jc w:val="both"/>
              <w:rPr>
                <w:rFonts w:eastAsia="Calibri"/>
                <w:sz w:val="20"/>
              </w:rPr>
            </w:pPr>
          </w:p>
        </w:tc>
        <w:tc>
          <w:tcPr>
            <w:tcW w:w="2330" w:type="pct"/>
          </w:tcPr>
          <w:p w:rsidR="00C1158E" w:rsidRPr="00ED1192" w:rsidRDefault="00C1158E" w:rsidP="00C1158E">
            <w:pPr>
              <w:jc w:val="both"/>
              <w:rPr>
                <w:rFonts w:eastAsia="Calibri"/>
                <w:sz w:val="20"/>
              </w:rPr>
            </w:pPr>
            <w:r w:rsidRPr="00ED1192">
              <w:rPr>
                <w:rFonts w:eastAsia="Calibri"/>
                <w:sz w:val="20"/>
              </w:rPr>
              <w:t>Conviction on one count of first degree murder</w:t>
            </w:r>
          </w:p>
          <w:p w:rsidR="00C1158E" w:rsidRPr="00ED1192" w:rsidRDefault="00C1158E" w:rsidP="00C1158E">
            <w:pPr>
              <w:jc w:val="both"/>
              <w:rPr>
                <w:rFonts w:eastAsia="Calibri"/>
                <w:sz w:val="20"/>
              </w:rPr>
            </w:pPr>
          </w:p>
        </w:tc>
      </w:tr>
      <w:tr w:rsidR="00C1158E" w:rsidRPr="00ED1192" w:rsidTr="00C1158E">
        <w:tc>
          <w:tcPr>
            <w:tcW w:w="2427" w:type="pct"/>
          </w:tcPr>
          <w:p w:rsidR="00C1158E" w:rsidRPr="00ED1192" w:rsidRDefault="00C1158E" w:rsidP="00C1158E">
            <w:pPr>
              <w:jc w:val="both"/>
              <w:rPr>
                <w:rFonts w:eastAsia="Calibri"/>
                <w:sz w:val="20"/>
              </w:rPr>
            </w:pPr>
            <w:r w:rsidRPr="00ED1192">
              <w:rPr>
                <w:rFonts w:eastAsia="Calibri"/>
                <w:sz w:val="20"/>
              </w:rPr>
              <w:t>October 26, 2012</w:t>
            </w:r>
          </w:p>
          <w:p w:rsidR="00C1158E" w:rsidRPr="00ED1192" w:rsidRDefault="00C1158E" w:rsidP="00C1158E">
            <w:pPr>
              <w:jc w:val="both"/>
              <w:rPr>
                <w:rFonts w:eastAsia="Calibri"/>
                <w:sz w:val="20"/>
              </w:rPr>
            </w:pPr>
            <w:r w:rsidRPr="00ED1192">
              <w:rPr>
                <w:rFonts w:eastAsia="Calibri"/>
                <w:sz w:val="20"/>
              </w:rPr>
              <w:t>Court of Appeal for Ontario</w:t>
            </w:r>
          </w:p>
          <w:p w:rsidR="00C1158E" w:rsidRPr="00ED1192" w:rsidRDefault="00C1158E" w:rsidP="00C1158E">
            <w:pPr>
              <w:jc w:val="both"/>
              <w:rPr>
                <w:rFonts w:eastAsia="Calibri"/>
                <w:sz w:val="20"/>
              </w:rPr>
            </w:pPr>
            <w:r w:rsidRPr="00ED1192">
              <w:rPr>
                <w:rFonts w:eastAsia="Calibri"/>
                <w:sz w:val="20"/>
              </w:rPr>
              <w:t>(O'Connor, Weiler, Hoy JJ.A.)</w:t>
            </w:r>
          </w:p>
          <w:p w:rsidR="00C1158E" w:rsidRPr="00ED1192" w:rsidRDefault="00C1158E" w:rsidP="00C1158E">
            <w:pPr>
              <w:jc w:val="both"/>
              <w:rPr>
                <w:rFonts w:eastAsia="Calibri"/>
                <w:sz w:val="20"/>
              </w:rPr>
            </w:pPr>
            <w:r w:rsidRPr="00ED1192">
              <w:rPr>
                <w:rFonts w:eastAsia="Calibri"/>
                <w:sz w:val="20"/>
              </w:rPr>
              <w:t>Neutral citation: 2012 ONCA 718</w:t>
            </w:r>
          </w:p>
          <w:p w:rsidR="00C1158E" w:rsidRPr="00ED1192" w:rsidRDefault="00C1158E" w:rsidP="00C1158E">
            <w:pPr>
              <w:jc w:val="both"/>
              <w:rPr>
                <w:rFonts w:eastAsia="Calibri"/>
                <w:sz w:val="20"/>
              </w:rPr>
            </w:pPr>
          </w:p>
        </w:tc>
        <w:tc>
          <w:tcPr>
            <w:tcW w:w="243" w:type="pct"/>
          </w:tcPr>
          <w:p w:rsidR="00C1158E" w:rsidRPr="00ED1192" w:rsidRDefault="00C1158E" w:rsidP="00C1158E">
            <w:pPr>
              <w:jc w:val="both"/>
              <w:rPr>
                <w:rFonts w:eastAsia="Calibri"/>
                <w:sz w:val="20"/>
              </w:rPr>
            </w:pPr>
          </w:p>
        </w:tc>
        <w:tc>
          <w:tcPr>
            <w:tcW w:w="2330" w:type="pct"/>
          </w:tcPr>
          <w:p w:rsidR="00C1158E" w:rsidRPr="00ED1192" w:rsidRDefault="00C1158E" w:rsidP="00C1158E">
            <w:pPr>
              <w:jc w:val="both"/>
              <w:rPr>
                <w:rFonts w:eastAsia="Calibri"/>
                <w:sz w:val="20"/>
              </w:rPr>
            </w:pPr>
            <w:r w:rsidRPr="00ED1192">
              <w:rPr>
                <w:rFonts w:eastAsia="Calibri"/>
                <w:sz w:val="20"/>
              </w:rPr>
              <w:t>Appeal as to conviction dismissed</w:t>
            </w:r>
          </w:p>
          <w:p w:rsidR="00C1158E" w:rsidRPr="00ED1192" w:rsidRDefault="00C1158E" w:rsidP="00C1158E">
            <w:pPr>
              <w:jc w:val="both"/>
              <w:rPr>
                <w:rFonts w:eastAsia="Calibri"/>
                <w:sz w:val="20"/>
              </w:rPr>
            </w:pPr>
          </w:p>
        </w:tc>
      </w:tr>
      <w:tr w:rsidR="00C1158E" w:rsidRPr="00ED1192" w:rsidTr="00C1158E">
        <w:tc>
          <w:tcPr>
            <w:tcW w:w="2427" w:type="pct"/>
          </w:tcPr>
          <w:p w:rsidR="00C1158E" w:rsidRPr="00ED1192" w:rsidRDefault="00C1158E" w:rsidP="00C1158E">
            <w:pPr>
              <w:jc w:val="both"/>
              <w:rPr>
                <w:rFonts w:eastAsia="Calibri"/>
                <w:sz w:val="20"/>
              </w:rPr>
            </w:pPr>
            <w:r w:rsidRPr="00ED1192">
              <w:rPr>
                <w:rFonts w:eastAsia="Calibri"/>
                <w:sz w:val="20"/>
              </w:rPr>
              <w:t>December 21, 2012</w:t>
            </w:r>
          </w:p>
          <w:p w:rsidR="00C1158E" w:rsidRPr="00ED1192" w:rsidRDefault="00C1158E" w:rsidP="00C1158E">
            <w:pPr>
              <w:jc w:val="both"/>
              <w:rPr>
                <w:rFonts w:eastAsia="Calibri"/>
                <w:sz w:val="20"/>
              </w:rPr>
            </w:pPr>
            <w:r w:rsidRPr="00ED1192">
              <w:rPr>
                <w:rFonts w:eastAsia="Calibri"/>
                <w:sz w:val="20"/>
              </w:rPr>
              <w:t>Supreme Court of Canada</w:t>
            </w:r>
          </w:p>
        </w:tc>
        <w:tc>
          <w:tcPr>
            <w:tcW w:w="243" w:type="pct"/>
          </w:tcPr>
          <w:p w:rsidR="00C1158E" w:rsidRPr="00ED1192" w:rsidRDefault="00C1158E" w:rsidP="00C1158E">
            <w:pPr>
              <w:jc w:val="both"/>
              <w:rPr>
                <w:rFonts w:eastAsia="Calibri"/>
                <w:sz w:val="20"/>
              </w:rPr>
            </w:pPr>
          </w:p>
        </w:tc>
        <w:tc>
          <w:tcPr>
            <w:tcW w:w="2330" w:type="pct"/>
          </w:tcPr>
          <w:p w:rsidR="00C1158E" w:rsidRPr="00ED1192" w:rsidRDefault="00C1158E" w:rsidP="00C1158E">
            <w:pPr>
              <w:jc w:val="both"/>
              <w:rPr>
                <w:rFonts w:eastAsia="Calibri"/>
                <w:sz w:val="20"/>
              </w:rPr>
            </w:pPr>
            <w:r w:rsidRPr="00ED1192">
              <w:rPr>
                <w:rFonts w:eastAsia="Calibri"/>
                <w:sz w:val="20"/>
              </w:rPr>
              <w:t>Application for leave to appeal filed</w:t>
            </w:r>
          </w:p>
          <w:p w:rsidR="00C1158E" w:rsidRPr="00ED1192" w:rsidRDefault="00C1158E" w:rsidP="00C1158E">
            <w:pPr>
              <w:jc w:val="both"/>
              <w:rPr>
                <w:rFonts w:eastAsia="Calibri"/>
                <w:sz w:val="20"/>
              </w:rPr>
            </w:pPr>
          </w:p>
        </w:tc>
      </w:tr>
    </w:tbl>
    <w:p w:rsidR="0047613D" w:rsidRDefault="0047613D" w:rsidP="0047613D">
      <w:pPr>
        <w:rPr>
          <w:sz w:val="20"/>
          <w:szCs w:val="20"/>
        </w:rPr>
      </w:pPr>
    </w:p>
    <w:p w:rsidR="0047613D" w:rsidRPr="00C50A5C" w:rsidRDefault="00073D87" w:rsidP="0047613D">
      <w:pPr>
        <w:rPr>
          <w:sz w:val="20"/>
          <w:szCs w:val="20"/>
        </w:rPr>
      </w:pPr>
      <w:r w:rsidRPr="00073D87">
        <w:rPr>
          <w:sz w:val="20"/>
          <w:szCs w:val="20"/>
          <w:lang w:val="fr-CA"/>
        </w:rPr>
        <w:pict>
          <v:rect id="_x0000_i1068" style="width:2in;height:1pt" o:hrpct="0" o:hralign="center" o:hrstd="t" o:hrnoshade="t" o:hr="t" fillcolor="black [3213]" stroked="f"/>
        </w:pict>
      </w:r>
    </w:p>
    <w:p w:rsidR="0047613D" w:rsidRDefault="0047613D" w:rsidP="0047613D">
      <w:pPr>
        <w:rPr>
          <w:sz w:val="20"/>
          <w:szCs w:val="20"/>
        </w:rPr>
      </w:pPr>
    </w:p>
    <w:p w:rsidR="0047613D" w:rsidRPr="001B157C" w:rsidRDefault="0047613D" w:rsidP="0047613D">
      <w:pPr>
        <w:rPr>
          <w:sz w:val="20"/>
          <w:szCs w:val="20"/>
          <w:u w:val="single"/>
          <w:lang w:val="fr-CA"/>
        </w:rPr>
      </w:pPr>
      <w:r w:rsidRPr="001B157C">
        <w:rPr>
          <w:sz w:val="20"/>
          <w:szCs w:val="20"/>
          <w:u w:val="single"/>
          <w:lang w:val="fr-CA"/>
        </w:rPr>
        <w:t>RÉSUMÉ DE L’AFFAIRE</w:t>
      </w:r>
    </w:p>
    <w:p w:rsidR="0047613D" w:rsidRDefault="0047613D" w:rsidP="0047613D">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C1158E" w:rsidRPr="00B37605" w:rsidTr="00C1158E">
        <w:tc>
          <w:tcPr>
            <w:tcW w:w="5000" w:type="pct"/>
            <w:gridSpan w:val="3"/>
          </w:tcPr>
          <w:p w:rsidR="00C1158E" w:rsidRPr="00ED1192" w:rsidRDefault="00C1158E" w:rsidP="00C1158E">
            <w:pPr>
              <w:jc w:val="both"/>
              <w:rPr>
                <w:rFonts w:eastAsia="Calibri"/>
                <w:sz w:val="20"/>
                <w:lang w:val="fr-CA"/>
              </w:rPr>
            </w:pPr>
            <w:r w:rsidRPr="00ED1192">
              <w:rPr>
                <w:rFonts w:eastAsia="Calibri"/>
                <w:i/>
                <w:sz w:val="20"/>
                <w:lang w:val="fr-CA"/>
              </w:rPr>
              <w:t xml:space="preserve">Charte des droits et libertés </w:t>
            </w:r>
            <w:r w:rsidRPr="00ED1192">
              <w:rPr>
                <w:rFonts w:eastAsia="Calibri"/>
                <w:sz w:val="20"/>
                <w:lang w:val="fr-CA"/>
              </w:rPr>
              <w:t>– Droit constitutionnel – Droit criminel – Droit à la vie, à la liberté et à la sécurité de la personne – Droit à l'égalité – Disposition réparatrice – Traitements ou peines cruels et inusités – La Cour d'appel a</w:t>
            </w:r>
            <w:r w:rsidRPr="00ED1192">
              <w:rPr>
                <w:rFonts w:eastAsia="Calibri"/>
                <w:sz w:val="20"/>
                <w:lang w:val="fr-CA"/>
              </w:rPr>
              <w:noBreakHyphen/>
              <w:t>t</w:t>
            </w:r>
            <w:r w:rsidRPr="00ED1192">
              <w:rPr>
                <w:rFonts w:eastAsia="Calibri"/>
                <w:sz w:val="20"/>
                <w:lang w:val="fr-CA"/>
              </w:rPr>
              <w:noBreakHyphen/>
              <w:t>elle commis une erreur de droit en appliquant la disposition réparatrice? – La Cour d'appel a</w:t>
            </w:r>
            <w:r w:rsidRPr="00ED1192">
              <w:rPr>
                <w:rFonts w:eastAsia="Calibri"/>
                <w:sz w:val="20"/>
                <w:lang w:val="fr-CA"/>
              </w:rPr>
              <w:noBreakHyphen/>
              <w:t>t</w:t>
            </w:r>
            <w:r w:rsidRPr="00ED1192">
              <w:rPr>
                <w:rFonts w:eastAsia="Calibri"/>
                <w:sz w:val="20"/>
                <w:lang w:val="fr-CA"/>
              </w:rPr>
              <w:noBreakHyphen/>
              <w:t xml:space="preserve">elle eu tort de faire abstraction de la mauvaise application de l'arrêt </w:t>
            </w:r>
            <w:r w:rsidRPr="00ED1192">
              <w:rPr>
                <w:rFonts w:eastAsia="Calibri"/>
                <w:i/>
                <w:sz w:val="20"/>
                <w:lang w:val="fr-CA"/>
              </w:rPr>
              <w:t>R. c. Thatcher</w:t>
            </w:r>
            <w:r w:rsidRPr="00ED1192">
              <w:rPr>
                <w:rFonts w:eastAsia="Calibri"/>
                <w:sz w:val="20"/>
                <w:lang w:val="fr-CA"/>
              </w:rPr>
              <w:t xml:space="preserve"> par le juge du procès? – La Cour d'appel a</w:t>
            </w:r>
            <w:r w:rsidRPr="00ED1192">
              <w:rPr>
                <w:rFonts w:eastAsia="Calibri"/>
                <w:sz w:val="20"/>
                <w:lang w:val="fr-CA"/>
              </w:rPr>
              <w:noBreakHyphen/>
              <w:t>t</w:t>
            </w:r>
            <w:r w:rsidRPr="00ED1192">
              <w:rPr>
                <w:rFonts w:eastAsia="Calibri"/>
                <w:sz w:val="20"/>
                <w:lang w:val="fr-CA"/>
              </w:rPr>
              <w:noBreakHyphen/>
              <w:t>elle commis une erreur de droit en rejetant la motion en examen indépendant de l’élément de preuve décisif demandé? – La Cour d'appel a</w:t>
            </w:r>
            <w:r w:rsidRPr="00ED1192">
              <w:rPr>
                <w:rFonts w:eastAsia="Calibri"/>
                <w:sz w:val="20"/>
                <w:lang w:val="fr-CA"/>
              </w:rPr>
              <w:noBreakHyphen/>
              <w:t>t</w:t>
            </w:r>
            <w:r w:rsidRPr="00ED1192">
              <w:rPr>
                <w:rFonts w:eastAsia="Calibri"/>
                <w:sz w:val="20"/>
                <w:lang w:val="fr-CA"/>
              </w:rPr>
              <w:noBreakHyphen/>
              <w:t>elle refusé d'exercer son pouvoir de considérer l'appel à l'égard des questions de droit et des questions mixtes de fait et de droit? – La Cour d'appel a</w:t>
            </w:r>
            <w:r w:rsidRPr="00ED1192">
              <w:rPr>
                <w:rFonts w:eastAsia="Calibri"/>
                <w:sz w:val="20"/>
                <w:lang w:val="fr-CA"/>
              </w:rPr>
              <w:noBreakHyphen/>
              <w:t>t</w:t>
            </w:r>
            <w:r w:rsidRPr="00ED1192">
              <w:rPr>
                <w:rFonts w:eastAsia="Calibri"/>
                <w:sz w:val="20"/>
                <w:lang w:val="fr-CA"/>
              </w:rPr>
              <w:noBreakHyphen/>
              <w:t xml:space="preserve">elle omis de prendre en compte l'atteinte au droit à la défense pleine et entière garanti par l'art. 7 de la </w:t>
            </w:r>
            <w:r w:rsidRPr="00ED1192">
              <w:rPr>
                <w:rFonts w:eastAsia="Calibri"/>
                <w:i/>
                <w:sz w:val="20"/>
                <w:lang w:val="fr-CA"/>
              </w:rPr>
              <w:t>Charte</w:t>
            </w:r>
            <w:r w:rsidRPr="00ED1192">
              <w:rPr>
                <w:rFonts w:eastAsia="Calibri"/>
                <w:sz w:val="20"/>
                <w:lang w:val="fr-CA"/>
              </w:rPr>
              <w:t>, les principes de justice fondamentale et la justice naturelle? – La Cour d'appel a</w:t>
            </w:r>
            <w:r w:rsidRPr="00ED1192">
              <w:rPr>
                <w:rFonts w:eastAsia="Calibri"/>
                <w:sz w:val="20"/>
                <w:lang w:val="fr-CA"/>
              </w:rPr>
              <w:noBreakHyphen/>
              <w:t>t</w:t>
            </w:r>
            <w:r w:rsidRPr="00ED1192">
              <w:rPr>
                <w:rFonts w:eastAsia="Calibri"/>
                <w:sz w:val="20"/>
                <w:lang w:val="fr-CA"/>
              </w:rPr>
              <w:noBreakHyphen/>
              <w:t xml:space="preserve">elle omis d'accorder au demandeur l'égalité des droits à la justice contrairement aux art. 7 et 15 de la </w:t>
            </w:r>
            <w:r w:rsidRPr="00ED1192">
              <w:rPr>
                <w:rFonts w:eastAsia="Calibri"/>
                <w:i/>
                <w:sz w:val="20"/>
                <w:lang w:val="fr-CA"/>
              </w:rPr>
              <w:t>Charte</w:t>
            </w:r>
            <w:r w:rsidRPr="00ED1192">
              <w:rPr>
                <w:rFonts w:eastAsia="Calibri"/>
                <w:sz w:val="20"/>
                <w:lang w:val="fr-CA"/>
              </w:rPr>
              <w:t>? – La Cour d'appel a</w:t>
            </w:r>
            <w:r w:rsidRPr="00ED1192">
              <w:rPr>
                <w:rFonts w:eastAsia="Calibri"/>
                <w:sz w:val="20"/>
                <w:lang w:val="fr-CA"/>
              </w:rPr>
              <w:noBreakHyphen/>
              <w:t>t</w:t>
            </w:r>
            <w:r w:rsidRPr="00ED1192">
              <w:rPr>
                <w:rFonts w:eastAsia="Calibri"/>
                <w:sz w:val="20"/>
                <w:lang w:val="fr-CA"/>
              </w:rPr>
              <w:noBreakHyphen/>
              <w:t>elle commis des erreurs relativement aux allégations selon lesquelles le demandeur avait été l'objet de torture physique et psychologique continue tout au long de son incarcération alors qu'il luttait dans des conditions extrêmement difficiles pour se représenter lui</w:t>
            </w:r>
            <w:r w:rsidRPr="00ED1192">
              <w:rPr>
                <w:rFonts w:eastAsia="Calibri"/>
                <w:sz w:val="20"/>
                <w:lang w:val="fr-CA"/>
              </w:rPr>
              <w:noBreakHyphen/>
              <w:t xml:space="preserve">même au procès et en appel, contrairement aux art. 7, 12 et 15 de la </w:t>
            </w:r>
            <w:r w:rsidRPr="00ED1192">
              <w:rPr>
                <w:rFonts w:eastAsia="Calibri"/>
                <w:i/>
                <w:sz w:val="20"/>
                <w:lang w:val="fr-CA"/>
              </w:rPr>
              <w:t>Charte</w:t>
            </w:r>
            <w:r w:rsidRPr="00ED1192">
              <w:rPr>
                <w:rFonts w:eastAsia="Calibri"/>
                <w:sz w:val="20"/>
                <w:lang w:val="fr-CA"/>
              </w:rPr>
              <w:t>?</w:t>
            </w:r>
          </w:p>
        </w:tc>
      </w:tr>
      <w:tr w:rsidR="00C1158E" w:rsidRPr="00B37605" w:rsidTr="00C1158E">
        <w:tc>
          <w:tcPr>
            <w:tcW w:w="5000" w:type="pct"/>
            <w:gridSpan w:val="3"/>
          </w:tcPr>
          <w:p w:rsidR="00C1158E" w:rsidRPr="00ED1192" w:rsidRDefault="00C1158E" w:rsidP="00C1158E">
            <w:pPr>
              <w:jc w:val="both"/>
              <w:rPr>
                <w:rFonts w:eastAsia="Calibri"/>
                <w:sz w:val="20"/>
                <w:lang w:val="fr-CA"/>
              </w:rPr>
            </w:pPr>
          </w:p>
        </w:tc>
      </w:tr>
      <w:tr w:rsidR="00C1158E" w:rsidRPr="00ED1192" w:rsidTr="00C1158E">
        <w:tc>
          <w:tcPr>
            <w:tcW w:w="5000" w:type="pct"/>
            <w:gridSpan w:val="3"/>
          </w:tcPr>
          <w:p w:rsidR="00C1158E" w:rsidRPr="00ED1192" w:rsidRDefault="00C1158E" w:rsidP="00C1158E">
            <w:pPr>
              <w:jc w:val="both"/>
              <w:rPr>
                <w:rFonts w:eastAsia="Calibri"/>
                <w:sz w:val="20"/>
                <w:lang w:val="fr-CA"/>
              </w:rPr>
            </w:pPr>
            <w:r w:rsidRPr="00ED1192">
              <w:rPr>
                <w:rFonts w:eastAsia="Calibri"/>
                <w:sz w:val="20"/>
                <w:lang w:val="fr-CA"/>
              </w:rPr>
              <w:t>Monsieur Tehrankari a été arrêté pour le meurtre de sa belle</w:t>
            </w:r>
            <w:r w:rsidRPr="00ED1192">
              <w:rPr>
                <w:rFonts w:eastAsia="Calibri"/>
                <w:sz w:val="20"/>
                <w:lang w:val="fr-CA"/>
              </w:rPr>
              <w:noBreakHyphen/>
              <w:t xml:space="preserve">sœur.  Il n'était pas représenté par un avocat au procès et en appel, mais a obtenu l'aide d’un </w:t>
            </w:r>
            <w:r w:rsidRPr="00ED1192">
              <w:rPr>
                <w:rFonts w:eastAsia="Calibri"/>
                <w:i/>
                <w:sz w:val="20"/>
                <w:lang w:val="fr-CA"/>
              </w:rPr>
              <w:t>amicus curiae</w:t>
            </w:r>
            <w:r w:rsidRPr="00ED1192">
              <w:rPr>
                <w:rFonts w:eastAsia="Calibri"/>
                <w:sz w:val="20"/>
                <w:lang w:val="fr-CA"/>
              </w:rPr>
              <w:t>.  Même si certains éléments de preuve appuyaient son innocence, une preuve accablante appuyait sa culpabilité.  Monsieur Tehrankari a affirmé que des voleurs avaient volé son sperme et d'autres preuves matérielles, les plaçant sur le cadavre et à d'autres endroits. Ils avaient transporté son matelas dans sa fourgonnette, qu'ils ont ensuite retourné. Cette version des événements a été communiquée pour la première fois au procès.  Une motion préalable au procès en vue de présenter une défense de tiers suspect au jury a été rejetée, mais M. Tehrankari a défié la décision à plusieurs reprises.  Averti que s’il continuait de désobéir à la décision, le juge du procès serait obligé d’informer le jury de la décision préalable au procès, M. Tehrankari a néanmoins continué de désobéir à la décision.  Le juge du procès a dit au jury de ne pas considérer M. Galway comme autre suspect.  Il a lu au jury des passages de sa décision sur la motion préalable au procès, notamment le passage où il a dit que [</w:t>
            </w:r>
            <w:r w:rsidRPr="00ED1192">
              <w:rPr>
                <w:rFonts w:eastAsia="Calibri"/>
                <w:smallCaps/>
                <w:sz w:val="20"/>
                <w:lang w:val="fr-CA"/>
              </w:rPr>
              <w:t>traduction</w:t>
            </w:r>
            <w:r w:rsidRPr="00ED1192">
              <w:rPr>
                <w:rFonts w:eastAsia="Calibri"/>
                <w:sz w:val="20"/>
                <w:lang w:val="fr-CA"/>
              </w:rPr>
              <w:t>] « Tous les éléments de preuve incriminent l'accusé et non pas [le tiers suspect] ». Au terme du procès, dans son exposé au jury, le juge a encore demandé au jury de ne pas considérer M. Galway comme un autre suspect, concluant [</w:t>
            </w:r>
            <w:r w:rsidRPr="00ED1192">
              <w:rPr>
                <w:rFonts w:eastAsia="Calibri"/>
                <w:smallCaps/>
                <w:sz w:val="20"/>
                <w:lang w:val="fr-CA"/>
              </w:rPr>
              <w:t>traduction</w:t>
            </w:r>
            <w:r w:rsidRPr="00ED1192">
              <w:rPr>
                <w:rFonts w:eastAsia="Calibri"/>
                <w:sz w:val="20"/>
                <w:lang w:val="fr-CA"/>
              </w:rPr>
              <w:t>] « qu'aucune preuve admissible n’appuie cette allégation ».  Après deux jours de délibérations, le jury a déclaré M. Tehrankari coupable de meurtre au premier degré.  La Cour d'appel a appliqué la disposition réparatrice à l'égard d'un argument soulevé par l’</w:t>
            </w:r>
            <w:r w:rsidRPr="00ED1192">
              <w:rPr>
                <w:rFonts w:eastAsia="Calibri"/>
                <w:i/>
                <w:sz w:val="20"/>
                <w:lang w:val="fr-CA"/>
              </w:rPr>
              <w:t>amicus curiae</w:t>
            </w:r>
            <w:r w:rsidRPr="00ED1192">
              <w:rPr>
                <w:rFonts w:eastAsia="Calibri"/>
                <w:sz w:val="20"/>
                <w:lang w:val="fr-CA"/>
              </w:rPr>
              <w:t>, mais n'a pas jugé fondés les autres les arguments soulevés par l’</w:t>
            </w:r>
            <w:r w:rsidRPr="00ED1192">
              <w:rPr>
                <w:rFonts w:eastAsia="Calibri"/>
                <w:i/>
                <w:sz w:val="20"/>
                <w:lang w:val="fr-CA"/>
              </w:rPr>
              <w:t>amicus curiae</w:t>
            </w:r>
            <w:r w:rsidRPr="00ED1192">
              <w:rPr>
                <w:rFonts w:eastAsia="Calibri"/>
                <w:sz w:val="20"/>
                <w:lang w:val="fr-CA"/>
              </w:rPr>
              <w:t xml:space="preserve"> ou par M. Tehrankari.  Elle a rejeté l'appel.</w:t>
            </w:r>
          </w:p>
          <w:p w:rsidR="00C1158E" w:rsidRPr="00ED1192" w:rsidRDefault="00C1158E" w:rsidP="00C1158E">
            <w:pPr>
              <w:jc w:val="both"/>
              <w:rPr>
                <w:rFonts w:eastAsia="Calibri"/>
                <w:sz w:val="20"/>
                <w:lang w:val="fr-CA"/>
              </w:rPr>
            </w:pPr>
          </w:p>
        </w:tc>
      </w:tr>
      <w:tr w:rsidR="00C1158E" w:rsidRPr="00B37605" w:rsidTr="00C1158E">
        <w:tc>
          <w:tcPr>
            <w:tcW w:w="2427" w:type="pct"/>
          </w:tcPr>
          <w:p w:rsidR="00C1158E" w:rsidRPr="00ED1192" w:rsidRDefault="00C1158E" w:rsidP="00C1158E">
            <w:pPr>
              <w:jc w:val="both"/>
              <w:rPr>
                <w:rFonts w:eastAsia="Calibri"/>
                <w:sz w:val="20"/>
                <w:lang w:val="fr-CA"/>
              </w:rPr>
            </w:pPr>
            <w:r w:rsidRPr="00ED1192">
              <w:rPr>
                <w:rFonts w:eastAsia="Calibri"/>
                <w:sz w:val="20"/>
                <w:lang w:val="fr-CA"/>
              </w:rPr>
              <w:t>13 mars 2009</w:t>
            </w:r>
          </w:p>
          <w:p w:rsidR="00C1158E" w:rsidRPr="00ED1192" w:rsidRDefault="00C1158E" w:rsidP="00C1158E">
            <w:pPr>
              <w:jc w:val="both"/>
              <w:rPr>
                <w:rFonts w:eastAsia="Calibri"/>
                <w:sz w:val="20"/>
                <w:lang w:val="fr-CA"/>
              </w:rPr>
            </w:pPr>
            <w:r w:rsidRPr="00ED1192">
              <w:rPr>
                <w:rFonts w:eastAsia="Calibri"/>
                <w:sz w:val="20"/>
                <w:lang w:val="fr-CA"/>
              </w:rPr>
              <w:t xml:space="preserve">Cour supérieure de justice de l'Ontario </w:t>
            </w:r>
          </w:p>
          <w:p w:rsidR="00C1158E" w:rsidRPr="00ED1192" w:rsidRDefault="00C1158E" w:rsidP="00C1158E">
            <w:pPr>
              <w:jc w:val="both"/>
              <w:rPr>
                <w:rFonts w:eastAsia="Calibri"/>
                <w:sz w:val="20"/>
                <w:lang w:val="fr-CA"/>
              </w:rPr>
            </w:pPr>
            <w:r w:rsidRPr="00ED1192">
              <w:rPr>
                <w:rFonts w:eastAsia="Calibri"/>
                <w:sz w:val="20"/>
                <w:lang w:val="fr-CA"/>
              </w:rPr>
              <w:t>(Juge McKinnon)</w:t>
            </w:r>
          </w:p>
          <w:p w:rsidR="00C1158E" w:rsidRPr="00ED1192" w:rsidRDefault="00C1158E" w:rsidP="00C1158E">
            <w:pPr>
              <w:jc w:val="both"/>
              <w:rPr>
                <w:rFonts w:eastAsia="Calibri"/>
                <w:sz w:val="20"/>
                <w:lang w:val="fr-CA"/>
              </w:rPr>
            </w:pPr>
          </w:p>
        </w:tc>
        <w:tc>
          <w:tcPr>
            <w:tcW w:w="243" w:type="pct"/>
          </w:tcPr>
          <w:p w:rsidR="00C1158E" w:rsidRPr="00ED1192" w:rsidRDefault="00C1158E" w:rsidP="00C1158E">
            <w:pPr>
              <w:jc w:val="both"/>
              <w:rPr>
                <w:rFonts w:eastAsia="Calibri"/>
                <w:sz w:val="20"/>
                <w:lang w:val="fr-CA"/>
              </w:rPr>
            </w:pPr>
          </w:p>
        </w:tc>
        <w:tc>
          <w:tcPr>
            <w:tcW w:w="2330" w:type="pct"/>
          </w:tcPr>
          <w:p w:rsidR="00C1158E" w:rsidRPr="00ED1192" w:rsidRDefault="00C1158E" w:rsidP="00C1158E">
            <w:pPr>
              <w:jc w:val="both"/>
              <w:rPr>
                <w:rFonts w:eastAsia="Calibri"/>
                <w:sz w:val="20"/>
                <w:lang w:val="fr-CA"/>
              </w:rPr>
            </w:pPr>
            <w:r w:rsidRPr="00ED1192">
              <w:rPr>
                <w:rFonts w:eastAsia="Calibri"/>
                <w:sz w:val="20"/>
                <w:lang w:val="fr-CA"/>
              </w:rPr>
              <w:t>Déclaration de culpabilité sous un chef de meurtre au premier degré</w:t>
            </w:r>
          </w:p>
          <w:p w:rsidR="00C1158E" w:rsidRPr="00ED1192" w:rsidRDefault="00C1158E" w:rsidP="00C1158E">
            <w:pPr>
              <w:jc w:val="both"/>
              <w:rPr>
                <w:rFonts w:eastAsia="Calibri"/>
                <w:sz w:val="20"/>
                <w:lang w:val="fr-CA"/>
              </w:rPr>
            </w:pPr>
          </w:p>
        </w:tc>
      </w:tr>
      <w:tr w:rsidR="00C1158E" w:rsidRPr="00B37605" w:rsidTr="00C1158E">
        <w:tc>
          <w:tcPr>
            <w:tcW w:w="2427" w:type="pct"/>
          </w:tcPr>
          <w:p w:rsidR="00C1158E" w:rsidRPr="00ED1192" w:rsidRDefault="00C1158E" w:rsidP="00C1158E">
            <w:pPr>
              <w:jc w:val="both"/>
              <w:rPr>
                <w:rFonts w:eastAsia="Calibri"/>
                <w:sz w:val="20"/>
                <w:lang w:val="fr-CA"/>
              </w:rPr>
            </w:pPr>
            <w:r w:rsidRPr="00ED1192">
              <w:rPr>
                <w:rFonts w:eastAsia="Calibri"/>
                <w:sz w:val="20"/>
                <w:lang w:val="fr-CA"/>
              </w:rPr>
              <w:t>26 octobre 2012</w:t>
            </w:r>
          </w:p>
          <w:p w:rsidR="00C1158E" w:rsidRPr="00ED1192" w:rsidRDefault="00C1158E" w:rsidP="00C1158E">
            <w:pPr>
              <w:jc w:val="both"/>
              <w:rPr>
                <w:rFonts w:eastAsia="Calibri"/>
                <w:sz w:val="20"/>
                <w:lang w:val="fr-CA"/>
              </w:rPr>
            </w:pPr>
            <w:r w:rsidRPr="00ED1192">
              <w:rPr>
                <w:rFonts w:eastAsia="Calibri"/>
                <w:sz w:val="20"/>
                <w:lang w:val="fr-CA"/>
              </w:rPr>
              <w:t xml:space="preserve">Cour d'appel de l'Ontario </w:t>
            </w:r>
          </w:p>
          <w:p w:rsidR="00C1158E" w:rsidRPr="00ED1192" w:rsidRDefault="00C1158E" w:rsidP="00C1158E">
            <w:pPr>
              <w:jc w:val="both"/>
              <w:rPr>
                <w:rFonts w:eastAsia="Calibri"/>
                <w:sz w:val="20"/>
                <w:lang w:val="fr-CA"/>
              </w:rPr>
            </w:pPr>
            <w:r w:rsidRPr="00ED1192">
              <w:rPr>
                <w:rFonts w:eastAsia="Calibri"/>
                <w:sz w:val="20"/>
                <w:lang w:val="fr-CA"/>
              </w:rPr>
              <w:t>(Juges O'Connor, Weiler et Hoy)</w:t>
            </w:r>
          </w:p>
          <w:p w:rsidR="00C1158E" w:rsidRPr="00ED1192" w:rsidRDefault="00C1158E" w:rsidP="00C1158E">
            <w:pPr>
              <w:jc w:val="both"/>
              <w:rPr>
                <w:rFonts w:eastAsia="Calibri"/>
                <w:sz w:val="20"/>
                <w:lang w:val="fr-CA"/>
              </w:rPr>
            </w:pPr>
            <w:r w:rsidRPr="00ED1192">
              <w:rPr>
                <w:rFonts w:eastAsia="Calibri"/>
                <w:sz w:val="20"/>
                <w:lang w:val="fr-CA"/>
              </w:rPr>
              <w:t>Référence neutre : 2012 ONCA 718</w:t>
            </w:r>
          </w:p>
          <w:p w:rsidR="00C1158E" w:rsidRPr="00ED1192" w:rsidRDefault="00C1158E" w:rsidP="00C1158E">
            <w:pPr>
              <w:jc w:val="both"/>
              <w:rPr>
                <w:rFonts w:eastAsia="Calibri"/>
                <w:sz w:val="20"/>
                <w:lang w:val="fr-CA"/>
              </w:rPr>
            </w:pPr>
          </w:p>
        </w:tc>
        <w:tc>
          <w:tcPr>
            <w:tcW w:w="243" w:type="pct"/>
          </w:tcPr>
          <w:p w:rsidR="00C1158E" w:rsidRPr="00ED1192" w:rsidRDefault="00C1158E" w:rsidP="00C1158E">
            <w:pPr>
              <w:jc w:val="both"/>
              <w:rPr>
                <w:rFonts w:eastAsia="Calibri"/>
                <w:sz w:val="20"/>
                <w:lang w:val="fr-CA"/>
              </w:rPr>
            </w:pPr>
          </w:p>
        </w:tc>
        <w:tc>
          <w:tcPr>
            <w:tcW w:w="2330" w:type="pct"/>
          </w:tcPr>
          <w:p w:rsidR="00C1158E" w:rsidRPr="00ED1192" w:rsidRDefault="00C1158E" w:rsidP="00C1158E">
            <w:pPr>
              <w:jc w:val="both"/>
              <w:rPr>
                <w:rFonts w:eastAsia="Calibri"/>
                <w:sz w:val="20"/>
                <w:lang w:val="fr-CA"/>
              </w:rPr>
            </w:pPr>
            <w:r w:rsidRPr="00ED1192">
              <w:rPr>
                <w:rFonts w:eastAsia="Calibri"/>
                <w:sz w:val="20"/>
                <w:lang w:val="fr-CA"/>
              </w:rPr>
              <w:t>Appel de la déclaration de culpabilité, rejeté</w:t>
            </w:r>
          </w:p>
          <w:p w:rsidR="00C1158E" w:rsidRPr="00ED1192" w:rsidRDefault="00C1158E" w:rsidP="00C1158E">
            <w:pPr>
              <w:jc w:val="both"/>
              <w:rPr>
                <w:rFonts w:eastAsia="Calibri"/>
                <w:sz w:val="20"/>
                <w:lang w:val="fr-CA"/>
              </w:rPr>
            </w:pPr>
          </w:p>
        </w:tc>
      </w:tr>
      <w:tr w:rsidR="00C1158E" w:rsidRPr="00ED1192" w:rsidTr="00C1158E">
        <w:tc>
          <w:tcPr>
            <w:tcW w:w="2427" w:type="pct"/>
          </w:tcPr>
          <w:p w:rsidR="00C1158E" w:rsidRPr="00ED1192" w:rsidRDefault="00C1158E" w:rsidP="00C1158E">
            <w:pPr>
              <w:jc w:val="both"/>
              <w:rPr>
                <w:rFonts w:eastAsia="Calibri"/>
                <w:sz w:val="20"/>
                <w:lang w:val="fr-CA"/>
              </w:rPr>
            </w:pPr>
            <w:r w:rsidRPr="00ED1192">
              <w:rPr>
                <w:rFonts w:eastAsia="Calibri"/>
                <w:sz w:val="20"/>
                <w:lang w:val="fr-CA"/>
              </w:rPr>
              <w:t>21 décembre 2012</w:t>
            </w:r>
          </w:p>
          <w:p w:rsidR="00C1158E" w:rsidRPr="00ED1192" w:rsidRDefault="00C1158E" w:rsidP="00C1158E">
            <w:pPr>
              <w:jc w:val="both"/>
              <w:rPr>
                <w:rFonts w:eastAsia="Calibri"/>
                <w:sz w:val="20"/>
                <w:lang w:val="fr-CA"/>
              </w:rPr>
            </w:pPr>
            <w:r w:rsidRPr="00ED1192">
              <w:rPr>
                <w:rFonts w:eastAsia="Calibri"/>
                <w:sz w:val="20"/>
                <w:lang w:val="fr-CA"/>
              </w:rPr>
              <w:t>Cour suprême du Canada</w:t>
            </w:r>
          </w:p>
        </w:tc>
        <w:tc>
          <w:tcPr>
            <w:tcW w:w="243" w:type="pct"/>
          </w:tcPr>
          <w:p w:rsidR="00C1158E" w:rsidRPr="00ED1192" w:rsidRDefault="00C1158E" w:rsidP="00C1158E">
            <w:pPr>
              <w:jc w:val="both"/>
              <w:rPr>
                <w:rFonts w:eastAsia="Calibri"/>
                <w:sz w:val="20"/>
                <w:lang w:val="fr-CA"/>
              </w:rPr>
            </w:pPr>
          </w:p>
        </w:tc>
        <w:tc>
          <w:tcPr>
            <w:tcW w:w="2330" w:type="pct"/>
          </w:tcPr>
          <w:p w:rsidR="00C1158E" w:rsidRPr="00ED1192" w:rsidRDefault="00C1158E" w:rsidP="00C1158E">
            <w:pPr>
              <w:jc w:val="both"/>
              <w:rPr>
                <w:rFonts w:eastAsia="Calibri"/>
                <w:sz w:val="20"/>
                <w:lang w:val="fr-CA"/>
              </w:rPr>
            </w:pPr>
            <w:r w:rsidRPr="00ED1192">
              <w:rPr>
                <w:rFonts w:eastAsia="Calibri"/>
                <w:sz w:val="20"/>
                <w:lang w:val="fr-CA"/>
              </w:rPr>
              <w:t>Demande d'autorisation d'appel, déposée</w:t>
            </w:r>
          </w:p>
          <w:p w:rsidR="00C1158E" w:rsidRPr="00ED1192" w:rsidRDefault="00C1158E" w:rsidP="00C1158E">
            <w:pPr>
              <w:jc w:val="both"/>
              <w:rPr>
                <w:rFonts w:eastAsia="Calibri"/>
                <w:sz w:val="20"/>
                <w:lang w:val="fr-CA"/>
              </w:rPr>
            </w:pPr>
          </w:p>
        </w:tc>
      </w:tr>
    </w:tbl>
    <w:p w:rsidR="0047613D" w:rsidRDefault="0047613D" w:rsidP="0047613D">
      <w:pPr>
        <w:rPr>
          <w:sz w:val="20"/>
          <w:szCs w:val="20"/>
        </w:rPr>
      </w:pPr>
    </w:p>
    <w:p w:rsidR="0047613D" w:rsidRDefault="00073D87" w:rsidP="0047613D">
      <w:pPr>
        <w:rPr>
          <w:sz w:val="20"/>
          <w:szCs w:val="20"/>
        </w:rPr>
      </w:pPr>
      <w:r w:rsidRPr="00073D87">
        <w:rPr>
          <w:sz w:val="20"/>
          <w:szCs w:val="20"/>
          <w:lang w:val="fr-CA"/>
        </w:rPr>
        <w:pict>
          <v:rect id="_x0000_i1069" style="width:2in;height:1pt" o:hrpct="0" o:hralign="center" o:hrstd="t" o:hrnoshade="t" o:hr="t" fillcolor="black [3213]" stroked="f"/>
        </w:pict>
      </w:r>
    </w:p>
    <w:p w:rsidR="0047613D" w:rsidRDefault="0047613D" w:rsidP="0047613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E0790" w:rsidRPr="002704AC" w:rsidTr="005E0790">
        <w:trPr>
          <w:cantSplit/>
        </w:trPr>
        <w:tc>
          <w:tcPr>
            <w:tcW w:w="1458" w:type="dxa"/>
          </w:tcPr>
          <w:p w:rsidR="005E0790" w:rsidRPr="002704AC" w:rsidRDefault="005E0790" w:rsidP="005E0790">
            <w:pPr>
              <w:rPr>
                <w:sz w:val="20"/>
                <w:szCs w:val="20"/>
              </w:rPr>
            </w:pPr>
            <w:r w:rsidRPr="002704AC">
              <w:rPr>
                <w:rStyle w:val="SCCFileNumberChar"/>
                <w:sz w:val="20"/>
                <w:szCs w:val="20"/>
              </w:rPr>
              <w:t>35150</w:t>
            </w:r>
          </w:p>
          <w:p w:rsidR="005E0790" w:rsidRPr="002704AC" w:rsidRDefault="005E0790" w:rsidP="005E0790">
            <w:pPr>
              <w:rPr>
                <w:b/>
                <w:sz w:val="20"/>
                <w:szCs w:val="20"/>
                <w:lang w:val="fr-CA"/>
              </w:rPr>
            </w:pPr>
          </w:p>
        </w:tc>
        <w:tc>
          <w:tcPr>
            <w:tcW w:w="8118" w:type="dxa"/>
          </w:tcPr>
          <w:p w:rsidR="005E0790" w:rsidRPr="002704AC" w:rsidRDefault="005E0790" w:rsidP="005E0790">
            <w:pPr>
              <w:rPr>
                <w:sz w:val="20"/>
                <w:szCs w:val="20"/>
              </w:rPr>
            </w:pPr>
            <w:r w:rsidRPr="005E0790">
              <w:rPr>
                <w:rStyle w:val="SCCLsocChar"/>
                <w:sz w:val="20"/>
                <w:szCs w:val="20"/>
                <w:lang w:val="en-CA"/>
              </w:rPr>
              <w:t>Marvin Sazant v. College of Physicians and Surgeons of Ontario</w:t>
            </w:r>
            <w:r w:rsidRPr="002704AC">
              <w:rPr>
                <w:sz w:val="20"/>
                <w:szCs w:val="20"/>
              </w:rPr>
              <w:t xml:space="preserve"> (Ont.) (Civil) (By Leave)</w:t>
            </w:r>
          </w:p>
          <w:p w:rsidR="005E0790" w:rsidRPr="002704AC" w:rsidRDefault="005E0790" w:rsidP="005E0790">
            <w:pPr>
              <w:rPr>
                <w:sz w:val="20"/>
                <w:szCs w:val="20"/>
              </w:rPr>
            </w:pPr>
          </w:p>
        </w:tc>
      </w:tr>
      <w:tr w:rsidR="005E0790" w:rsidRPr="002704AC" w:rsidTr="005E0790">
        <w:trPr>
          <w:cantSplit/>
        </w:trPr>
        <w:tc>
          <w:tcPr>
            <w:tcW w:w="1458" w:type="dxa"/>
          </w:tcPr>
          <w:p w:rsidR="005E0790" w:rsidRPr="002704AC" w:rsidRDefault="005E0790" w:rsidP="005E0790">
            <w:pPr>
              <w:rPr>
                <w:sz w:val="20"/>
                <w:szCs w:val="20"/>
              </w:rPr>
            </w:pPr>
            <w:r w:rsidRPr="002704AC">
              <w:rPr>
                <w:sz w:val="20"/>
                <w:szCs w:val="20"/>
              </w:rPr>
              <w:t>Coram :</w:t>
            </w:r>
          </w:p>
        </w:tc>
        <w:tc>
          <w:tcPr>
            <w:tcW w:w="8118" w:type="dxa"/>
          </w:tcPr>
          <w:p w:rsidR="005E0790" w:rsidRPr="002704AC" w:rsidRDefault="005E0790" w:rsidP="005E0790">
            <w:pPr>
              <w:rPr>
                <w:sz w:val="20"/>
                <w:szCs w:val="20"/>
              </w:rPr>
            </w:pPr>
            <w:r w:rsidRPr="005E0790">
              <w:rPr>
                <w:rStyle w:val="SCCCoramChar"/>
                <w:sz w:val="20"/>
                <w:szCs w:val="20"/>
                <w:lang w:val="en-CA"/>
              </w:rPr>
              <w:t>LeBel, Karakatsanis and Wagner JJ.</w:t>
            </w:r>
          </w:p>
          <w:p w:rsidR="005E0790" w:rsidRPr="002704AC" w:rsidRDefault="005E0790" w:rsidP="005E0790">
            <w:pPr>
              <w:rPr>
                <w:sz w:val="20"/>
                <w:szCs w:val="20"/>
                <w:u w:val="single"/>
              </w:rPr>
            </w:pPr>
          </w:p>
        </w:tc>
      </w:tr>
      <w:tr w:rsidR="005E0790" w:rsidRPr="00B37605" w:rsidTr="005E0790">
        <w:trPr>
          <w:cantSplit/>
        </w:trPr>
        <w:tc>
          <w:tcPr>
            <w:tcW w:w="9576" w:type="dxa"/>
            <w:gridSpan w:val="2"/>
          </w:tcPr>
          <w:p w:rsidR="005E0790" w:rsidRPr="002704AC" w:rsidRDefault="005E0790" w:rsidP="005E0790">
            <w:pPr>
              <w:pStyle w:val="SCCShortJudgment"/>
              <w:rPr>
                <w:szCs w:val="20"/>
              </w:rPr>
            </w:pPr>
            <w:r w:rsidRPr="002704AC">
              <w:rPr>
                <w:szCs w:val="20"/>
              </w:rPr>
              <w:t>The application for leave to appeal from the judgment of the Court of Appeal for Ontario, Numbers C53838, C53840 and C53846, 2012 ONCA 727, dated October 30, 2012, is dismissed with costs.</w:t>
            </w:r>
          </w:p>
          <w:p w:rsidR="005E0790" w:rsidRPr="002704AC" w:rsidRDefault="005E0790" w:rsidP="005E0790">
            <w:pPr>
              <w:pStyle w:val="SCCShortJudgment"/>
              <w:ind w:firstLine="0"/>
              <w:rPr>
                <w:szCs w:val="20"/>
              </w:rPr>
            </w:pPr>
          </w:p>
          <w:p w:rsidR="005E0790" w:rsidRPr="002704AC" w:rsidRDefault="005E0790" w:rsidP="005E0790">
            <w:pPr>
              <w:pStyle w:val="SCCShortJudgment"/>
              <w:rPr>
                <w:szCs w:val="20"/>
                <w:lang w:val="fr-CA"/>
              </w:rPr>
            </w:pPr>
            <w:r w:rsidRPr="002704AC">
              <w:rPr>
                <w:szCs w:val="20"/>
                <w:lang w:val="fr-CA"/>
              </w:rPr>
              <w:t>La demande d’autorisation d’appel de l’arrêt de la Cour d’appel de l’Ontario, numéros C53838, C53840 et C53846, 2012 ONCA 727, daté du 30 octobre 2012, est rejetée avec dépens.</w:t>
            </w:r>
          </w:p>
        </w:tc>
      </w:tr>
    </w:tbl>
    <w:p w:rsidR="0047613D" w:rsidRPr="005E0790" w:rsidRDefault="0047613D" w:rsidP="0047613D">
      <w:pPr>
        <w:rPr>
          <w:sz w:val="20"/>
          <w:szCs w:val="20"/>
          <w:lang w:val="fr-CA"/>
        </w:rPr>
      </w:pPr>
    </w:p>
    <w:p w:rsidR="0047613D" w:rsidRPr="001B157C" w:rsidRDefault="0047613D" w:rsidP="0047613D">
      <w:pPr>
        <w:rPr>
          <w:sz w:val="20"/>
          <w:szCs w:val="20"/>
          <w:u w:val="single"/>
        </w:rPr>
      </w:pPr>
      <w:r w:rsidRPr="001B157C">
        <w:rPr>
          <w:sz w:val="20"/>
          <w:szCs w:val="20"/>
          <w:u w:val="single"/>
        </w:rPr>
        <w:t>CASE SUMMARY</w:t>
      </w:r>
    </w:p>
    <w:p w:rsidR="0047613D" w:rsidRDefault="0047613D" w:rsidP="0047613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25FE4" w:rsidRPr="00ED1192" w:rsidTr="005E0790">
        <w:tc>
          <w:tcPr>
            <w:tcW w:w="5000" w:type="pct"/>
            <w:gridSpan w:val="3"/>
          </w:tcPr>
          <w:p w:rsidR="00425FE4" w:rsidRPr="00ED1192" w:rsidRDefault="00425FE4" w:rsidP="005E0790">
            <w:pPr>
              <w:jc w:val="both"/>
              <w:rPr>
                <w:rFonts w:eastAsia="Calibri"/>
                <w:smallCaps/>
                <w:sz w:val="20"/>
              </w:rPr>
            </w:pPr>
            <w:r w:rsidRPr="00ED1192">
              <w:rPr>
                <w:rFonts w:eastAsia="Calibri"/>
                <w:smallCaps/>
                <w:sz w:val="20"/>
              </w:rPr>
              <w:t xml:space="preserve">(Publication </w:t>
            </w:r>
            <w:r>
              <w:rPr>
                <w:rFonts w:eastAsia="Calibri"/>
                <w:smallCaps/>
                <w:sz w:val="20"/>
              </w:rPr>
              <w:t>B</w:t>
            </w:r>
            <w:r w:rsidRPr="00ED1192">
              <w:rPr>
                <w:rFonts w:eastAsia="Calibri"/>
                <w:smallCaps/>
                <w:sz w:val="20"/>
              </w:rPr>
              <w:t xml:space="preserve">an in </w:t>
            </w:r>
            <w:r>
              <w:rPr>
                <w:rFonts w:eastAsia="Calibri"/>
                <w:smallCaps/>
                <w:sz w:val="20"/>
              </w:rPr>
              <w:t>C</w:t>
            </w:r>
            <w:r w:rsidRPr="00ED1192">
              <w:rPr>
                <w:rFonts w:eastAsia="Calibri"/>
                <w:smallCaps/>
                <w:sz w:val="20"/>
              </w:rPr>
              <w:t>ase)</w:t>
            </w:r>
          </w:p>
          <w:p w:rsidR="00425FE4" w:rsidRPr="00ED1192" w:rsidRDefault="00425FE4" w:rsidP="005E0790">
            <w:pPr>
              <w:jc w:val="both"/>
              <w:rPr>
                <w:rFonts w:eastAsia="Calibri"/>
                <w:sz w:val="20"/>
              </w:rPr>
            </w:pPr>
          </w:p>
          <w:p w:rsidR="00425FE4" w:rsidRPr="00ED1192" w:rsidRDefault="00425FE4" w:rsidP="005E0790">
            <w:pPr>
              <w:jc w:val="both"/>
              <w:rPr>
                <w:rFonts w:eastAsia="Calibri"/>
                <w:sz w:val="20"/>
              </w:rPr>
            </w:pPr>
            <w:r w:rsidRPr="00ED1192">
              <w:rPr>
                <w:rFonts w:eastAsia="Calibri"/>
                <w:i/>
                <w:sz w:val="20"/>
              </w:rPr>
              <w:t xml:space="preserve">Charter of Rights and Freedoms </w:t>
            </w:r>
            <w:r w:rsidRPr="00ED1192">
              <w:rPr>
                <w:rFonts w:eastAsia="Calibri"/>
                <w:sz w:val="20"/>
              </w:rPr>
              <w:t xml:space="preserve">― Constitutional law ― Civil procedure ― Abuse of process due to delay ― Whether the Court of Appeal erred in dismissing applicant’s argument that delay occasioned by the College, in investigating and prosecuting the allegations against him constitute an abuse of process ― Whether the Court of Appeal erred in concluding actions of College, in investigating under s. 76(1) of </w:t>
            </w:r>
            <w:r w:rsidRPr="00ED1192">
              <w:rPr>
                <w:rFonts w:eastAsia="Calibri"/>
                <w:i/>
                <w:sz w:val="20"/>
              </w:rPr>
              <w:t>Health Professions Procedural Code</w:t>
            </w:r>
            <w:r w:rsidRPr="00ED1192">
              <w:rPr>
                <w:rFonts w:eastAsia="Calibri"/>
                <w:sz w:val="20"/>
              </w:rPr>
              <w:t xml:space="preserve">, </w:t>
            </w:r>
            <w:r w:rsidRPr="00ED1192">
              <w:rPr>
                <w:rFonts w:eastAsia="Calibri"/>
                <w:color w:val="000000"/>
                <w:sz w:val="20"/>
              </w:rPr>
              <w:t xml:space="preserve">being Schedule 2 to the </w:t>
            </w:r>
            <w:r w:rsidRPr="00ED1192">
              <w:rPr>
                <w:rFonts w:eastAsia="Calibri"/>
                <w:i/>
                <w:iCs/>
                <w:color w:val="000000"/>
                <w:sz w:val="20"/>
              </w:rPr>
              <w:t>Regulated Health Professions Act</w:t>
            </w:r>
            <w:r w:rsidRPr="00ED1192">
              <w:rPr>
                <w:rFonts w:eastAsia="Calibri"/>
                <w:color w:val="000000"/>
                <w:sz w:val="20"/>
              </w:rPr>
              <w:t xml:space="preserve">, </w:t>
            </w:r>
            <w:r w:rsidRPr="00ED1192">
              <w:rPr>
                <w:rFonts w:eastAsia="Calibri"/>
                <w:i/>
                <w:iCs/>
                <w:color w:val="000000"/>
                <w:sz w:val="20"/>
              </w:rPr>
              <w:t>1991</w:t>
            </w:r>
            <w:r w:rsidRPr="00ED1192">
              <w:rPr>
                <w:rFonts w:eastAsia="Calibri"/>
                <w:color w:val="000000"/>
                <w:sz w:val="20"/>
              </w:rPr>
              <w:t xml:space="preserve">, S.O. 1991, c. 18 </w:t>
            </w:r>
            <w:r w:rsidRPr="00ED1192">
              <w:rPr>
                <w:rFonts w:eastAsia="Calibri"/>
                <w:sz w:val="20"/>
              </w:rPr>
              <w:t xml:space="preserve">and in prosecuting applicant, were not unconstitutional as per s. 8 of the </w:t>
            </w:r>
            <w:r w:rsidRPr="00ED1192">
              <w:rPr>
                <w:rFonts w:eastAsia="Calibri"/>
                <w:i/>
                <w:sz w:val="20"/>
              </w:rPr>
              <w:t>Charter</w:t>
            </w:r>
            <w:r w:rsidRPr="00ED1192">
              <w:rPr>
                <w:rFonts w:eastAsia="Calibri"/>
                <w:sz w:val="20"/>
              </w:rPr>
              <w:t>?</w:t>
            </w:r>
          </w:p>
        </w:tc>
      </w:tr>
      <w:tr w:rsidR="00425FE4" w:rsidRPr="00ED1192" w:rsidTr="005E0790">
        <w:tc>
          <w:tcPr>
            <w:tcW w:w="5000" w:type="pct"/>
            <w:gridSpan w:val="3"/>
          </w:tcPr>
          <w:p w:rsidR="00425FE4" w:rsidRPr="00ED1192" w:rsidRDefault="00425FE4" w:rsidP="005E0790">
            <w:pPr>
              <w:jc w:val="both"/>
              <w:rPr>
                <w:rFonts w:eastAsia="Calibri"/>
                <w:sz w:val="20"/>
              </w:rPr>
            </w:pPr>
          </w:p>
        </w:tc>
      </w:tr>
      <w:tr w:rsidR="00425FE4" w:rsidRPr="00ED1192" w:rsidTr="005E0790">
        <w:tc>
          <w:tcPr>
            <w:tcW w:w="5000" w:type="pct"/>
            <w:gridSpan w:val="3"/>
          </w:tcPr>
          <w:p w:rsidR="00425FE4" w:rsidRPr="00ED1192" w:rsidRDefault="00425FE4" w:rsidP="005E0790">
            <w:pPr>
              <w:jc w:val="both"/>
              <w:rPr>
                <w:rFonts w:eastAsia="Calibri"/>
                <w:color w:val="000000"/>
                <w:sz w:val="20"/>
              </w:rPr>
            </w:pPr>
            <w:r w:rsidRPr="00ED1192">
              <w:rPr>
                <w:rFonts w:eastAsia="Calibri"/>
                <w:color w:val="000000"/>
                <w:sz w:val="20"/>
              </w:rPr>
              <w:t xml:space="preserve">The applicant, Dr. Marvin Sazant, practised family and sports medicine.  His licence to practise medicine was revoked by the College of Physicians and Surgeons’ Discipline Committee.  They found that between 1970 and 1991, Dr. Sazant engaged in disgraceful, dishonourable or unprofessional conduct of a sexual nature with three young boys ranging in age from 8 to 14, one of whom was a patient. The Discipline Committee dismissed allegations involving a fourth complainant as not proven. </w:t>
            </w:r>
          </w:p>
          <w:p w:rsidR="00425FE4" w:rsidRPr="00ED1192" w:rsidRDefault="00425FE4" w:rsidP="005E0790">
            <w:pPr>
              <w:spacing w:before="210"/>
              <w:jc w:val="both"/>
              <w:rPr>
                <w:rFonts w:eastAsia="Calibri"/>
                <w:sz w:val="20"/>
              </w:rPr>
            </w:pPr>
            <w:r w:rsidRPr="00ED1192">
              <w:rPr>
                <w:rFonts w:eastAsia="Calibri"/>
                <w:color w:val="000000"/>
                <w:sz w:val="20"/>
              </w:rPr>
              <w:t xml:space="preserve">At the Discipline Committee hearing, Dr. Sazant challenged the constitutional validity of the summons power contained in s. 76(1) of the </w:t>
            </w:r>
            <w:r w:rsidRPr="00ED1192">
              <w:rPr>
                <w:rFonts w:eastAsia="Calibri"/>
                <w:i/>
                <w:iCs/>
                <w:color w:val="000000"/>
                <w:sz w:val="20"/>
              </w:rPr>
              <w:t>Code</w:t>
            </w:r>
            <w:r w:rsidRPr="00ED1192">
              <w:rPr>
                <w:rFonts w:eastAsia="Calibri"/>
                <w:color w:val="000000"/>
                <w:sz w:val="20"/>
              </w:rPr>
              <w:t xml:space="preserve">, and therefore the propriety of the proceedings commenced in reliance on the summonsed materials.  He also made requests for a stay of proceedings.  The Discipline Committee dismissed all requests.  The Divisional Court dismissed the applicant’s appeal from the Discipline Committee’s various rulings and disposition.  </w:t>
            </w:r>
            <w:r w:rsidRPr="00ED1192">
              <w:rPr>
                <w:rFonts w:eastAsia="Calibri"/>
                <w:sz w:val="20"/>
              </w:rPr>
              <w:t xml:space="preserve">The Court of Appeal also dismissed the appeal. </w:t>
            </w:r>
          </w:p>
          <w:p w:rsidR="00425FE4" w:rsidRPr="00ED1192" w:rsidRDefault="00425FE4" w:rsidP="005E0790">
            <w:pPr>
              <w:jc w:val="both"/>
              <w:rPr>
                <w:rFonts w:eastAsia="Calibri"/>
                <w:sz w:val="20"/>
              </w:rPr>
            </w:pPr>
          </w:p>
        </w:tc>
      </w:tr>
      <w:tr w:rsidR="00425FE4" w:rsidRPr="00ED1192" w:rsidTr="005E0790">
        <w:tc>
          <w:tcPr>
            <w:tcW w:w="2427" w:type="pct"/>
          </w:tcPr>
          <w:p w:rsidR="00425FE4" w:rsidRPr="00ED1192" w:rsidRDefault="00425FE4" w:rsidP="005E0790">
            <w:pPr>
              <w:jc w:val="both"/>
              <w:rPr>
                <w:rFonts w:eastAsia="Calibri"/>
                <w:sz w:val="20"/>
              </w:rPr>
            </w:pPr>
            <w:r w:rsidRPr="00ED1192">
              <w:rPr>
                <w:rFonts w:eastAsia="Calibri"/>
                <w:sz w:val="20"/>
              </w:rPr>
              <w:t>January 17, 2011</w:t>
            </w:r>
          </w:p>
          <w:p w:rsidR="00425FE4" w:rsidRPr="00ED1192" w:rsidRDefault="00425FE4" w:rsidP="005E0790">
            <w:pPr>
              <w:jc w:val="both"/>
              <w:rPr>
                <w:rFonts w:eastAsia="Calibri"/>
                <w:sz w:val="20"/>
              </w:rPr>
            </w:pPr>
            <w:r w:rsidRPr="00ED1192">
              <w:rPr>
                <w:rFonts w:eastAsia="Calibri"/>
                <w:sz w:val="20"/>
              </w:rPr>
              <w:t>Ontario Superior Court of Justice</w:t>
            </w:r>
          </w:p>
          <w:p w:rsidR="00425FE4" w:rsidRPr="00ED1192" w:rsidRDefault="00425FE4" w:rsidP="005E0790">
            <w:pPr>
              <w:jc w:val="both"/>
              <w:rPr>
                <w:rFonts w:eastAsia="Calibri"/>
                <w:sz w:val="20"/>
              </w:rPr>
            </w:pPr>
            <w:r w:rsidRPr="00ED1192">
              <w:rPr>
                <w:rFonts w:eastAsia="Calibri"/>
                <w:sz w:val="20"/>
              </w:rPr>
              <w:t>(Jennings, Swinton and Sachs JJ.)</w:t>
            </w:r>
          </w:p>
          <w:p w:rsidR="00425FE4" w:rsidRPr="00ED1192" w:rsidRDefault="00425FE4" w:rsidP="005E0790">
            <w:pPr>
              <w:jc w:val="both"/>
              <w:rPr>
                <w:rFonts w:eastAsia="Calibri"/>
                <w:sz w:val="20"/>
              </w:rPr>
            </w:pPr>
            <w:r w:rsidRPr="00ED1192">
              <w:rPr>
                <w:rFonts w:eastAsia="Calibri"/>
                <w:sz w:val="20"/>
              </w:rPr>
              <w:t>2011 ONSC 323</w:t>
            </w:r>
          </w:p>
          <w:p w:rsidR="00425FE4" w:rsidRPr="00ED1192" w:rsidRDefault="00425FE4" w:rsidP="005E0790">
            <w:pPr>
              <w:jc w:val="both"/>
              <w:rPr>
                <w:rFonts w:eastAsia="Calibri"/>
                <w:sz w:val="20"/>
              </w:rPr>
            </w:pPr>
          </w:p>
        </w:tc>
        <w:tc>
          <w:tcPr>
            <w:tcW w:w="243" w:type="pct"/>
          </w:tcPr>
          <w:p w:rsidR="00425FE4" w:rsidRPr="00ED1192" w:rsidRDefault="00425FE4" w:rsidP="005E0790">
            <w:pPr>
              <w:jc w:val="both"/>
              <w:rPr>
                <w:rFonts w:eastAsia="Calibri"/>
                <w:sz w:val="20"/>
              </w:rPr>
            </w:pPr>
          </w:p>
        </w:tc>
        <w:tc>
          <w:tcPr>
            <w:tcW w:w="2330" w:type="pct"/>
          </w:tcPr>
          <w:p w:rsidR="00425FE4" w:rsidRPr="00ED1192" w:rsidRDefault="00425FE4" w:rsidP="005E0790">
            <w:pPr>
              <w:jc w:val="both"/>
              <w:rPr>
                <w:rFonts w:eastAsia="Calibri"/>
                <w:sz w:val="20"/>
              </w:rPr>
            </w:pPr>
            <w:r w:rsidRPr="00ED1192">
              <w:rPr>
                <w:rFonts w:eastAsia="Calibri"/>
                <w:sz w:val="20"/>
              </w:rPr>
              <w:t>Appeal from all findings of the Discipline Committee of the College of Physicians and Surgeons of Ontario, dismissed.</w:t>
            </w:r>
          </w:p>
          <w:p w:rsidR="00425FE4" w:rsidRPr="00ED1192" w:rsidRDefault="00425FE4" w:rsidP="005E0790">
            <w:pPr>
              <w:jc w:val="both"/>
              <w:rPr>
                <w:rFonts w:eastAsia="Calibri"/>
                <w:sz w:val="20"/>
              </w:rPr>
            </w:pPr>
          </w:p>
        </w:tc>
      </w:tr>
      <w:tr w:rsidR="00425FE4" w:rsidRPr="00ED1192" w:rsidTr="005E0790">
        <w:tc>
          <w:tcPr>
            <w:tcW w:w="2427" w:type="pct"/>
          </w:tcPr>
          <w:p w:rsidR="00425FE4" w:rsidRPr="00ED1192" w:rsidRDefault="00425FE4" w:rsidP="005E0790">
            <w:pPr>
              <w:jc w:val="both"/>
              <w:rPr>
                <w:rFonts w:eastAsia="Calibri"/>
                <w:sz w:val="20"/>
              </w:rPr>
            </w:pPr>
            <w:r w:rsidRPr="00ED1192">
              <w:rPr>
                <w:rFonts w:eastAsia="Calibri"/>
                <w:sz w:val="20"/>
              </w:rPr>
              <w:t>October 30, 2012</w:t>
            </w:r>
          </w:p>
          <w:p w:rsidR="00425FE4" w:rsidRPr="00ED1192" w:rsidRDefault="00425FE4" w:rsidP="005E0790">
            <w:pPr>
              <w:jc w:val="both"/>
              <w:rPr>
                <w:rFonts w:eastAsia="Calibri"/>
                <w:sz w:val="20"/>
              </w:rPr>
            </w:pPr>
            <w:r w:rsidRPr="00ED1192">
              <w:rPr>
                <w:rFonts w:eastAsia="Calibri"/>
                <w:sz w:val="20"/>
              </w:rPr>
              <w:t>Court of Appeal for Ontario</w:t>
            </w:r>
          </w:p>
          <w:p w:rsidR="00425FE4" w:rsidRPr="00ED1192" w:rsidRDefault="00425FE4" w:rsidP="005E0790">
            <w:pPr>
              <w:jc w:val="both"/>
              <w:rPr>
                <w:rFonts w:eastAsia="Calibri"/>
                <w:sz w:val="20"/>
              </w:rPr>
            </w:pPr>
            <w:r w:rsidRPr="00ED1192">
              <w:rPr>
                <w:rFonts w:eastAsia="Calibri"/>
                <w:sz w:val="20"/>
              </w:rPr>
              <w:t xml:space="preserve">(Simmons, Armstrong and Pepall JJ.A. </w:t>
            </w:r>
          </w:p>
          <w:p w:rsidR="00425FE4" w:rsidRPr="00ED1192" w:rsidRDefault="00425FE4" w:rsidP="005E0790">
            <w:pPr>
              <w:jc w:val="both"/>
              <w:rPr>
                <w:rFonts w:eastAsia="Calibri"/>
                <w:sz w:val="20"/>
              </w:rPr>
            </w:pPr>
            <w:r w:rsidRPr="00ED1192">
              <w:rPr>
                <w:rFonts w:eastAsia="Calibri"/>
                <w:sz w:val="20"/>
              </w:rPr>
              <w:t>2012 ONCA 727</w:t>
            </w:r>
          </w:p>
          <w:p w:rsidR="00425FE4" w:rsidRPr="00ED1192" w:rsidRDefault="00425FE4" w:rsidP="005E0790">
            <w:pPr>
              <w:jc w:val="both"/>
              <w:rPr>
                <w:rFonts w:eastAsia="Calibri"/>
                <w:sz w:val="20"/>
              </w:rPr>
            </w:pPr>
          </w:p>
        </w:tc>
        <w:tc>
          <w:tcPr>
            <w:tcW w:w="243" w:type="pct"/>
          </w:tcPr>
          <w:p w:rsidR="00425FE4" w:rsidRPr="00ED1192" w:rsidRDefault="00425FE4" w:rsidP="005E0790">
            <w:pPr>
              <w:jc w:val="both"/>
              <w:rPr>
                <w:rFonts w:eastAsia="Calibri"/>
                <w:sz w:val="20"/>
              </w:rPr>
            </w:pPr>
          </w:p>
        </w:tc>
        <w:tc>
          <w:tcPr>
            <w:tcW w:w="2330" w:type="pct"/>
          </w:tcPr>
          <w:p w:rsidR="00425FE4" w:rsidRPr="00ED1192" w:rsidRDefault="00425FE4" w:rsidP="005E0790">
            <w:pPr>
              <w:jc w:val="both"/>
              <w:rPr>
                <w:rFonts w:eastAsia="Calibri"/>
                <w:sz w:val="20"/>
              </w:rPr>
            </w:pPr>
            <w:r w:rsidRPr="00ED1192">
              <w:rPr>
                <w:rFonts w:eastAsia="Calibri"/>
                <w:sz w:val="20"/>
              </w:rPr>
              <w:t>Appeal dismissed.</w:t>
            </w:r>
          </w:p>
          <w:p w:rsidR="00425FE4" w:rsidRPr="00ED1192" w:rsidRDefault="00425FE4" w:rsidP="005E0790">
            <w:pPr>
              <w:jc w:val="both"/>
              <w:rPr>
                <w:rFonts w:eastAsia="Calibri"/>
                <w:sz w:val="20"/>
              </w:rPr>
            </w:pPr>
          </w:p>
        </w:tc>
      </w:tr>
      <w:tr w:rsidR="00425FE4" w:rsidRPr="00ED1192" w:rsidTr="005E0790">
        <w:tc>
          <w:tcPr>
            <w:tcW w:w="2427" w:type="pct"/>
          </w:tcPr>
          <w:p w:rsidR="00425FE4" w:rsidRPr="00ED1192" w:rsidRDefault="00425FE4" w:rsidP="005E0790">
            <w:pPr>
              <w:jc w:val="both"/>
              <w:rPr>
                <w:rFonts w:eastAsia="Calibri"/>
                <w:sz w:val="20"/>
              </w:rPr>
            </w:pPr>
            <w:r w:rsidRPr="00ED1192">
              <w:rPr>
                <w:rFonts w:eastAsia="Calibri"/>
                <w:sz w:val="20"/>
              </w:rPr>
              <w:t>December 31, 2012</w:t>
            </w:r>
          </w:p>
          <w:p w:rsidR="00425FE4" w:rsidRPr="00ED1192" w:rsidRDefault="00425FE4" w:rsidP="005E0790">
            <w:pPr>
              <w:jc w:val="both"/>
              <w:rPr>
                <w:rFonts w:eastAsia="Calibri"/>
                <w:sz w:val="20"/>
              </w:rPr>
            </w:pPr>
            <w:r w:rsidRPr="00ED1192">
              <w:rPr>
                <w:rFonts w:eastAsia="Calibri"/>
                <w:sz w:val="20"/>
              </w:rPr>
              <w:t>Supreme Court of Canada</w:t>
            </w:r>
          </w:p>
        </w:tc>
        <w:tc>
          <w:tcPr>
            <w:tcW w:w="243" w:type="pct"/>
          </w:tcPr>
          <w:p w:rsidR="00425FE4" w:rsidRPr="00ED1192" w:rsidRDefault="00425FE4" w:rsidP="005E0790">
            <w:pPr>
              <w:jc w:val="both"/>
              <w:rPr>
                <w:rFonts w:eastAsia="Calibri"/>
                <w:sz w:val="20"/>
              </w:rPr>
            </w:pPr>
          </w:p>
        </w:tc>
        <w:tc>
          <w:tcPr>
            <w:tcW w:w="2330" w:type="pct"/>
          </w:tcPr>
          <w:p w:rsidR="00425FE4" w:rsidRPr="00ED1192" w:rsidRDefault="00425FE4" w:rsidP="005E0790">
            <w:pPr>
              <w:jc w:val="both"/>
              <w:rPr>
                <w:rFonts w:eastAsia="Calibri"/>
                <w:sz w:val="20"/>
              </w:rPr>
            </w:pPr>
            <w:r w:rsidRPr="00ED1192">
              <w:rPr>
                <w:rFonts w:eastAsia="Calibri"/>
                <w:sz w:val="20"/>
              </w:rPr>
              <w:t>Application for leave to appeal filed.</w:t>
            </w:r>
          </w:p>
          <w:p w:rsidR="00425FE4" w:rsidRPr="00ED1192" w:rsidRDefault="00425FE4" w:rsidP="005E0790">
            <w:pPr>
              <w:jc w:val="both"/>
              <w:rPr>
                <w:rFonts w:eastAsia="Calibri"/>
                <w:sz w:val="20"/>
              </w:rPr>
            </w:pPr>
          </w:p>
        </w:tc>
      </w:tr>
    </w:tbl>
    <w:p w:rsidR="0047613D" w:rsidRDefault="0047613D" w:rsidP="0047613D">
      <w:pPr>
        <w:rPr>
          <w:sz w:val="20"/>
          <w:szCs w:val="20"/>
        </w:rPr>
      </w:pPr>
    </w:p>
    <w:p w:rsidR="0047613D" w:rsidRPr="00C50A5C" w:rsidRDefault="00073D87" w:rsidP="0047613D">
      <w:pPr>
        <w:rPr>
          <w:sz w:val="20"/>
          <w:szCs w:val="20"/>
        </w:rPr>
      </w:pPr>
      <w:r w:rsidRPr="00073D87">
        <w:rPr>
          <w:sz w:val="20"/>
          <w:szCs w:val="20"/>
          <w:lang w:val="fr-CA"/>
        </w:rPr>
        <w:pict>
          <v:rect id="_x0000_i1070" style="width:2in;height:1pt" o:hrpct="0" o:hralign="center" o:hrstd="t" o:hrnoshade="t" o:hr="t" fillcolor="black [3213]" stroked="f"/>
        </w:pict>
      </w:r>
    </w:p>
    <w:p w:rsidR="0047613D" w:rsidRDefault="0047613D" w:rsidP="0047613D">
      <w:pPr>
        <w:rPr>
          <w:sz w:val="20"/>
          <w:szCs w:val="20"/>
        </w:rPr>
      </w:pPr>
    </w:p>
    <w:p w:rsidR="0047613D" w:rsidRPr="001B157C" w:rsidRDefault="0047613D" w:rsidP="0047613D">
      <w:pPr>
        <w:rPr>
          <w:sz w:val="20"/>
          <w:szCs w:val="20"/>
          <w:u w:val="single"/>
          <w:lang w:val="fr-CA"/>
        </w:rPr>
      </w:pPr>
      <w:r w:rsidRPr="001B157C">
        <w:rPr>
          <w:sz w:val="20"/>
          <w:szCs w:val="20"/>
          <w:u w:val="single"/>
          <w:lang w:val="fr-CA"/>
        </w:rPr>
        <w:t>RÉSUMÉ DE L’AFFAIRE</w:t>
      </w:r>
    </w:p>
    <w:p w:rsidR="0047613D" w:rsidRDefault="0047613D" w:rsidP="0047613D">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425FE4" w:rsidRPr="00ED1192" w:rsidTr="005E0790">
        <w:tc>
          <w:tcPr>
            <w:tcW w:w="5000" w:type="pct"/>
            <w:gridSpan w:val="3"/>
          </w:tcPr>
          <w:p w:rsidR="00425FE4" w:rsidRPr="00ED1192" w:rsidRDefault="00425FE4" w:rsidP="005E0790">
            <w:pPr>
              <w:jc w:val="both"/>
              <w:rPr>
                <w:rFonts w:eastAsia="Calibri"/>
                <w:smallCaps/>
                <w:sz w:val="20"/>
                <w:lang w:val="fr-CA"/>
              </w:rPr>
            </w:pPr>
            <w:r w:rsidRPr="00ED1192">
              <w:rPr>
                <w:rFonts w:eastAsia="Calibri"/>
                <w:smallCaps/>
                <w:sz w:val="20"/>
                <w:lang w:val="fr-CA"/>
              </w:rPr>
              <w:t>(Ordonnance de non-publication dans le dossier)</w:t>
            </w:r>
          </w:p>
          <w:p w:rsidR="00425FE4" w:rsidRPr="00ED1192" w:rsidRDefault="00425FE4" w:rsidP="005E0790">
            <w:pPr>
              <w:jc w:val="both"/>
              <w:rPr>
                <w:rFonts w:eastAsia="Calibri"/>
                <w:i/>
                <w:sz w:val="20"/>
                <w:lang w:val="fr-CA"/>
              </w:rPr>
            </w:pPr>
          </w:p>
          <w:p w:rsidR="00425FE4" w:rsidRPr="00ED1192" w:rsidRDefault="00425FE4" w:rsidP="005E0790">
            <w:pPr>
              <w:jc w:val="both"/>
              <w:rPr>
                <w:rFonts w:eastAsia="Calibri"/>
                <w:sz w:val="20"/>
                <w:lang w:val="fr-CA"/>
              </w:rPr>
            </w:pPr>
            <w:r w:rsidRPr="00ED1192">
              <w:rPr>
                <w:rFonts w:eastAsia="Calibri"/>
                <w:i/>
                <w:sz w:val="20"/>
                <w:lang w:val="fr-CA"/>
              </w:rPr>
              <w:t xml:space="preserve">Charte des droits et libertés </w:t>
            </w:r>
            <w:r w:rsidRPr="00ED1192">
              <w:rPr>
                <w:rFonts w:eastAsia="Calibri"/>
                <w:sz w:val="20"/>
                <w:lang w:val="fr-CA"/>
              </w:rPr>
              <w:t>― Droit constitutionnel ― Procédure civile ― Abus de procédure pour cause de retard ― La Cour d'appel a-t-elle eu tort de rejeter l'argument du demandeur selon lequel le retard causé par l'Ordre, en enquêtant et en poursuivant les allégations contre lui, constituait un abus de procédure? ― La Cour d'appel a-t-elle eu tort de conclure que les actions de l'Ordre, en enquêtant en vertu du par. 76(1) du</w:t>
            </w:r>
            <w:r w:rsidRPr="00ED1192">
              <w:rPr>
                <w:rFonts w:eastAsia="Calibri"/>
                <w:i/>
                <w:sz w:val="20"/>
                <w:lang w:val="fr-CA"/>
              </w:rPr>
              <w:t xml:space="preserve"> Code des professions de la santé</w:t>
            </w:r>
            <w:r w:rsidRPr="00ED1192">
              <w:rPr>
                <w:rFonts w:eastAsia="Calibri"/>
                <w:sz w:val="20"/>
                <w:lang w:val="fr-CA"/>
              </w:rPr>
              <w:t>,</w:t>
            </w:r>
            <w:r w:rsidRPr="00ED1192">
              <w:rPr>
                <w:rFonts w:eastAsia="Calibri"/>
                <w:color w:val="000000"/>
                <w:sz w:val="20"/>
                <w:lang w:val="fr-CA"/>
              </w:rPr>
              <w:t xml:space="preserve"> qui constitue l’annexe 2 de la</w:t>
            </w:r>
            <w:r w:rsidRPr="00ED1192">
              <w:rPr>
                <w:rFonts w:eastAsia="Calibri"/>
                <w:i/>
                <w:iCs/>
                <w:color w:val="000000"/>
                <w:sz w:val="20"/>
                <w:lang w:val="fr-CA"/>
              </w:rPr>
              <w:t xml:space="preserve"> Loi de 1991 sur les professions de la santé réglementées</w:t>
            </w:r>
            <w:r w:rsidRPr="00ED1192">
              <w:rPr>
                <w:rFonts w:eastAsia="Calibri"/>
                <w:color w:val="000000"/>
                <w:sz w:val="20"/>
                <w:lang w:val="fr-CA"/>
              </w:rPr>
              <w:t>, L.O. 1991, ch. 18</w:t>
            </w:r>
            <w:r w:rsidRPr="00ED1192">
              <w:rPr>
                <w:rFonts w:eastAsia="Calibri"/>
                <w:sz w:val="20"/>
                <w:lang w:val="fr-CA"/>
              </w:rPr>
              <w:t xml:space="preserve"> et en poursuivant le demandeur n'étaient pas inconstitutionnelles au regard de l'art. 8 de la </w:t>
            </w:r>
            <w:r w:rsidRPr="00ED1192">
              <w:rPr>
                <w:rFonts w:eastAsia="Calibri"/>
                <w:i/>
                <w:sz w:val="20"/>
                <w:lang w:val="fr-CA"/>
              </w:rPr>
              <w:t>Charte</w:t>
            </w:r>
            <w:r w:rsidRPr="00ED1192">
              <w:rPr>
                <w:rFonts w:eastAsia="Calibri"/>
                <w:sz w:val="20"/>
                <w:lang w:val="fr-CA"/>
              </w:rPr>
              <w:t>?</w:t>
            </w:r>
          </w:p>
        </w:tc>
      </w:tr>
      <w:tr w:rsidR="00425FE4" w:rsidRPr="00ED1192" w:rsidTr="005E0790">
        <w:tc>
          <w:tcPr>
            <w:tcW w:w="5000" w:type="pct"/>
            <w:gridSpan w:val="3"/>
          </w:tcPr>
          <w:p w:rsidR="00425FE4" w:rsidRPr="00ED1192" w:rsidRDefault="00425FE4" w:rsidP="005E0790">
            <w:pPr>
              <w:jc w:val="both"/>
              <w:rPr>
                <w:rFonts w:eastAsia="Calibri"/>
                <w:sz w:val="20"/>
                <w:lang w:val="fr-CA"/>
              </w:rPr>
            </w:pPr>
          </w:p>
        </w:tc>
      </w:tr>
      <w:tr w:rsidR="00425FE4" w:rsidRPr="00ED1192" w:rsidTr="005E0790">
        <w:tc>
          <w:tcPr>
            <w:tcW w:w="5000" w:type="pct"/>
            <w:gridSpan w:val="3"/>
          </w:tcPr>
          <w:p w:rsidR="00425FE4" w:rsidRPr="00ED1192" w:rsidRDefault="00425FE4" w:rsidP="005E0790">
            <w:pPr>
              <w:jc w:val="both"/>
              <w:rPr>
                <w:rFonts w:eastAsia="Calibri"/>
                <w:color w:val="000000"/>
                <w:sz w:val="20"/>
                <w:lang w:val="fr-CA"/>
              </w:rPr>
            </w:pPr>
            <w:r w:rsidRPr="00ED1192">
              <w:rPr>
                <w:rFonts w:eastAsia="Calibri"/>
                <w:color w:val="000000"/>
                <w:sz w:val="20"/>
                <w:lang w:val="fr-CA"/>
              </w:rPr>
              <w:t xml:space="preserve">Le demandeur, le docteur Marvin Sazant, pratiquait la médecine familiale et sportive. Le comité de discipline du Collège des médecins et chirurgiens a révoqué son permis d'exercice de la profession médicale. Le comité a conclu qu'entre les années 1970 et 1991, le docteur Sazant s'était livré à une conduite répréhensible, déshonorante ou non professionnelle  à caractère sexuel à l’égard de trois jeunes garçons âgés de huit à quatorze ans, dont l’un était un patient. Le comité de discipline a rejeté les allégations intéressant un quatrième plaignant, faute de preuve. </w:t>
            </w:r>
          </w:p>
          <w:p w:rsidR="00425FE4" w:rsidRPr="00ED1192" w:rsidRDefault="00425FE4" w:rsidP="005E0790">
            <w:pPr>
              <w:spacing w:before="210"/>
              <w:jc w:val="both"/>
              <w:rPr>
                <w:rFonts w:eastAsia="Calibri"/>
                <w:sz w:val="20"/>
                <w:lang w:val="fr-CA"/>
              </w:rPr>
            </w:pPr>
            <w:r w:rsidRPr="00ED1192">
              <w:rPr>
                <w:rFonts w:eastAsia="Calibri"/>
                <w:color w:val="000000"/>
                <w:sz w:val="20"/>
                <w:lang w:val="fr-CA"/>
              </w:rPr>
              <w:t xml:space="preserve">À l'audience du comité de discipline, le docteur Sazant a contesté la validité constitutionnelle du pouvoir d'assignation prévu au par. 76(1) du </w:t>
            </w:r>
            <w:r w:rsidRPr="00ED1192">
              <w:rPr>
                <w:rFonts w:eastAsia="Calibri"/>
                <w:i/>
                <w:iCs/>
                <w:color w:val="000000"/>
                <w:sz w:val="20"/>
                <w:lang w:val="fr-CA"/>
              </w:rPr>
              <w:t>Code</w:t>
            </w:r>
            <w:r w:rsidRPr="00ED1192">
              <w:rPr>
                <w:rFonts w:eastAsia="Calibri"/>
                <w:color w:val="000000"/>
                <w:sz w:val="20"/>
                <w:lang w:val="fr-CA"/>
              </w:rPr>
              <w:t>, et donc le bien-fondé de l'instance introduite sur le fondement des documents faisant l'objet de l'assignation. Il a également demandé la suspension de l'instance. Le comité de discipline a rejeté toutes les demandes. La Cour divisionnaire a rejeté l'appel interjeté par le demandeur des diverses décisions et du dispositif du comité de discipline.</w:t>
            </w:r>
            <w:r w:rsidRPr="00ED1192">
              <w:rPr>
                <w:rFonts w:eastAsia="Calibri"/>
                <w:sz w:val="20"/>
                <w:lang w:val="fr-CA"/>
              </w:rPr>
              <w:t xml:space="preserve"> La Cour d'appel a elle-aussi rejeté l'appel. </w:t>
            </w:r>
          </w:p>
          <w:p w:rsidR="00425FE4" w:rsidRPr="00ED1192" w:rsidRDefault="00425FE4" w:rsidP="005E0790">
            <w:pPr>
              <w:jc w:val="both"/>
              <w:rPr>
                <w:rFonts w:eastAsia="Calibri"/>
                <w:sz w:val="20"/>
                <w:lang w:val="fr-CA"/>
              </w:rPr>
            </w:pPr>
          </w:p>
        </w:tc>
      </w:tr>
      <w:tr w:rsidR="00425FE4" w:rsidRPr="00B37605" w:rsidTr="005E0790">
        <w:tc>
          <w:tcPr>
            <w:tcW w:w="2427" w:type="pct"/>
          </w:tcPr>
          <w:p w:rsidR="00425FE4" w:rsidRPr="00ED1192" w:rsidRDefault="00425FE4" w:rsidP="005E0790">
            <w:pPr>
              <w:jc w:val="both"/>
              <w:rPr>
                <w:rFonts w:eastAsia="Calibri"/>
                <w:sz w:val="20"/>
                <w:lang w:val="fr-CA"/>
              </w:rPr>
            </w:pPr>
            <w:r w:rsidRPr="00ED1192">
              <w:rPr>
                <w:rFonts w:eastAsia="Calibri"/>
                <w:sz w:val="20"/>
                <w:lang w:val="fr-CA"/>
              </w:rPr>
              <w:t>17 janvier 2011</w:t>
            </w:r>
          </w:p>
          <w:p w:rsidR="00425FE4" w:rsidRPr="00ED1192" w:rsidRDefault="00425FE4" w:rsidP="005E0790">
            <w:pPr>
              <w:jc w:val="both"/>
              <w:rPr>
                <w:rFonts w:eastAsia="Calibri"/>
                <w:sz w:val="20"/>
                <w:lang w:val="fr-CA"/>
              </w:rPr>
            </w:pPr>
            <w:r w:rsidRPr="00ED1192">
              <w:rPr>
                <w:rFonts w:eastAsia="Calibri"/>
                <w:sz w:val="20"/>
                <w:lang w:val="fr-CA"/>
              </w:rPr>
              <w:t xml:space="preserve">Cour supérieure de justice de l'Ontario </w:t>
            </w:r>
          </w:p>
          <w:p w:rsidR="00425FE4" w:rsidRPr="00ED1192" w:rsidRDefault="00425FE4" w:rsidP="005E0790">
            <w:pPr>
              <w:jc w:val="both"/>
              <w:rPr>
                <w:rFonts w:eastAsia="Calibri"/>
                <w:sz w:val="20"/>
                <w:lang w:val="fr-CA"/>
              </w:rPr>
            </w:pPr>
            <w:r w:rsidRPr="00ED1192">
              <w:rPr>
                <w:rFonts w:eastAsia="Calibri"/>
                <w:sz w:val="20"/>
                <w:lang w:val="fr-CA"/>
              </w:rPr>
              <w:t>(Juges Jennings, Swinton et Sachs)</w:t>
            </w:r>
          </w:p>
          <w:p w:rsidR="00425FE4" w:rsidRPr="00ED1192" w:rsidRDefault="00425FE4" w:rsidP="005E0790">
            <w:pPr>
              <w:jc w:val="both"/>
              <w:rPr>
                <w:rFonts w:eastAsia="Calibri"/>
                <w:sz w:val="20"/>
                <w:lang w:val="fr-CA"/>
              </w:rPr>
            </w:pPr>
            <w:r w:rsidRPr="00ED1192">
              <w:rPr>
                <w:rFonts w:eastAsia="Calibri"/>
                <w:sz w:val="20"/>
                <w:lang w:val="fr-CA"/>
              </w:rPr>
              <w:t>2011 ONSC 323</w:t>
            </w:r>
          </w:p>
          <w:p w:rsidR="00425FE4" w:rsidRPr="00ED1192" w:rsidRDefault="00425FE4" w:rsidP="005E0790">
            <w:pPr>
              <w:jc w:val="both"/>
              <w:rPr>
                <w:rFonts w:eastAsia="Calibri"/>
                <w:sz w:val="20"/>
                <w:lang w:val="fr-CA"/>
              </w:rPr>
            </w:pPr>
          </w:p>
        </w:tc>
        <w:tc>
          <w:tcPr>
            <w:tcW w:w="243" w:type="pct"/>
          </w:tcPr>
          <w:p w:rsidR="00425FE4" w:rsidRPr="00ED1192" w:rsidRDefault="00425FE4" w:rsidP="005E0790">
            <w:pPr>
              <w:jc w:val="both"/>
              <w:rPr>
                <w:rFonts w:eastAsia="Calibri"/>
                <w:sz w:val="20"/>
                <w:lang w:val="fr-CA"/>
              </w:rPr>
            </w:pPr>
          </w:p>
        </w:tc>
        <w:tc>
          <w:tcPr>
            <w:tcW w:w="2330" w:type="pct"/>
          </w:tcPr>
          <w:p w:rsidR="00425FE4" w:rsidRPr="00ED1192" w:rsidRDefault="00425FE4" w:rsidP="005E0790">
            <w:pPr>
              <w:jc w:val="both"/>
              <w:rPr>
                <w:rFonts w:eastAsia="Calibri"/>
                <w:sz w:val="20"/>
                <w:lang w:val="fr-CA"/>
              </w:rPr>
            </w:pPr>
            <w:r w:rsidRPr="00ED1192">
              <w:rPr>
                <w:rFonts w:eastAsia="Calibri"/>
                <w:sz w:val="20"/>
                <w:lang w:val="fr-CA"/>
              </w:rPr>
              <w:t>Appel de toutes les conclusions du comité de discipline de l'Ordre des médecins et chirurgiens de l'Ontario, rejeté.</w:t>
            </w:r>
          </w:p>
          <w:p w:rsidR="00425FE4" w:rsidRPr="00ED1192" w:rsidRDefault="00425FE4" w:rsidP="005E0790">
            <w:pPr>
              <w:jc w:val="both"/>
              <w:rPr>
                <w:rFonts w:eastAsia="Calibri"/>
                <w:sz w:val="20"/>
                <w:lang w:val="fr-CA"/>
              </w:rPr>
            </w:pPr>
          </w:p>
        </w:tc>
      </w:tr>
      <w:tr w:rsidR="00425FE4" w:rsidRPr="00ED1192" w:rsidTr="005E0790">
        <w:tc>
          <w:tcPr>
            <w:tcW w:w="2427" w:type="pct"/>
          </w:tcPr>
          <w:p w:rsidR="00425FE4" w:rsidRPr="00ED1192" w:rsidRDefault="00425FE4" w:rsidP="005E0790">
            <w:pPr>
              <w:jc w:val="both"/>
              <w:rPr>
                <w:rFonts w:eastAsia="Calibri"/>
                <w:sz w:val="20"/>
                <w:lang w:val="fr-CA"/>
              </w:rPr>
            </w:pPr>
            <w:r w:rsidRPr="00ED1192">
              <w:rPr>
                <w:rFonts w:eastAsia="Calibri"/>
                <w:sz w:val="20"/>
                <w:lang w:val="fr-CA"/>
              </w:rPr>
              <w:t>30 octobre 2012</w:t>
            </w:r>
          </w:p>
          <w:p w:rsidR="00425FE4" w:rsidRPr="00ED1192" w:rsidRDefault="00425FE4" w:rsidP="005E0790">
            <w:pPr>
              <w:jc w:val="both"/>
              <w:rPr>
                <w:rFonts w:eastAsia="Calibri"/>
                <w:sz w:val="20"/>
                <w:lang w:val="fr-CA"/>
              </w:rPr>
            </w:pPr>
            <w:r w:rsidRPr="00ED1192">
              <w:rPr>
                <w:rFonts w:eastAsia="Calibri"/>
                <w:sz w:val="20"/>
                <w:lang w:val="fr-CA"/>
              </w:rPr>
              <w:t xml:space="preserve">Cour d'appel de l'Ontario </w:t>
            </w:r>
          </w:p>
          <w:p w:rsidR="00425FE4" w:rsidRPr="00ED1192" w:rsidRDefault="00425FE4" w:rsidP="005E0790">
            <w:pPr>
              <w:jc w:val="both"/>
              <w:rPr>
                <w:rFonts w:eastAsia="Calibri"/>
                <w:sz w:val="20"/>
                <w:lang w:val="fr-CA"/>
              </w:rPr>
            </w:pPr>
            <w:r w:rsidRPr="00ED1192">
              <w:rPr>
                <w:rFonts w:eastAsia="Calibri"/>
                <w:sz w:val="20"/>
                <w:lang w:val="fr-CA"/>
              </w:rPr>
              <w:t xml:space="preserve">(Juges Simmons, Armstrong et Pepall </w:t>
            </w:r>
          </w:p>
          <w:p w:rsidR="00425FE4" w:rsidRPr="00ED1192" w:rsidRDefault="00425FE4" w:rsidP="005E0790">
            <w:pPr>
              <w:jc w:val="both"/>
              <w:rPr>
                <w:rFonts w:eastAsia="Calibri"/>
                <w:sz w:val="20"/>
                <w:lang w:val="fr-CA"/>
              </w:rPr>
            </w:pPr>
            <w:r w:rsidRPr="00ED1192">
              <w:rPr>
                <w:rFonts w:eastAsia="Calibri"/>
                <w:sz w:val="20"/>
                <w:lang w:val="fr-CA"/>
              </w:rPr>
              <w:t>2012 ONCA 727</w:t>
            </w:r>
          </w:p>
          <w:p w:rsidR="00425FE4" w:rsidRPr="00ED1192" w:rsidRDefault="00425FE4" w:rsidP="005E0790">
            <w:pPr>
              <w:jc w:val="both"/>
              <w:rPr>
                <w:rFonts w:eastAsia="Calibri"/>
                <w:sz w:val="20"/>
                <w:lang w:val="fr-CA"/>
              </w:rPr>
            </w:pPr>
          </w:p>
        </w:tc>
        <w:tc>
          <w:tcPr>
            <w:tcW w:w="243" w:type="pct"/>
          </w:tcPr>
          <w:p w:rsidR="00425FE4" w:rsidRPr="00ED1192" w:rsidRDefault="00425FE4" w:rsidP="005E0790">
            <w:pPr>
              <w:jc w:val="both"/>
              <w:rPr>
                <w:rFonts w:eastAsia="Calibri"/>
                <w:sz w:val="20"/>
                <w:lang w:val="fr-CA"/>
              </w:rPr>
            </w:pPr>
          </w:p>
        </w:tc>
        <w:tc>
          <w:tcPr>
            <w:tcW w:w="2330" w:type="pct"/>
          </w:tcPr>
          <w:p w:rsidR="00425FE4" w:rsidRPr="00ED1192" w:rsidRDefault="00425FE4" w:rsidP="005E0790">
            <w:pPr>
              <w:jc w:val="both"/>
              <w:rPr>
                <w:rFonts w:eastAsia="Calibri"/>
                <w:sz w:val="20"/>
                <w:lang w:val="fr-CA"/>
              </w:rPr>
            </w:pPr>
            <w:r w:rsidRPr="00ED1192">
              <w:rPr>
                <w:rFonts w:eastAsia="Calibri"/>
                <w:sz w:val="20"/>
                <w:lang w:val="fr-CA"/>
              </w:rPr>
              <w:t>Appel rejeté.</w:t>
            </w:r>
          </w:p>
          <w:p w:rsidR="00425FE4" w:rsidRPr="00ED1192" w:rsidRDefault="00425FE4" w:rsidP="005E0790">
            <w:pPr>
              <w:jc w:val="both"/>
              <w:rPr>
                <w:rFonts w:eastAsia="Calibri"/>
                <w:sz w:val="20"/>
                <w:lang w:val="fr-CA"/>
              </w:rPr>
            </w:pPr>
          </w:p>
        </w:tc>
      </w:tr>
      <w:tr w:rsidR="00425FE4" w:rsidRPr="00ED1192" w:rsidTr="005E0790">
        <w:tc>
          <w:tcPr>
            <w:tcW w:w="2427" w:type="pct"/>
          </w:tcPr>
          <w:p w:rsidR="00425FE4" w:rsidRPr="00ED1192" w:rsidRDefault="00425FE4" w:rsidP="005E0790">
            <w:pPr>
              <w:jc w:val="both"/>
              <w:rPr>
                <w:rFonts w:eastAsia="Calibri"/>
                <w:sz w:val="20"/>
                <w:lang w:val="fr-CA"/>
              </w:rPr>
            </w:pPr>
            <w:r w:rsidRPr="00ED1192">
              <w:rPr>
                <w:rFonts w:eastAsia="Calibri"/>
                <w:sz w:val="20"/>
                <w:lang w:val="fr-CA"/>
              </w:rPr>
              <w:t>31 décembre 2012</w:t>
            </w:r>
          </w:p>
          <w:p w:rsidR="00425FE4" w:rsidRPr="00ED1192" w:rsidRDefault="00425FE4" w:rsidP="005E0790">
            <w:pPr>
              <w:jc w:val="both"/>
              <w:rPr>
                <w:rFonts w:eastAsia="Calibri"/>
                <w:sz w:val="20"/>
                <w:lang w:val="fr-CA"/>
              </w:rPr>
            </w:pPr>
            <w:r w:rsidRPr="00ED1192">
              <w:rPr>
                <w:rFonts w:eastAsia="Calibri"/>
                <w:sz w:val="20"/>
                <w:lang w:val="fr-CA"/>
              </w:rPr>
              <w:t>Cour suprême du Canada</w:t>
            </w:r>
          </w:p>
        </w:tc>
        <w:tc>
          <w:tcPr>
            <w:tcW w:w="243" w:type="pct"/>
          </w:tcPr>
          <w:p w:rsidR="00425FE4" w:rsidRPr="00ED1192" w:rsidRDefault="00425FE4" w:rsidP="005E0790">
            <w:pPr>
              <w:jc w:val="both"/>
              <w:rPr>
                <w:rFonts w:eastAsia="Calibri"/>
                <w:sz w:val="20"/>
                <w:lang w:val="fr-CA"/>
              </w:rPr>
            </w:pPr>
          </w:p>
        </w:tc>
        <w:tc>
          <w:tcPr>
            <w:tcW w:w="2330" w:type="pct"/>
          </w:tcPr>
          <w:p w:rsidR="00425FE4" w:rsidRPr="00ED1192" w:rsidRDefault="00425FE4" w:rsidP="005E0790">
            <w:pPr>
              <w:jc w:val="both"/>
              <w:rPr>
                <w:rFonts w:eastAsia="Calibri"/>
                <w:sz w:val="20"/>
                <w:lang w:val="fr-CA"/>
              </w:rPr>
            </w:pPr>
            <w:r w:rsidRPr="00ED1192">
              <w:rPr>
                <w:rFonts w:eastAsia="Calibri"/>
                <w:sz w:val="20"/>
                <w:lang w:val="fr-CA"/>
              </w:rPr>
              <w:t>Demande d'autorisation d'appel, déposée.</w:t>
            </w:r>
          </w:p>
          <w:p w:rsidR="00425FE4" w:rsidRPr="00ED1192" w:rsidRDefault="00425FE4" w:rsidP="005E0790">
            <w:pPr>
              <w:jc w:val="both"/>
              <w:rPr>
                <w:rFonts w:eastAsia="Calibri"/>
                <w:sz w:val="20"/>
                <w:lang w:val="fr-CA"/>
              </w:rPr>
            </w:pPr>
          </w:p>
        </w:tc>
      </w:tr>
    </w:tbl>
    <w:p w:rsidR="0047613D" w:rsidRDefault="0047613D" w:rsidP="0047613D">
      <w:pPr>
        <w:rPr>
          <w:sz w:val="20"/>
          <w:szCs w:val="20"/>
        </w:rPr>
      </w:pPr>
    </w:p>
    <w:p w:rsidR="0047613D" w:rsidRDefault="00073D87" w:rsidP="0047613D">
      <w:pPr>
        <w:rPr>
          <w:sz w:val="20"/>
          <w:szCs w:val="20"/>
        </w:rPr>
      </w:pPr>
      <w:r w:rsidRPr="00073D87">
        <w:rPr>
          <w:sz w:val="20"/>
          <w:szCs w:val="20"/>
          <w:lang w:val="fr-CA"/>
        </w:rPr>
        <w:pict>
          <v:rect id="_x0000_i1071" style="width:2in;height:1pt" o:hrpct="0" o:hralign="center" o:hrstd="t" o:hrnoshade="t" o:hr="t" fillcolor="black [3213]" stroked="f"/>
        </w:pict>
      </w:r>
    </w:p>
    <w:p w:rsidR="0047613D" w:rsidRDefault="0047613D" w:rsidP="0047613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E0790" w:rsidRPr="002704AC" w:rsidTr="005E0790">
        <w:trPr>
          <w:cantSplit/>
        </w:trPr>
        <w:tc>
          <w:tcPr>
            <w:tcW w:w="1458" w:type="dxa"/>
          </w:tcPr>
          <w:p w:rsidR="005E0790" w:rsidRPr="002704AC" w:rsidRDefault="005E0790" w:rsidP="005E0790">
            <w:pPr>
              <w:rPr>
                <w:sz w:val="20"/>
                <w:szCs w:val="20"/>
              </w:rPr>
            </w:pPr>
            <w:r w:rsidRPr="002704AC">
              <w:rPr>
                <w:rStyle w:val="SCCFileNumberChar"/>
                <w:sz w:val="20"/>
                <w:szCs w:val="20"/>
              </w:rPr>
              <w:t>35151</w:t>
            </w:r>
          </w:p>
          <w:p w:rsidR="005E0790" w:rsidRPr="002704AC" w:rsidRDefault="005E0790" w:rsidP="005E0790">
            <w:pPr>
              <w:rPr>
                <w:b/>
                <w:sz w:val="20"/>
                <w:szCs w:val="20"/>
                <w:lang w:val="fr-CA"/>
              </w:rPr>
            </w:pPr>
          </w:p>
        </w:tc>
        <w:tc>
          <w:tcPr>
            <w:tcW w:w="8118" w:type="dxa"/>
          </w:tcPr>
          <w:p w:rsidR="005E0790" w:rsidRPr="002704AC" w:rsidRDefault="005E0790" w:rsidP="005E0790">
            <w:pPr>
              <w:jc w:val="both"/>
              <w:rPr>
                <w:sz w:val="20"/>
                <w:szCs w:val="20"/>
              </w:rPr>
            </w:pPr>
            <w:r w:rsidRPr="005E0790">
              <w:rPr>
                <w:rStyle w:val="SCCLsocChar"/>
                <w:sz w:val="20"/>
                <w:szCs w:val="20"/>
                <w:lang w:val="en-CA"/>
              </w:rPr>
              <w:t>Sun Media Corporation v. Leonard Farinacci Jr., Lucas Farinacci</w:t>
            </w:r>
            <w:r w:rsidR="005B15C9">
              <w:rPr>
                <w:rStyle w:val="SCCLsocChar"/>
                <w:sz w:val="20"/>
                <w:szCs w:val="20"/>
                <w:lang w:val="en-CA"/>
              </w:rPr>
              <w:t xml:space="preserve"> and</w:t>
            </w:r>
            <w:r w:rsidRPr="005E0790">
              <w:rPr>
                <w:rStyle w:val="SCCLsocChar"/>
                <w:sz w:val="20"/>
                <w:szCs w:val="20"/>
                <w:lang w:val="en-CA"/>
              </w:rPr>
              <w:t xml:space="preserve"> Her Majesty the Queen</w:t>
            </w:r>
            <w:r w:rsidRPr="002704AC">
              <w:rPr>
                <w:sz w:val="20"/>
                <w:szCs w:val="20"/>
              </w:rPr>
              <w:t xml:space="preserve"> (Ont.) (Criminal) (By Leave)</w:t>
            </w:r>
          </w:p>
          <w:p w:rsidR="005E0790" w:rsidRPr="002704AC" w:rsidRDefault="005E0790" w:rsidP="005E0790">
            <w:pPr>
              <w:jc w:val="both"/>
              <w:rPr>
                <w:sz w:val="20"/>
                <w:szCs w:val="20"/>
              </w:rPr>
            </w:pPr>
          </w:p>
        </w:tc>
      </w:tr>
      <w:tr w:rsidR="005E0790" w:rsidRPr="002704AC" w:rsidTr="005E0790">
        <w:trPr>
          <w:cantSplit/>
        </w:trPr>
        <w:tc>
          <w:tcPr>
            <w:tcW w:w="1458" w:type="dxa"/>
          </w:tcPr>
          <w:p w:rsidR="005E0790" w:rsidRPr="002704AC" w:rsidRDefault="005E0790" w:rsidP="005E0790">
            <w:pPr>
              <w:rPr>
                <w:sz w:val="20"/>
                <w:szCs w:val="20"/>
              </w:rPr>
            </w:pPr>
            <w:r w:rsidRPr="002704AC">
              <w:rPr>
                <w:sz w:val="20"/>
                <w:szCs w:val="20"/>
              </w:rPr>
              <w:t>Coram :</w:t>
            </w:r>
          </w:p>
        </w:tc>
        <w:tc>
          <w:tcPr>
            <w:tcW w:w="8118" w:type="dxa"/>
          </w:tcPr>
          <w:p w:rsidR="005E0790" w:rsidRPr="002704AC" w:rsidRDefault="005E0790" w:rsidP="005E0790">
            <w:pPr>
              <w:rPr>
                <w:sz w:val="20"/>
                <w:szCs w:val="20"/>
              </w:rPr>
            </w:pPr>
            <w:r w:rsidRPr="005E0790">
              <w:rPr>
                <w:rStyle w:val="SCCCoramChar"/>
                <w:sz w:val="20"/>
                <w:szCs w:val="20"/>
                <w:lang w:val="en-CA"/>
              </w:rPr>
              <w:t>Fish, Rothstein and Moldaver JJ.</w:t>
            </w:r>
          </w:p>
          <w:p w:rsidR="005E0790" w:rsidRPr="002704AC" w:rsidRDefault="005E0790" w:rsidP="005E0790">
            <w:pPr>
              <w:rPr>
                <w:sz w:val="20"/>
                <w:szCs w:val="20"/>
                <w:u w:val="single"/>
              </w:rPr>
            </w:pPr>
          </w:p>
        </w:tc>
      </w:tr>
      <w:tr w:rsidR="005E0790" w:rsidRPr="00B37605" w:rsidTr="005E0790">
        <w:trPr>
          <w:cantSplit/>
        </w:trPr>
        <w:tc>
          <w:tcPr>
            <w:tcW w:w="9576" w:type="dxa"/>
            <w:gridSpan w:val="2"/>
          </w:tcPr>
          <w:p w:rsidR="005E0790" w:rsidRPr="002704AC" w:rsidRDefault="005E0790" w:rsidP="005E0790">
            <w:pPr>
              <w:pStyle w:val="SCCShortJudgment"/>
              <w:rPr>
                <w:szCs w:val="20"/>
              </w:rPr>
            </w:pPr>
            <w:r w:rsidRPr="002704AC">
              <w:rPr>
                <w:szCs w:val="20"/>
              </w:rPr>
              <w:t>The application for leave to appeal from the judgment of the Ontario Superior Court of Justice, Number 1675/10, 2012 ONSC 6084, dated October 25, 2012, is dismissed without costs.</w:t>
            </w:r>
          </w:p>
          <w:p w:rsidR="005E0790" w:rsidRPr="002704AC" w:rsidRDefault="005E0790" w:rsidP="005E0790">
            <w:pPr>
              <w:pStyle w:val="SCCShortJudgment"/>
              <w:ind w:firstLine="0"/>
              <w:rPr>
                <w:szCs w:val="20"/>
              </w:rPr>
            </w:pPr>
          </w:p>
          <w:p w:rsidR="005E0790" w:rsidRPr="002704AC" w:rsidRDefault="005E0790" w:rsidP="005E0790">
            <w:pPr>
              <w:pStyle w:val="SCCShortJudgment"/>
              <w:rPr>
                <w:szCs w:val="20"/>
                <w:lang w:val="fr-CA"/>
              </w:rPr>
            </w:pPr>
            <w:r w:rsidRPr="002704AC">
              <w:rPr>
                <w:szCs w:val="20"/>
                <w:lang w:val="fr-CA"/>
              </w:rPr>
              <w:t>La demande d’autorisation d’appel du jugement de la Cour supérieure de justice de l’Ontario, numéro 1675/10, 2012 ONSC 6084, daté du 25 octobre 2012, est rejetée sans dépens.</w:t>
            </w:r>
          </w:p>
        </w:tc>
      </w:tr>
    </w:tbl>
    <w:p w:rsidR="0047613D" w:rsidRPr="005E0790" w:rsidRDefault="0047613D" w:rsidP="0047613D">
      <w:pPr>
        <w:rPr>
          <w:sz w:val="20"/>
          <w:szCs w:val="20"/>
          <w:lang w:val="fr-CA"/>
        </w:rPr>
      </w:pPr>
    </w:p>
    <w:p w:rsidR="0047613D" w:rsidRPr="001B157C" w:rsidRDefault="0047613D" w:rsidP="0047613D">
      <w:pPr>
        <w:rPr>
          <w:sz w:val="20"/>
          <w:szCs w:val="20"/>
          <w:u w:val="single"/>
        </w:rPr>
      </w:pPr>
      <w:r w:rsidRPr="001B157C">
        <w:rPr>
          <w:sz w:val="20"/>
          <w:szCs w:val="20"/>
          <w:u w:val="single"/>
        </w:rPr>
        <w:t>CASE SUMMARY</w:t>
      </w:r>
    </w:p>
    <w:p w:rsidR="0047613D" w:rsidRDefault="0047613D" w:rsidP="0047613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25FE4" w:rsidRPr="00ED1192" w:rsidTr="005E0790">
        <w:tc>
          <w:tcPr>
            <w:tcW w:w="5000" w:type="pct"/>
            <w:gridSpan w:val="3"/>
          </w:tcPr>
          <w:p w:rsidR="00425FE4" w:rsidRPr="00ED1192" w:rsidRDefault="00425FE4" w:rsidP="005E0790">
            <w:pPr>
              <w:jc w:val="both"/>
              <w:rPr>
                <w:rFonts w:eastAsia="Calibri"/>
                <w:smallCaps/>
                <w:sz w:val="20"/>
              </w:rPr>
            </w:pPr>
            <w:r w:rsidRPr="00ED1192">
              <w:rPr>
                <w:rFonts w:eastAsia="Calibri"/>
                <w:smallCaps/>
                <w:sz w:val="20"/>
              </w:rPr>
              <w:t xml:space="preserve">(Publication </w:t>
            </w:r>
            <w:r>
              <w:rPr>
                <w:rFonts w:eastAsia="Calibri"/>
                <w:smallCaps/>
                <w:sz w:val="20"/>
              </w:rPr>
              <w:t>B</w:t>
            </w:r>
            <w:r w:rsidRPr="00ED1192">
              <w:rPr>
                <w:rFonts w:eastAsia="Calibri"/>
                <w:smallCaps/>
                <w:sz w:val="20"/>
              </w:rPr>
              <w:t xml:space="preserve">an in </w:t>
            </w:r>
            <w:r>
              <w:rPr>
                <w:rFonts w:eastAsia="Calibri"/>
                <w:smallCaps/>
                <w:sz w:val="20"/>
              </w:rPr>
              <w:t>C</w:t>
            </w:r>
            <w:r w:rsidRPr="00ED1192">
              <w:rPr>
                <w:rFonts w:eastAsia="Calibri"/>
                <w:smallCaps/>
                <w:sz w:val="20"/>
              </w:rPr>
              <w:t>ase)</w:t>
            </w:r>
          </w:p>
          <w:p w:rsidR="00425FE4" w:rsidRPr="00ED1192" w:rsidRDefault="00425FE4" w:rsidP="005E0790">
            <w:pPr>
              <w:jc w:val="both"/>
              <w:rPr>
                <w:rFonts w:eastAsia="Calibri"/>
                <w:sz w:val="20"/>
              </w:rPr>
            </w:pPr>
          </w:p>
          <w:p w:rsidR="00425FE4" w:rsidRPr="00ED1192" w:rsidRDefault="00425FE4" w:rsidP="005E0790">
            <w:pPr>
              <w:jc w:val="both"/>
              <w:rPr>
                <w:rFonts w:eastAsia="Calibri"/>
                <w:sz w:val="20"/>
              </w:rPr>
            </w:pPr>
            <w:r w:rsidRPr="00ED1192">
              <w:rPr>
                <w:rFonts w:eastAsia="Calibri"/>
                <w:i/>
                <w:sz w:val="20"/>
              </w:rPr>
              <w:t>Canadian Charter of Rights and Freedoms</w:t>
            </w:r>
            <w:r w:rsidRPr="00ED1192">
              <w:rPr>
                <w:rFonts w:eastAsia="Calibri"/>
                <w:sz w:val="20"/>
              </w:rPr>
              <w:t xml:space="preserve"> ― Criminal law ― Publication bans ― Courts ― Open court principle ― Superior court ordering publication ban ― Whether trial judge erred by ordering a publication ban in this case, and if so, whether publication ban violates open court principle and is therefore inconsistent with freedom of expression rights, including freedom of the press, as guaranteed under s. 2(b) of the </w:t>
            </w:r>
            <w:r w:rsidRPr="00ED1192">
              <w:rPr>
                <w:rFonts w:eastAsia="Calibri"/>
                <w:i/>
                <w:sz w:val="20"/>
              </w:rPr>
              <w:t>Charter</w:t>
            </w:r>
            <w:r w:rsidRPr="00ED1192">
              <w:rPr>
                <w:rFonts w:eastAsia="Calibri"/>
                <w:sz w:val="20"/>
              </w:rPr>
              <w:t xml:space="preserve"> ― Whether lower courts in Canada are failing to properly apply </w:t>
            </w:r>
            <w:r w:rsidRPr="00ED1192">
              <w:rPr>
                <w:rFonts w:eastAsia="Calibri"/>
                <w:i/>
                <w:sz w:val="20"/>
              </w:rPr>
              <w:t>Dagenais/Mentuck</w:t>
            </w:r>
            <w:r w:rsidRPr="00ED1192">
              <w:rPr>
                <w:rFonts w:eastAsia="Calibri"/>
                <w:sz w:val="20"/>
              </w:rPr>
              <w:t xml:space="preserve"> test and principles with respect to requirement of a sufficient evidentiary foundation to justify a publication ban or sealing order, leaving media interveners in criminal matters the only option for appeal by seeking leave to appeal to the Supreme Court of Canada.</w:t>
            </w:r>
          </w:p>
        </w:tc>
      </w:tr>
      <w:tr w:rsidR="00425FE4" w:rsidRPr="00ED1192" w:rsidTr="005E0790">
        <w:tc>
          <w:tcPr>
            <w:tcW w:w="5000" w:type="pct"/>
            <w:gridSpan w:val="3"/>
          </w:tcPr>
          <w:p w:rsidR="00425FE4" w:rsidRPr="00ED1192" w:rsidRDefault="00425FE4" w:rsidP="005E0790">
            <w:pPr>
              <w:jc w:val="both"/>
              <w:rPr>
                <w:rFonts w:eastAsia="Calibri"/>
                <w:sz w:val="20"/>
              </w:rPr>
            </w:pPr>
          </w:p>
        </w:tc>
      </w:tr>
      <w:tr w:rsidR="00425FE4" w:rsidRPr="00ED1192" w:rsidTr="005E0790">
        <w:tc>
          <w:tcPr>
            <w:tcW w:w="5000" w:type="pct"/>
            <w:gridSpan w:val="3"/>
          </w:tcPr>
          <w:p w:rsidR="00425FE4" w:rsidRPr="00ED1192" w:rsidRDefault="00425FE4" w:rsidP="005E0790">
            <w:pPr>
              <w:jc w:val="both"/>
              <w:rPr>
                <w:rFonts w:eastAsia="Calibri"/>
                <w:sz w:val="20"/>
              </w:rPr>
            </w:pPr>
            <w:r w:rsidRPr="00ED1192">
              <w:rPr>
                <w:rFonts w:eastAsia="Calibri"/>
                <w:sz w:val="20"/>
              </w:rPr>
              <w:t>The respondents, Leonard and Lucas Farinacci were found guilty of drug-related charges.  Prior to the sentencing hearing, they brought an application.  They also applied for a publication ban.  A temporary publication ban was granted.</w:t>
            </w:r>
          </w:p>
          <w:p w:rsidR="00425FE4" w:rsidRPr="00ED1192" w:rsidRDefault="00425FE4" w:rsidP="005E0790">
            <w:pPr>
              <w:jc w:val="both"/>
              <w:rPr>
                <w:rFonts w:eastAsia="Calibri"/>
                <w:sz w:val="20"/>
              </w:rPr>
            </w:pPr>
          </w:p>
          <w:p w:rsidR="00425FE4" w:rsidRPr="00ED1192" w:rsidRDefault="00425FE4" w:rsidP="005E0790">
            <w:pPr>
              <w:jc w:val="both"/>
              <w:rPr>
                <w:rFonts w:eastAsia="Calibri"/>
                <w:sz w:val="20"/>
              </w:rPr>
            </w:pPr>
            <w:r w:rsidRPr="00ED1192">
              <w:rPr>
                <w:rFonts w:eastAsia="Calibri"/>
                <w:sz w:val="20"/>
              </w:rPr>
              <w:t xml:space="preserve">On October 23, 2012, Justice Walters ordered the current publication ban remain in place until any decision is made by the Court of Appeal.  Sun Media filed an application for leave to appeal to this Court with respect to Justice Walters’ decision to maintain the publication ban.   </w:t>
            </w:r>
          </w:p>
          <w:p w:rsidR="00425FE4" w:rsidRPr="00ED1192" w:rsidRDefault="00425FE4" w:rsidP="005E0790">
            <w:pPr>
              <w:jc w:val="both"/>
              <w:rPr>
                <w:rFonts w:eastAsia="Calibri"/>
                <w:sz w:val="20"/>
              </w:rPr>
            </w:pPr>
          </w:p>
        </w:tc>
      </w:tr>
      <w:tr w:rsidR="00425FE4" w:rsidRPr="00ED1192" w:rsidTr="005E0790">
        <w:trPr>
          <w:cantSplit/>
        </w:trPr>
        <w:tc>
          <w:tcPr>
            <w:tcW w:w="2427" w:type="pct"/>
          </w:tcPr>
          <w:p w:rsidR="00425FE4" w:rsidRPr="00ED1192" w:rsidRDefault="00425FE4" w:rsidP="005E0790">
            <w:pPr>
              <w:jc w:val="both"/>
              <w:rPr>
                <w:rFonts w:eastAsia="Calibri"/>
                <w:sz w:val="20"/>
              </w:rPr>
            </w:pPr>
            <w:r w:rsidRPr="00ED1192">
              <w:rPr>
                <w:rFonts w:eastAsia="Calibri"/>
                <w:sz w:val="20"/>
              </w:rPr>
              <w:t>October 25, 2012</w:t>
            </w:r>
          </w:p>
          <w:p w:rsidR="00425FE4" w:rsidRPr="00ED1192" w:rsidRDefault="00425FE4" w:rsidP="005E0790">
            <w:pPr>
              <w:jc w:val="both"/>
              <w:rPr>
                <w:rFonts w:eastAsia="Calibri"/>
                <w:sz w:val="20"/>
              </w:rPr>
            </w:pPr>
            <w:r w:rsidRPr="00ED1192">
              <w:rPr>
                <w:rFonts w:eastAsia="Calibri"/>
                <w:sz w:val="20"/>
              </w:rPr>
              <w:t>Ontario Superior Court of Justice</w:t>
            </w:r>
          </w:p>
          <w:p w:rsidR="00425FE4" w:rsidRPr="00ED1192" w:rsidRDefault="00425FE4" w:rsidP="005E0790">
            <w:pPr>
              <w:jc w:val="both"/>
              <w:rPr>
                <w:rFonts w:eastAsia="Calibri"/>
                <w:sz w:val="20"/>
              </w:rPr>
            </w:pPr>
            <w:r w:rsidRPr="00ED1192">
              <w:rPr>
                <w:rFonts w:eastAsia="Calibri"/>
                <w:sz w:val="20"/>
              </w:rPr>
              <w:t>(Walters J.)</w:t>
            </w:r>
          </w:p>
          <w:p w:rsidR="00425FE4" w:rsidRPr="00ED1192" w:rsidRDefault="00425FE4" w:rsidP="005E0790">
            <w:pPr>
              <w:jc w:val="both"/>
              <w:rPr>
                <w:rFonts w:eastAsia="Calibri"/>
                <w:sz w:val="20"/>
              </w:rPr>
            </w:pPr>
            <w:r w:rsidRPr="00ED1192">
              <w:rPr>
                <w:rFonts w:eastAsia="Calibri"/>
                <w:sz w:val="20"/>
              </w:rPr>
              <w:t>2012 ONSC 6084</w:t>
            </w:r>
          </w:p>
          <w:p w:rsidR="00425FE4" w:rsidRPr="00ED1192" w:rsidRDefault="00425FE4" w:rsidP="005E0790">
            <w:pPr>
              <w:jc w:val="both"/>
              <w:rPr>
                <w:rFonts w:eastAsia="Calibri"/>
                <w:sz w:val="20"/>
              </w:rPr>
            </w:pPr>
          </w:p>
        </w:tc>
        <w:tc>
          <w:tcPr>
            <w:tcW w:w="243" w:type="pct"/>
          </w:tcPr>
          <w:p w:rsidR="00425FE4" w:rsidRPr="00ED1192" w:rsidRDefault="00425FE4" w:rsidP="005E0790">
            <w:pPr>
              <w:jc w:val="both"/>
              <w:rPr>
                <w:rFonts w:eastAsia="Calibri"/>
                <w:sz w:val="20"/>
              </w:rPr>
            </w:pPr>
          </w:p>
        </w:tc>
        <w:tc>
          <w:tcPr>
            <w:tcW w:w="2330" w:type="pct"/>
          </w:tcPr>
          <w:p w:rsidR="00425FE4" w:rsidRPr="00ED1192" w:rsidRDefault="00425FE4" w:rsidP="005E0790">
            <w:pPr>
              <w:jc w:val="both"/>
              <w:rPr>
                <w:rFonts w:eastAsia="Calibri"/>
                <w:sz w:val="20"/>
              </w:rPr>
            </w:pPr>
            <w:r w:rsidRPr="00ED1192">
              <w:rPr>
                <w:rFonts w:eastAsia="Calibri"/>
                <w:sz w:val="20"/>
              </w:rPr>
              <w:t xml:space="preserve">Current publication ban to remain in place until Court of Appeal decision </w:t>
            </w:r>
          </w:p>
        </w:tc>
      </w:tr>
      <w:tr w:rsidR="00425FE4" w:rsidRPr="00ED1192" w:rsidTr="005E0790">
        <w:trPr>
          <w:cantSplit/>
        </w:trPr>
        <w:tc>
          <w:tcPr>
            <w:tcW w:w="2427" w:type="pct"/>
          </w:tcPr>
          <w:p w:rsidR="00425FE4" w:rsidRPr="00ED1192" w:rsidRDefault="00425FE4" w:rsidP="005E0790">
            <w:pPr>
              <w:jc w:val="both"/>
              <w:rPr>
                <w:rFonts w:eastAsia="Calibri"/>
                <w:sz w:val="20"/>
              </w:rPr>
            </w:pPr>
            <w:r w:rsidRPr="00ED1192">
              <w:rPr>
                <w:rFonts w:eastAsia="Calibri"/>
                <w:sz w:val="20"/>
              </w:rPr>
              <w:t>December 21, 2012</w:t>
            </w:r>
          </w:p>
          <w:p w:rsidR="00425FE4" w:rsidRPr="00ED1192" w:rsidRDefault="00425FE4" w:rsidP="005E0790">
            <w:pPr>
              <w:jc w:val="both"/>
              <w:rPr>
                <w:rFonts w:eastAsia="Calibri"/>
                <w:sz w:val="20"/>
              </w:rPr>
            </w:pPr>
            <w:r w:rsidRPr="00ED1192">
              <w:rPr>
                <w:rFonts w:eastAsia="Calibri"/>
                <w:sz w:val="20"/>
              </w:rPr>
              <w:t>Supreme Court of Canada</w:t>
            </w:r>
          </w:p>
        </w:tc>
        <w:tc>
          <w:tcPr>
            <w:tcW w:w="243" w:type="pct"/>
          </w:tcPr>
          <w:p w:rsidR="00425FE4" w:rsidRPr="00ED1192" w:rsidRDefault="00425FE4" w:rsidP="005E0790">
            <w:pPr>
              <w:jc w:val="both"/>
              <w:rPr>
                <w:rFonts w:eastAsia="Calibri"/>
                <w:sz w:val="20"/>
              </w:rPr>
            </w:pPr>
          </w:p>
        </w:tc>
        <w:tc>
          <w:tcPr>
            <w:tcW w:w="2330" w:type="pct"/>
          </w:tcPr>
          <w:p w:rsidR="00425FE4" w:rsidRPr="00ED1192" w:rsidRDefault="00425FE4" w:rsidP="005E0790">
            <w:pPr>
              <w:jc w:val="both"/>
              <w:rPr>
                <w:rFonts w:eastAsia="Calibri"/>
                <w:sz w:val="20"/>
              </w:rPr>
            </w:pPr>
            <w:r w:rsidRPr="00ED1192">
              <w:rPr>
                <w:rFonts w:eastAsia="Calibri"/>
                <w:sz w:val="20"/>
              </w:rPr>
              <w:t>Application for leave to appeal filed</w:t>
            </w:r>
          </w:p>
          <w:p w:rsidR="00425FE4" w:rsidRPr="00ED1192" w:rsidRDefault="00425FE4" w:rsidP="005E0790">
            <w:pPr>
              <w:jc w:val="both"/>
              <w:rPr>
                <w:rFonts w:eastAsia="Calibri"/>
                <w:sz w:val="20"/>
              </w:rPr>
            </w:pPr>
          </w:p>
        </w:tc>
      </w:tr>
    </w:tbl>
    <w:p w:rsidR="0047613D" w:rsidRDefault="0047613D" w:rsidP="0047613D">
      <w:pPr>
        <w:rPr>
          <w:sz w:val="20"/>
          <w:szCs w:val="20"/>
        </w:rPr>
      </w:pPr>
    </w:p>
    <w:p w:rsidR="0047613D" w:rsidRPr="00C50A5C" w:rsidRDefault="00073D87" w:rsidP="0047613D">
      <w:pPr>
        <w:rPr>
          <w:sz w:val="20"/>
          <w:szCs w:val="20"/>
        </w:rPr>
      </w:pPr>
      <w:r w:rsidRPr="00073D87">
        <w:rPr>
          <w:sz w:val="20"/>
          <w:szCs w:val="20"/>
          <w:lang w:val="fr-CA"/>
        </w:rPr>
        <w:pict>
          <v:rect id="_x0000_i1072" style="width:2in;height:1pt" o:hrpct="0" o:hralign="center" o:hrstd="t" o:hrnoshade="t" o:hr="t" fillcolor="black [3213]" stroked="f"/>
        </w:pict>
      </w:r>
    </w:p>
    <w:p w:rsidR="0047613D" w:rsidRDefault="0047613D" w:rsidP="0047613D">
      <w:pPr>
        <w:rPr>
          <w:sz w:val="20"/>
          <w:szCs w:val="20"/>
        </w:rPr>
      </w:pPr>
    </w:p>
    <w:p w:rsidR="0047613D" w:rsidRPr="001B157C" w:rsidRDefault="0047613D" w:rsidP="0047613D">
      <w:pPr>
        <w:rPr>
          <w:sz w:val="20"/>
          <w:szCs w:val="20"/>
          <w:u w:val="single"/>
          <w:lang w:val="fr-CA"/>
        </w:rPr>
      </w:pPr>
      <w:r w:rsidRPr="001B157C">
        <w:rPr>
          <w:sz w:val="20"/>
          <w:szCs w:val="20"/>
          <w:u w:val="single"/>
          <w:lang w:val="fr-CA"/>
        </w:rPr>
        <w:t>RÉSUMÉ DE L’AFFAIRE</w:t>
      </w:r>
    </w:p>
    <w:p w:rsidR="0047613D" w:rsidRDefault="0047613D" w:rsidP="0047613D">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425FE4" w:rsidRPr="00B37605" w:rsidTr="005E0790">
        <w:tc>
          <w:tcPr>
            <w:tcW w:w="5000" w:type="pct"/>
            <w:gridSpan w:val="3"/>
          </w:tcPr>
          <w:p w:rsidR="00425FE4" w:rsidRPr="00ED1192" w:rsidRDefault="00425FE4" w:rsidP="005E0790">
            <w:pPr>
              <w:jc w:val="both"/>
              <w:rPr>
                <w:rFonts w:eastAsia="Calibri"/>
                <w:smallCaps/>
                <w:sz w:val="20"/>
                <w:lang w:val="fr-CA"/>
              </w:rPr>
            </w:pPr>
            <w:r w:rsidRPr="00ED1192">
              <w:rPr>
                <w:rFonts w:eastAsia="Calibri"/>
                <w:smallCaps/>
                <w:sz w:val="20"/>
                <w:lang w:val="fr-CA"/>
              </w:rPr>
              <w:t>(Ordonnance de non-publication dans le dossier)</w:t>
            </w:r>
          </w:p>
          <w:p w:rsidR="00425FE4" w:rsidRPr="00ED1192" w:rsidRDefault="00425FE4" w:rsidP="005E0790">
            <w:pPr>
              <w:jc w:val="both"/>
              <w:rPr>
                <w:rFonts w:eastAsia="Calibri"/>
                <w:sz w:val="20"/>
                <w:lang w:val="fr-CA"/>
              </w:rPr>
            </w:pPr>
          </w:p>
          <w:p w:rsidR="00425FE4" w:rsidRPr="00ED1192" w:rsidRDefault="00425FE4" w:rsidP="005E0790">
            <w:pPr>
              <w:jc w:val="both"/>
              <w:rPr>
                <w:rFonts w:eastAsia="Calibri"/>
                <w:sz w:val="20"/>
                <w:lang w:val="fr-CA"/>
              </w:rPr>
            </w:pPr>
            <w:r w:rsidRPr="00ED1192">
              <w:rPr>
                <w:rFonts w:eastAsia="Calibri"/>
                <w:i/>
                <w:sz w:val="20"/>
                <w:lang w:val="fr-CA"/>
              </w:rPr>
              <w:t xml:space="preserve">Charte canadienne des droits et libertés </w:t>
            </w:r>
            <w:r w:rsidRPr="00ED1192">
              <w:rPr>
                <w:rFonts w:eastAsia="Calibri"/>
                <w:sz w:val="20"/>
                <w:lang w:val="fr-CA"/>
              </w:rPr>
              <w:t>― Droit criminel ― Interdictions de publication ― Tribunaux ― Principe de la publicité des procédures judiciaires ― La Cour supérieure a ordonné une interdiction de publication ― Le juge de première instance a-t-il eu tort d’ordonner une interdiction de publication en l’espèce et, dans l'affirmative, l’interdiction de publication viole-t-il le principe de la publicité des procédures judiciaires, si bien qu'elle est incompatible avec les droits à la liberté d'expression, y compris la liberté de presse, garantis à l'al. 2</w:t>
            </w:r>
            <w:r w:rsidRPr="00ED1192">
              <w:rPr>
                <w:rFonts w:eastAsia="Calibri"/>
                <w:i/>
                <w:sz w:val="20"/>
                <w:lang w:val="fr-CA"/>
              </w:rPr>
              <w:t>b)</w:t>
            </w:r>
            <w:r w:rsidRPr="00ED1192">
              <w:rPr>
                <w:rFonts w:eastAsia="Calibri"/>
                <w:sz w:val="20"/>
                <w:lang w:val="fr-CA"/>
              </w:rPr>
              <w:t xml:space="preserve"> de la </w:t>
            </w:r>
            <w:r w:rsidRPr="00ED1192">
              <w:rPr>
                <w:rFonts w:eastAsia="Calibri"/>
                <w:i/>
                <w:sz w:val="20"/>
                <w:lang w:val="fr-CA"/>
              </w:rPr>
              <w:t>Charte</w:t>
            </w:r>
            <w:r w:rsidRPr="00ED1192">
              <w:rPr>
                <w:rFonts w:eastAsia="Calibri"/>
                <w:sz w:val="20"/>
                <w:lang w:val="fr-CA"/>
              </w:rPr>
              <w:t xml:space="preserve">? ― Les juridictions inférieures au Canada omettent-elles d'appliquer correctement le critère et les principes énoncés dans les arrêts </w:t>
            </w:r>
            <w:r w:rsidRPr="00ED1192">
              <w:rPr>
                <w:rFonts w:eastAsia="Calibri"/>
                <w:i/>
                <w:sz w:val="20"/>
                <w:lang w:val="fr-CA"/>
              </w:rPr>
              <w:t xml:space="preserve">Dagenais </w:t>
            </w:r>
            <w:r w:rsidRPr="00ED1192">
              <w:rPr>
                <w:rFonts w:eastAsia="Calibri"/>
                <w:sz w:val="20"/>
                <w:lang w:val="fr-CA"/>
              </w:rPr>
              <w:t>et</w:t>
            </w:r>
            <w:r w:rsidRPr="00ED1192">
              <w:rPr>
                <w:rFonts w:eastAsia="Calibri"/>
                <w:i/>
                <w:sz w:val="20"/>
                <w:lang w:val="fr-CA"/>
              </w:rPr>
              <w:t xml:space="preserve"> Mentuck</w:t>
            </w:r>
            <w:r w:rsidRPr="00ED1192">
              <w:rPr>
                <w:rFonts w:eastAsia="Calibri"/>
                <w:sz w:val="20"/>
                <w:lang w:val="fr-CA"/>
              </w:rPr>
              <w:t xml:space="preserve"> en ce qui a trait à l'exigence d'un fondement probant suffisant pour justifier une interdiction de publication ou une ordonnance de mise sous scellés, laissant aux intervenants des médias en matière criminelle comme seule possibilité d’appel la demande d'autorisation d’appel à la Cour suprême du Canada?</w:t>
            </w:r>
          </w:p>
        </w:tc>
      </w:tr>
      <w:tr w:rsidR="00425FE4" w:rsidRPr="00B37605" w:rsidTr="005E0790">
        <w:tc>
          <w:tcPr>
            <w:tcW w:w="5000" w:type="pct"/>
            <w:gridSpan w:val="3"/>
          </w:tcPr>
          <w:p w:rsidR="00425FE4" w:rsidRPr="00ED1192" w:rsidRDefault="00425FE4" w:rsidP="005E0790">
            <w:pPr>
              <w:jc w:val="both"/>
              <w:rPr>
                <w:rFonts w:eastAsia="Calibri"/>
                <w:sz w:val="20"/>
                <w:lang w:val="fr-CA"/>
              </w:rPr>
            </w:pPr>
          </w:p>
        </w:tc>
      </w:tr>
      <w:tr w:rsidR="00425FE4" w:rsidRPr="00B37605" w:rsidTr="005E0790">
        <w:tc>
          <w:tcPr>
            <w:tcW w:w="5000" w:type="pct"/>
            <w:gridSpan w:val="3"/>
          </w:tcPr>
          <w:p w:rsidR="00425FE4" w:rsidRPr="00ED1192" w:rsidRDefault="00425FE4" w:rsidP="005E0790">
            <w:pPr>
              <w:jc w:val="both"/>
              <w:rPr>
                <w:rFonts w:eastAsia="Calibri"/>
                <w:sz w:val="20"/>
                <w:lang w:val="fr-CA"/>
              </w:rPr>
            </w:pPr>
            <w:r w:rsidRPr="00ED1192">
              <w:rPr>
                <w:rFonts w:eastAsia="Calibri"/>
                <w:sz w:val="20"/>
                <w:lang w:val="fr-CA"/>
              </w:rPr>
              <w:t>Les intimés, Leonard et Lucas Farinacci ont été déclarés coupables d'infractions en matière de drogue.  Avant l'audience de détermination de la peine, ils ont présenté une requête.  Ils ont également demandé une interdiction de publication. Une interdiction de publication temporaire a été accordée.</w:t>
            </w:r>
          </w:p>
          <w:p w:rsidR="00425FE4" w:rsidRPr="00ED1192" w:rsidRDefault="00425FE4" w:rsidP="005E0790">
            <w:pPr>
              <w:jc w:val="both"/>
              <w:rPr>
                <w:rFonts w:eastAsia="Calibri"/>
                <w:sz w:val="20"/>
                <w:lang w:val="fr-CA"/>
              </w:rPr>
            </w:pPr>
          </w:p>
          <w:p w:rsidR="00425FE4" w:rsidRPr="00ED1192" w:rsidRDefault="00425FE4" w:rsidP="005E0790">
            <w:pPr>
              <w:jc w:val="both"/>
              <w:rPr>
                <w:rFonts w:eastAsia="Calibri"/>
                <w:sz w:val="20"/>
                <w:lang w:val="fr-CA"/>
              </w:rPr>
            </w:pPr>
            <w:r w:rsidRPr="00ED1192">
              <w:rPr>
                <w:rFonts w:eastAsia="Calibri"/>
                <w:sz w:val="20"/>
                <w:lang w:val="fr-CA"/>
              </w:rPr>
              <w:t>Le 23 octobre 2012, le juge Walters a ordonné que l'interdiction de publication actuelle demeure en vigueur jusqu'à ce que la Cour d'appel rende une décision.  Sun Media a déposé une demande d'autorisation d'appel à cette Cour relativement la décision du juge Walters de confirmer l'interdiction de publication.</w:t>
            </w:r>
          </w:p>
          <w:p w:rsidR="00425FE4" w:rsidRPr="00ED1192" w:rsidRDefault="00425FE4" w:rsidP="005E0790">
            <w:pPr>
              <w:jc w:val="both"/>
              <w:rPr>
                <w:rFonts w:eastAsia="Calibri"/>
                <w:sz w:val="20"/>
                <w:lang w:val="fr-CA"/>
              </w:rPr>
            </w:pPr>
          </w:p>
        </w:tc>
      </w:tr>
      <w:tr w:rsidR="00425FE4" w:rsidRPr="00B37605" w:rsidTr="005E0790">
        <w:tc>
          <w:tcPr>
            <w:tcW w:w="2427" w:type="pct"/>
          </w:tcPr>
          <w:p w:rsidR="00425FE4" w:rsidRPr="00ED1192" w:rsidRDefault="00425FE4" w:rsidP="005E0790">
            <w:pPr>
              <w:jc w:val="both"/>
              <w:rPr>
                <w:rFonts w:eastAsia="Calibri"/>
                <w:sz w:val="20"/>
                <w:lang w:val="fr-CA"/>
              </w:rPr>
            </w:pPr>
            <w:r w:rsidRPr="00ED1192">
              <w:rPr>
                <w:rFonts w:eastAsia="Calibri"/>
                <w:sz w:val="20"/>
                <w:lang w:val="fr-CA"/>
              </w:rPr>
              <w:t>25 octobre 2012</w:t>
            </w:r>
          </w:p>
          <w:p w:rsidR="00425FE4" w:rsidRPr="00ED1192" w:rsidRDefault="00425FE4" w:rsidP="005E0790">
            <w:pPr>
              <w:jc w:val="both"/>
              <w:rPr>
                <w:rFonts w:eastAsia="Calibri"/>
                <w:sz w:val="20"/>
                <w:lang w:val="fr-CA"/>
              </w:rPr>
            </w:pPr>
            <w:r w:rsidRPr="00ED1192">
              <w:rPr>
                <w:rFonts w:eastAsia="Calibri"/>
                <w:sz w:val="20"/>
                <w:lang w:val="fr-CA"/>
              </w:rPr>
              <w:t xml:space="preserve">Cour supérieure de justice de l'Ontario </w:t>
            </w:r>
          </w:p>
          <w:p w:rsidR="00425FE4" w:rsidRPr="00ED1192" w:rsidRDefault="00425FE4" w:rsidP="005E0790">
            <w:pPr>
              <w:jc w:val="both"/>
              <w:rPr>
                <w:rFonts w:eastAsia="Calibri"/>
                <w:sz w:val="20"/>
                <w:lang w:val="fr-CA"/>
              </w:rPr>
            </w:pPr>
            <w:r w:rsidRPr="00ED1192">
              <w:rPr>
                <w:rFonts w:eastAsia="Calibri"/>
                <w:sz w:val="20"/>
                <w:lang w:val="fr-CA"/>
              </w:rPr>
              <w:t>(Juge Walters)</w:t>
            </w:r>
          </w:p>
          <w:p w:rsidR="00425FE4" w:rsidRPr="00ED1192" w:rsidRDefault="00425FE4" w:rsidP="005E0790">
            <w:pPr>
              <w:jc w:val="both"/>
              <w:rPr>
                <w:rFonts w:eastAsia="Calibri"/>
                <w:sz w:val="20"/>
                <w:lang w:val="fr-CA"/>
              </w:rPr>
            </w:pPr>
            <w:r w:rsidRPr="00ED1192">
              <w:rPr>
                <w:rFonts w:eastAsia="Calibri"/>
                <w:sz w:val="20"/>
                <w:lang w:val="fr-CA"/>
              </w:rPr>
              <w:t>2012 ONSC 6084</w:t>
            </w:r>
          </w:p>
          <w:p w:rsidR="00425FE4" w:rsidRPr="00ED1192" w:rsidRDefault="00425FE4" w:rsidP="005E0790">
            <w:pPr>
              <w:jc w:val="both"/>
              <w:rPr>
                <w:rFonts w:eastAsia="Calibri"/>
                <w:sz w:val="20"/>
                <w:lang w:val="fr-CA"/>
              </w:rPr>
            </w:pPr>
          </w:p>
        </w:tc>
        <w:tc>
          <w:tcPr>
            <w:tcW w:w="243" w:type="pct"/>
          </w:tcPr>
          <w:p w:rsidR="00425FE4" w:rsidRPr="00ED1192" w:rsidRDefault="00425FE4" w:rsidP="005E0790">
            <w:pPr>
              <w:jc w:val="both"/>
              <w:rPr>
                <w:rFonts w:eastAsia="Calibri"/>
                <w:sz w:val="20"/>
                <w:lang w:val="fr-CA"/>
              </w:rPr>
            </w:pPr>
          </w:p>
        </w:tc>
        <w:tc>
          <w:tcPr>
            <w:tcW w:w="2330" w:type="pct"/>
          </w:tcPr>
          <w:p w:rsidR="00425FE4" w:rsidRPr="00ED1192" w:rsidRDefault="00425FE4" w:rsidP="005E0790">
            <w:pPr>
              <w:jc w:val="both"/>
              <w:rPr>
                <w:rFonts w:eastAsia="Calibri"/>
                <w:sz w:val="20"/>
                <w:lang w:val="fr-CA"/>
              </w:rPr>
            </w:pPr>
            <w:r w:rsidRPr="00ED1192">
              <w:rPr>
                <w:rFonts w:eastAsia="Calibri"/>
                <w:sz w:val="20"/>
                <w:lang w:val="fr-CA"/>
              </w:rPr>
              <w:t>L'interdiction de publication actuelle doit demeurer en vigueur jusqu'à ce que la Cour d'appel rende une décision</w:t>
            </w:r>
          </w:p>
        </w:tc>
      </w:tr>
      <w:tr w:rsidR="00425FE4" w:rsidRPr="00ED1192" w:rsidTr="005E0790">
        <w:tc>
          <w:tcPr>
            <w:tcW w:w="2427" w:type="pct"/>
          </w:tcPr>
          <w:p w:rsidR="00425FE4" w:rsidRPr="00ED1192" w:rsidRDefault="00425FE4" w:rsidP="005E0790">
            <w:pPr>
              <w:jc w:val="both"/>
              <w:rPr>
                <w:rFonts w:eastAsia="Calibri"/>
                <w:sz w:val="20"/>
                <w:lang w:val="fr-CA"/>
              </w:rPr>
            </w:pPr>
            <w:r w:rsidRPr="00ED1192">
              <w:rPr>
                <w:rFonts w:eastAsia="Calibri"/>
                <w:sz w:val="20"/>
                <w:lang w:val="fr-CA"/>
              </w:rPr>
              <w:t>21 décembre 2012</w:t>
            </w:r>
          </w:p>
          <w:p w:rsidR="00425FE4" w:rsidRPr="00ED1192" w:rsidRDefault="00425FE4" w:rsidP="005E0790">
            <w:pPr>
              <w:jc w:val="both"/>
              <w:rPr>
                <w:rFonts w:eastAsia="Calibri"/>
                <w:sz w:val="20"/>
                <w:lang w:val="fr-CA"/>
              </w:rPr>
            </w:pPr>
            <w:r w:rsidRPr="00ED1192">
              <w:rPr>
                <w:rFonts w:eastAsia="Calibri"/>
                <w:sz w:val="20"/>
                <w:lang w:val="fr-CA"/>
              </w:rPr>
              <w:t>Cour suprême du Canada</w:t>
            </w:r>
          </w:p>
        </w:tc>
        <w:tc>
          <w:tcPr>
            <w:tcW w:w="243" w:type="pct"/>
          </w:tcPr>
          <w:p w:rsidR="00425FE4" w:rsidRPr="00ED1192" w:rsidRDefault="00425FE4" w:rsidP="005E0790">
            <w:pPr>
              <w:jc w:val="both"/>
              <w:rPr>
                <w:rFonts w:eastAsia="Calibri"/>
                <w:sz w:val="20"/>
                <w:lang w:val="fr-CA"/>
              </w:rPr>
            </w:pPr>
          </w:p>
        </w:tc>
        <w:tc>
          <w:tcPr>
            <w:tcW w:w="2330" w:type="pct"/>
          </w:tcPr>
          <w:p w:rsidR="00425FE4" w:rsidRPr="00ED1192" w:rsidRDefault="00425FE4" w:rsidP="005E0790">
            <w:pPr>
              <w:jc w:val="both"/>
              <w:rPr>
                <w:rFonts w:eastAsia="Calibri"/>
                <w:sz w:val="20"/>
                <w:lang w:val="fr-CA"/>
              </w:rPr>
            </w:pPr>
            <w:r w:rsidRPr="00ED1192">
              <w:rPr>
                <w:rFonts w:eastAsia="Calibri"/>
                <w:sz w:val="20"/>
                <w:lang w:val="fr-CA"/>
              </w:rPr>
              <w:t>Demande d'autorisation d'appel, déposée</w:t>
            </w:r>
          </w:p>
          <w:p w:rsidR="00425FE4" w:rsidRPr="00ED1192" w:rsidRDefault="00425FE4" w:rsidP="005E0790">
            <w:pPr>
              <w:jc w:val="both"/>
              <w:rPr>
                <w:rFonts w:eastAsia="Calibri"/>
                <w:sz w:val="20"/>
                <w:lang w:val="fr-CA"/>
              </w:rPr>
            </w:pPr>
          </w:p>
        </w:tc>
      </w:tr>
    </w:tbl>
    <w:p w:rsidR="0047613D" w:rsidRDefault="0047613D" w:rsidP="0047613D">
      <w:pPr>
        <w:rPr>
          <w:sz w:val="20"/>
          <w:szCs w:val="20"/>
        </w:rPr>
      </w:pPr>
    </w:p>
    <w:p w:rsidR="0047613D" w:rsidRDefault="00073D87" w:rsidP="0047613D">
      <w:pPr>
        <w:rPr>
          <w:sz w:val="20"/>
          <w:szCs w:val="20"/>
        </w:rPr>
      </w:pPr>
      <w:r w:rsidRPr="00073D87">
        <w:rPr>
          <w:sz w:val="20"/>
          <w:szCs w:val="20"/>
          <w:lang w:val="fr-CA"/>
        </w:rPr>
        <w:pict>
          <v:rect id="_x0000_i1073" style="width:2in;height:1pt" o:hrpct="0" o:hralign="center" o:hrstd="t" o:hrnoshade="t" o:hr="t" fillcolor="black [3213]" stroked="f"/>
        </w:pict>
      </w:r>
    </w:p>
    <w:p w:rsidR="0047613D" w:rsidRDefault="0047613D" w:rsidP="0047613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E0790" w:rsidRPr="00B37605" w:rsidTr="005E0790">
        <w:trPr>
          <w:cantSplit/>
        </w:trPr>
        <w:tc>
          <w:tcPr>
            <w:tcW w:w="1458" w:type="dxa"/>
          </w:tcPr>
          <w:p w:rsidR="005E0790" w:rsidRPr="002704AC" w:rsidRDefault="005E0790" w:rsidP="005E0790">
            <w:pPr>
              <w:rPr>
                <w:sz w:val="20"/>
                <w:szCs w:val="20"/>
              </w:rPr>
            </w:pPr>
            <w:r w:rsidRPr="002704AC">
              <w:rPr>
                <w:rStyle w:val="SCCFileNumberChar"/>
                <w:sz w:val="20"/>
                <w:szCs w:val="20"/>
              </w:rPr>
              <w:t>35153</w:t>
            </w:r>
          </w:p>
          <w:p w:rsidR="005E0790" w:rsidRPr="002704AC" w:rsidRDefault="005E0790" w:rsidP="005E0790">
            <w:pPr>
              <w:rPr>
                <w:b/>
                <w:sz w:val="20"/>
                <w:szCs w:val="20"/>
                <w:lang w:val="fr-CA"/>
              </w:rPr>
            </w:pPr>
          </w:p>
        </w:tc>
        <w:tc>
          <w:tcPr>
            <w:tcW w:w="8118" w:type="dxa"/>
          </w:tcPr>
          <w:p w:rsidR="005E0790" w:rsidRPr="002704AC" w:rsidRDefault="005E0790" w:rsidP="005E0790">
            <w:pPr>
              <w:rPr>
                <w:sz w:val="20"/>
                <w:szCs w:val="20"/>
                <w:lang w:val="fr-CA"/>
              </w:rPr>
            </w:pPr>
            <w:r w:rsidRPr="002704AC">
              <w:rPr>
                <w:rStyle w:val="SCCLsocChar"/>
                <w:sz w:val="20"/>
                <w:szCs w:val="20"/>
              </w:rPr>
              <w:t>Éric Arsenault c. Sa Majesté la Reine</w:t>
            </w:r>
            <w:r w:rsidRPr="002704AC">
              <w:rPr>
                <w:sz w:val="20"/>
                <w:szCs w:val="20"/>
                <w:lang w:val="fr-CA"/>
              </w:rPr>
              <w:t xml:space="preserve"> (Qc) (Criminelle) (Autorisation)</w:t>
            </w:r>
          </w:p>
          <w:p w:rsidR="005E0790" w:rsidRPr="002704AC" w:rsidRDefault="005E0790" w:rsidP="005E0790">
            <w:pPr>
              <w:rPr>
                <w:sz w:val="20"/>
                <w:szCs w:val="20"/>
                <w:lang w:val="fr-CA"/>
              </w:rPr>
            </w:pPr>
          </w:p>
        </w:tc>
      </w:tr>
      <w:tr w:rsidR="005E0790" w:rsidRPr="00B37605" w:rsidTr="005E0790">
        <w:trPr>
          <w:cantSplit/>
        </w:trPr>
        <w:tc>
          <w:tcPr>
            <w:tcW w:w="1458" w:type="dxa"/>
          </w:tcPr>
          <w:p w:rsidR="005E0790" w:rsidRPr="002704AC" w:rsidRDefault="005E0790" w:rsidP="005E0790">
            <w:pPr>
              <w:rPr>
                <w:sz w:val="20"/>
                <w:szCs w:val="20"/>
              </w:rPr>
            </w:pPr>
            <w:r w:rsidRPr="002704AC">
              <w:rPr>
                <w:sz w:val="20"/>
                <w:szCs w:val="20"/>
              </w:rPr>
              <w:t>Coram :</w:t>
            </w:r>
          </w:p>
        </w:tc>
        <w:tc>
          <w:tcPr>
            <w:tcW w:w="8118" w:type="dxa"/>
          </w:tcPr>
          <w:p w:rsidR="005E0790" w:rsidRPr="002704AC" w:rsidRDefault="005E0790" w:rsidP="005E0790">
            <w:pPr>
              <w:rPr>
                <w:sz w:val="20"/>
                <w:szCs w:val="20"/>
                <w:lang w:val="fr-CA"/>
              </w:rPr>
            </w:pPr>
            <w:r w:rsidRPr="002704AC">
              <w:rPr>
                <w:rStyle w:val="SCCCoramChar"/>
                <w:sz w:val="20"/>
                <w:szCs w:val="20"/>
              </w:rPr>
              <w:t>Les juges LeBel, Karakatsanis et Wagner</w:t>
            </w:r>
          </w:p>
          <w:p w:rsidR="005E0790" w:rsidRPr="002704AC" w:rsidRDefault="005E0790" w:rsidP="005E0790">
            <w:pPr>
              <w:rPr>
                <w:sz w:val="20"/>
                <w:szCs w:val="20"/>
                <w:u w:val="single"/>
                <w:lang w:val="fr-CA"/>
              </w:rPr>
            </w:pPr>
          </w:p>
        </w:tc>
      </w:tr>
      <w:tr w:rsidR="005E0790" w:rsidRPr="002704AC" w:rsidTr="005E0790">
        <w:trPr>
          <w:cantSplit/>
        </w:trPr>
        <w:tc>
          <w:tcPr>
            <w:tcW w:w="9576" w:type="dxa"/>
            <w:gridSpan w:val="2"/>
          </w:tcPr>
          <w:p w:rsidR="005E0790" w:rsidRPr="002704AC" w:rsidRDefault="005E0790" w:rsidP="005E0790">
            <w:pPr>
              <w:pStyle w:val="SCCShortJudgment"/>
              <w:rPr>
                <w:szCs w:val="20"/>
                <w:lang w:val="fr-CA"/>
              </w:rPr>
            </w:pPr>
            <w:r w:rsidRPr="002704AC">
              <w:rPr>
                <w:szCs w:val="20"/>
                <w:lang w:val="fr-CA"/>
              </w:rPr>
              <w:t>La demande d’autorisation d’appel de l’arrêt de la Cour d’appel du Québec (Québec), numéro 200-10-002546-104, 2012 QCCA 1998, daté du 8 novembre 2012, est rejetée sans dépens.</w:t>
            </w:r>
          </w:p>
          <w:p w:rsidR="005E0790" w:rsidRPr="002704AC" w:rsidRDefault="005E0790" w:rsidP="005E0790">
            <w:pPr>
              <w:pStyle w:val="SCCShortJudgment"/>
              <w:ind w:firstLine="0"/>
              <w:rPr>
                <w:szCs w:val="20"/>
                <w:lang w:val="fr-CA"/>
              </w:rPr>
            </w:pPr>
          </w:p>
          <w:p w:rsidR="005E0790" w:rsidRPr="002704AC" w:rsidRDefault="005E0790" w:rsidP="005E0790">
            <w:pPr>
              <w:pStyle w:val="SCCShortJudgment"/>
              <w:rPr>
                <w:szCs w:val="20"/>
              </w:rPr>
            </w:pPr>
            <w:r w:rsidRPr="002704AC">
              <w:rPr>
                <w:szCs w:val="20"/>
              </w:rPr>
              <w:t>The application for leave to appeal from the judgment of the Court of Appeal of Quebec (Québec), Number 200-10-002546-104, 2012 QCCA 1998, dated November 8, 2012, is dismissed without costs.</w:t>
            </w:r>
          </w:p>
        </w:tc>
      </w:tr>
    </w:tbl>
    <w:p w:rsidR="0047613D" w:rsidRDefault="0047613D" w:rsidP="0047613D">
      <w:pPr>
        <w:rPr>
          <w:sz w:val="20"/>
          <w:szCs w:val="20"/>
        </w:rPr>
      </w:pPr>
    </w:p>
    <w:p w:rsidR="0047613D" w:rsidRPr="001B157C" w:rsidRDefault="0047613D" w:rsidP="0047613D">
      <w:pPr>
        <w:rPr>
          <w:sz w:val="20"/>
          <w:szCs w:val="20"/>
          <w:u w:val="single"/>
        </w:rPr>
      </w:pPr>
      <w:r w:rsidRPr="001B157C">
        <w:rPr>
          <w:sz w:val="20"/>
          <w:szCs w:val="20"/>
          <w:u w:val="single"/>
        </w:rPr>
        <w:t>CASE SUMMARY</w:t>
      </w:r>
    </w:p>
    <w:p w:rsidR="0047613D" w:rsidRDefault="0047613D" w:rsidP="0047613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94C0F" w:rsidRPr="00ED1192" w:rsidTr="005E0790">
        <w:tc>
          <w:tcPr>
            <w:tcW w:w="5000" w:type="pct"/>
            <w:gridSpan w:val="3"/>
          </w:tcPr>
          <w:p w:rsidR="00394C0F" w:rsidRPr="00ED1192" w:rsidRDefault="00394C0F" w:rsidP="005E0790">
            <w:pPr>
              <w:jc w:val="both"/>
              <w:rPr>
                <w:rFonts w:eastAsia="Calibri"/>
                <w:sz w:val="20"/>
              </w:rPr>
            </w:pPr>
            <w:r w:rsidRPr="00ED1192">
              <w:rPr>
                <w:rFonts w:eastAsia="Calibri"/>
                <w:sz w:val="20"/>
              </w:rPr>
              <w:t>Criminal law – Evidence – Assessment – Revocation of decisions – Fresh evidence – Guilty plea – Accused filing motion to withdraw guilty plea – Motion dismissed and accused convicted – Court of Appeal allowing motion to dismiss appeal – Court of Appeal dismissing motion to extend time limit for appealing – Accused filing motions in revocation of Court of Appeal decisions, alleging fresh evidence – Motions dismissed – Whether Court of Appeal erred in law in disposing of issues without taking account of any fresh evidence – Whether Court of Appeal erred in assessing all evidence – Whether Court of Appeal required to consider all evidence before making decision on fairness of proceedings based on fresh evidence.</w:t>
            </w:r>
          </w:p>
        </w:tc>
      </w:tr>
      <w:tr w:rsidR="00394C0F" w:rsidRPr="00ED1192" w:rsidTr="005E0790">
        <w:tc>
          <w:tcPr>
            <w:tcW w:w="5000" w:type="pct"/>
            <w:gridSpan w:val="3"/>
          </w:tcPr>
          <w:p w:rsidR="00394C0F" w:rsidRPr="00ED1192" w:rsidRDefault="00394C0F" w:rsidP="005E0790">
            <w:pPr>
              <w:jc w:val="both"/>
              <w:rPr>
                <w:rFonts w:eastAsia="Calibri"/>
                <w:sz w:val="20"/>
              </w:rPr>
            </w:pPr>
          </w:p>
        </w:tc>
      </w:tr>
      <w:tr w:rsidR="00394C0F" w:rsidRPr="00ED1192" w:rsidTr="005E0790">
        <w:tc>
          <w:tcPr>
            <w:tcW w:w="5000" w:type="pct"/>
            <w:gridSpan w:val="3"/>
          </w:tcPr>
          <w:p w:rsidR="00394C0F" w:rsidRPr="00ED1192" w:rsidRDefault="00394C0F" w:rsidP="005E0790">
            <w:pPr>
              <w:jc w:val="both"/>
              <w:rPr>
                <w:rFonts w:eastAsia="Calibri"/>
                <w:sz w:val="20"/>
              </w:rPr>
            </w:pPr>
            <w:r w:rsidRPr="00ED1192">
              <w:rPr>
                <w:rFonts w:eastAsia="Calibri"/>
                <w:sz w:val="20"/>
              </w:rPr>
              <w:t>In 2001, the accused pleaded guilty to charges that included one count of conspiracy to commit murder.  In November of the same year, before being sentenced by the Superior Court, the accused filed a motion to withdraw his guilty plea.  The motion was dismissed by the Superior Court, which found him to be a dangerous offender the following day.</w:t>
            </w:r>
          </w:p>
          <w:p w:rsidR="00394C0F" w:rsidRPr="00ED1192" w:rsidRDefault="00394C0F" w:rsidP="005E0790">
            <w:pPr>
              <w:jc w:val="both"/>
              <w:rPr>
                <w:rFonts w:eastAsia="Calibri"/>
                <w:sz w:val="20"/>
              </w:rPr>
            </w:pPr>
          </w:p>
          <w:p w:rsidR="00394C0F" w:rsidRPr="00ED1192" w:rsidRDefault="00394C0F" w:rsidP="005E0790">
            <w:pPr>
              <w:jc w:val="both"/>
              <w:rPr>
                <w:rFonts w:eastAsia="Calibri"/>
                <w:sz w:val="20"/>
              </w:rPr>
            </w:pPr>
            <w:r w:rsidRPr="00ED1192">
              <w:rPr>
                <w:rFonts w:eastAsia="Calibri"/>
                <w:sz w:val="20"/>
              </w:rPr>
              <w:t>Between 2002 and 2004, the accused tried to appeal the decisions dismissing his motion to withdraw his guilty plea and finding him to be a dangerous offender.  He was unsuccessful.  In particular, in 2002, the Court of Appeal allowed a motion by the prosecution to dismiss the appeal concerning the Superior Court’s decision dismissing the accused’s motion to withdraw his guilty plea.  The following year, the Court of Appeal also dismissed a motion to extend the time limit for appealing its 2002 decision dismissing the accused’s appeal.</w:t>
            </w:r>
          </w:p>
          <w:p w:rsidR="00394C0F" w:rsidRPr="00ED1192" w:rsidRDefault="00394C0F" w:rsidP="005E0790">
            <w:pPr>
              <w:jc w:val="both"/>
              <w:rPr>
                <w:rFonts w:eastAsia="Calibri"/>
                <w:sz w:val="20"/>
              </w:rPr>
            </w:pPr>
          </w:p>
          <w:p w:rsidR="00394C0F" w:rsidRPr="00ED1192" w:rsidRDefault="00394C0F" w:rsidP="005E0790">
            <w:pPr>
              <w:jc w:val="both"/>
              <w:rPr>
                <w:rFonts w:eastAsia="Calibri"/>
                <w:sz w:val="20"/>
              </w:rPr>
            </w:pPr>
            <w:r w:rsidRPr="00ED1192">
              <w:rPr>
                <w:rFonts w:eastAsia="Calibri"/>
                <w:sz w:val="20"/>
              </w:rPr>
              <w:t>In 2011, the accused filed numerous motions in the Court of Appeal, including motions to adduce fresh evidence, motions in revocation of the decisions rendered by the Court of Appeal between 2002 and 2004 and a motion to extend the time limit for appealing the Superior Court’s 2001 decision dismissing his motion to withdraw his guilty plea.</w:t>
            </w:r>
          </w:p>
          <w:p w:rsidR="00394C0F" w:rsidRPr="00ED1192" w:rsidRDefault="00394C0F" w:rsidP="005E0790">
            <w:pPr>
              <w:jc w:val="both"/>
              <w:rPr>
                <w:rFonts w:eastAsia="Calibri"/>
                <w:sz w:val="20"/>
              </w:rPr>
            </w:pPr>
          </w:p>
        </w:tc>
      </w:tr>
      <w:tr w:rsidR="00394C0F" w:rsidRPr="00ED1192" w:rsidTr="005E0790">
        <w:tc>
          <w:tcPr>
            <w:tcW w:w="2427" w:type="pct"/>
          </w:tcPr>
          <w:p w:rsidR="00394C0F" w:rsidRPr="00ED1192" w:rsidRDefault="00394C0F" w:rsidP="005E0790">
            <w:pPr>
              <w:jc w:val="both"/>
              <w:rPr>
                <w:rFonts w:eastAsia="Calibri"/>
                <w:sz w:val="20"/>
              </w:rPr>
            </w:pPr>
            <w:r w:rsidRPr="00ED1192">
              <w:rPr>
                <w:rFonts w:eastAsia="Calibri"/>
                <w:sz w:val="20"/>
              </w:rPr>
              <w:t>November 26, 2001</w:t>
            </w:r>
          </w:p>
          <w:p w:rsidR="00394C0F" w:rsidRPr="00ED1192" w:rsidRDefault="00394C0F" w:rsidP="005E0790">
            <w:pPr>
              <w:jc w:val="both"/>
              <w:rPr>
                <w:rFonts w:eastAsia="Calibri"/>
                <w:sz w:val="20"/>
              </w:rPr>
            </w:pPr>
            <w:r w:rsidRPr="00ED1192">
              <w:rPr>
                <w:rFonts w:eastAsia="Calibri"/>
                <w:sz w:val="20"/>
              </w:rPr>
              <w:t>Quebec Superior Court</w:t>
            </w:r>
          </w:p>
          <w:p w:rsidR="00394C0F" w:rsidRPr="00ED1192" w:rsidRDefault="00394C0F" w:rsidP="005E0790">
            <w:pPr>
              <w:jc w:val="both"/>
              <w:rPr>
                <w:rFonts w:eastAsia="Calibri"/>
                <w:sz w:val="20"/>
              </w:rPr>
            </w:pPr>
            <w:r w:rsidRPr="00ED1192">
              <w:rPr>
                <w:rFonts w:eastAsia="Calibri"/>
                <w:sz w:val="20"/>
              </w:rPr>
              <w:t>(Beaulieu J.)</w:t>
            </w:r>
          </w:p>
          <w:p w:rsidR="00394C0F" w:rsidRPr="00ED1192" w:rsidRDefault="00394C0F" w:rsidP="005E0790">
            <w:pPr>
              <w:jc w:val="both"/>
              <w:rPr>
                <w:rFonts w:eastAsia="Calibri"/>
                <w:sz w:val="20"/>
              </w:rPr>
            </w:pPr>
          </w:p>
        </w:tc>
        <w:tc>
          <w:tcPr>
            <w:tcW w:w="243" w:type="pct"/>
          </w:tcPr>
          <w:p w:rsidR="00394C0F" w:rsidRPr="00ED1192" w:rsidRDefault="00394C0F" w:rsidP="005E0790">
            <w:pPr>
              <w:jc w:val="both"/>
              <w:rPr>
                <w:rFonts w:eastAsia="Calibri"/>
                <w:sz w:val="20"/>
              </w:rPr>
            </w:pPr>
          </w:p>
        </w:tc>
        <w:tc>
          <w:tcPr>
            <w:tcW w:w="2330" w:type="pct"/>
          </w:tcPr>
          <w:p w:rsidR="00394C0F" w:rsidRPr="00ED1192" w:rsidRDefault="00394C0F" w:rsidP="005E0790">
            <w:pPr>
              <w:jc w:val="both"/>
              <w:rPr>
                <w:rFonts w:eastAsia="Calibri"/>
                <w:sz w:val="20"/>
              </w:rPr>
            </w:pPr>
            <w:r w:rsidRPr="00ED1192">
              <w:rPr>
                <w:rFonts w:eastAsia="Calibri"/>
                <w:sz w:val="20"/>
              </w:rPr>
              <w:t>Motion to withdraw plea of guilty to charge of conspiracy to commit murder dismissed</w:t>
            </w:r>
          </w:p>
        </w:tc>
      </w:tr>
      <w:tr w:rsidR="00394C0F" w:rsidRPr="00ED1192" w:rsidTr="005E0790">
        <w:tc>
          <w:tcPr>
            <w:tcW w:w="2427" w:type="pct"/>
          </w:tcPr>
          <w:p w:rsidR="00394C0F" w:rsidRPr="00ED1192" w:rsidRDefault="00394C0F" w:rsidP="005E0790">
            <w:pPr>
              <w:jc w:val="both"/>
              <w:rPr>
                <w:rFonts w:eastAsia="Calibri"/>
                <w:sz w:val="20"/>
              </w:rPr>
            </w:pPr>
            <w:r w:rsidRPr="00ED1192">
              <w:rPr>
                <w:rFonts w:eastAsia="Calibri"/>
                <w:sz w:val="20"/>
              </w:rPr>
              <w:t>November 27, 2001</w:t>
            </w:r>
          </w:p>
          <w:p w:rsidR="00394C0F" w:rsidRPr="00ED1192" w:rsidRDefault="00394C0F" w:rsidP="005E0790">
            <w:pPr>
              <w:jc w:val="both"/>
              <w:rPr>
                <w:rFonts w:eastAsia="Calibri"/>
                <w:sz w:val="20"/>
              </w:rPr>
            </w:pPr>
            <w:r w:rsidRPr="00ED1192">
              <w:rPr>
                <w:rFonts w:eastAsia="Calibri"/>
                <w:sz w:val="20"/>
              </w:rPr>
              <w:t>Quebec Superior Court</w:t>
            </w:r>
          </w:p>
          <w:p w:rsidR="00394C0F" w:rsidRPr="00ED1192" w:rsidRDefault="00394C0F" w:rsidP="005E0790">
            <w:pPr>
              <w:jc w:val="both"/>
              <w:rPr>
                <w:rFonts w:eastAsia="Calibri"/>
                <w:sz w:val="20"/>
              </w:rPr>
            </w:pPr>
            <w:r w:rsidRPr="00ED1192">
              <w:rPr>
                <w:rFonts w:eastAsia="Calibri"/>
                <w:sz w:val="20"/>
              </w:rPr>
              <w:t>(Beaulieu J.)</w:t>
            </w:r>
          </w:p>
          <w:p w:rsidR="00394C0F" w:rsidRPr="00ED1192" w:rsidRDefault="00394C0F" w:rsidP="005E0790">
            <w:pPr>
              <w:jc w:val="both"/>
              <w:rPr>
                <w:rFonts w:eastAsia="Calibri"/>
                <w:sz w:val="20"/>
              </w:rPr>
            </w:pPr>
          </w:p>
        </w:tc>
        <w:tc>
          <w:tcPr>
            <w:tcW w:w="243" w:type="pct"/>
          </w:tcPr>
          <w:p w:rsidR="00394C0F" w:rsidRPr="00ED1192" w:rsidRDefault="00394C0F" w:rsidP="005E0790">
            <w:pPr>
              <w:jc w:val="both"/>
              <w:rPr>
                <w:rFonts w:eastAsia="Calibri"/>
                <w:sz w:val="20"/>
              </w:rPr>
            </w:pPr>
          </w:p>
        </w:tc>
        <w:tc>
          <w:tcPr>
            <w:tcW w:w="2330" w:type="pct"/>
          </w:tcPr>
          <w:p w:rsidR="00394C0F" w:rsidRPr="00ED1192" w:rsidRDefault="00394C0F" w:rsidP="005E0790">
            <w:pPr>
              <w:jc w:val="both"/>
              <w:rPr>
                <w:rFonts w:eastAsia="Calibri"/>
                <w:sz w:val="20"/>
              </w:rPr>
            </w:pPr>
            <w:r w:rsidRPr="00ED1192">
              <w:rPr>
                <w:rFonts w:eastAsia="Calibri"/>
                <w:sz w:val="20"/>
              </w:rPr>
              <w:t>Accused found to be dangerous offender</w:t>
            </w:r>
          </w:p>
          <w:p w:rsidR="00394C0F" w:rsidRPr="00ED1192" w:rsidRDefault="00394C0F" w:rsidP="005E0790">
            <w:pPr>
              <w:jc w:val="both"/>
              <w:rPr>
                <w:rFonts w:eastAsia="Calibri"/>
                <w:sz w:val="20"/>
              </w:rPr>
            </w:pPr>
          </w:p>
        </w:tc>
      </w:tr>
      <w:tr w:rsidR="00394C0F" w:rsidRPr="00ED1192" w:rsidTr="005E0790">
        <w:tc>
          <w:tcPr>
            <w:tcW w:w="2427" w:type="pct"/>
          </w:tcPr>
          <w:p w:rsidR="00394C0F" w:rsidRPr="00ED1192" w:rsidRDefault="00394C0F" w:rsidP="005E0790">
            <w:pPr>
              <w:jc w:val="both"/>
              <w:rPr>
                <w:rFonts w:eastAsia="Calibri"/>
                <w:sz w:val="20"/>
              </w:rPr>
            </w:pPr>
            <w:r w:rsidRPr="00ED1192">
              <w:rPr>
                <w:rFonts w:eastAsia="Calibri"/>
                <w:sz w:val="20"/>
              </w:rPr>
              <w:t>March 4, 2002</w:t>
            </w:r>
          </w:p>
          <w:p w:rsidR="00394C0F" w:rsidRPr="00ED1192" w:rsidRDefault="00394C0F" w:rsidP="005E0790">
            <w:pPr>
              <w:jc w:val="both"/>
              <w:rPr>
                <w:rFonts w:eastAsia="Calibri"/>
                <w:sz w:val="20"/>
              </w:rPr>
            </w:pPr>
            <w:r w:rsidRPr="00ED1192">
              <w:rPr>
                <w:rFonts w:eastAsia="Calibri"/>
                <w:sz w:val="20"/>
              </w:rPr>
              <w:t>Quebec Court of Appeal (Québec)</w:t>
            </w:r>
          </w:p>
          <w:p w:rsidR="00394C0F" w:rsidRPr="00ED1192" w:rsidRDefault="00394C0F" w:rsidP="005E0790">
            <w:pPr>
              <w:jc w:val="both"/>
              <w:rPr>
                <w:rFonts w:eastAsia="Calibri"/>
                <w:sz w:val="20"/>
              </w:rPr>
            </w:pPr>
            <w:r w:rsidRPr="00ED1192">
              <w:rPr>
                <w:rFonts w:eastAsia="Calibri"/>
                <w:sz w:val="20"/>
              </w:rPr>
              <w:t>(Mailhot, Pelletier and Morin JJ.A.)</w:t>
            </w:r>
          </w:p>
          <w:p w:rsidR="00394C0F" w:rsidRPr="00ED1192" w:rsidRDefault="00394C0F" w:rsidP="005E0790">
            <w:pPr>
              <w:jc w:val="both"/>
              <w:rPr>
                <w:rFonts w:eastAsia="Calibri"/>
                <w:sz w:val="20"/>
              </w:rPr>
            </w:pPr>
          </w:p>
        </w:tc>
        <w:tc>
          <w:tcPr>
            <w:tcW w:w="243" w:type="pct"/>
          </w:tcPr>
          <w:p w:rsidR="00394C0F" w:rsidRPr="00ED1192" w:rsidRDefault="00394C0F" w:rsidP="005E0790">
            <w:pPr>
              <w:jc w:val="both"/>
              <w:rPr>
                <w:rFonts w:eastAsia="Calibri"/>
                <w:sz w:val="20"/>
              </w:rPr>
            </w:pPr>
          </w:p>
        </w:tc>
        <w:tc>
          <w:tcPr>
            <w:tcW w:w="2330" w:type="pct"/>
          </w:tcPr>
          <w:p w:rsidR="00394C0F" w:rsidRPr="00ED1192" w:rsidRDefault="00394C0F" w:rsidP="005E0790">
            <w:pPr>
              <w:jc w:val="both"/>
              <w:rPr>
                <w:rFonts w:eastAsia="Calibri"/>
                <w:sz w:val="20"/>
              </w:rPr>
            </w:pPr>
            <w:r w:rsidRPr="00ED1192">
              <w:rPr>
                <w:rFonts w:eastAsia="Calibri"/>
                <w:sz w:val="20"/>
              </w:rPr>
              <w:t>Motion to dismiss appeal allowed; appeal by accused seeking to appeal decision of November 26, 2001 dismissed</w:t>
            </w:r>
          </w:p>
        </w:tc>
      </w:tr>
      <w:tr w:rsidR="00394C0F" w:rsidRPr="00ED1192" w:rsidTr="005E0790">
        <w:tc>
          <w:tcPr>
            <w:tcW w:w="2427" w:type="pct"/>
          </w:tcPr>
          <w:p w:rsidR="00394C0F" w:rsidRPr="00ED1192" w:rsidRDefault="00394C0F" w:rsidP="005E0790">
            <w:pPr>
              <w:jc w:val="both"/>
              <w:rPr>
                <w:rFonts w:eastAsia="Calibri"/>
                <w:sz w:val="20"/>
              </w:rPr>
            </w:pPr>
            <w:r w:rsidRPr="00ED1192">
              <w:rPr>
                <w:rFonts w:eastAsia="Calibri"/>
                <w:sz w:val="20"/>
              </w:rPr>
              <w:t>December 18, 2003</w:t>
            </w:r>
          </w:p>
          <w:p w:rsidR="00394C0F" w:rsidRPr="00ED1192" w:rsidRDefault="00394C0F" w:rsidP="005E0790">
            <w:pPr>
              <w:jc w:val="both"/>
              <w:rPr>
                <w:rFonts w:eastAsia="Calibri"/>
                <w:sz w:val="20"/>
              </w:rPr>
            </w:pPr>
            <w:r w:rsidRPr="00ED1192">
              <w:rPr>
                <w:rFonts w:eastAsia="Calibri"/>
                <w:sz w:val="20"/>
              </w:rPr>
              <w:t xml:space="preserve">Quebec Court of Appeal (Québec) </w:t>
            </w:r>
          </w:p>
          <w:p w:rsidR="00394C0F" w:rsidRPr="00ED1192" w:rsidRDefault="00394C0F" w:rsidP="005E0790">
            <w:pPr>
              <w:jc w:val="both"/>
              <w:rPr>
                <w:rFonts w:eastAsia="Calibri"/>
                <w:sz w:val="20"/>
              </w:rPr>
            </w:pPr>
            <w:r w:rsidRPr="00ED1192">
              <w:rPr>
                <w:rFonts w:eastAsia="Calibri"/>
                <w:sz w:val="20"/>
              </w:rPr>
              <w:t>(Gendreau J.A.)</w:t>
            </w:r>
          </w:p>
          <w:p w:rsidR="00394C0F" w:rsidRPr="00ED1192" w:rsidRDefault="00394C0F" w:rsidP="005E0790">
            <w:pPr>
              <w:jc w:val="both"/>
              <w:rPr>
                <w:rFonts w:eastAsia="Calibri"/>
                <w:sz w:val="20"/>
              </w:rPr>
            </w:pPr>
          </w:p>
        </w:tc>
        <w:tc>
          <w:tcPr>
            <w:tcW w:w="243" w:type="pct"/>
          </w:tcPr>
          <w:p w:rsidR="00394C0F" w:rsidRPr="00ED1192" w:rsidRDefault="00394C0F" w:rsidP="005E0790">
            <w:pPr>
              <w:jc w:val="both"/>
              <w:rPr>
                <w:rFonts w:eastAsia="Calibri"/>
                <w:sz w:val="20"/>
              </w:rPr>
            </w:pPr>
          </w:p>
        </w:tc>
        <w:tc>
          <w:tcPr>
            <w:tcW w:w="2330" w:type="pct"/>
          </w:tcPr>
          <w:p w:rsidR="00394C0F" w:rsidRPr="00ED1192" w:rsidRDefault="00394C0F" w:rsidP="005E0790">
            <w:pPr>
              <w:jc w:val="both"/>
              <w:rPr>
                <w:rFonts w:eastAsia="Calibri"/>
                <w:sz w:val="20"/>
              </w:rPr>
            </w:pPr>
            <w:r w:rsidRPr="00ED1192">
              <w:rPr>
                <w:rFonts w:eastAsia="Calibri"/>
                <w:sz w:val="20"/>
              </w:rPr>
              <w:t>Motion to extend time limit for appealing Court of Appeal decision of March 4, 2002 dismissed</w:t>
            </w:r>
          </w:p>
        </w:tc>
      </w:tr>
      <w:tr w:rsidR="00394C0F" w:rsidRPr="00ED1192" w:rsidTr="00FF1D51">
        <w:trPr>
          <w:cantSplit/>
        </w:trPr>
        <w:tc>
          <w:tcPr>
            <w:tcW w:w="2427" w:type="pct"/>
          </w:tcPr>
          <w:p w:rsidR="00394C0F" w:rsidRPr="00ED1192" w:rsidRDefault="00394C0F" w:rsidP="005E0790">
            <w:pPr>
              <w:jc w:val="both"/>
              <w:rPr>
                <w:rFonts w:eastAsia="Calibri"/>
                <w:sz w:val="20"/>
              </w:rPr>
            </w:pPr>
            <w:r w:rsidRPr="00ED1192">
              <w:rPr>
                <w:rFonts w:eastAsia="Calibri"/>
                <w:sz w:val="20"/>
              </w:rPr>
              <w:t>November 8, 2012</w:t>
            </w:r>
          </w:p>
          <w:p w:rsidR="00394C0F" w:rsidRPr="00ED1192" w:rsidRDefault="00394C0F" w:rsidP="005E0790">
            <w:pPr>
              <w:jc w:val="both"/>
              <w:rPr>
                <w:rFonts w:eastAsia="Calibri"/>
                <w:sz w:val="20"/>
              </w:rPr>
            </w:pPr>
            <w:r w:rsidRPr="00ED1192">
              <w:rPr>
                <w:rFonts w:eastAsia="Calibri"/>
                <w:sz w:val="20"/>
              </w:rPr>
              <w:t>Quebec Court of Appeal (Québec)</w:t>
            </w:r>
          </w:p>
          <w:p w:rsidR="00394C0F" w:rsidRPr="00ED1192" w:rsidRDefault="00394C0F" w:rsidP="005E0790">
            <w:pPr>
              <w:jc w:val="both"/>
              <w:rPr>
                <w:rFonts w:eastAsia="Calibri"/>
                <w:sz w:val="20"/>
              </w:rPr>
            </w:pPr>
            <w:r w:rsidRPr="00ED1192">
              <w:rPr>
                <w:rFonts w:eastAsia="Calibri"/>
                <w:sz w:val="20"/>
              </w:rPr>
              <w:t>(Chamberland, Doyon and Gagnon JJ.A.)</w:t>
            </w:r>
          </w:p>
          <w:p w:rsidR="00394C0F" w:rsidRPr="00ED1192" w:rsidRDefault="00394C0F" w:rsidP="005E0790">
            <w:pPr>
              <w:jc w:val="both"/>
              <w:rPr>
                <w:rFonts w:eastAsia="Calibri"/>
                <w:sz w:val="20"/>
              </w:rPr>
            </w:pPr>
            <w:r w:rsidRPr="00ED1192">
              <w:rPr>
                <w:rFonts w:eastAsia="Calibri"/>
                <w:sz w:val="20"/>
              </w:rPr>
              <w:t>2012 QCCA 1998</w:t>
            </w:r>
          </w:p>
        </w:tc>
        <w:tc>
          <w:tcPr>
            <w:tcW w:w="243" w:type="pct"/>
          </w:tcPr>
          <w:p w:rsidR="00394C0F" w:rsidRPr="00ED1192" w:rsidRDefault="00394C0F" w:rsidP="005E0790">
            <w:pPr>
              <w:jc w:val="both"/>
              <w:rPr>
                <w:rFonts w:eastAsia="Calibri"/>
                <w:sz w:val="20"/>
              </w:rPr>
            </w:pPr>
          </w:p>
        </w:tc>
        <w:tc>
          <w:tcPr>
            <w:tcW w:w="2330" w:type="pct"/>
          </w:tcPr>
          <w:p w:rsidR="00394C0F" w:rsidRPr="00ED1192" w:rsidRDefault="00394C0F" w:rsidP="005E0790">
            <w:pPr>
              <w:jc w:val="both"/>
              <w:rPr>
                <w:rFonts w:eastAsia="Calibri"/>
                <w:sz w:val="20"/>
              </w:rPr>
            </w:pPr>
            <w:r w:rsidRPr="00ED1192">
              <w:rPr>
                <w:rFonts w:eastAsia="Calibri"/>
                <w:sz w:val="20"/>
              </w:rPr>
              <w:t>Motions to adduce fresh evidence allowed; motions in revocation of prior decisions of Court of Appeal concerning dismissal of motion to withdraw guilty plea dismissed;</w:t>
            </w:r>
          </w:p>
          <w:p w:rsidR="00394C0F" w:rsidRPr="00ED1192" w:rsidRDefault="00394C0F" w:rsidP="005E0790">
            <w:pPr>
              <w:jc w:val="both"/>
              <w:rPr>
                <w:rFonts w:eastAsia="Calibri"/>
                <w:sz w:val="20"/>
              </w:rPr>
            </w:pPr>
          </w:p>
          <w:p w:rsidR="00394C0F" w:rsidRPr="00ED1192" w:rsidRDefault="00394C0F" w:rsidP="005E0790">
            <w:pPr>
              <w:jc w:val="both"/>
              <w:rPr>
                <w:rFonts w:eastAsia="Calibri"/>
                <w:sz w:val="20"/>
              </w:rPr>
            </w:pPr>
            <w:r w:rsidRPr="00ED1192">
              <w:rPr>
                <w:rFonts w:eastAsia="Calibri"/>
                <w:sz w:val="20"/>
              </w:rPr>
              <w:t xml:space="preserve">Motion to extend time limit for appealing dangerous offender designation allowed; </w:t>
            </w:r>
          </w:p>
          <w:p w:rsidR="00394C0F" w:rsidRPr="00ED1192" w:rsidRDefault="00394C0F" w:rsidP="005E0790">
            <w:pPr>
              <w:jc w:val="both"/>
              <w:rPr>
                <w:rFonts w:eastAsia="Calibri"/>
                <w:sz w:val="20"/>
              </w:rPr>
            </w:pPr>
            <w:r w:rsidRPr="00ED1192">
              <w:rPr>
                <w:rFonts w:eastAsia="Calibri"/>
                <w:sz w:val="20"/>
              </w:rPr>
              <w:t>Appeal from dangerous offender designation allowed and new hearing ordered to determine whether accused should be found to be dangerous offender or long</w:t>
            </w:r>
            <w:r w:rsidRPr="00ED1192">
              <w:rPr>
                <w:rFonts w:eastAsia="Calibri"/>
                <w:sz w:val="20"/>
              </w:rPr>
              <w:noBreakHyphen/>
              <w:t>term offender</w:t>
            </w:r>
          </w:p>
          <w:p w:rsidR="00394C0F" w:rsidRPr="00ED1192" w:rsidRDefault="00394C0F" w:rsidP="005E0790">
            <w:pPr>
              <w:jc w:val="both"/>
              <w:rPr>
                <w:rFonts w:eastAsia="Calibri"/>
                <w:sz w:val="20"/>
              </w:rPr>
            </w:pPr>
          </w:p>
        </w:tc>
      </w:tr>
      <w:tr w:rsidR="00394C0F" w:rsidRPr="00ED1192" w:rsidTr="00FF1D51">
        <w:trPr>
          <w:cantSplit/>
        </w:trPr>
        <w:tc>
          <w:tcPr>
            <w:tcW w:w="2427" w:type="pct"/>
          </w:tcPr>
          <w:p w:rsidR="00394C0F" w:rsidRPr="00ED1192" w:rsidRDefault="00394C0F" w:rsidP="005E0790">
            <w:pPr>
              <w:jc w:val="both"/>
              <w:rPr>
                <w:rFonts w:eastAsia="Calibri"/>
                <w:sz w:val="20"/>
              </w:rPr>
            </w:pPr>
            <w:r w:rsidRPr="00ED1192">
              <w:rPr>
                <w:rFonts w:eastAsia="Calibri"/>
                <w:sz w:val="20"/>
              </w:rPr>
              <w:t>January 4, 2013</w:t>
            </w:r>
          </w:p>
          <w:p w:rsidR="00394C0F" w:rsidRPr="00ED1192" w:rsidRDefault="00394C0F" w:rsidP="005E0790">
            <w:pPr>
              <w:jc w:val="both"/>
              <w:rPr>
                <w:rFonts w:eastAsia="Calibri"/>
                <w:sz w:val="20"/>
              </w:rPr>
            </w:pPr>
            <w:r w:rsidRPr="00ED1192">
              <w:rPr>
                <w:rFonts w:eastAsia="Calibri"/>
                <w:sz w:val="20"/>
              </w:rPr>
              <w:t>Supreme Court of Canada</w:t>
            </w:r>
          </w:p>
        </w:tc>
        <w:tc>
          <w:tcPr>
            <w:tcW w:w="243" w:type="pct"/>
          </w:tcPr>
          <w:p w:rsidR="00394C0F" w:rsidRPr="00ED1192" w:rsidRDefault="00394C0F" w:rsidP="005E0790">
            <w:pPr>
              <w:jc w:val="both"/>
              <w:rPr>
                <w:rFonts w:eastAsia="Calibri"/>
                <w:sz w:val="20"/>
              </w:rPr>
            </w:pPr>
          </w:p>
        </w:tc>
        <w:tc>
          <w:tcPr>
            <w:tcW w:w="2330" w:type="pct"/>
          </w:tcPr>
          <w:p w:rsidR="00394C0F" w:rsidRPr="00ED1192" w:rsidRDefault="00394C0F" w:rsidP="005E0790">
            <w:pPr>
              <w:jc w:val="both"/>
              <w:rPr>
                <w:rFonts w:eastAsia="Calibri"/>
                <w:sz w:val="20"/>
              </w:rPr>
            </w:pPr>
            <w:r w:rsidRPr="00ED1192">
              <w:rPr>
                <w:rFonts w:eastAsia="Calibri"/>
                <w:sz w:val="20"/>
              </w:rPr>
              <w:t>Application for leave to appeal filed</w:t>
            </w:r>
          </w:p>
          <w:p w:rsidR="00394C0F" w:rsidRPr="00ED1192" w:rsidRDefault="00394C0F" w:rsidP="005E0790">
            <w:pPr>
              <w:jc w:val="both"/>
              <w:rPr>
                <w:rFonts w:eastAsia="Calibri"/>
                <w:sz w:val="20"/>
              </w:rPr>
            </w:pPr>
          </w:p>
        </w:tc>
      </w:tr>
    </w:tbl>
    <w:p w:rsidR="0047613D" w:rsidRDefault="0047613D" w:rsidP="0047613D">
      <w:pPr>
        <w:rPr>
          <w:sz w:val="20"/>
          <w:szCs w:val="20"/>
        </w:rPr>
      </w:pPr>
    </w:p>
    <w:p w:rsidR="0047613D" w:rsidRPr="00C50A5C" w:rsidRDefault="00073D87" w:rsidP="0047613D">
      <w:pPr>
        <w:rPr>
          <w:sz w:val="20"/>
          <w:szCs w:val="20"/>
        </w:rPr>
      </w:pPr>
      <w:r w:rsidRPr="00073D87">
        <w:rPr>
          <w:sz w:val="20"/>
          <w:szCs w:val="20"/>
          <w:lang w:val="fr-CA"/>
        </w:rPr>
        <w:pict>
          <v:rect id="_x0000_i1074" style="width:2in;height:1pt" o:hrpct="0" o:hralign="center" o:hrstd="t" o:hrnoshade="t" o:hr="t" fillcolor="black [3213]" stroked="f"/>
        </w:pict>
      </w:r>
    </w:p>
    <w:p w:rsidR="0047613D" w:rsidRDefault="0047613D" w:rsidP="0047613D">
      <w:pPr>
        <w:rPr>
          <w:sz w:val="20"/>
          <w:szCs w:val="20"/>
        </w:rPr>
      </w:pPr>
    </w:p>
    <w:p w:rsidR="0047613D" w:rsidRPr="001B157C" w:rsidRDefault="0047613D" w:rsidP="0047613D">
      <w:pPr>
        <w:rPr>
          <w:sz w:val="20"/>
          <w:szCs w:val="20"/>
          <w:u w:val="single"/>
          <w:lang w:val="fr-CA"/>
        </w:rPr>
      </w:pPr>
      <w:r w:rsidRPr="001B157C">
        <w:rPr>
          <w:sz w:val="20"/>
          <w:szCs w:val="20"/>
          <w:u w:val="single"/>
          <w:lang w:val="fr-CA"/>
        </w:rPr>
        <w:t>RÉSUMÉ DE L’AFFAIRE</w:t>
      </w:r>
    </w:p>
    <w:p w:rsidR="0047613D" w:rsidRDefault="0047613D" w:rsidP="0047613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94C0F" w:rsidRPr="00B37605" w:rsidTr="005E0790">
        <w:tc>
          <w:tcPr>
            <w:tcW w:w="5000" w:type="pct"/>
            <w:gridSpan w:val="3"/>
          </w:tcPr>
          <w:p w:rsidR="00394C0F" w:rsidRPr="00ED1192" w:rsidRDefault="00394C0F" w:rsidP="005E0790">
            <w:pPr>
              <w:jc w:val="both"/>
              <w:rPr>
                <w:rFonts w:eastAsia="Calibri"/>
                <w:sz w:val="20"/>
                <w:lang w:val="fr-CA"/>
              </w:rPr>
            </w:pPr>
            <w:r w:rsidRPr="00ED1192">
              <w:rPr>
                <w:rFonts w:eastAsia="Calibri"/>
                <w:sz w:val="20"/>
                <w:lang w:val="fr-CA"/>
              </w:rPr>
              <w:t>Droit criminel – Preuve – Appréciation – Rétractation de décisions – Nouveaux éléments de preuve – Plaidoyer de culpabilité – Accusé ayant déposé requête en retrait de plaidoyer de culpabilité – Requête rejetée et accusé reconnu coupable – Cour d’appel accueillant requête pour rejet d’appel – Cour d’appel rejetant requête pour prorogation du délai d’appel – Accusé déposant requêtes en rétractation de décisions de Cour d’appel, alléguant nouvelle preuve – Requêtes rejetées – Cour d’appel a-t-elle erré en droit en statuant sur questions en litige sans tenir compte de toute preuve nouvelle? – Cour d’appel a-t-elle erré dans son appréciation d’ensemble de preuve? – Cour d’appel est-elle tenue de considérer l’ensemble de preuve avant de statuer sur équité des procédures sur base de preuve nouvelle?</w:t>
            </w:r>
          </w:p>
        </w:tc>
      </w:tr>
      <w:tr w:rsidR="00394C0F" w:rsidRPr="00B37605" w:rsidTr="005E0790">
        <w:tc>
          <w:tcPr>
            <w:tcW w:w="5000" w:type="pct"/>
            <w:gridSpan w:val="3"/>
          </w:tcPr>
          <w:p w:rsidR="00394C0F" w:rsidRPr="00ED1192" w:rsidRDefault="00394C0F" w:rsidP="005E0790">
            <w:pPr>
              <w:jc w:val="both"/>
              <w:rPr>
                <w:rFonts w:eastAsia="Calibri"/>
                <w:sz w:val="20"/>
                <w:lang w:val="fr-CA"/>
              </w:rPr>
            </w:pPr>
          </w:p>
        </w:tc>
      </w:tr>
      <w:tr w:rsidR="00394C0F" w:rsidRPr="00B37605" w:rsidTr="005E0790">
        <w:tc>
          <w:tcPr>
            <w:tcW w:w="5000" w:type="pct"/>
            <w:gridSpan w:val="3"/>
          </w:tcPr>
          <w:p w:rsidR="00394C0F" w:rsidRPr="00ED1192" w:rsidRDefault="00394C0F" w:rsidP="005E0790">
            <w:pPr>
              <w:jc w:val="both"/>
              <w:rPr>
                <w:rFonts w:eastAsia="Calibri"/>
                <w:sz w:val="20"/>
                <w:lang w:val="fr-CA"/>
              </w:rPr>
            </w:pPr>
            <w:r w:rsidRPr="00ED1192">
              <w:rPr>
                <w:rFonts w:eastAsia="Calibri"/>
                <w:sz w:val="20"/>
                <w:lang w:val="fr-CA"/>
              </w:rPr>
              <w:t>En 2001, l’accusé plaida coupable, entre autres, à un chef d’accusation de complot pour commettre un meurtre. En novembre de la même année mais avant que la Cour supérieure ait statué sur sa peine, l’accusé déposa une requête en retrait de son plaidoyer de culpabilité. Cette requête fut rejetée par la Cour supérieure qui, le jour suivant, déclara l’accusé délinquant dangereux.</w:t>
            </w:r>
          </w:p>
          <w:p w:rsidR="00394C0F" w:rsidRPr="00ED1192" w:rsidRDefault="00394C0F" w:rsidP="005E0790">
            <w:pPr>
              <w:jc w:val="both"/>
              <w:rPr>
                <w:rFonts w:eastAsia="Calibri"/>
                <w:sz w:val="20"/>
                <w:lang w:val="fr-CA"/>
              </w:rPr>
            </w:pPr>
          </w:p>
          <w:p w:rsidR="00394C0F" w:rsidRPr="00ED1192" w:rsidRDefault="00394C0F" w:rsidP="005E0790">
            <w:pPr>
              <w:jc w:val="both"/>
              <w:rPr>
                <w:rFonts w:eastAsia="Calibri"/>
                <w:sz w:val="20"/>
                <w:lang w:val="fr-CA"/>
              </w:rPr>
            </w:pPr>
            <w:r w:rsidRPr="00ED1192">
              <w:rPr>
                <w:rFonts w:eastAsia="Calibri"/>
                <w:sz w:val="20"/>
                <w:lang w:val="fr-CA"/>
              </w:rPr>
              <w:t xml:space="preserve">Entre 2002 et 2004, l’accusé tenta d’en appeler des décisions rejetant sa requête en retrait de plaidoyer de culpabilité et le déclarant délinquant dangereux. Il fut débouté. Notamment, en 2002, la Cour d’appel a accueilli une requête en rejet d’appel déposée par la poursuite relativement à la décision de la Cour supérieure rejetant la requête en retrait du plaidoyer de culpabilité de l’accusé. De plus, l’année suivante, la Cour d’appel rejeta une requête en prorogation du délai pour en appeler de sa décision de 2002 rejetant l’appel de l’accusé. </w:t>
            </w:r>
          </w:p>
          <w:p w:rsidR="00394C0F" w:rsidRPr="00ED1192" w:rsidRDefault="00394C0F" w:rsidP="005E0790">
            <w:pPr>
              <w:jc w:val="both"/>
              <w:rPr>
                <w:rFonts w:eastAsia="Calibri"/>
                <w:sz w:val="20"/>
                <w:lang w:val="fr-CA"/>
              </w:rPr>
            </w:pPr>
          </w:p>
          <w:p w:rsidR="00394C0F" w:rsidRPr="00ED1192" w:rsidRDefault="00394C0F" w:rsidP="005E0790">
            <w:pPr>
              <w:jc w:val="both"/>
              <w:rPr>
                <w:rFonts w:eastAsia="Calibri"/>
                <w:sz w:val="20"/>
                <w:lang w:val="fr-CA"/>
              </w:rPr>
            </w:pPr>
            <w:r w:rsidRPr="00ED1192">
              <w:rPr>
                <w:rFonts w:eastAsia="Calibri"/>
                <w:sz w:val="20"/>
                <w:lang w:val="fr-CA"/>
              </w:rPr>
              <w:t>En 2011, l’accusé dépose auprès de la Cour d’appel de nombreuses requêtes, entre autres, des requêtes pour nouvelle preuve, des requêtes en vue d’obtenir la rétractation des décisions de la Cour d’appel rendues entre 2002 et 2004 ainsi qu’une requête visant à obtenir la prorogation du délai pour en appeler de la décision de la Cour supérieure rendues en 2001 rejetant sa requête en retrait de plaidoyer de culpabilité.</w:t>
            </w:r>
          </w:p>
          <w:p w:rsidR="00394C0F" w:rsidRPr="00ED1192" w:rsidRDefault="00394C0F" w:rsidP="005E0790">
            <w:pPr>
              <w:jc w:val="both"/>
              <w:rPr>
                <w:rFonts w:eastAsia="Calibri"/>
                <w:sz w:val="20"/>
                <w:lang w:val="fr-CA"/>
              </w:rPr>
            </w:pPr>
          </w:p>
        </w:tc>
      </w:tr>
      <w:tr w:rsidR="00394C0F" w:rsidRPr="00B37605" w:rsidTr="005E0790">
        <w:tc>
          <w:tcPr>
            <w:tcW w:w="2427" w:type="pct"/>
          </w:tcPr>
          <w:p w:rsidR="00394C0F" w:rsidRPr="00ED1192" w:rsidRDefault="00394C0F" w:rsidP="005E0790">
            <w:pPr>
              <w:jc w:val="both"/>
              <w:rPr>
                <w:rFonts w:eastAsia="Calibri"/>
                <w:sz w:val="20"/>
                <w:lang w:val="fr-CA"/>
              </w:rPr>
            </w:pPr>
            <w:r w:rsidRPr="00ED1192">
              <w:rPr>
                <w:rFonts w:eastAsia="Calibri"/>
                <w:sz w:val="20"/>
                <w:lang w:val="fr-CA"/>
              </w:rPr>
              <w:t>Le 26 novembre 2001</w:t>
            </w:r>
          </w:p>
          <w:p w:rsidR="00394C0F" w:rsidRPr="00ED1192" w:rsidRDefault="00394C0F" w:rsidP="005E0790">
            <w:pPr>
              <w:jc w:val="both"/>
              <w:rPr>
                <w:rFonts w:eastAsia="Calibri"/>
                <w:sz w:val="20"/>
                <w:lang w:val="fr-CA"/>
              </w:rPr>
            </w:pPr>
            <w:r w:rsidRPr="00ED1192">
              <w:rPr>
                <w:rFonts w:eastAsia="Calibri"/>
                <w:sz w:val="20"/>
                <w:lang w:val="fr-CA"/>
              </w:rPr>
              <w:t>Cour supérieure du Québec</w:t>
            </w:r>
          </w:p>
          <w:p w:rsidR="00394C0F" w:rsidRPr="00ED1192" w:rsidRDefault="00394C0F" w:rsidP="005E0790">
            <w:pPr>
              <w:jc w:val="both"/>
              <w:rPr>
                <w:rFonts w:eastAsia="Calibri"/>
                <w:sz w:val="20"/>
                <w:lang w:val="fr-CA"/>
              </w:rPr>
            </w:pPr>
            <w:r w:rsidRPr="00ED1192">
              <w:rPr>
                <w:rFonts w:eastAsia="Calibri"/>
                <w:sz w:val="20"/>
                <w:lang w:val="fr-CA"/>
              </w:rPr>
              <w:t>(Le juge Beaulieu)</w:t>
            </w:r>
          </w:p>
          <w:p w:rsidR="00394C0F" w:rsidRPr="00ED1192" w:rsidRDefault="00394C0F" w:rsidP="005E0790">
            <w:pPr>
              <w:jc w:val="both"/>
              <w:rPr>
                <w:rFonts w:eastAsia="Calibri"/>
                <w:sz w:val="20"/>
              </w:rPr>
            </w:pPr>
          </w:p>
        </w:tc>
        <w:tc>
          <w:tcPr>
            <w:tcW w:w="243" w:type="pct"/>
          </w:tcPr>
          <w:p w:rsidR="00394C0F" w:rsidRPr="00ED1192" w:rsidRDefault="00394C0F" w:rsidP="005E0790">
            <w:pPr>
              <w:jc w:val="both"/>
              <w:rPr>
                <w:rFonts w:eastAsia="Calibri"/>
                <w:sz w:val="20"/>
              </w:rPr>
            </w:pPr>
          </w:p>
        </w:tc>
        <w:tc>
          <w:tcPr>
            <w:tcW w:w="2330" w:type="pct"/>
          </w:tcPr>
          <w:p w:rsidR="00394C0F" w:rsidRPr="00ED1192" w:rsidRDefault="00394C0F" w:rsidP="005E0790">
            <w:pPr>
              <w:jc w:val="both"/>
              <w:rPr>
                <w:rFonts w:eastAsia="Calibri"/>
                <w:sz w:val="20"/>
                <w:lang w:val="fr-CA"/>
              </w:rPr>
            </w:pPr>
            <w:r w:rsidRPr="00ED1192">
              <w:rPr>
                <w:rFonts w:eastAsia="Calibri"/>
                <w:sz w:val="20"/>
                <w:lang w:val="fr-CA"/>
              </w:rPr>
              <w:t>Requête en retrait de plaidoyer de culpabilité à une accusation de complot pour commettre un meurtre, rejetée</w:t>
            </w:r>
          </w:p>
        </w:tc>
      </w:tr>
      <w:tr w:rsidR="00394C0F" w:rsidRPr="00ED1192" w:rsidTr="005E0790">
        <w:tc>
          <w:tcPr>
            <w:tcW w:w="2427" w:type="pct"/>
          </w:tcPr>
          <w:p w:rsidR="00394C0F" w:rsidRPr="00ED1192" w:rsidRDefault="00394C0F" w:rsidP="005E0790">
            <w:pPr>
              <w:jc w:val="both"/>
              <w:rPr>
                <w:rFonts w:eastAsia="Calibri"/>
                <w:sz w:val="20"/>
                <w:lang w:val="fr-CA"/>
              </w:rPr>
            </w:pPr>
            <w:r w:rsidRPr="00ED1192">
              <w:rPr>
                <w:rFonts w:eastAsia="Calibri"/>
                <w:sz w:val="20"/>
                <w:lang w:val="fr-CA"/>
              </w:rPr>
              <w:t>Le 27 novembre 2001</w:t>
            </w:r>
          </w:p>
          <w:p w:rsidR="00394C0F" w:rsidRPr="00ED1192" w:rsidRDefault="00394C0F" w:rsidP="005E0790">
            <w:pPr>
              <w:jc w:val="both"/>
              <w:rPr>
                <w:rFonts w:eastAsia="Calibri"/>
                <w:sz w:val="20"/>
                <w:lang w:val="fr-CA"/>
              </w:rPr>
            </w:pPr>
            <w:r w:rsidRPr="00ED1192">
              <w:rPr>
                <w:rFonts w:eastAsia="Calibri"/>
                <w:sz w:val="20"/>
                <w:lang w:val="fr-CA"/>
              </w:rPr>
              <w:t>Cour supérieure du Québec</w:t>
            </w:r>
          </w:p>
          <w:p w:rsidR="00394C0F" w:rsidRPr="00ED1192" w:rsidRDefault="00394C0F" w:rsidP="005E0790">
            <w:pPr>
              <w:jc w:val="both"/>
              <w:rPr>
                <w:rFonts w:eastAsia="Calibri"/>
                <w:sz w:val="20"/>
                <w:lang w:val="fr-CA"/>
              </w:rPr>
            </w:pPr>
            <w:r w:rsidRPr="00ED1192">
              <w:rPr>
                <w:rFonts w:eastAsia="Calibri"/>
                <w:sz w:val="20"/>
                <w:lang w:val="fr-CA"/>
              </w:rPr>
              <w:t>(Le juge Beaulieu)</w:t>
            </w:r>
          </w:p>
          <w:p w:rsidR="00394C0F" w:rsidRPr="00ED1192" w:rsidRDefault="00394C0F" w:rsidP="005E0790">
            <w:pPr>
              <w:jc w:val="both"/>
              <w:rPr>
                <w:rFonts w:eastAsia="Calibri"/>
                <w:sz w:val="20"/>
                <w:lang w:val="fr-CA"/>
              </w:rPr>
            </w:pPr>
          </w:p>
        </w:tc>
        <w:tc>
          <w:tcPr>
            <w:tcW w:w="243" w:type="pct"/>
          </w:tcPr>
          <w:p w:rsidR="00394C0F" w:rsidRPr="00ED1192" w:rsidRDefault="00394C0F" w:rsidP="005E0790">
            <w:pPr>
              <w:jc w:val="both"/>
              <w:rPr>
                <w:rFonts w:eastAsia="Calibri"/>
                <w:sz w:val="20"/>
              </w:rPr>
            </w:pPr>
          </w:p>
        </w:tc>
        <w:tc>
          <w:tcPr>
            <w:tcW w:w="2330" w:type="pct"/>
          </w:tcPr>
          <w:p w:rsidR="00394C0F" w:rsidRPr="00ED1192" w:rsidRDefault="00394C0F" w:rsidP="005E0790">
            <w:pPr>
              <w:jc w:val="both"/>
              <w:rPr>
                <w:rFonts w:eastAsia="Calibri"/>
                <w:sz w:val="20"/>
                <w:lang w:val="fr-CA"/>
              </w:rPr>
            </w:pPr>
            <w:r w:rsidRPr="00ED1192">
              <w:rPr>
                <w:rFonts w:eastAsia="Calibri"/>
                <w:sz w:val="20"/>
                <w:lang w:val="fr-CA"/>
              </w:rPr>
              <w:t xml:space="preserve">Accusé déclaré délinquant dangereux </w:t>
            </w:r>
          </w:p>
          <w:p w:rsidR="00394C0F" w:rsidRPr="00ED1192" w:rsidRDefault="00394C0F" w:rsidP="005E0790">
            <w:pPr>
              <w:jc w:val="both"/>
              <w:rPr>
                <w:rFonts w:eastAsia="Calibri"/>
                <w:sz w:val="20"/>
                <w:lang w:val="fr-CA"/>
              </w:rPr>
            </w:pPr>
          </w:p>
        </w:tc>
      </w:tr>
      <w:tr w:rsidR="00394C0F" w:rsidRPr="00B37605" w:rsidTr="005E0790">
        <w:tc>
          <w:tcPr>
            <w:tcW w:w="2427" w:type="pct"/>
          </w:tcPr>
          <w:p w:rsidR="00394C0F" w:rsidRPr="00ED1192" w:rsidRDefault="00394C0F" w:rsidP="005E0790">
            <w:pPr>
              <w:jc w:val="both"/>
              <w:rPr>
                <w:rFonts w:eastAsia="Calibri"/>
                <w:sz w:val="20"/>
                <w:lang w:val="fr-CA"/>
              </w:rPr>
            </w:pPr>
            <w:r w:rsidRPr="00ED1192">
              <w:rPr>
                <w:rFonts w:eastAsia="Calibri"/>
                <w:sz w:val="20"/>
                <w:lang w:val="fr-CA"/>
              </w:rPr>
              <w:t>Le 4 mars 2002</w:t>
            </w:r>
          </w:p>
          <w:p w:rsidR="00394C0F" w:rsidRPr="00ED1192" w:rsidRDefault="00394C0F" w:rsidP="005E0790">
            <w:pPr>
              <w:jc w:val="both"/>
              <w:rPr>
                <w:rFonts w:eastAsia="Calibri"/>
                <w:sz w:val="20"/>
                <w:lang w:val="fr-CA"/>
              </w:rPr>
            </w:pPr>
            <w:r w:rsidRPr="00ED1192">
              <w:rPr>
                <w:rFonts w:eastAsia="Calibri"/>
                <w:sz w:val="20"/>
                <w:lang w:val="fr-CA"/>
              </w:rPr>
              <w:t>Cour d’appel du Québec (Québec)</w:t>
            </w:r>
          </w:p>
          <w:p w:rsidR="00394C0F" w:rsidRPr="00ED1192" w:rsidRDefault="00394C0F" w:rsidP="005E0790">
            <w:pPr>
              <w:jc w:val="both"/>
              <w:rPr>
                <w:rFonts w:eastAsia="Calibri"/>
                <w:sz w:val="20"/>
                <w:lang w:val="fr-CA"/>
              </w:rPr>
            </w:pPr>
            <w:r w:rsidRPr="00ED1192">
              <w:rPr>
                <w:rFonts w:eastAsia="Calibri"/>
                <w:sz w:val="20"/>
                <w:lang w:val="fr-CA"/>
              </w:rPr>
              <w:t>(Les juges Mailhot, Pelletier et Morin)</w:t>
            </w:r>
          </w:p>
          <w:p w:rsidR="00394C0F" w:rsidRPr="00ED1192" w:rsidRDefault="00394C0F" w:rsidP="005E0790">
            <w:pPr>
              <w:jc w:val="both"/>
              <w:rPr>
                <w:rFonts w:eastAsia="Calibri"/>
                <w:sz w:val="20"/>
                <w:lang w:val="fr-CA"/>
              </w:rPr>
            </w:pPr>
          </w:p>
        </w:tc>
        <w:tc>
          <w:tcPr>
            <w:tcW w:w="243" w:type="pct"/>
          </w:tcPr>
          <w:p w:rsidR="00394C0F" w:rsidRPr="00ED1192" w:rsidRDefault="00394C0F" w:rsidP="005E0790">
            <w:pPr>
              <w:jc w:val="both"/>
              <w:rPr>
                <w:rFonts w:eastAsia="Calibri"/>
                <w:sz w:val="20"/>
                <w:lang w:val="fr-CA"/>
              </w:rPr>
            </w:pPr>
          </w:p>
        </w:tc>
        <w:tc>
          <w:tcPr>
            <w:tcW w:w="2330" w:type="pct"/>
          </w:tcPr>
          <w:p w:rsidR="00394C0F" w:rsidRPr="00ED1192" w:rsidRDefault="00394C0F" w:rsidP="005E0790">
            <w:pPr>
              <w:jc w:val="both"/>
              <w:rPr>
                <w:rFonts w:eastAsia="Calibri"/>
                <w:sz w:val="20"/>
                <w:lang w:val="fr-CA"/>
              </w:rPr>
            </w:pPr>
            <w:r w:rsidRPr="00ED1192">
              <w:rPr>
                <w:rFonts w:eastAsia="Calibri"/>
                <w:sz w:val="20"/>
                <w:lang w:val="fr-CA"/>
              </w:rPr>
              <w:t>Requête en rejet d’appel, accueillie; Pourvoi de l’accusé cherchant à en appeler de la décision du 26 novembre 2001, rejeté</w:t>
            </w:r>
          </w:p>
        </w:tc>
      </w:tr>
      <w:tr w:rsidR="00394C0F" w:rsidRPr="00B37605" w:rsidTr="005E0790">
        <w:tc>
          <w:tcPr>
            <w:tcW w:w="2427" w:type="pct"/>
          </w:tcPr>
          <w:p w:rsidR="00394C0F" w:rsidRPr="00ED1192" w:rsidRDefault="00394C0F" w:rsidP="005E0790">
            <w:pPr>
              <w:jc w:val="both"/>
              <w:rPr>
                <w:rFonts w:eastAsia="Calibri"/>
                <w:sz w:val="20"/>
                <w:lang w:val="fr-CA"/>
              </w:rPr>
            </w:pPr>
            <w:r w:rsidRPr="00ED1192">
              <w:rPr>
                <w:rFonts w:eastAsia="Calibri"/>
                <w:sz w:val="20"/>
                <w:lang w:val="fr-CA"/>
              </w:rPr>
              <w:t>Le 18 décembre 2003</w:t>
            </w:r>
          </w:p>
          <w:p w:rsidR="00394C0F" w:rsidRPr="00ED1192" w:rsidRDefault="00394C0F" w:rsidP="005E0790">
            <w:pPr>
              <w:jc w:val="both"/>
              <w:rPr>
                <w:rFonts w:eastAsia="Calibri"/>
                <w:sz w:val="20"/>
                <w:lang w:val="fr-CA"/>
              </w:rPr>
            </w:pPr>
            <w:r w:rsidRPr="00ED1192">
              <w:rPr>
                <w:rFonts w:eastAsia="Calibri"/>
                <w:sz w:val="20"/>
                <w:lang w:val="fr-CA"/>
              </w:rPr>
              <w:t xml:space="preserve">Cour d’appel du Québec (Québec) </w:t>
            </w:r>
          </w:p>
          <w:p w:rsidR="00394C0F" w:rsidRPr="00ED1192" w:rsidRDefault="00394C0F" w:rsidP="005E0790">
            <w:pPr>
              <w:jc w:val="both"/>
              <w:rPr>
                <w:rFonts w:eastAsia="Calibri"/>
                <w:sz w:val="20"/>
                <w:lang w:val="fr-CA"/>
              </w:rPr>
            </w:pPr>
            <w:r w:rsidRPr="00ED1192">
              <w:rPr>
                <w:rFonts w:eastAsia="Calibri"/>
                <w:sz w:val="20"/>
                <w:lang w:val="fr-CA"/>
              </w:rPr>
              <w:t>(Le juge Gendreau)</w:t>
            </w:r>
          </w:p>
          <w:p w:rsidR="00394C0F" w:rsidRPr="00ED1192" w:rsidRDefault="00394C0F" w:rsidP="005E0790">
            <w:pPr>
              <w:jc w:val="both"/>
              <w:rPr>
                <w:rFonts w:eastAsia="Calibri"/>
                <w:sz w:val="20"/>
                <w:lang w:val="fr-CA"/>
              </w:rPr>
            </w:pPr>
          </w:p>
        </w:tc>
        <w:tc>
          <w:tcPr>
            <w:tcW w:w="243" w:type="pct"/>
          </w:tcPr>
          <w:p w:rsidR="00394C0F" w:rsidRPr="00ED1192" w:rsidRDefault="00394C0F" w:rsidP="005E0790">
            <w:pPr>
              <w:jc w:val="both"/>
              <w:rPr>
                <w:rFonts w:eastAsia="Calibri"/>
                <w:sz w:val="20"/>
                <w:lang w:val="fr-CA"/>
              </w:rPr>
            </w:pPr>
          </w:p>
        </w:tc>
        <w:tc>
          <w:tcPr>
            <w:tcW w:w="2330" w:type="pct"/>
          </w:tcPr>
          <w:p w:rsidR="00394C0F" w:rsidRPr="00ED1192" w:rsidRDefault="00394C0F" w:rsidP="005E0790">
            <w:pPr>
              <w:jc w:val="both"/>
              <w:rPr>
                <w:rFonts w:eastAsia="Calibri"/>
                <w:sz w:val="20"/>
                <w:lang w:val="fr-CA"/>
              </w:rPr>
            </w:pPr>
            <w:r w:rsidRPr="00ED1192">
              <w:rPr>
                <w:rFonts w:eastAsia="Calibri"/>
                <w:sz w:val="20"/>
                <w:lang w:val="fr-CA"/>
              </w:rPr>
              <w:t>Requête pour proroger le délai d’appel de la décision de la Cour d’appel en date du 4 mars 2002, rejetée</w:t>
            </w:r>
          </w:p>
        </w:tc>
      </w:tr>
      <w:tr w:rsidR="00394C0F" w:rsidRPr="00B37605" w:rsidTr="005E0790">
        <w:tc>
          <w:tcPr>
            <w:tcW w:w="2427" w:type="pct"/>
          </w:tcPr>
          <w:p w:rsidR="00394C0F" w:rsidRPr="00ED1192" w:rsidRDefault="00394C0F" w:rsidP="005E0790">
            <w:pPr>
              <w:jc w:val="both"/>
              <w:rPr>
                <w:rFonts w:eastAsia="Calibri"/>
                <w:sz w:val="20"/>
                <w:lang w:val="fr-CA"/>
              </w:rPr>
            </w:pPr>
            <w:r w:rsidRPr="00ED1192">
              <w:rPr>
                <w:rFonts w:eastAsia="Calibri"/>
                <w:sz w:val="20"/>
                <w:lang w:val="fr-CA"/>
              </w:rPr>
              <w:t>Le 8 novembre 2012</w:t>
            </w:r>
          </w:p>
          <w:p w:rsidR="00394C0F" w:rsidRPr="00ED1192" w:rsidRDefault="00394C0F" w:rsidP="005E0790">
            <w:pPr>
              <w:jc w:val="both"/>
              <w:rPr>
                <w:rFonts w:eastAsia="Calibri"/>
                <w:sz w:val="20"/>
                <w:lang w:val="fr-CA"/>
              </w:rPr>
            </w:pPr>
            <w:r w:rsidRPr="00ED1192">
              <w:rPr>
                <w:rFonts w:eastAsia="Calibri"/>
                <w:sz w:val="20"/>
                <w:lang w:val="fr-CA"/>
              </w:rPr>
              <w:t>Cour d’appel du Québec (Québec)</w:t>
            </w:r>
          </w:p>
          <w:p w:rsidR="00394C0F" w:rsidRPr="00ED1192" w:rsidRDefault="00394C0F" w:rsidP="005E0790">
            <w:pPr>
              <w:jc w:val="both"/>
              <w:rPr>
                <w:rFonts w:eastAsia="Calibri"/>
                <w:sz w:val="20"/>
                <w:lang w:val="fr-CA"/>
              </w:rPr>
            </w:pPr>
            <w:r w:rsidRPr="00ED1192">
              <w:rPr>
                <w:rFonts w:eastAsia="Calibri"/>
                <w:sz w:val="20"/>
                <w:lang w:val="fr-CA"/>
              </w:rPr>
              <w:t>(Les juges Chamberland, Doyon et Gagnon)</w:t>
            </w:r>
          </w:p>
          <w:p w:rsidR="00394C0F" w:rsidRPr="00ED1192" w:rsidRDefault="00394C0F" w:rsidP="005E0790">
            <w:pPr>
              <w:jc w:val="both"/>
              <w:rPr>
                <w:rFonts w:eastAsia="Calibri"/>
                <w:sz w:val="20"/>
                <w:lang w:val="fr-CA"/>
              </w:rPr>
            </w:pPr>
            <w:r w:rsidRPr="00ED1192">
              <w:rPr>
                <w:rFonts w:eastAsia="Calibri"/>
                <w:sz w:val="20"/>
                <w:lang w:val="fr-CA"/>
              </w:rPr>
              <w:t>2012 QCCA 1998</w:t>
            </w:r>
          </w:p>
        </w:tc>
        <w:tc>
          <w:tcPr>
            <w:tcW w:w="243" w:type="pct"/>
          </w:tcPr>
          <w:p w:rsidR="00394C0F" w:rsidRPr="00ED1192" w:rsidRDefault="00394C0F" w:rsidP="005E0790">
            <w:pPr>
              <w:jc w:val="both"/>
              <w:rPr>
                <w:rFonts w:eastAsia="Calibri"/>
                <w:sz w:val="20"/>
                <w:lang w:val="fr-CA"/>
              </w:rPr>
            </w:pPr>
          </w:p>
        </w:tc>
        <w:tc>
          <w:tcPr>
            <w:tcW w:w="2330" w:type="pct"/>
          </w:tcPr>
          <w:p w:rsidR="00394C0F" w:rsidRPr="00ED1192" w:rsidRDefault="00394C0F" w:rsidP="005E0790">
            <w:pPr>
              <w:jc w:val="both"/>
              <w:rPr>
                <w:rFonts w:eastAsia="Calibri"/>
                <w:sz w:val="20"/>
                <w:lang w:val="fr-CA"/>
              </w:rPr>
            </w:pPr>
            <w:r w:rsidRPr="00ED1192">
              <w:rPr>
                <w:rFonts w:eastAsia="Calibri"/>
                <w:sz w:val="20"/>
                <w:lang w:val="fr-CA"/>
              </w:rPr>
              <w:t>Requêtes pour preuve nouvelles accueillies; Requêtes en rétractation de décisions antérieures de la Cour d’appel relativement au rejet de requête en retrait de plaidoyer de culpabilité, rejetées;</w:t>
            </w:r>
          </w:p>
          <w:p w:rsidR="00394C0F" w:rsidRPr="00ED1192" w:rsidRDefault="00394C0F" w:rsidP="005E0790">
            <w:pPr>
              <w:jc w:val="both"/>
              <w:rPr>
                <w:rFonts w:eastAsia="Calibri"/>
                <w:sz w:val="20"/>
                <w:lang w:val="fr-CA"/>
              </w:rPr>
            </w:pPr>
          </w:p>
          <w:p w:rsidR="00394C0F" w:rsidRPr="00ED1192" w:rsidRDefault="00394C0F" w:rsidP="005E0790">
            <w:pPr>
              <w:jc w:val="both"/>
              <w:rPr>
                <w:rFonts w:eastAsia="Calibri"/>
                <w:sz w:val="20"/>
                <w:lang w:val="fr-CA"/>
              </w:rPr>
            </w:pPr>
            <w:r w:rsidRPr="00ED1192">
              <w:rPr>
                <w:rFonts w:eastAsia="Calibri"/>
                <w:sz w:val="20"/>
                <w:lang w:val="fr-CA"/>
              </w:rPr>
              <w:t xml:space="preserve">Requête en prorogation du délai pour en appeler de la déclaration de délinquant dangereux accueillie; </w:t>
            </w:r>
          </w:p>
          <w:p w:rsidR="00394C0F" w:rsidRPr="00ED1192" w:rsidRDefault="00394C0F" w:rsidP="005E0790">
            <w:pPr>
              <w:jc w:val="both"/>
              <w:rPr>
                <w:rFonts w:eastAsia="Calibri"/>
                <w:sz w:val="20"/>
                <w:lang w:val="fr-CA"/>
              </w:rPr>
            </w:pPr>
            <w:r w:rsidRPr="00ED1192">
              <w:rPr>
                <w:rFonts w:eastAsia="Calibri"/>
                <w:sz w:val="20"/>
                <w:lang w:val="fr-CA"/>
              </w:rPr>
              <w:t>Appel de déclaration de délinquant dangereux accueilli et tenue d’une nouvelle audition ordonné en vue de déterminer si l’accusé doit être déclaré délinquant dangereux ou délinquant à contrôler</w:t>
            </w:r>
          </w:p>
          <w:p w:rsidR="00394C0F" w:rsidRPr="00ED1192" w:rsidRDefault="00394C0F" w:rsidP="005E0790">
            <w:pPr>
              <w:jc w:val="both"/>
              <w:rPr>
                <w:rFonts w:eastAsia="Calibri"/>
                <w:sz w:val="20"/>
                <w:lang w:val="fr-CA"/>
              </w:rPr>
            </w:pPr>
          </w:p>
        </w:tc>
      </w:tr>
      <w:tr w:rsidR="00394C0F" w:rsidRPr="00ED1192" w:rsidTr="005E0790">
        <w:tc>
          <w:tcPr>
            <w:tcW w:w="2427" w:type="pct"/>
          </w:tcPr>
          <w:p w:rsidR="00394C0F" w:rsidRPr="00ED1192" w:rsidRDefault="00394C0F" w:rsidP="005E0790">
            <w:pPr>
              <w:jc w:val="both"/>
              <w:rPr>
                <w:rFonts w:eastAsia="Calibri"/>
                <w:sz w:val="20"/>
                <w:lang w:val="fr-CA"/>
              </w:rPr>
            </w:pPr>
            <w:r w:rsidRPr="00ED1192">
              <w:rPr>
                <w:rFonts w:eastAsia="Calibri"/>
                <w:sz w:val="20"/>
                <w:lang w:val="fr-CA"/>
              </w:rPr>
              <w:t>Le 4 janvier 2013</w:t>
            </w:r>
          </w:p>
          <w:p w:rsidR="00394C0F" w:rsidRPr="00ED1192" w:rsidRDefault="00394C0F" w:rsidP="005E0790">
            <w:pPr>
              <w:jc w:val="both"/>
              <w:rPr>
                <w:rFonts w:eastAsia="Calibri"/>
                <w:sz w:val="20"/>
                <w:lang w:val="fr-CA"/>
              </w:rPr>
            </w:pPr>
            <w:r w:rsidRPr="00ED1192">
              <w:rPr>
                <w:rFonts w:eastAsia="Calibri"/>
                <w:sz w:val="20"/>
                <w:lang w:val="fr-CA"/>
              </w:rPr>
              <w:t>Cour suprême du Canada</w:t>
            </w:r>
          </w:p>
        </w:tc>
        <w:tc>
          <w:tcPr>
            <w:tcW w:w="243" w:type="pct"/>
          </w:tcPr>
          <w:p w:rsidR="00394C0F" w:rsidRPr="00ED1192" w:rsidRDefault="00394C0F" w:rsidP="005E0790">
            <w:pPr>
              <w:jc w:val="both"/>
              <w:rPr>
                <w:rFonts w:eastAsia="Calibri"/>
                <w:sz w:val="20"/>
                <w:lang w:val="fr-CA"/>
              </w:rPr>
            </w:pPr>
          </w:p>
        </w:tc>
        <w:tc>
          <w:tcPr>
            <w:tcW w:w="2330" w:type="pct"/>
          </w:tcPr>
          <w:p w:rsidR="00394C0F" w:rsidRPr="00ED1192" w:rsidRDefault="00394C0F" w:rsidP="005E0790">
            <w:pPr>
              <w:jc w:val="both"/>
              <w:rPr>
                <w:rFonts w:eastAsia="Calibri"/>
                <w:sz w:val="20"/>
                <w:lang w:val="fr-CA"/>
              </w:rPr>
            </w:pPr>
            <w:r w:rsidRPr="00ED1192">
              <w:rPr>
                <w:rFonts w:eastAsia="Calibri"/>
                <w:sz w:val="20"/>
                <w:lang w:val="fr-CA"/>
              </w:rPr>
              <w:t>Demande d'autorisation d'appel déposée</w:t>
            </w:r>
          </w:p>
          <w:p w:rsidR="00394C0F" w:rsidRPr="00ED1192" w:rsidRDefault="00394C0F" w:rsidP="005E0790">
            <w:pPr>
              <w:jc w:val="both"/>
              <w:rPr>
                <w:rFonts w:eastAsia="Calibri"/>
                <w:sz w:val="20"/>
                <w:lang w:val="fr-CA"/>
              </w:rPr>
            </w:pPr>
          </w:p>
        </w:tc>
      </w:tr>
    </w:tbl>
    <w:p w:rsidR="0047613D" w:rsidRDefault="0047613D" w:rsidP="0047613D">
      <w:pPr>
        <w:rPr>
          <w:sz w:val="20"/>
          <w:szCs w:val="20"/>
        </w:rPr>
      </w:pPr>
    </w:p>
    <w:p w:rsidR="0047613D" w:rsidRDefault="00073D87" w:rsidP="0047613D">
      <w:pPr>
        <w:rPr>
          <w:sz w:val="20"/>
          <w:szCs w:val="20"/>
        </w:rPr>
      </w:pPr>
      <w:r w:rsidRPr="00073D87">
        <w:rPr>
          <w:sz w:val="20"/>
          <w:szCs w:val="20"/>
          <w:lang w:val="fr-CA"/>
        </w:rPr>
        <w:pict>
          <v:rect id="_x0000_i1075" style="width:2in;height:1pt" o:hrpct="0" o:hralign="center" o:hrstd="t" o:hrnoshade="t" o:hr="t" fillcolor="black [3213]" stroked="f"/>
        </w:pict>
      </w:r>
    </w:p>
    <w:p w:rsidR="0047613D" w:rsidRDefault="0047613D" w:rsidP="0047613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F1D51" w:rsidRPr="00FF1D51" w:rsidTr="009D7122">
        <w:trPr>
          <w:cantSplit/>
        </w:trPr>
        <w:tc>
          <w:tcPr>
            <w:tcW w:w="1458" w:type="dxa"/>
          </w:tcPr>
          <w:p w:rsidR="00FF1D51" w:rsidRPr="00FF1D51" w:rsidRDefault="00FF1D51" w:rsidP="009D7122">
            <w:pPr>
              <w:rPr>
                <w:sz w:val="20"/>
                <w:szCs w:val="20"/>
              </w:rPr>
            </w:pPr>
            <w:r w:rsidRPr="00FF1D51">
              <w:rPr>
                <w:rStyle w:val="SCCFileNumberChar"/>
                <w:sz w:val="20"/>
                <w:szCs w:val="20"/>
              </w:rPr>
              <w:t>35162</w:t>
            </w:r>
          </w:p>
          <w:p w:rsidR="00FF1D51" w:rsidRPr="00FF1D51" w:rsidRDefault="00FF1D51" w:rsidP="009D7122">
            <w:pPr>
              <w:rPr>
                <w:b/>
                <w:sz w:val="20"/>
                <w:szCs w:val="20"/>
                <w:lang w:val="fr-CA"/>
              </w:rPr>
            </w:pPr>
          </w:p>
        </w:tc>
        <w:tc>
          <w:tcPr>
            <w:tcW w:w="8118" w:type="dxa"/>
          </w:tcPr>
          <w:p w:rsidR="00FF1D51" w:rsidRPr="00FF1D51" w:rsidRDefault="00FF1D51" w:rsidP="009D7122">
            <w:pPr>
              <w:jc w:val="both"/>
              <w:rPr>
                <w:sz w:val="20"/>
                <w:szCs w:val="20"/>
              </w:rPr>
            </w:pPr>
            <w:r w:rsidRPr="00FF1D51">
              <w:rPr>
                <w:rStyle w:val="SCCLsocChar"/>
                <w:sz w:val="20"/>
                <w:szCs w:val="20"/>
                <w:lang w:val="en-CA"/>
              </w:rPr>
              <w:t xml:space="preserve">Pikangikum </w:t>
            </w:r>
            <w:r w:rsidR="0041108D">
              <w:rPr>
                <w:rStyle w:val="SCCLsocChar"/>
                <w:sz w:val="20"/>
                <w:szCs w:val="20"/>
                <w:lang w:val="en-CA"/>
              </w:rPr>
              <w:t>First Nation v. Robert D. Nault and</w:t>
            </w:r>
            <w:r w:rsidRPr="00FF1D51">
              <w:rPr>
                <w:rStyle w:val="SCCLsocChar"/>
                <w:sz w:val="20"/>
                <w:szCs w:val="20"/>
                <w:lang w:val="en-CA"/>
              </w:rPr>
              <w:t xml:space="preserve"> Attorney General of Canada</w:t>
            </w:r>
            <w:r w:rsidRPr="00FF1D51">
              <w:rPr>
                <w:sz w:val="20"/>
                <w:szCs w:val="20"/>
              </w:rPr>
              <w:t xml:space="preserve"> (Ont.) (Civil) (By Leave)</w:t>
            </w:r>
          </w:p>
          <w:p w:rsidR="00FF1D51" w:rsidRPr="00FF1D51" w:rsidRDefault="00FF1D51" w:rsidP="009D7122">
            <w:pPr>
              <w:jc w:val="both"/>
              <w:rPr>
                <w:sz w:val="20"/>
                <w:szCs w:val="20"/>
              </w:rPr>
            </w:pPr>
          </w:p>
        </w:tc>
      </w:tr>
      <w:tr w:rsidR="00FF1D51" w:rsidRPr="00FF1D51" w:rsidTr="009D7122">
        <w:trPr>
          <w:cantSplit/>
        </w:trPr>
        <w:tc>
          <w:tcPr>
            <w:tcW w:w="1458" w:type="dxa"/>
          </w:tcPr>
          <w:p w:rsidR="00FF1D51" w:rsidRPr="00FF1D51" w:rsidRDefault="00FF1D51" w:rsidP="009D7122">
            <w:pPr>
              <w:rPr>
                <w:sz w:val="20"/>
                <w:szCs w:val="20"/>
              </w:rPr>
            </w:pPr>
            <w:r w:rsidRPr="00FF1D51">
              <w:rPr>
                <w:sz w:val="20"/>
                <w:szCs w:val="20"/>
              </w:rPr>
              <w:t>Coram :</w:t>
            </w:r>
          </w:p>
        </w:tc>
        <w:tc>
          <w:tcPr>
            <w:tcW w:w="8118" w:type="dxa"/>
          </w:tcPr>
          <w:p w:rsidR="00FF1D51" w:rsidRPr="00FF1D51" w:rsidRDefault="00FF1D51" w:rsidP="009D7122">
            <w:pPr>
              <w:rPr>
                <w:sz w:val="20"/>
                <w:szCs w:val="20"/>
              </w:rPr>
            </w:pPr>
            <w:r w:rsidRPr="00FF1D51">
              <w:rPr>
                <w:rStyle w:val="SCCCoramChar"/>
                <w:sz w:val="20"/>
                <w:szCs w:val="20"/>
                <w:lang w:val="en-CA"/>
              </w:rPr>
              <w:t>McLachlin C.J. and Abella and Cromwell JJ.</w:t>
            </w:r>
          </w:p>
          <w:p w:rsidR="00FF1D51" w:rsidRPr="00FF1D51" w:rsidRDefault="00FF1D51" w:rsidP="009D7122">
            <w:pPr>
              <w:rPr>
                <w:sz w:val="20"/>
                <w:szCs w:val="20"/>
                <w:u w:val="single"/>
              </w:rPr>
            </w:pPr>
          </w:p>
        </w:tc>
      </w:tr>
      <w:tr w:rsidR="00FF1D51" w:rsidRPr="00B37605" w:rsidTr="009D7122">
        <w:trPr>
          <w:cantSplit/>
        </w:trPr>
        <w:tc>
          <w:tcPr>
            <w:tcW w:w="9576" w:type="dxa"/>
            <w:gridSpan w:val="2"/>
          </w:tcPr>
          <w:p w:rsidR="00FF1D51" w:rsidRPr="00FF1D51" w:rsidRDefault="00FF1D51" w:rsidP="009D7122">
            <w:pPr>
              <w:pStyle w:val="SCCShortJudgment"/>
              <w:rPr>
                <w:szCs w:val="20"/>
              </w:rPr>
            </w:pPr>
            <w:r w:rsidRPr="00FF1D51">
              <w:rPr>
                <w:szCs w:val="20"/>
              </w:rPr>
              <w:t>The motion for an extension of time to serve and file the application for leave to appeal is granted.  The application for leave to appeal from the judgment of the Court of Appeal for Ontario, Number C53227, 2012 ONCA 705, dated October 24, 2012, is dismissed without costs.</w:t>
            </w:r>
          </w:p>
          <w:p w:rsidR="00FF1D51" w:rsidRPr="00FF1D51" w:rsidRDefault="00FF1D51" w:rsidP="009D7122">
            <w:pPr>
              <w:pStyle w:val="SCCShortJudgment"/>
              <w:ind w:firstLine="0"/>
              <w:rPr>
                <w:szCs w:val="20"/>
              </w:rPr>
            </w:pPr>
          </w:p>
          <w:p w:rsidR="00FF1D51" w:rsidRPr="00FF1D51" w:rsidRDefault="00FF1D51" w:rsidP="009D7122">
            <w:pPr>
              <w:pStyle w:val="SCCShortJudgment"/>
              <w:rPr>
                <w:szCs w:val="20"/>
                <w:lang w:val="fr-CA"/>
              </w:rPr>
            </w:pPr>
            <w:r w:rsidRPr="00FF1D51">
              <w:rPr>
                <w:szCs w:val="20"/>
                <w:lang w:val="fr-CA"/>
              </w:rPr>
              <w:t>La requête en prorogation du délai de signification et de dépôt de la demande d’autorisation d’appel est accueillie.  La demande d’autorisation d’appel de l’arrêt de la Cour d’appel de l’Ontario, numéro C53227, 2012 ONCA 705, daté du 24 octobre 2012, est rejetée sans dépens.</w:t>
            </w:r>
          </w:p>
        </w:tc>
      </w:tr>
    </w:tbl>
    <w:p w:rsidR="0047613D" w:rsidRPr="00FF1D51" w:rsidRDefault="0047613D" w:rsidP="0047613D">
      <w:pPr>
        <w:rPr>
          <w:sz w:val="20"/>
          <w:szCs w:val="20"/>
          <w:lang w:val="fr-CA"/>
        </w:rPr>
      </w:pPr>
    </w:p>
    <w:p w:rsidR="0047613D" w:rsidRPr="001B157C" w:rsidRDefault="0047613D" w:rsidP="0047613D">
      <w:pPr>
        <w:rPr>
          <w:sz w:val="20"/>
          <w:szCs w:val="20"/>
          <w:u w:val="single"/>
        </w:rPr>
      </w:pPr>
      <w:r w:rsidRPr="001B157C">
        <w:rPr>
          <w:sz w:val="20"/>
          <w:szCs w:val="20"/>
          <w:u w:val="single"/>
        </w:rPr>
        <w:t>CASE SUMMARY</w:t>
      </w:r>
    </w:p>
    <w:p w:rsidR="0047613D" w:rsidRDefault="0047613D" w:rsidP="0047613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94C0F" w:rsidRPr="00ED1192" w:rsidTr="005E0790">
        <w:tc>
          <w:tcPr>
            <w:tcW w:w="5000" w:type="pct"/>
            <w:gridSpan w:val="3"/>
          </w:tcPr>
          <w:p w:rsidR="00394C0F" w:rsidRPr="00ED1192" w:rsidRDefault="00394C0F" w:rsidP="005E0790">
            <w:pPr>
              <w:jc w:val="both"/>
              <w:rPr>
                <w:rFonts w:eastAsia="Calibri"/>
                <w:sz w:val="20"/>
              </w:rPr>
            </w:pPr>
            <w:r w:rsidRPr="00ED1192">
              <w:rPr>
                <w:rFonts w:eastAsia="Calibri"/>
                <w:sz w:val="20"/>
              </w:rPr>
              <w:t>Torts – Tort of misfeasance in public office – Minister of Indian and Northern Affairs Canada – Aboriginal band bringing action in misfeasance in public office against Minister – Trial judge holding that band failed to establish elements of tort – Appeal dismissed – Whether Court of Appeal erred in concluding that elements of tort not made out – Whether Court of Appeal failed to pay sufficient regard to importance of access to courts for judicial determination of legality of Minister’s actions given that band highly vulnerable and dependent upon Minister</w:t>
            </w:r>
          </w:p>
        </w:tc>
      </w:tr>
      <w:tr w:rsidR="00394C0F" w:rsidRPr="00ED1192" w:rsidTr="005E0790">
        <w:tc>
          <w:tcPr>
            <w:tcW w:w="5000" w:type="pct"/>
            <w:gridSpan w:val="3"/>
          </w:tcPr>
          <w:p w:rsidR="00394C0F" w:rsidRPr="00ED1192" w:rsidRDefault="00394C0F" w:rsidP="005E0790">
            <w:pPr>
              <w:jc w:val="both"/>
              <w:rPr>
                <w:rFonts w:eastAsia="Calibri"/>
                <w:sz w:val="20"/>
              </w:rPr>
            </w:pPr>
          </w:p>
        </w:tc>
      </w:tr>
      <w:tr w:rsidR="00394C0F" w:rsidRPr="00ED1192" w:rsidTr="005E0790">
        <w:tc>
          <w:tcPr>
            <w:tcW w:w="5000" w:type="pct"/>
            <w:gridSpan w:val="3"/>
          </w:tcPr>
          <w:p w:rsidR="00394C0F" w:rsidRPr="00ED1192" w:rsidRDefault="00394C0F" w:rsidP="005E0790">
            <w:pPr>
              <w:jc w:val="both"/>
              <w:rPr>
                <w:rFonts w:eastAsia="Calibri"/>
                <w:sz w:val="20"/>
              </w:rPr>
            </w:pPr>
            <w:r w:rsidRPr="00ED1192">
              <w:rPr>
                <w:rFonts w:eastAsia="Calibri"/>
                <w:sz w:val="20"/>
              </w:rPr>
              <w:t>In 2002, the Pikangikum First Nation (PFN) commenced an action claiming that the Minister of Indian and Northern Affairs at the time, Robert Nault, committed the tort of misfeasance in public office. Specifically, it alleged that Mr. Nault acted unlawfully and misused his power by allegedly imposing third-party management of the PFN’s affairs, by attempting to deny PFN access to the courts by insisting that PFN suspend judicial review proceedings initiated by the band in relation to prior decisions made by the Department of Indian and Northern Affairs Canada (“the Department”), by insisting on the issuance of media statements favourable to the Department and by cancelling or delaying vital health and safety projects in order to advance illegal or wrongful objectives. The action stemmed from a disagreement between PFN, the Minister and the Department with respect to the need for the imposition of co</w:t>
            </w:r>
            <w:r w:rsidRPr="00ED1192">
              <w:rPr>
                <w:rFonts w:eastAsia="Calibri"/>
                <w:sz w:val="20"/>
              </w:rPr>
              <w:noBreakHyphen/>
              <w:t xml:space="preserve">management or third-party management of PFN’s affairs. </w:t>
            </w:r>
          </w:p>
          <w:p w:rsidR="00394C0F" w:rsidRPr="00ED1192" w:rsidRDefault="00394C0F" w:rsidP="005E0790">
            <w:pPr>
              <w:jc w:val="both"/>
              <w:rPr>
                <w:rFonts w:eastAsia="Calibri"/>
                <w:sz w:val="20"/>
              </w:rPr>
            </w:pPr>
          </w:p>
          <w:p w:rsidR="00394C0F" w:rsidRPr="00ED1192" w:rsidRDefault="00394C0F" w:rsidP="005E0790">
            <w:pPr>
              <w:jc w:val="both"/>
              <w:rPr>
                <w:rFonts w:eastAsia="Calibri"/>
                <w:sz w:val="20"/>
              </w:rPr>
            </w:pPr>
            <w:r w:rsidRPr="00ED1192">
              <w:rPr>
                <w:rFonts w:eastAsia="Calibri"/>
                <w:sz w:val="20"/>
              </w:rPr>
              <w:t xml:space="preserve">The PFN had and continues to have significant infrastructure needs. A series of capital projects had been identified for the PFN as part of a larger government initiative to build infrastructure on reserves. In 2000, PFN suffered several important setbacks, in part due to financial difficulties. Following those setbacks, Department officials informed PFN of its intent to begin the process of imposing a third-party charged with managing PFN’s affairs. PFN filed an application for judicial review of that decision. </w:t>
            </w:r>
          </w:p>
          <w:p w:rsidR="00394C0F" w:rsidRPr="00ED1192" w:rsidRDefault="00394C0F" w:rsidP="005E0790">
            <w:pPr>
              <w:jc w:val="both"/>
              <w:rPr>
                <w:rFonts w:eastAsia="Calibri"/>
                <w:sz w:val="20"/>
              </w:rPr>
            </w:pPr>
          </w:p>
          <w:p w:rsidR="00394C0F" w:rsidRPr="00ED1192" w:rsidRDefault="00394C0F" w:rsidP="005E0790">
            <w:pPr>
              <w:jc w:val="both"/>
              <w:rPr>
                <w:rFonts w:eastAsia="Calibri"/>
                <w:sz w:val="20"/>
              </w:rPr>
            </w:pPr>
            <w:r w:rsidRPr="00ED1192">
              <w:rPr>
                <w:rFonts w:eastAsia="Calibri"/>
                <w:sz w:val="20"/>
              </w:rPr>
              <w:t>Despite tensions created by the filing of that application, discussions continued between PFN and the Minister in view of reaching an agreement which would see the appointment of a co-manager, rather than a third-party manager, to oversee PFN’s financial affairs.  However, the situation deteriorated.  PFN refused to accept co-management while Department officials insisted upon it before signing any further financing agreement with PFN.  A second application for judicial review was launched by PFN upon being informed, once again, that the Department would take steps to appoint a third-party manager until an agreement could be reached regarding the appointment of a co-manager.  Shortly thereafter, the Department signed an agreement with a firm hired to act as third-party manager for PFN.  From July to September 2001, the Minister continued to propose that the parties agree to co-management. However, the Minister also identified three conditions that needed to be met in order for him to be agreeable to such an agreement:  (i) that an audit of PFN’s affairs be conducted and submitted to the Department, (ii) that PFN suspend the legal proceedings initiated by it against the Department and (iii) that a joint press release be drafted on the issue of co-management.</w:t>
            </w:r>
          </w:p>
          <w:p w:rsidR="00394C0F" w:rsidRPr="00ED1192" w:rsidRDefault="00394C0F" w:rsidP="005E0790">
            <w:pPr>
              <w:jc w:val="both"/>
              <w:rPr>
                <w:rFonts w:eastAsia="Calibri"/>
                <w:sz w:val="20"/>
              </w:rPr>
            </w:pPr>
          </w:p>
          <w:p w:rsidR="00394C0F" w:rsidRPr="00ED1192" w:rsidRDefault="00394C0F" w:rsidP="005E0790">
            <w:pPr>
              <w:jc w:val="both"/>
              <w:rPr>
                <w:rFonts w:eastAsia="Calibri"/>
                <w:sz w:val="20"/>
              </w:rPr>
            </w:pPr>
            <w:r w:rsidRPr="00ED1192">
              <w:rPr>
                <w:rFonts w:eastAsia="Calibri"/>
                <w:sz w:val="20"/>
              </w:rPr>
              <w:t>During the same timeframe, the Department was receiving bids for three infrastructure projects. For some time, the Minister did not release any of the funds necessary to allow those projects to go ahead. Finally, in late February 2002, the Minister approved funding for one infrastructure project.  The funding for other infrastructure projects remained stalled.</w:t>
            </w:r>
          </w:p>
          <w:p w:rsidR="00394C0F" w:rsidRPr="00ED1192" w:rsidRDefault="00394C0F" w:rsidP="005E0790">
            <w:pPr>
              <w:jc w:val="both"/>
              <w:rPr>
                <w:rFonts w:eastAsia="Calibri"/>
                <w:sz w:val="20"/>
              </w:rPr>
            </w:pPr>
          </w:p>
        </w:tc>
      </w:tr>
      <w:tr w:rsidR="00394C0F" w:rsidRPr="00ED1192" w:rsidTr="005E0790">
        <w:tc>
          <w:tcPr>
            <w:tcW w:w="2427" w:type="pct"/>
          </w:tcPr>
          <w:p w:rsidR="00394C0F" w:rsidRPr="00ED1192" w:rsidRDefault="00394C0F" w:rsidP="005E0790">
            <w:pPr>
              <w:jc w:val="both"/>
              <w:rPr>
                <w:rFonts w:eastAsia="Calibri"/>
                <w:sz w:val="20"/>
              </w:rPr>
            </w:pPr>
            <w:r w:rsidRPr="00ED1192">
              <w:rPr>
                <w:rFonts w:eastAsia="Calibri"/>
                <w:sz w:val="20"/>
              </w:rPr>
              <w:t>December 23, 2010</w:t>
            </w:r>
          </w:p>
          <w:p w:rsidR="00394C0F" w:rsidRPr="00ED1192" w:rsidRDefault="00394C0F" w:rsidP="005E0790">
            <w:pPr>
              <w:jc w:val="both"/>
              <w:rPr>
                <w:rFonts w:eastAsia="Calibri"/>
                <w:sz w:val="20"/>
              </w:rPr>
            </w:pPr>
            <w:r w:rsidRPr="00ED1192">
              <w:rPr>
                <w:rFonts w:eastAsia="Calibri"/>
                <w:sz w:val="20"/>
              </w:rPr>
              <w:t>Ontario Superior Court of Justice</w:t>
            </w:r>
          </w:p>
          <w:p w:rsidR="00394C0F" w:rsidRPr="00ED1192" w:rsidRDefault="00394C0F" w:rsidP="005E0790">
            <w:pPr>
              <w:jc w:val="both"/>
              <w:rPr>
                <w:rFonts w:eastAsia="Calibri"/>
                <w:sz w:val="20"/>
              </w:rPr>
            </w:pPr>
            <w:r w:rsidRPr="00ED1192">
              <w:rPr>
                <w:rFonts w:eastAsia="Calibri"/>
                <w:sz w:val="20"/>
              </w:rPr>
              <w:t>(Wright J.)</w:t>
            </w:r>
          </w:p>
          <w:p w:rsidR="00394C0F" w:rsidRPr="00ED1192" w:rsidRDefault="00394C0F" w:rsidP="005E0790">
            <w:pPr>
              <w:jc w:val="both"/>
              <w:rPr>
                <w:rFonts w:eastAsia="Calibri"/>
                <w:sz w:val="20"/>
              </w:rPr>
            </w:pPr>
            <w:r w:rsidRPr="00ED1192">
              <w:rPr>
                <w:rFonts w:eastAsia="Calibri"/>
                <w:sz w:val="20"/>
              </w:rPr>
              <w:t>2010 ONSC 5122</w:t>
            </w:r>
          </w:p>
          <w:p w:rsidR="00394C0F" w:rsidRPr="00ED1192" w:rsidRDefault="00394C0F" w:rsidP="005E0790">
            <w:pPr>
              <w:jc w:val="both"/>
              <w:rPr>
                <w:rFonts w:eastAsia="Calibri"/>
                <w:sz w:val="20"/>
              </w:rPr>
            </w:pPr>
          </w:p>
        </w:tc>
        <w:tc>
          <w:tcPr>
            <w:tcW w:w="243" w:type="pct"/>
          </w:tcPr>
          <w:p w:rsidR="00394C0F" w:rsidRPr="00ED1192" w:rsidRDefault="00394C0F" w:rsidP="005E0790">
            <w:pPr>
              <w:jc w:val="both"/>
              <w:rPr>
                <w:rFonts w:eastAsia="Calibri"/>
                <w:sz w:val="20"/>
              </w:rPr>
            </w:pPr>
          </w:p>
        </w:tc>
        <w:tc>
          <w:tcPr>
            <w:tcW w:w="2330" w:type="pct"/>
          </w:tcPr>
          <w:p w:rsidR="00394C0F" w:rsidRPr="00ED1192" w:rsidRDefault="00394C0F" w:rsidP="005E0790">
            <w:pPr>
              <w:jc w:val="both"/>
              <w:rPr>
                <w:rFonts w:eastAsia="Calibri"/>
                <w:sz w:val="20"/>
              </w:rPr>
            </w:pPr>
            <w:r w:rsidRPr="00ED1192">
              <w:rPr>
                <w:rFonts w:eastAsia="Calibri"/>
                <w:sz w:val="20"/>
              </w:rPr>
              <w:t>Action for misfeasance of public office dismissed</w:t>
            </w:r>
          </w:p>
        </w:tc>
      </w:tr>
      <w:tr w:rsidR="00394C0F" w:rsidRPr="00ED1192" w:rsidTr="005E0790">
        <w:tc>
          <w:tcPr>
            <w:tcW w:w="2427" w:type="pct"/>
          </w:tcPr>
          <w:p w:rsidR="00394C0F" w:rsidRPr="00ED1192" w:rsidRDefault="00394C0F" w:rsidP="005E0790">
            <w:pPr>
              <w:jc w:val="both"/>
              <w:rPr>
                <w:rFonts w:eastAsia="Calibri"/>
                <w:sz w:val="20"/>
              </w:rPr>
            </w:pPr>
            <w:r w:rsidRPr="00ED1192">
              <w:rPr>
                <w:rFonts w:eastAsia="Calibri"/>
                <w:sz w:val="20"/>
              </w:rPr>
              <w:t>October 24, 2012</w:t>
            </w:r>
          </w:p>
          <w:p w:rsidR="00394C0F" w:rsidRPr="00ED1192" w:rsidRDefault="00394C0F" w:rsidP="005E0790">
            <w:pPr>
              <w:jc w:val="both"/>
              <w:rPr>
                <w:rFonts w:eastAsia="Calibri"/>
                <w:sz w:val="20"/>
              </w:rPr>
            </w:pPr>
            <w:r w:rsidRPr="00ED1192">
              <w:rPr>
                <w:rFonts w:eastAsia="Calibri"/>
                <w:sz w:val="20"/>
              </w:rPr>
              <w:t>Court of Appeal for Ontario</w:t>
            </w:r>
          </w:p>
          <w:p w:rsidR="00394C0F" w:rsidRPr="00ED1192" w:rsidRDefault="00394C0F" w:rsidP="005E0790">
            <w:pPr>
              <w:jc w:val="both"/>
              <w:rPr>
                <w:rFonts w:eastAsia="Calibri"/>
                <w:sz w:val="20"/>
              </w:rPr>
            </w:pPr>
            <w:r w:rsidRPr="00ED1192">
              <w:rPr>
                <w:rFonts w:eastAsia="Calibri"/>
                <w:sz w:val="20"/>
              </w:rPr>
              <w:t xml:space="preserve">(Weiler, Sharpe. and MacKinnon </w:t>
            </w:r>
          </w:p>
          <w:p w:rsidR="00394C0F" w:rsidRPr="00ED1192" w:rsidRDefault="00394C0F" w:rsidP="005E0790">
            <w:pPr>
              <w:jc w:val="both"/>
              <w:rPr>
                <w:rFonts w:eastAsia="Calibri"/>
                <w:sz w:val="20"/>
              </w:rPr>
            </w:pPr>
            <w:r w:rsidRPr="00ED1192">
              <w:rPr>
                <w:rFonts w:eastAsia="Calibri"/>
                <w:sz w:val="20"/>
              </w:rPr>
              <w:t>JJ.A.)</w:t>
            </w:r>
          </w:p>
          <w:p w:rsidR="00394C0F" w:rsidRPr="00ED1192" w:rsidRDefault="00394C0F" w:rsidP="005E0790">
            <w:pPr>
              <w:jc w:val="both"/>
              <w:rPr>
                <w:rFonts w:eastAsia="Calibri"/>
                <w:sz w:val="20"/>
              </w:rPr>
            </w:pPr>
            <w:r w:rsidRPr="00ED1192">
              <w:rPr>
                <w:rFonts w:eastAsia="Calibri"/>
                <w:sz w:val="20"/>
              </w:rPr>
              <w:t>2012 ONCA 705</w:t>
            </w:r>
          </w:p>
          <w:p w:rsidR="00394C0F" w:rsidRPr="00ED1192" w:rsidRDefault="00394C0F" w:rsidP="005E0790">
            <w:pPr>
              <w:jc w:val="both"/>
              <w:rPr>
                <w:rFonts w:eastAsia="Calibri"/>
                <w:sz w:val="20"/>
              </w:rPr>
            </w:pPr>
          </w:p>
        </w:tc>
        <w:tc>
          <w:tcPr>
            <w:tcW w:w="243" w:type="pct"/>
          </w:tcPr>
          <w:p w:rsidR="00394C0F" w:rsidRPr="00ED1192" w:rsidRDefault="00394C0F" w:rsidP="005E0790">
            <w:pPr>
              <w:jc w:val="both"/>
              <w:rPr>
                <w:rFonts w:eastAsia="Calibri"/>
                <w:sz w:val="20"/>
              </w:rPr>
            </w:pPr>
          </w:p>
        </w:tc>
        <w:tc>
          <w:tcPr>
            <w:tcW w:w="2330" w:type="pct"/>
          </w:tcPr>
          <w:p w:rsidR="00394C0F" w:rsidRPr="00ED1192" w:rsidRDefault="00394C0F" w:rsidP="005E0790">
            <w:pPr>
              <w:jc w:val="both"/>
              <w:rPr>
                <w:rFonts w:eastAsia="Calibri"/>
                <w:sz w:val="20"/>
              </w:rPr>
            </w:pPr>
            <w:r w:rsidRPr="00ED1192">
              <w:rPr>
                <w:rFonts w:eastAsia="Calibri"/>
                <w:sz w:val="20"/>
              </w:rPr>
              <w:t>Appeal dismissed</w:t>
            </w:r>
          </w:p>
          <w:p w:rsidR="00394C0F" w:rsidRPr="00ED1192" w:rsidRDefault="00394C0F" w:rsidP="005E0790">
            <w:pPr>
              <w:jc w:val="both"/>
              <w:rPr>
                <w:rFonts w:eastAsia="Calibri"/>
                <w:sz w:val="20"/>
              </w:rPr>
            </w:pPr>
          </w:p>
        </w:tc>
      </w:tr>
      <w:tr w:rsidR="00394C0F" w:rsidRPr="00ED1192" w:rsidTr="005E0790">
        <w:tc>
          <w:tcPr>
            <w:tcW w:w="2427" w:type="pct"/>
          </w:tcPr>
          <w:p w:rsidR="00394C0F" w:rsidRPr="00ED1192" w:rsidRDefault="00394C0F" w:rsidP="005E0790">
            <w:pPr>
              <w:jc w:val="both"/>
              <w:rPr>
                <w:rFonts w:eastAsia="Calibri"/>
                <w:sz w:val="20"/>
              </w:rPr>
            </w:pPr>
            <w:r w:rsidRPr="00ED1192">
              <w:rPr>
                <w:rFonts w:eastAsia="Calibri"/>
                <w:sz w:val="20"/>
              </w:rPr>
              <w:t>January 9, 2013</w:t>
            </w:r>
          </w:p>
          <w:p w:rsidR="00394C0F" w:rsidRPr="00ED1192" w:rsidRDefault="00394C0F" w:rsidP="005E0790">
            <w:pPr>
              <w:jc w:val="both"/>
              <w:rPr>
                <w:rFonts w:eastAsia="Calibri"/>
                <w:sz w:val="20"/>
              </w:rPr>
            </w:pPr>
            <w:r w:rsidRPr="00ED1192">
              <w:rPr>
                <w:rFonts w:eastAsia="Calibri"/>
                <w:sz w:val="20"/>
              </w:rPr>
              <w:t>Supreme Court of Canada</w:t>
            </w:r>
          </w:p>
          <w:p w:rsidR="00394C0F" w:rsidRPr="00ED1192" w:rsidRDefault="00394C0F" w:rsidP="005E0790">
            <w:pPr>
              <w:jc w:val="both"/>
              <w:rPr>
                <w:rFonts w:eastAsia="Calibri"/>
                <w:sz w:val="20"/>
              </w:rPr>
            </w:pPr>
          </w:p>
          <w:p w:rsidR="00394C0F" w:rsidRPr="00ED1192" w:rsidRDefault="00394C0F" w:rsidP="005E0790">
            <w:pPr>
              <w:jc w:val="both"/>
              <w:rPr>
                <w:rFonts w:eastAsia="Calibri"/>
                <w:sz w:val="20"/>
              </w:rPr>
            </w:pPr>
          </w:p>
        </w:tc>
        <w:tc>
          <w:tcPr>
            <w:tcW w:w="243" w:type="pct"/>
          </w:tcPr>
          <w:p w:rsidR="00394C0F" w:rsidRPr="00ED1192" w:rsidRDefault="00394C0F" w:rsidP="005E0790">
            <w:pPr>
              <w:jc w:val="both"/>
              <w:rPr>
                <w:rFonts w:eastAsia="Calibri"/>
                <w:sz w:val="20"/>
              </w:rPr>
            </w:pPr>
          </w:p>
        </w:tc>
        <w:tc>
          <w:tcPr>
            <w:tcW w:w="2330" w:type="pct"/>
          </w:tcPr>
          <w:p w:rsidR="00394C0F" w:rsidRPr="00ED1192" w:rsidRDefault="00394C0F" w:rsidP="005E0790">
            <w:pPr>
              <w:jc w:val="both"/>
              <w:rPr>
                <w:rFonts w:eastAsia="Calibri"/>
                <w:sz w:val="20"/>
              </w:rPr>
            </w:pPr>
            <w:r w:rsidRPr="00ED1192">
              <w:rPr>
                <w:rFonts w:eastAsia="Calibri"/>
                <w:sz w:val="20"/>
              </w:rPr>
              <w:t>Motion for an extension of time to serve and file an application for leave to appeal and application for leave to appeal, filed</w:t>
            </w:r>
          </w:p>
          <w:p w:rsidR="00394C0F" w:rsidRPr="00ED1192" w:rsidRDefault="00394C0F" w:rsidP="005E0790">
            <w:pPr>
              <w:jc w:val="both"/>
              <w:rPr>
                <w:rFonts w:eastAsia="Calibri"/>
                <w:sz w:val="20"/>
              </w:rPr>
            </w:pPr>
          </w:p>
        </w:tc>
      </w:tr>
      <w:tr w:rsidR="00394C0F" w:rsidRPr="00ED1192" w:rsidTr="005E0790">
        <w:tc>
          <w:tcPr>
            <w:tcW w:w="2427" w:type="pct"/>
          </w:tcPr>
          <w:p w:rsidR="00394C0F" w:rsidRPr="00ED1192" w:rsidRDefault="00394C0F" w:rsidP="005E0790">
            <w:pPr>
              <w:jc w:val="both"/>
              <w:rPr>
                <w:rFonts w:eastAsia="Calibri"/>
                <w:sz w:val="20"/>
              </w:rPr>
            </w:pPr>
            <w:r w:rsidRPr="00ED1192">
              <w:rPr>
                <w:rFonts w:eastAsia="Calibri"/>
                <w:sz w:val="20"/>
              </w:rPr>
              <w:t>January 16, 2013</w:t>
            </w:r>
          </w:p>
          <w:p w:rsidR="00394C0F" w:rsidRPr="00ED1192" w:rsidRDefault="00394C0F" w:rsidP="005E0790">
            <w:pPr>
              <w:jc w:val="both"/>
              <w:rPr>
                <w:rFonts w:eastAsia="Calibri"/>
                <w:sz w:val="20"/>
              </w:rPr>
            </w:pPr>
            <w:r w:rsidRPr="00ED1192">
              <w:rPr>
                <w:rFonts w:eastAsia="Calibri"/>
                <w:sz w:val="20"/>
              </w:rPr>
              <w:t>Supreme Court of Canada</w:t>
            </w:r>
          </w:p>
        </w:tc>
        <w:tc>
          <w:tcPr>
            <w:tcW w:w="243" w:type="pct"/>
          </w:tcPr>
          <w:p w:rsidR="00394C0F" w:rsidRPr="00ED1192" w:rsidRDefault="00394C0F" w:rsidP="005E0790">
            <w:pPr>
              <w:jc w:val="both"/>
              <w:rPr>
                <w:rFonts w:eastAsia="Calibri"/>
                <w:sz w:val="20"/>
              </w:rPr>
            </w:pPr>
          </w:p>
        </w:tc>
        <w:tc>
          <w:tcPr>
            <w:tcW w:w="2330" w:type="pct"/>
          </w:tcPr>
          <w:p w:rsidR="00394C0F" w:rsidRPr="00ED1192" w:rsidRDefault="00394C0F" w:rsidP="005E0790">
            <w:pPr>
              <w:jc w:val="both"/>
              <w:rPr>
                <w:rFonts w:eastAsia="Calibri"/>
                <w:sz w:val="20"/>
              </w:rPr>
            </w:pPr>
            <w:r w:rsidRPr="00ED1192">
              <w:rPr>
                <w:rFonts w:eastAsia="Calibri"/>
                <w:sz w:val="20"/>
              </w:rPr>
              <w:t>Amended notice of application for an extension of time and for leave to appeal, filed</w:t>
            </w:r>
          </w:p>
        </w:tc>
      </w:tr>
    </w:tbl>
    <w:p w:rsidR="0047613D" w:rsidRDefault="0047613D" w:rsidP="0047613D">
      <w:pPr>
        <w:rPr>
          <w:sz w:val="20"/>
          <w:szCs w:val="20"/>
        </w:rPr>
      </w:pPr>
    </w:p>
    <w:p w:rsidR="0047613D" w:rsidRPr="00C50A5C" w:rsidRDefault="00073D87" w:rsidP="0047613D">
      <w:pPr>
        <w:rPr>
          <w:sz w:val="20"/>
          <w:szCs w:val="20"/>
        </w:rPr>
      </w:pPr>
      <w:r w:rsidRPr="00073D87">
        <w:rPr>
          <w:sz w:val="20"/>
          <w:szCs w:val="20"/>
          <w:lang w:val="fr-CA"/>
        </w:rPr>
        <w:pict>
          <v:rect id="_x0000_i1076" style="width:2in;height:1pt" o:hrpct="0" o:hralign="center" o:hrstd="t" o:hrnoshade="t" o:hr="t" fillcolor="black [3213]" stroked="f"/>
        </w:pict>
      </w:r>
    </w:p>
    <w:p w:rsidR="0047613D" w:rsidRDefault="0047613D" w:rsidP="0047613D">
      <w:pPr>
        <w:rPr>
          <w:sz w:val="20"/>
          <w:szCs w:val="20"/>
        </w:rPr>
      </w:pPr>
    </w:p>
    <w:p w:rsidR="00FF1D51" w:rsidRDefault="00FF1D51">
      <w:pPr>
        <w:rPr>
          <w:sz w:val="20"/>
          <w:szCs w:val="20"/>
          <w:u w:val="single"/>
          <w:lang w:val="fr-CA"/>
        </w:rPr>
      </w:pPr>
      <w:r>
        <w:rPr>
          <w:sz w:val="20"/>
          <w:szCs w:val="20"/>
          <w:u w:val="single"/>
          <w:lang w:val="fr-CA"/>
        </w:rPr>
        <w:br w:type="page"/>
      </w:r>
    </w:p>
    <w:p w:rsidR="0047613D" w:rsidRPr="001B157C" w:rsidRDefault="0047613D" w:rsidP="0047613D">
      <w:pPr>
        <w:rPr>
          <w:sz w:val="20"/>
          <w:szCs w:val="20"/>
          <w:u w:val="single"/>
          <w:lang w:val="fr-CA"/>
        </w:rPr>
      </w:pPr>
      <w:r w:rsidRPr="001B157C">
        <w:rPr>
          <w:sz w:val="20"/>
          <w:szCs w:val="20"/>
          <w:u w:val="single"/>
          <w:lang w:val="fr-CA"/>
        </w:rPr>
        <w:t>RÉSUMÉ DE L’AFFAIRE</w:t>
      </w:r>
    </w:p>
    <w:p w:rsidR="0047613D" w:rsidRDefault="0047613D" w:rsidP="0047613D">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394C0F" w:rsidRPr="00B37605" w:rsidTr="005E0790">
        <w:tc>
          <w:tcPr>
            <w:tcW w:w="5000" w:type="pct"/>
            <w:gridSpan w:val="3"/>
          </w:tcPr>
          <w:p w:rsidR="00394C0F" w:rsidRPr="00ED1192" w:rsidRDefault="00394C0F" w:rsidP="005E0790">
            <w:pPr>
              <w:jc w:val="both"/>
              <w:rPr>
                <w:rFonts w:eastAsia="Calibri"/>
                <w:sz w:val="20"/>
                <w:lang w:val="fr-CA"/>
              </w:rPr>
            </w:pPr>
            <w:r w:rsidRPr="00ED1192">
              <w:rPr>
                <w:rFonts w:eastAsia="Calibri"/>
                <w:sz w:val="20"/>
                <w:lang w:val="fr-CA"/>
              </w:rPr>
              <w:t>Responsabilité délictuelle – Délit de faute dans l'exercice d'une charge publique – Ministre des Affaires indiennes et du Nord canadien – Une bande autochtone a intenté une action pour faute dans l'exercice d'une charge publique contre le ministre – Le juge de première instance a statué que la bande n'avait pas établi les éléments du délit – Appel rejeté – La Cour d'appel a-t-elle eu tort de conclure que les éléments du délit n'avaient pas été établis? – La Cour d'appel a-t-elle omis de prendre suffisamment en compte l'importance de l'accès aux tribunaux pour qu'il soit statué judiciairement sur la légalité des actions du ministre vu que la bande est très vulnérable et qu'elle dépend du ministre?</w:t>
            </w:r>
          </w:p>
        </w:tc>
      </w:tr>
      <w:tr w:rsidR="00394C0F" w:rsidRPr="00B37605" w:rsidTr="005E0790">
        <w:tc>
          <w:tcPr>
            <w:tcW w:w="5000" w:type="pct"/>
            <w:gridSpan w:val="3"/>
          </w:tcPr>
          <w:p w:rsidR="00394C0F" w:rsidRPr="00ED1192" w:rsidRDefault="00394C0F" w:rsidP="005E0790">
            <w:pPr>
              <w:jc w:val="both"/>
              <w:rPr>
                <w:rFonts w:eastAsia="Calibri"/>
                <w:sz w:val="20"/>
                <w:lang w:val="fr-CA"/>
              </w:rPr>
            </w:pPr>
          </w:p>
        </w:tc>
      </w:tr>
      <w:tr w:rsidR="00394C0F" w:rsidRPr="00ED1192" w:rsidTr="005E0790">
        <w:tc>
          <w:tcPr>
            <w:tcW w:w="5000" w:type="pct"/>
            <w:gridSpan w:val="3"/>
          </w:tcPr>
          <w:p w:rsidR="00394C0F" w:rsidRPr="00ED1192" w:rsidRDefault="00394C0F" w:rsidP="005E0790">
            <w:pPr>
              <w:jc w:val="both"/>
              <w:rPr>
                <w:rFonts w:eastAsia="Calibri"/>
                <w:sz w:val="20"/>
                <w:lang w:val="fr-CA"/>
              </w:rPr>
            </w:pPr>
            <w:r w:rsidRPr="00ED1192">
              <w:rPr>
                <w:rFonts w:eastAsia="Calibri"/>
                <w:sz w:val="20"/>
                <w:lang w:val="fr-CA"/>
              </w:rPr>
              <w:t xml:space="preserve">En 2002, la Première nation de Pikangikum (PNP) a intenté une action alléguant que le ministre des Affaires indiennes et du Nord canadien de l'époque, Robert Nault, avait commis le délit de faute dans l'exercice d'une charge publique. Plus particulièrement, elle alléguait que M. Nault avait agi illégalement et qu'il avait abusé de son pouvoir en imposant censément la gestion par un tiers des affaires de la PNP, en tentant de bloquer l'accès de la PNP aux tribunaux en insistant pour que la PNP suspende les instances de contrôle judiciaire introduites par la bande en lien avec des décisions antérieures prises par le ministère des Affaires indiennes et du Nord canadien (« le ministère »), en insistant pour que soient publiées dans les médias des déclarations favorables au ministère et en annulant ou en retardant des projets essentiels en matière de santé et de sécurité pour atteindre des objectifs illégaux ou illégitimes. L'action a découlé d'une mésentente entre la PNP, le ministre et le ministère quant au besoin d'imposer la cogestion ou la gestion par un tiers des affaires de la PNP. </w:t>
            </w:r>
          </w:p>
          <w:p w:rsidR="00394C0F" w:rsidRPr="00ED1192" w:rsidRDefault="00394C0F" w:rsidP="005E0790">
            <w:pPr>
              <w:jc w:val="both"/>
              <w:rPr>
                <w:rFonts w:eastAsia="Calibri"/>
                <w:sz w:val="20"/>
                <w:lang w:val="fr-CA"/>
              </w:rPr>
            </w:pPr>
          </w:p>
          <w:p w:rsidR="00394C0F" w:rsidRPr="00ED1192" w:rsidRDefault="00394C0F" w:rsidP="005E0790">
            <w:pPr>
              <w:jc w:val="both"/>
              <w:rPr>
                <w:rFonts w:eastAsia="Calibri"/>
                <w:sz w:val="20"/>
                <w:lang w:val="fr-CA"/>
              </w:rPr>
            </w:pPr>
            <w:r w:rsidRPr="00ED1192">
              <w:rPr>
                <w:rFonts w:eastAsia="Calibri"/>
                <w:sz w:val="20"/>
                <w:lang w:val="fr-CA"/>
              </w:rPr>
              <w:t xml:space="preserve">La PNP avait et continue d'avoir d'importants besoins en matière d'infrastructures. Une série de projets d'immobilisations avait été identifiée pour la PNP dans le cadre d'une initiative gouvernementale plus vaste de construction d'infrastructures sur les réserves.  En 2000, la PNP a connu plusieurs problèmes importants, attribuables en partie à des difficultés financières. À la suite de ces problèmes, les fonctionnaires du ministère ont informé la PNP de son intention d'entreprendre le processus par lequel un tiers serait chargé de la gestion des affaires de la PNP.  La PNP a déposé une demande de contrôle judiciaire de cette décision. </w:t>
            </w:r>
          </w:p>
          <w:p w:rsidR="00394C0F" w:rsidRPr="00ED1192" w:rsidRDefault="00394C0F" w:rsidP="005E0790">
            <w:pPr>
              <w:jc w:val="both"/>
              <w:rPr>
                <w:rFonts w:eastAsia="Calibri"/>
                <w:sz w:val="20"/>
                <w:lang w:val="fr-CA"/>
              </w:rPr>
            </w:pPr>
          </w:p>
          <w:p w:rsidR="00394C0F" w:rsidRPr="00ED1192" w:rsidRDefault="00394C0F" w:rsidP="005E0790">
            <w:pPr>
              <w:jc w:val="both"/>
              <w:rPr>
                <w:rFonts w:eastAsia="Calibri"/>
                <w:sz w:val="20"/>
                <w:lang w:val="fr-CA"/>
              </w:rPr>
            </w:pPr>
            <w:r w:rsidRPr="00ED1192">
              <w:rPr>
                <w:rFonts w:eastAsia="Calibri"/>
                <w:sz w:val="20"/>
                <w:lang w:val="fr-CA"/>
              </w:rPr>
              <w:t>Malgré les tensions créées par le dépôt de cette demande, les discussions se sont poursuivies entre la PNP et le ministre en vue de conclure une entente ayant pour objet la nomination d’un cogestionnaire, plutôt qu'un tiers gestionnaire, pour superviser les affaires financières de la PNP. Toutefois, la situation s'est détériorée.  La PNP a refusé d'accepter la cogestion alors que les fonctionnaires du ministère insistaient sur ce point avant de signer tout autre accord de financement avec la PNP.  La PNP a introduit une deuxième demande de contrôle judiciaire lorsqu'elle a été informée, une fois de plus, que le ministère prendrait des mesures pour nommer un tiers gestionnaire jusqu'à ce qu'une entente puisse être conclue relativement à la nomination d'un cogestionnaire. Peu de temps après, le ministère a signé une entente avec une firme engagée pour agir comme tiers gestionnaire pour la PNP. De juillet à septembre 2000, le ministre a continué à proposer que les parties s'entendent sur la cogestion. Toutefois, le ministre a également identifié trois conditions qui devaient être remplies pour qu'il consente à une telle entente : (i) qu'une vérification des affaires de la PNP soit effectuée et présentée au ministère, (ii) que la PNP suspende les instances judiciaires qu'elle avait introduites contre le ministère (iii) qu'un communiqué conjoint soit rédigé sur la question de la cogestion.</w:t>
            </w:r>
          </w:p>
          <w:p w:rsidR="00394C0F" w:rsidRPr="00ED1192" w:rsidRDefault="00394C0F" w:rsidP="005E0790">
            <w:pPr>
              <w:jc w:val="both"/>
              <w:rPr>
                <w:rFonts w:eastAsia="Calibri"/>
                <w:sz w:val="20"/>
                <w:lang w:val="fr-CA"/>
              </w:rPr>
            </w:pPr>
          </w:p>
          <w:p w:rsidR="00394C0F" w:rsidRPr="00ED1192" w:rsidRDefault="00394C0F" w:rsidP="005E0790">
            <w:pPr>
              <w:jc w:val="both"/>
              <w:rPr>
                <w:rFonts w:eastAsia="Calibri"/>
                <w:sz w:val="20"/>
                <w:lang w:val="fr-CA"/>
              </w:rPr>
            </w:pPr>
            <w:r w:rsidRPr="00ED1192">
              <w:rPr>
                <w:rFonts w:eastAsia="Calibri"/>
                <w:sz w:val="20"/>
                <w:lang w:val="fr-CA"/>
              </w:rPr>
              <w:t>À la même époque, le ministre recevait des soumissions relativement à trois projets d'infrastructures. Pendant un certain temps, le ministre n'a pas débloqué les fonds nécessaires pour permettre à ces projets d'aller de l'avant. Enfin, à la fin de février 2002, le ministre a approuvé le financement d'un projet d'infrastructures. Le financement des autres projets d'infrastructures demeurait bloqué.</w:t>
            </w:r>
          </w:p>
          <w:p w:rsidR="00394C0F" w:rsidRPr="00ED1192" w:rsidRDefault="00394C0F" w:rsidP="005E0790">
            <w:pPr>
              <w:jc w:val="both"/>
              <w:rPr>
                <w:rFonts w:eastAsia="Calibri"/>
                <w:sz w:val="20"/>
                <w:lang w:val="fr-CA"/>
              </w:rPr>
            </w:pPr>
          </w:p>
        </w:tc>
      </w:tr>
      <w:tr w:rsidR="00394C0F" w:rsidRPr="00B37605" w:rsidTr="005E0790">
        <w:tc>
          <w:tcPr>
            <w:tcW w:w="2427" w:type="pct"/>
          </w:tcPr>
          <w:p w:rsidR="00394C0F" w:rsidRPr="00ED1192" w:rsidRDefault="00394C0F" w:rsidP="005E0790">
            <w:pPr>
              <w:jc w:val="both"/>
              <w:rPr>
                <w:rFonts w:eastAsia="Calibri"/>
                <w:sz w:val="20"/>
                <w:lang w:val="fr-CA"/>
              </w:rPr>
            </w:pPr>
            <w:r w:rsidRPr="00ED1192">
              <w:rPr>
                <w:rFonts w:eastAsia="Calibri"/>
                <w:sz w:val="20"/>
                <w:lang w:val="fr-CA"/>
              </w:rPr>
              <w:t>23 décembre 2010</w:t>
            </w:r>
          </w:p>
          <w:p w:rsidR="00394C0F" w:rsidRPr="00ED1192" w:rsidRDefault="00394C0F" w:rsidP="005E0790">
            <w:pPr>
              <w:jc w:val="both"/>
              <w:rPr>
                <w:rFonts w:eastAsia="Calibri"/>
                <w:sz w:val="20"/>
                <w:lang w:val="fr-CA"/>
              </w:rPr>
            </w:pPr>
            <w:r w:rsidRPr="00ED1192">
              <w:rPr>
                <w:rFonts w:eastAsia="Calibri"/>
                <w:sz w:val="20"/>
                <w:lang w:val="fr-CA"/>
              </w:rPr>
              <w:t xml:space="preserve">Cour supérieure de justice de l'Ontario </w:t>
            </w:r>
          </w:p>
          <w:p w:rsidR="00394C0F" w:rsidRPr="00ED1192" w:rsidRDefault="00394C0F" w:rsidP="005E0790">
            <w:pPr>
              <w:jc w:val="both"/>
              <w:rPr>
                <w:rFonts w:eastAsia="Calibri"/>
                <w:sz w:val="20"/>
                <w:lang w:val="fr-CA"/>
              </w:rPr>
            </w:pPr>
            <w:r w:rsidRPr="00ED1192">
              <w:rPr>
                <w:rFonts w:eastAsia="Calibri"/>
                <w:sz w:val="20"/>
                <w:lang w:val="fr-CA"/>
              </w:rPr>
              <w:t>(Juge Wright)</w:t>
            </w:r>
          </w:p>
          <w:p w:rsidR="00394C0F" w:rsidRPr="00ED1192" w:rsidRDefault="00394C0F" w:rsidP="005E0790">
            <w:pPr>
              <w:jc w:val="both"/>
              <w:rPr>
                <w:rFonts w:eastAsia="Calibri"/>
                <w:sz w:val="20"/>
                <w:lang w:val="fr-CA"/>
              </w:rPr>
            </w:pPr>
            <w:r w:rsidRPr="00ED1192">
              <w:rPr>
                <w:rFonts w:eastAsia="Calibri"/>
                <w:sz w:val="20"/>
                <w:lang w:val="fr-CA"/>
              </w:rPr>
              <w:t>2010 ONSC 5122</w:t>
            </w:r>
          </w:p>
          <w:p w:rsidR="00394C0F" w:rsidRPr="00ED1192" w:rsidRDefault="00394C0F" w:rsidP="005E0790">
            <w:pPr>
              <w:jc w:val="both"/>
              <w:rPr>
                <w:rFonts w:eastAsia="Calibri"/>
                <w:sz w:val="20"/>
                <w:lang w:val="fr-CA"/>
              </w:rPr>
            </w:pPr>
          </w:p>
        </w:tc>
        <w:tc>
          <w:tcPr>
            <w:tcW w:w="243" w:type="pct"/>
          </w:tcPr>
          <w:p w:rsidR="00394C0F" w:rsidRPr="00ED1192" w:rsidRDefault="00394C0F" w:rsidP="005E0790">
            <w:pPr>
              <w:jc w:val="both"/>
              <w:rPr>
                <w:rFonts w:eastAsia="Calibri"/>
                <w:sz w:val="20"/>
                <w:lang w:val="fr-CA"/>
              </w:rPr>
            </w:pPr>
          </w:p>
        </w:tc>
        <w:tc>
          <w:tcPr>
            <w:tcW w:w="2330" w:type="pct"/>
          </w:tcPr>
          <w:p w:rsidR="00394C0F" w:rsidRPr="00ED1192" w:rsidRDefault="00394C0F" w:rsidP="005E0790">
            <w:pPr>
              <w:jc w:val="both"/>
              <w:rPr>
                <w:rFonts w:eastAsia="Calibri"/>
                <w:sz w:val="20"/>
                <w:lang w:val="fr-CA"/>
              </w:rPr>
            </w:pPr>
            <w:r w:rsidRPr="00ED1192">
              <w:rPr>
                <w:rFonts w:eastAsia="Calibri"/>
                <w:sz w:val="20"/>
                <w:lang w:val="fr-CA"/>
              </w:rPr>
              <w:t>Action pour faute dans l'exercice d'une charge publique, rejetée</w:t>
            </w:r>
          </w:p>
        </w:tc>
      </w:tr>
      <w:tr w:rsidR="00394C0F" w:rsidRPr="00ED1192" w:rsidTr="00FF1D51">
        <w:trPr>
          <w:cantSplit/>
        </w:trPr>
        <w:tc>
          <w:tcPr>
            <w:tcW w:w="2427" w:type="pct"/>
          </w:tcPr>
          <w:p w:rsidR="00394C0F" w:rsidRPr="00ED1192" w:rsidRDefault="00394C0F" w:rsidP="005E0790">
            <w:pPr>
              <w:jc w:val="both"/>
              <w:rPr>
                <w:rFonts w:eastAsia="Calibri"/>
                <w:sz w:val="20"/>
                <w:lang w:val="fr-CA"/>
              </w:rPr>
            </w:pPr>
            <w:r w:rsidRPr="00ED1192">
              <w:rPr>
                <w:rFonts w:eastAsia="Calibri"/>
                <w:sz w:val="20"/>
                <w:lang w:val="fr-CA"/>
              </w:rPr>
              <w:t>24 octobre 2012</w:t>
            </w:r>
          </w:p>
          <w:p w:rsidR="00394C0F" w:rsidRPr="00ED1192" w:rsidRDefault="00394C0F" w:rsidP="005E0790">
            <w:pPr>
              <w:jc w:val="both"/>
              <w:rPr>
                <w:rFonts w:eastAsia="Calibri"/>
                <w:sz w:val="20"/>
                <w:lang w:val="fr-CA"/>
              </w:rPr>
            </w:pPr>
            <w:r w:rsidRPr="00ED1192">
              <w:rPr>
                <w:rFonts w:eastAsia="Calibri"/>
                <w:sz w:val="20"/>
                <w:lang w:val="fr-CA"/>
              </w:rPr>
              <w:t xml:space="preserve">Cour d'appel de l'Ontario </w:t>
            </w:r>
          </w:p>
          <w:p w:rsidR="00394C0F" w:rsidRPr="00ED1192" w:rsidRDefault="00394C0F" w:rsidP="005E0790">
            <w:pPr>
              <w:jc w:val="both"/>
              <w:rPr>
                <w:rFonts w:eastAsia="Calibri"/>
                <w:sz w:val="20"/>
                <w:lang w:val="fr-CA"/>
              </w:rPr>
            </w:pPr>
            <w:r w:rsidRPr="00ED1192">
              <w:rPr>
                <w:rFonts w:eastAsia="Calibri"/>
                <w:sz w:val="20"/>
                <w:lang w:val="fr-CA"/>
              </w:rPr>
              <w:t>(Juges Weiler, Sharpe et MacKinnon)</w:t>
            </w:r>
          </w:p>
          <w:p w:rsidR="00394C0F" w:rsidRPr="00ED1192" w:rsidRDefault="00394C0F" w:rsidP="005E0790">
            <w:pPr>
              <w:jc w:val="both"/>
              <w:rPr>
                <w:rFonts w:eastAsia="Calibri"/>
                <w:sz w:val="20"/>
                <w:lang w:val="fr-CA"/>
              </w:rPr>
            </w:pPr>
            <w:r w:rsidRPr="00ED1192">
              <w:rPr>
                <w:rFonts w:eastAsia="Calibri"/>
                <w:sz w:val="20"/>
                <w:lang w:val="fr-CA"/>
              </w:rPr>
              <w:t>2012 ONCA 705</w:t>
            </w:r>
          </w:p>
          <w:p w:rsidR="00394C0F" w:rsidRPr="00ED1192" w:rsidRDefault="00394C0F" w:rsidP="005E0790">
            <w:pPr>
              <w:jc w:val="both"/>
              <w:rPr>
                <w:rFonts w:eastAsia="Calibri"/>
                <w:sz w:val="20"/>
                <w:lang w:val="fr-CA"/>
              </w:rPr>
            </w:pPr>
          </w:p>
        </w:tc>
        <w:tc>
          <w:tcPr>
            <w:tcW w:w="243" w:type="pct"/>
          </w:tcPr>
          <w:p w:rsidR="00394C0F" w:rsidRPr="00ED1192" w:rsidRDefault="00394C0F" w:rsidP="005E0790">
            <w:pPr>
              <w:jc w:val="both"/>
              <w:rPr>
                <w:rFonts w:eastAsia="Calibri"/>
                <w:sz w:val="20"/>
                <w:lang w:val="fr-CA"/>
              </w:rPr>
            </w:pPr>
          </w:p>
        </w:tc>
        <w:tc>
          <w:tcPr>
            <w:tcW w:w="2330" w:type="pct"/>
          </w:tcPr>
          <w:p w:rsidR="00394C0F" w:rsidRPr="00ED1192" w:rsidRDefault="00394C0F" w:rsidP="005E0790">
            <w:pPr>
              <w:jc w:val="both"/>
              <w:rPr>
                <w:rFonts w:eastAsia="Calibri"/>
                <w:sz w:val="20"/>
                <w:lang w:val="fr-CA"/>
              </w:rPr>
            </w:pPr>
            <w:r w:rsidRPr="00ED1192">
              <w:rPr>
                <w:rFonts w:eastAsia="Calibri"/>
                <w:sz w:val="20"/>
                <w:lang w:val="fr-CA"/>
              </w:rPr>
              <w:t>Appel rejeté</w:t>
            </w:r>
          </w:p>
          <w:p w:rsidR="00394C0F" w:rsidRPr="00ED1192" w:rsidRDefault="00394C0F" w:rsidP="005E0790">
            <w:pPr>
              <w:jc w:val="both"/>
              <w:rPr>
                <w:rFonts w:eastAsia="Calibri"/>
                <w:sz w:val="20"/>
                <w:lang w:val="fr-CA"/>
              </w:rPr>
            </w:pPr>
          </w:p>
        </w:tc>
      </w:tr>
      <w:tr w:rsidR="00394C0F" w:rsidRPr="00B37605" w:rsidTr="00FF1D51">
        <w:trPr>
          <w:cantSplit/>
        </w:trPr>
        <w:tc>
          <w:tcPr>
            <w:tcW w:w="2427" w:type="pct"/>
          </w:tcPr>
          <w:p w:rsidR="00394C0F" w:rsidRPr="00ED1192" w:rsidRDefault="00394C0F" w:rsidP="005E0790">
            <w:pPr>
              <w:jc w:val="both"/>
              <w:rPr>
                <w:rFonts w:eastAsia="Calibri"/>
                <w:sz w:val="20"/>
                <w:lang w:val="fr-CA"/>
              </w:rPr>
            </w:pPr>
            <w:r w:rsidRPr="00ED1192">
              <w:rPr>
                <w:rFonts w:eastAsia="Calibri"/>
                <w:sz w:val="20"/>
                <w:lang w:val="fr-CA"/>
              </w:rPr>
              <w:t>9 janvier 2013</w:t>
            </w:r>
          </w:p>
          <w:p w:rsidR="00394C0F" w:rsidRPr="00ED1192" w:rsidRDefault="00394C0F" w:rsidP="005E0790">
            <w:pPr>
              <w:jc w:val="both"/>
              <w:rPr>
                <w:rFonts w:eastAsia="Calibri"/>
                <w:sz w:val="20"/>
                <w:lang w:val="fr-CA"/>
              </w:rPr>
            </w:pPr>
            <w:r w:rsidRPr="00ED1192">
              <w:rPr>
                <w:rFonts w:eastAsia="Calibri"/>
                <w:sz w:val="20"/>
                <w:lang w:val="fr-CA"/>
              </w:rPr>
              <w:t>Cour suprême du Canada</w:t>
            </w:r>
          </w:p>
          <w:p w:rsidR="00394C0F" w:rsidRPr="00ED1192" w:rsidRDefault="00394C0F" w:rsidP="005E0790">
            <w:pPr>
              <w:jc w:val="both"/>
              <w:rPr>
                <w:rFonts w:eastAsia="Calibri"/>
                <w:sz w:val="20"/>
                <w:lang w:val="fr-CA"/>
              </w:rPr>
            </w:pPr>
          </w:p>
          <w:p w:rsidR="00394C0F" w:rsidRPr="00ED1192" w:rsidRDefault="00394C0F" w:rsidP="005E0790">
            <w:pPr>
              <w:jc w:val="both"/>
              <w:rPr>
                <w:rFonts w:eastAsia="Calibri"/>
                <w:sz w:val="20"/>
                <w:lang w:val="fr-CA"/>
              </w:rPr>
            </w:pPr>
          </w:p>
        </w:tc>
        <w:tc>
          <w:tcPr>
            <w:tcW w:w="243" w:type="pct"/>
          </w:tcPr>
          <w:p w:rsidR="00394C0F" w:rsidRPr="00ED1192" w:rsidRDefault="00394C0F" w:rsidP="005E0790">
            <w:pPr>
              <w:jc w:val="both"/>
              <w:rPr>
                <w:rFonts w:eastAsia="Calibri"/>
                <w:sz w:val="20"/>
                <w:lang w:val="fr-CA"/>
              </w:rPr>
            </w:pPr>
          </w:p>
        </w:tc>
        <w:tc>
          <w:tcPr>
            <w:tcW w:w="2330" w:type="pct"/>
          </w:tcPr>
          <w:p w:rsidR="00394C0F" w:rsidRPr="00ED1192" w:rsidRDefault="00394C0F" w:rsidP="005E0790">
            <w:pPr>
              <w:jc w:val="both"/>
              <w:rPr>
                <w:rFonts w:eastAsia="Calibri"/>
                <w:sz w:val="20"/>
                <w:lang w:val="fr-CA"/>
              </w:rPr>
            </w:pPr>
            <w:r w:rsidRPr="00ED1192">
              <w:rPr>
                <w:rFonts w:eastAsia="Calibri"/>
                <w:sz w:val="20"/>
                <w:lang w:val="fr-CA"/>
              </w:rPr>
              <w:t>Requête en prorogation du délai de signification et de dépôt d'une demande d'autorisation d'appel et demande d'autorisation d'appel, déposées</w:t>
            </w:r>
          </w:p>
          <w:p w:rsidR="00394C0F" w:rsidRPr="00ED1192" w:rsidRDefault="00394C0F" w:rsidP="005E0790">
            <w:pPr>
              <w:jc w:val="both"/>
              <w:rPr>
                <w:rFonts w:eastAsia="Calibri"/>
                <w:sz w:val="20"/>
                <w:lang w:val="fr-CA"/>
              </w:rPr>
            </w:pPr>
          </w:p>
        </w:tc>
      </w:tr>
      <w:tr w:rsidR="00394C0F" w:rsidRPr="00B37605" w:rsidTr="00FF1D51">
        <w:trPr>
          <w:cantSplit/>
        </w:trPr>
        <w:tc>
          <w:tcPr>
            <w:tcW w:w="2427" w:type="pct"/>
          </w:tcPr>
          <w:p w:rsidR="00394C0F" w:rsidRPr="00ED1192" w:rsidRDefault="00394C0F" w:rsidP="005E0790">
            <w:pPr>
              <w:jc w:val="both"/>
              <w:rPr>
                <w:rFonts w:eastAsia="Calibri"/>
                <w:sz w:val="20"/>
                <w:lang w:val="fr-CA"/>
              </w:rPr>
            </w:pPr>
            <w:r w:rsidRPr="00ED1192">
              <w:rPr>
                <w:rFonts w:eastAsia="Calibri"/>
                <w:sz w:val="20"/>
                <w:lang w:val="fr-CA"/>
              </w:rPr>
              <w:t>16 janvier 2013</w:t>
            </w:r>
          </w:p>
          <w:p w:rsidR="00394C0F" w:rsidRPr="00ED1192" w:rsidRDefault="00394C0F" w:rsidP="005E0790">
            <w:pPr>
              <w:jc w:val="both"/>
              <w:rPr>
                <w:rFonts w:eastAsia="Calibri"/>
                <w:sz w:val="20"/>
                <w:lang w:val="fr-CA"/>
              </w:rPr>
            </w:pPr>
            <w:r w:rsidRPr="00ED1192">
              <w:rPr>
                <w:rFonts w:eastAsia="Calibri"/>
                <w:sz w:val="20"/>
                <w:lang w:val="fr-CA"/>
              </w:rPr>
              <w:t>Cour suprême du Canada</w:t>
            </w:r>
          </w:p>
        </w:tc>
        <w:tc>
          <w:tcPr>
            <w:tcW w:w="243" w:type="pct"/>
          </w:tcPr>
          <w:p w:rsidR="00394C0F" w:rsidRPr="00ED1192" w:rsidRDefault="00394C0F" w:rsidP="005E0790">
            <w:pPr>
              <w:jc w:val="both"/>
              <w:rPr>
                <w:rFonts w:eastAsia="Calibri"/>
                <w:sz w:val="20"/>
                <w:lang w:val="fr-CA"/>
              </w:rPr>
            </w:pPr>
          </w:p>
        </w:tc>
        <w:tc>
          <w:tcPr>
            <w:tcW w:w="2330" w:type="pct"/>
          </w:tcPr>
          <w:p w:rsidR="00394C0F" w:rsidRPr="00ED1192" w:rsidRDefault="00394C0F" w:rsidP="005E0790">
            <w:pPr>
              <w:jc w:val="both"/>
              <w:rPr>
                <w:rFonts w:eastAsia="Calibri"/>
                <w:sz w:val="20"/>
                <w:lang w:val="fr-CA"/>
              </w:rPr>
            </w:pPr>
            <w:r w:rsidRPr="00ED1192">
              <w:rPr>
                <w:rFonts w:eastAsia="Calibri"/>
                <w:sz w:val="20"/>
                <w:lang w:val="fr-CA"/>
              </w:rPr>
              <w:t>Avis modifié de demande de prorogation de délai et d'autorisation d'appel, déposé</w:t>
            </w:r>
          </w:p>
        </w:tc>
      </w:tr>
    </w:tbl>
    <w:p w:rsidR="0047613D" w:rsidRPr="00394C0F" w:rsidRDefault="0047613D" w:rsidP="0047613D">
      <w:pPr>
        <w:rPr>
          <w:sz w:val="20"/>
          <w:szCs w:val="20"/>
          <w:lang w:val="fr-CA"/>
        </w:rPr>
      </w:pPr>
    </w:p>
    <w:p w:rsidR="0047613D" w:rsidRDefault="00073D87" w:rsidP="0047613D">
      <w:pPr>
        <w:rPr>
          <w:sz w:val="20"/>
          <w:szCs w:val="20"/>
        </w:rPr>
      </w:pPr>
      <w:r w:rsidRPr="00073D87">
        <w:rPr>
          <w:sz w:val="20"/>
          <w:szCs w:val="20"/>
          <w:lang w:val="fr-CA"/>
        </w:rPr>
        <w:pict>
          <v:rect id="_x0000_i1077" style="width:2in;height:1pt" o:hrpct="0" o:hralign="center" o:hrstd="t" o:hrnoshade="t" o:hr="t" fillcolor="black [3213]" stroked="f"/>
        </w:pict>
      </w:r>
    </w:p>
    <w:p w:rsidR="0047613D" w:rsidRDefault="0047613D" w:rsidP="0047613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F1D51" w:rsidRPr="00FF5F87" w:rsidTr="009D7122">
        <w:trPr>
          <w:cantSplit/>
        </w:trPr>
        <w:tc>
          <w:tcPr>
            <w:tcW w:w="1458" w:type="dxa"/>
          </w:tcPr>
          <w:p w:rsidR="00FF1D51" w:rsidRPr="00FF5F87" w:rsidRDefault="00FF1D51" w:rsidP="009D7122">
            <w:pPr>
              <w:rPr>
                <w:sz w:val="20"/>
                <w:szCs w:val="20"/>
              </w:rPr>
            </w:pPr>
            <w:r w:rsidRPr="00FF5F87">
              <w:rPr>
                <w:rStyle w:val="SCCFileNumberChar"/>
                <w:sz w:val="20"/>
                <w:szCs w:val="20"/>
              </w:rPr>
              <w:t>35165</w:t>
            </w:r>
          </w:p>
          <w:p w:rsidR="00FF1D51" w:rsidRPr="00FF5F87" w:rsidRDefault="00FF1D51" w:rsidP="009D7122">
            <w:pPr>
              <w:rPr>
                <w:b/>
                <w:sz w:val="20"/>
                <w:szCs w:val="20"/>
                <w:lang w:val="fr-CA"/>
              </w:rPr>
            </w:pPr>
          </w:p>
        </w:tc>
        <w:tc>
          <w:tcPr>
            <w:tcW w:w="8118" w:type="dxa"/>
          </w:tcPr>
          <w:p w:rsidR="00FF1D51" w:rsidRPr="00FF5F87" w:rsidRDefault="00FF1D51" w:rsidP="009D7122">
            <w:pPr>
              <w:rPr>
                <w:sz w:val="20"/>
                <w:szCs w:val="20"/>
              </w:rPr>
            </w:pPr>
            <w:r w:rsidRPr="00FF1D51">
              <w:rPr>
                <w:rStyle w:val="SCCLsocChar"/>
                <w:sz w:val="20"/>
                <w:szCs w:val="20"/>
                <w:lang w:val="en-CA"/>
              </w:rPr>
              <w:t>Attorney General of Ontario v. Thomas John Wierzbicki</w:t>
            </w:r>
            <w:r w:rsidRPr="00FF5F87">
              <w:rPr>
                <w:sz w:val="20"/>
                <w:szCs w:val="20"/>
              </w:rPr>
              <w:t xml:space="preserve"> (Ont.) (Criminal) (By Leave)</w:t>
            </w:r>
          </w:p>
          <w:p w:rsidR="00FF1D51" w:rsidRPr="00FF5F87" w:rsidRDefault="00FF1D51" w:rsidP="009D7122">
            <w:pPr>
              <w:rPr>
                <w:sz w:val="20"/>
                <w:szCs w:val="20"/>
              </w:rPr>
            </w:pPr>
          </w:p>
        </w:tc>
      </w:tr>
      <w:tr w:rsidR="00FF1D51" w:rsidRPr="00FF5F87" w:rsidTr="009D7122">
        <w:trPr>
          <w:cantSplit/>
        </w:trPr>
        <w:tc>
          <w:tcPr>
            <w:tcW w:w="1458" w:type="dxa"/>
          </w:tcPr>
          <w:p w:rsidR="00FF1D51" w:rsidRPr="00FF5F87" w:rsidRDefault="00FF1D51" w:rsidP="009D7122">
            <w:pPr>
              <w:rPr>
                <w:sz w:val="20"/>
                <w:szCs w:val="20"/>
              </w:rPr>
            </w:pPr>
            <w:r w:rsidRPr="00FF5F87">
              <w:rPr>
                <w:sz w:val="20"/>
                <w:szCs w:val="20"/>
              </w:rPr>
              <w:t>Coram :</w:t>
            </w:r>
          </w:p>
        </w:tc>
        <w:tc>
          <w:tcPr>
            <w:tcW w:w="8118" w:type="dxa"/>
          </w:tcPr>
          <w:p w:rsidR="00FF1D51" w:rsidRPr="00FF5F87" w:rsidRDefault="00FF1D51" w:rsidP="009D7122">
            <w:pPr>
              <w:rPr>
                <w:sz w:val="20"/>
                <w:szCs w:val="20"/>
              </w:rPr>
            </w:pPr>
            <w:r w:rsidRPr="00FF1D51">
              <w:rPr>
                <w:rStyle w:val="SCCCoramChar"/>
                <w:sz w:val="20"/>
                <w:szCs w:val="20"/>
                <w:lang w:val="en-CA"/>
              </w:rPr>
              <w:t>Fish, Rothstein and Moldaver JJ.</w:t>
            </w:r>
          </w:p>
          <w:p w:rsidR="00FF1D51" w:rsidRPr="00FF5F87" w:rsidRDefault="00FF1D51" w:rsidP="009D7122">
            <w:pPr>
              <w:rPr>
                <w:sz w:val="20"/>
                <w:szCs w:val="20"/>
                <w:u w:val="single"/>
              </w:rPr>
            </w:pPr>
          </w:p>
        </w:tc>
      </w:tr>
      <w:tr w:rsidR="00FF1D51" w:rsidRPr="00B37605" w:rsidTr="009D7122">
        <w:trPr>
          <w:cantSplit/>
        </w:trPr>
        <w:tc>
          <w:tcPr>
            <w:tcW w:w="9576" w:type="dxa"/>
            <w:gridSpan w:val="2"/>
          </w:tcPr>
          <w:p w:rsidR="00FF1D51" w:rsidRPr="00FF5F87" w:rsidRDefault="00FF1D51" w:rsidP="009D7122">
            <w:pPr>
              <w:pStyle w:val="SCCShortJudgment"/>
              <w:rPr>
                <w:szCs w:val="20"/>
              </w:rPr>
            </w:pPr>
            <w:r w:rsidRPr="00FF5F87">
              <w:rPr>
                <w:szCs w:val="20"/>
              </w:rPr>
              <w:t>The application for leave to appeal from the judgment of the Court of Appeal for Ontario, Number C55083, 2012 ONCA 794, dated November 13, 2012, is dismissed without costs.</w:t>
            </w:r>
          </w:p>
          <w:p w:rsidR="00FF1D51" w:rsidRPr="00FF5F87" w:rsidRDefault="00FF1D51" w:rsidP="009D7122">
            <w:pPr>
              <w:pStyle w:val="SCCShortJudgment"/>
              <w:ind w:firstLine="0"/>
              <w:rPr>
                <w:szCs w:val="20"/>
              </w:rPr>
            </w:pPr>
          </w:p>
          <w:p w:rsidR="00FF1D51" w:rsidRPr="00FF5F87" w:rsidRDefault="00FF1D51" w:rsidP="009D7122">
            <w:pPr>
              <w:pStyle w:val="SCCShortJudgment"/>
              <w:rPr>
                <w:szCs w:val="20"/>
                <w:lang w:val="fr-CA"/>
              </w:rPr>
            </w:pPr>
            <w:r w:rsidRPr="00FF5F87">
              <w:rPr>
                <w:szCs w:val="20"/>
                <w:lang w:val="fr-CA"/>
              </w:rPr>
              <w:t>La demande d’autorisation d’appel de l’arrêt de la Cour d’appel de l’Ontario, numéro C55083, 2012 ONCA 794, daté du 13 novembre 2012, est rejetée sans dépens.</w:t>
            </w:r>
          </w:p>
        </w:tc>
      </w:tr>
    </w:tbl>
    <w:p w:rsidR="0047613D" w:rsidRPr="00FF1D51" w:rsidRDefault="0047613D" w:rsidP="0047613D">
      <w:pPr>
        <w:rPr>
          <w:sz w:val="20"/>
          <w:szCs w:val="20"/>
          <w:lang w:val="fr-CA"/>
        </w:rPr>
      </w:pPr>
    </w:p>
    <w:p w:rsidR="0047613D" w:rsidRPr="001B157C" w:rsidRDefault="0047613D" w:rsidP="0047613D">
      <w:pPr>
        <w:rPr>
          <w:sz w:val="20"/>
          <w:szCs w:val="20"/>
          <w:u w:val="single"/>
        </w:rPr>
      </w:pPr>
      <w:r w:rsidRPr="001B157C">
        <w:rPr>
          <w:sz w:val="20"/>
          <w:szCs w:val="20"/>
          <w:u w:val="single"/>
        </w:rPr>
        <w:t>CASE SUMMARY</w:t>
      </w:r>
    </w:p>
    <w:p w:rsidR="0047613D" w:rsidRDefault="0047613D" w:rsidP="0047613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94C0F" w:rsidRPr="00ED1192" w:rsidTr="005E0790">
        <w:tc>
          <w:tcPr>
            <w:tcW w:w="5000" w:type="pct"/>
            <w:gridSpan w:val="3"/>
          </w:tcPr>
          <w:p w:rsidR="00394C0F" w:rsidRPr="00ED1192" w:rsidRDefault="00394C0F" w:rsidP="005E0790">
            <w:pPr>
              <w:jc w:val="both"/>
              <w:rPr>
                <w:rFonts w:eastAsia="Calibri"/>
                <w:smallCaps/>
                <w:sz w:val="20"/>
              </w:rPr>
            </w:pPr>
            <w:r w:rsidRPr="00ED1192">
              <w:rPr>
                <w:rFonts w:eastAsia="Calibri"/>
                <w:smallCaps/>
                <w:sz w:val="20"/>
              </w:rPr>
              <w:t xml:space="preserve">(Publication </w:t>
            </w:r>
            <w:r>
              <w:rPr>
                <w:rFonts w:eastAsia="Calibri"/>
                <w:smallCaps/>
                <w:sz w:val="20"/>
              </w:rPr>
              <w:t>B</w:t>
            </w:r>
            <w:r w:rsidRPr="00ED1192">
              <w:rPr>
                <w:rFonts w:eastAsia="Calibri"/>
                <w:smallCaps/>
                <w:sz w:val="20"/>
              </w:rPr>
              <w:t xml:space="preserve">an in </w:t>
            </w:r>
            <w:r>
              <w:rPr>
                <w:rFonts w:eastAsia="Calibri"/>
                <w:smallCaps/>
                <w:sz w:val="20"/>
              </w:rPr>
              <w:t>C</w:t>
            </w:r>
            <w:r w:rsidRPr="00ED1192">
              <w:rPr>
                <w:rFonts w:eastAsia="Calibri"/>
                <w:smallCaps/>
                <w:sz w:val="20"/>
              </w:rPr>
              <w:t>ase)</w:t>
            </w:r>
          </w:p>
          <w:p w:rsidR="00394C0F" w:rsidRPr="00ED1192" w:rsidRDefault="00394C0F" w:rsidP="005E0790">
            <w:pPr>
              <w:jc w:val="both"/>
              <w:rPr>
                <w:rFonts w:eastAsia="Calibri"/>
                <w:sz w:val="20"/>
              </w:rPr>
            </w:pPr>
          </w:p>
        </w:tc>
      </w:tr>
      <w:tr w:rsidR="00394C0F" w:rsidRPr="00ED1192" w:rsidTr="005E0790">
        <w:tc>
          <w:tcPr>
            <w:tcW w:w="5000" w:type="pct"/>
            <w:gridSpan w:val="3"/>
          </w:tcPr>
          <w:p w:rsidR="00394C0F" w:rsidRPr="00ED1192" w:rsidRDefault="00394C0F" w:rsidP="005E0790">
            <w:pPr>
              <w:jc w:val="both"/>
              <w:rPr>
                <w:rFonts w:eastAsia="Calibri"/>
                <w:sz w:val="20"/>
              </w:rPr>
            </w:pPr>
            <w:r w:rsidRPr="00ED1192">
              <w:rPr>
                <w:rFonts w:eastAsia="Calibri"/>
                <w:sz w:val="20"/>
              </w:rPr>
              <w:t xml:space="preserve">Criminal law – Evidence – Admissibility – Sexual Assault – Whether the Court of Appeal erred by concluding that trial fairness was not prejudiced by the failure of the trial judge to require compliance with s. 276 of the </w:t>
            </w:r>
            <w:r w:rsidRPr="00ED1192">
              <w:rPr>
                <w:rFonts w:eastAsia="Calibri"/>
                <w:i/>
                <w:sz w:val="20"/>
              </w:rPr>
              <w:t>Criminal Code</w:t>
            </w:r>
            <w:r w:rsidRPr="00ED1192">
              <w:rPr>
                <w:rFonts w:eastAsia="Calibri"/>
                <w:sz w:val="20"/>
              </w:rPr>
              <w:t xml:space="preserve"> before the complainant could be cross-examined on allegations that she had consensual sexual activity with the accused prior to the incident that formed the charge – Whether the Court of Appeal erred by concluding that s. 276 of the </w:t>
            </w:r>
            <w:r w:rsidRPr="00ED1192">
              <w:rPr>
                <w:rFonts w:eastAsia="Calibri"/>
                <w:i/>
                <w:sz w:val="20"/>
              </w:rPr>
              <w:t>Criminal Code</w:t>
            </w:r>
            <w:r w:rsidRPr="00ED1192">
              <w:rPr>
                <w:rFonts w:eastAsia="Calibri"/>
                <w:sz w:val="20"/>
              </w:rPr>
              <w:t xml:space="preserve"> does not apply when the defence seeks to cross-examine the complainant on her sexual history in order to establish an alleged inconsistency between her testimony and a prior statement - Whether the failure to comply with the procedural requirements of s. 276 of the </w:t>
            </w:r>
            <w:r w:rsidRPr="00ED1192">
              <w:rPr>
                <w:rFonts w:eastAsia="Calibri"/>
                <w:i/>
                <w:sz w:val="20"/>
              </w:rPr>
              <w:t>Criminal</w:t>
            </w:r>
            <w:r w:rsidRPr="00ED1192">
              <w:rPr>
                <w:rFonts w:eastAsia="Calibri"/>
                <w:sz w:val="20"/>
              </w:rPr>
              <w:t xml:space="preserve"> </w:t>
            </w:r>
            <w:r w:rsidRPr="00ED1192">
              <w:rPr>
                <w:rFonts w:eastAsia="Calibri"/>
                <w:i/>
                <w:sz w:val="20"/>
              </w:rPr>
              <w:t>Code</w:t>
            </w:r>
            <w:r w:rsidRPr="00ED1192">
              <w:rPr>
                <w:rFonts w:eastAsia="Calibri"/>
                <w:sz w:val="20"/>
              </w:rPr>
              <w:t xml:space="preserve"> resulted in prejudice - Whether the Court of Appeal erred in law - Whether there are issues of public importance raised - </w:t>
            </w:r>
            <w:r w:rsidRPr="00ED1192">
              <w:rPr>
                <w:rFonts w:eastAsia="Calibri"/>
                <w:i/>
                <w:sz w:val="20"/>
              </w:rPr>
              <w:t>Criminal Code</w:t>
            </w:r>
            <w:r w:rsidRPr="00ED1192">
              <w:rPr>
                <w:rFonts w:eastAsia="Calibri"/>
                <w:sz w:val="20"/>
              </w:rPr>
              <w:t>, R.S.C., 1985, c. C-46, s. 276.</w:t>
            </w:r>
          </w:p>
        </w:tc>
      </w:tr>
      <w:tr w:rsidR="00394C0F" w:rsidRPr="00ED1192" w:rsidTr="005E0790">
        <w:tc>
          <w:tcPr>
            <w:tcW w:w="5000" w:type="pct"/>
            <w:gridSpan w:val="3"/>
          </w:tcPr>
          <w:p w:rsidR="00394C0F" w:rsidRPr="00ED1192" w:rsidRDefault="00394C0F" w:rsidP="005E0790">
            <w:pPr>
              <w:jc w:val="both"/>
              <w:rPr>
                <w:rFonts w:eastAsia="Calibri"/>
                <w:sz w:val="20"/>
              </w:rPr>
            </w:pPr>
          </w:p>
        </w:tc>
      </w:tr>
      <w:tr w:rsidR="00394C0F" w:rsidRPr="00ED1192" w:rsidTr="005E0790">
        <w:tc>
          <w:tcPr>
            <w:tcW w:w="5000" w:type="pct"/>
            <w:gridSpan w:val="3"/>
          </w:tcPr>
          <w:p w:rsidR="00394C0F" w:rsidRPr="00ED1192" w:rsidRDefault="00394C0F" w:rsidP="005E0790">
            <w:pPr>
              <w:jc w:val="both"/>
              <w:rPr>
                <w:rFonts w:eastAsia="Calibri"/>
                <w:sz w:val="20"/>
              </w:rPr>
            </w:pPr>
            <w:r w:rsidRPr="00ED1192">
              <w:rPr>
                <w:rFonts w:eastAsia="Calibri"/>
                <w:sz w:val="20"/>
              </w:rPr>
              <w:t xml:space="preserve">The accused was charged with sexual assault and failure to comply with a requirement in the probation order.  At trial, defence counsel asked the complainant a few questions concerning the alleged sexual activity with the accused to potentially explain his DNA found in the rape kit analysis.  The accused was acquitted.  The Court of Appeal held that assuming that the few questions put to the complainant concerning the alleged sexual activity with the accused offered to potentially explain his DNA found in the rape kit engaged s. 276 of the </w:t>
            </w:r>
            <w:r w:rsidRPr="00ED1192">
              <w:rPr>
                <w:rFonts w:eastAsia="Calibri"/>
                <w:i/>
                <w:sz w:val="20"/>
              </w:rPr>
              <w:t>Criminal Code</w:t>
            </w:r>
            <w:r w:rsidRPr="00ED1192">
              <w:rPr>
                <w:rFonts w:eastAsia="Calibri"/>
                <w:sz w:val="20"/>
              </w:rPr>
              <w:t>, they saw no prejudice from the failure to comply with the procedural requirements of the section. The Court of Appeal also stated that if the failure to comply with s. 276 was an error in law, it did not result in the kind of prejudice to the Crown needed to justify an order quashing the acquittal and granting a new trial.  All of the other grounds of appeal were dismissed.</w:t>
            </w:r>
          </w:p>
          <w:p w:rsidR="00394C0F" w:rsidRPr="00ED1192" w:rsidRDefault="00394C0F" w:rsidP="005E0790">
            <w:pPr>
              <w:jc w:val="both"/>
              <w:rPr>
                <w:rFonts w:eastAsia="Calibri"/>
                <w:sz w:val="20"/>
              </w:rPr>
            </w:pPr>
          </w:p>
        </w:tc>
      </w:tr>
      <w:tr w:rsidR="00394C0F" w:rsidRPr="00ED1192" w:rsidTr="00FF1D51">
        <w:trPr>
          <w:cantSplit/>
        </w:trPr>
        <w:tc>
          <w:tcPr>
            <w:tcW w:w="2427" w:type="pct"/>
          </w:tcPr>
          <w:p w:rsidR="00394C0F" w:rsidRPr="00ED1192" w:rsidRDefault="00394C0F" w:rsidP="005E0790">
            <w:pPr>
              <w:jc w:val="both"/>
              <w:rPr>
                <w:rFonts w:eastAsia="Calibri"/>
                <w:sz w:val="20"/>
              </w:rPr>
            </w:pPr>
            <w:r w:rsidRPr="00ED1192">
              <w:rPr>
                <w:rFonts w:eastAsia="Calibri"/>
                <w:sz w:val="20"/>
              </w:rPr>
              <w:t>January 27, 2012</w:t>
            </w:r>
          </w:p>
          <w:p w:rsidR="00394C0F" w:rsidRPr="00ED1192" w:rsidRDefault="00394C0F" w:rsidP="005E0790">
            <w:pPr>
              <w:jc w:val="both"/>
              <w:rPr>
                <w:rFonts w:eastAsia="Calibri"/>
                <w:sz w:val="20"/>
              </w:rPr>
            </w:pPr>
            <w:r w:rsidRPr="00ED1192">
              <w:rPr>
                <w:rFonts w:eastAsia="Calibri"/>
                <w:sz w:val="20"/>
              </w:rPr>
              <w:t>Ontario Superior Court of Justice</w:t>
            </w:r>
          </w:p>
          <w:p w:rsidR="00394C0F" w:rsidRPr="00ED1192" w:rsidRDefault="00394C0F" w:rsidP="005E0790">
            <w:pPr>
              <w:jc w:val="both"/>
              <w:rPr>
                <w:rFonts w:eastAsia="Calibri"/>
                <w:sz w:val="20"/>
              </w:rPr>
            </w:pPr>
            <w:r w:rsidRPr="00ED1192">
              <w:rPr>
                <w:rFonts w:eastAsia="Calibri"/>
                <w:sz w:val="20"/>
              </w:rPr>
              <w:t>(McMillan J.)</w:t>
            </w:r>
          </w:p>
          <w:p w:rsidR="00394C0F" w:rsidRPr="00ED1192" w:rsidRDefault="00394C0F" w:rsidP="005E0790">
            <w:pPr>
              <w:jc w:val="both"/>
              <w:rPr>
                <w:rFonts w:eastAsia="Calibri"/>
                <w:sz w:val="20"/>
              </w:rPr>
            </w:pPr>
          </w:p>
        </w:tc>
        <w:tc>
          <w:tcPr>
            <w:tcW w:w="243" w:type="pct"/>
          </w:tcPr>
          <w:p w:rsidR="00394C0F" w:rsidRPr="00ED1192" w:rsidRDefault="00394C0F" w:rsidP="005E0790">
            <w:pPr>
              <w:jc w:val="both"/>
              <w:rPr>
                <w:rFonts w:eastAsia="Calibri"/>
                <w:sz w:val="20"/>
              </w:rPr>
            </w:pPr>
          </w:p>
        </w:tc>
        <w:tc>
          <w:tcPr>
            <w:tcW w:w="2330" w:type="pct"/>
          </w:tcPr>
          <w:p w:rsidR="00394C0F" w:rsidRPr="00ED1192" w:rsidRDefault="00394C0F" w:rsidP="005E0790">
            <w:pPr>
              <w:jc w:val="both"/>
              <w:rPr>
                <w:rFonts w:eastAsia="Calibri"/>
                <w:sz w:val="20"/>
              </w:rPr>
            </w:pPr>
            <w:r w:rsidRPr="00ED1192">
              <w:rPr>
                <w:rFonts w:eastAsia="Calibri"/>
                <w:sz w:val="20"/>
              </w:rPr>
              <w:t>Acquittals entered</w:t>
            </w:r>
          </w:p>
          <w:p w:rsidR="00394C0F" w:rsidRPr="00ED1192" w:rsidRDefault="00394C0F" w:rsidP="005E0790">
            <w:pPr>
              <w:jc w:val="both"/>
              <w:rPr>
                <w:rFonts w:eastAsia="Calibri"/>
                <w:sz w:val="20"/>
              </w:rPr>
            </w:pPr>
          </w:p>
        </w:tc>
      </w:tr>
      <w:tr w:rsidR="00394C0F" w:rsidRPr="00ED1192" w:rsidTr="00FF1D51">
        <w:trPr>
          <w:cantSplit/>
        </w:trPr>
        <w:tc>
          <w:tcPr>
            <w:tcW w:w="2427" w:type="pct"/>
          </w:tcPr>
          <w:p w:rsidR="00394C0F" w:rsidRPr="00ED1192" w:rsidRDefault="00394C0F" w:rsidP="005E0790">
            <w:pPr>
              <w:jc w:val="both"/>
              <w:rPr>
                <w:rFonts w:eastAsia="Calibri"/>
                <w:sz w:val="20"/>
              </w:rPr>
            </w:pPr>
            <w:r w:rsidRPr="00ED1192">
              <w:rPr>
                <w:rFonts w:eastAsia="Calibri"/>
                <w:sz w:val="20"/>
              </w:rPr>
              <w:t>November 13, 2012</w:t>
            </w:r>
          </w:p>
          <w:p w:rsidR="00394C0F" w:rsidRPr="00ED1192" w:rsidRDefault="00394C0F" w:rsidP="005E0790">
            <w:pPr>
              <w:jc w:val="both"/>
              <w:rPr>
                <w:rFonts w:eastAsia="Calibri"/>
                <w:sz w:val="20"/>
              </w:rPr>
            </w:pPr>
            <w:r w:rsidRPr="00ED1192">
              <w:rPr>
                <w:rFonts w:eastAsia="Calibri"/>
                <w:sz w:val="20"/>
              </w:rPr>
              <w:t>Court of Appeal for Ontario</w:t>
            </w:r>
          </w:p>
          <w:p w:rsidR="00394C0F" w:rsidRPr="00ED1192" w:rsidRDefault="00394C0F" w:rsidP="005E0790">
            <w:pPr>
              <w:jc w:val="both"/>
              <w:rPr>
                <w:rFonts w:eastAsia="Calibri"/>
                <w:sz w:val="20"/>
              </w:rPr>
            </w:pPr>
            <w:r w:rsidRPr="00ED1192">
              <w:rPr>
                <w:rFonts w:eastAsia="Calibri"/>
                <w:sz w:val="20"/>
              </w:rPr>
              <w:t>(Doherty and LaForme JJ.A. and Glithero</w:t>
            </w:r>
          </w:p>
          <w:p w:rsidR="00394C0F" w:rsidRPr="00ED1192" w:rsidRDefault="00394C0F" w:rsidP="005E0790">
            <w:pPr>
              <w:jc w:val="both"/>
              <w:rPr>
                <w:rFonts w:eastAsia="Calibri"/>
                <w:sz w:val="20"/>
              </w:rPr>
            </w:pPr>
            <w:r w:rsidRPr="00ED1192">
              <w:rPr>
                <w:rFonts w:eastAsia="Calibri"/>
                <w:sz w:val="20"/>
              </w:rPr>
              <w:t>(</w:t>
            </w:r>
            <w:r w:rsidRPr="00ED1192">
              <w:rPr>
                <w:rFonts w:eastAsia="Calibri"/>
                <w:i/>
                <w:sz w:val="20"/>
              </w:rPr>
              <w:t>ad hoc</w:t>
            </w:r>
            <w:r w:rsidRPr="00ED1192">
              <w:rPr>
                <w:rFonts w:eastAsia="Calibri"/>
                <w:sz w:val="20"/>
              </w:rPr>
              <w:t>) J.)</w:t>
            </w:r>
          </w:p>
          <w:p w:rsidR="00394C0F" w:rsidRPr="00ED1192" w:rsidRDefault="00394C0F" w:rsidP="005E0790">
            <w:pPr>
              <w:jc w:val="both"/>
              <w:rPr>
                <w:rFonts w:eastAsia="Calibri"/>
                <w:sz w:val="20"/>
              </w:rPr>
            </w:pPr>
            <w:r w:rsidRPr="00ED1192">
              <w:rPr>
                <w:rFonts w:eastAsia="Calibri"/>
                <w:sz w:val="20"/>
              </w:rPr>
              <w:t>2012 ONCA 794</w:t>
            </w:r>
          </w:p>
          <w:p w:rsidR="00394C0F" w:rsidRPr="00ED1192" w:rsidRDefault="00394C0F" w:rsidP="005E0790">
            <w:pPr>
              <w:jc w:val="both"/>
              <w:rPr>
                <w:rFonts w:eastAsia="Calibri"/>
                <w:sz w:val="20"/>
              </w:rPr>
            </w:pPr>
          </w:p>
        </w:tc>
        <w:tc>
          <w:tcPr>
            <w:tcW w:w="243" w:type="pct"/>
          </w:tcPr>
          <w:p w:rsidR="00394C0F" w:rsidRPr="00ED1192" w:rsidRDefault="00394C0F" w:rsidP="005E0790">
            <w:pPr>
              <w:jc w:val="both"/>
              <w:rPr>
                <w:rFonts w:eastAsia="Calibri"/>
                <w:sz w:val="20"/>
              </w:rPr>
            </w:pPr>
          </w:p>
        </w:tc>
        <w:tc>
          <w:tcPr>
            <w:tcW w:w="2330" w:type="pct"/>
          </w:tcPr>
          <w:p w:rsidR="00394C0F" w:rsidRPr="00ED1192" w:rsidRDefault="00394C0F" w:rsidP="005E0790">
            <w:pPr>
              <w:jc w:val="both"/>
              <w:rPr>
                <w:rFonts w:eastAsia="Calibri"/>
                <w:sz w:val="20"/>
              </w:rPr>
            </w:pPr>
            <w:r w:rsidRPr="00ED1192">
              <w:rPr>
                <w:rFonts w:eastAsia="Calibri"/>
                <w:sz w:val="20"/>
              </w:rPr>
              <w:t>Crown appeal dismissed</w:t>
            </w:r>
          </w:p>
          <w:p w:rsidR="00394C0F" w:rsidRPr="00ED1192" w:rsidRDefault="00394C0F" w:rsidP="005E0790">
            <w:pPr>
              <w:jc w:val="both"/>
              <w:rPr>
                <w:rFonts w:eastAsia="Calibri"/>
                <w:sz w:val="20"/>
              </w:rPr>
            </w:pPr>
          </w:p>
        </w:tc>
      </w:tr>
      <w:tr w:rsidR="00394C0F" w:rsidRPr="00ED1192" w:rsidTr="00FF1D51">
        <w:trPr>
          <w:cantSplit/>
        </w:trPr>
        <w:tc>
          <w:tcPr>
            <w:tcW w:w="2427" w:type="pct"/>
          </w:tcPr>
          <w:p w:rsidR="00394C0F" w:rsidRPr="00ED1192" w:rsidRDefault="00394C0F" w:rsidP="005E0790">
            <w:pPr>
              <w:jc w:val="both"/>
              <w:rPr>
                <w:rFonts w:eastAsia="Calibri"/>
                <w:sz w:val="20"/>
              </w:rPr>
            </w:pPr>
            <w:r w:rsidRPr="00ED1192">
              <w:rPr>
                <w:rFonts w:eastAsia="Calibri"/>
                <w:sz w:val="20"/>
              </w:rPr>
              <w:t>January 11, 2013</w:t>
            </w:r>
          </w:p>
          <w:p w:rsidR="00394C0F" w:rsidRPr="00ED1192" w:rsidRDefault="00394C0F" w:rsidP="005E0790">
            <w:pPr>
              <w:jc w:val="both"/>
              <w:rPr>
                <w:rFonts w:eastAsia="Calibri"/>
                <w:sz w:val="20"/>
              </w:rPr>
            </w:pPr>
            <w:r w:rsidRPr="00ED1192">
              <w:rPr>
                <w:rFonts w:eastAsia="Calibri"/>
                <w:sz w:val="20"/>
              </w:rPr>
              <w:t>Supreme Court of Canada</w:t>
            </w:r>
          </w:p>
        </w:tc>
        <w:tc>
          <w:tcPr>
            <w:tcW w:w="243" w:type="pct"/>
          </w:tcPr>
          <w:p w:rsidR="00394C0F" w:rsidRPr="00ED1192" w:rsidRDefault="00394C0F" w:rsidP="005E0790">
            <w:pPr>
              <w:jc w:val="both"/>
              <w:rPr>
                <w:rFonts w:eastAsia="Calibri"/>
                <w:sz w:val="20"/>
              </w:rPr>
            </w:pPr>
          </w:p>
        </w:tc>
        <w:tc>
          <w:tcPr>
            <w:tcW w:w="2330" w:type="pct"/>
          </w:tcPr>
          <w:p w:rsidR="00394C0F" w:rsidRPr="00ED1192" w:rsidRDefault="00394C0F" w:rsidP="005E0790">
            <w:pPr>
              <w:jc w:val="both"/>
              <w:rPr>
                <w:rFonts w:eastAsia="Calibri"/>
                <w:sz w:val="20"/>
              </w:rPr>
            </w:pPr>
            <w:r w:rsidRPr="00ED1192">
              <w:rPr>
                <w:rFonts w:eastAsia="Calibri"/>
                <w:sz w:val="20"/>
              </w:rPr>
              <w:t>Application for leave to appeal filed</w:t>
            </w:r>
          </w:p>
          <w:p w:rsidR="00394C0F" w:rsidRPr="00ED1192" w:rsidRDefault="00394C0F" w:rsidP="005E0790">
            <w:pPr>
              <w:jc w:val="both"/>
              <w:rPr>
                <w:rFonts w:eastAsia="Calibri"/>
                <w:sz w:val="20"/>
              </w:rPr>
            </w:pPr>
          </w:p>
        </w:tc>
      </w:tr>
    </w:tbl>
    <w:p w:rsidR="0047613D" w:rsidRDefault="0047613D" w:rsidP="0047613D">
      <w:pPr>
        <w:rPr>
          <w:sz w:val="20"/>
          <w:szCs w:val="20"/>
        </w:rPr>
      </w:pPr>
    </w:p>
    <w:p w:rsidR="0047613D" w:rsidRPr="00C50A5C" w:rsidRDefault="00073D87" w:rsidP="0047613D">
      <w:pPr>
        <w:rPr>
          <w:sz w:val="20"/>
          <w:szCs w:val="20"/>
        </w:rPr>
      </w:pPr>
      <w:r w:rsidRPr="00073D87">
        <w:rPr>
          <w:sz w:val="20"/>
          <w:szCs w:val="20"/>
          <w:lang w:val="fr-CA"/>
        </w:rPr>
        <w:pict>
          <v:rect id="_x0000_i1078" style="width:2in;height:1pt" o:hrpct="0" o:hralign="center" o:hrstd="t" o:hrnoshade="t" o:hr="t" fillcolor="black [3213]" stroked="f"/>
        </w:pict>
      </w:r>
    </w:p>
    <w:p w:rsidR="0047613D" w:rsidRDefault="0047613D" w:rsidP="0047613D">
      <w:pPr>
        <w:rPr>
          <w:sz w:val="20"/>
          <w:szCs w:val="20"/>
        </w:rPr>
      </w:pPr>
    </w:p>
    <w:p w:rsidR="0047613D" w:rsidRPr="001B157C" w:rsidRDefault="0047613D" w:rsidP="0047613D">
      <w:pPr>
        <w:rPr>
          <w:sz w:val="20"/>
          <w:szCs w:val="20"/>
          <w:u w:val="single"/>
          <w:lang w:val="fr-CA"/>
        </w:rPr>
      </w:pPr>
      <w:r w:rsidRPr="001B157C">
        <w:rPr>
          <w:sz w:val="20"/>
          <w:szCs w:val="20"/>
          <w:u w:val="single"/>
          <w:lang w:val="fr-CA"/>
        </w:rPr>
        <w:t>RÉSUMÉ DE L’AFFAIRE</w:t>
      </w:r>
    </w:p>
    <w:p w:rsidR="0047613D" w:rsidRDefault="0047613D" w:rsidP="0047613D">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394C0F" w:rsidRPr="00B37605" w:rsidTr="005E0790">
        <w:tc>
          <w:tcPr>
            <w:tcW w:w="5000" w:type="pct"/>
            <w:gridSpan w:val="3"/>
          </w:tcPr>
          <w:p w:rsidR="00394C0F" w:rsidRPr="00ED1192" w:rsidRDefault="00394C0F" w:rsidP="005E0790">
            <w:pPr>
              <w:jc w:val="both"/>
              <w:rPr>
                <w:rFonts w:eastAsia="Calibri"/>
                <w:smallCaps/>
                <w:sz w:val="20"/>
                <w:lang w:val="fr-CA"/>
              </w:rPr>
            </w:pPr>
            <w:r w:rsidRPr="00ED1192">
              <w:rPr>
                <w:rFonts w:eastAsia="Calibri"/>
                <w:smallCaps/>
                <w:sz w:val="20"/>
                <w:lang w:val="fr-CA"/>
              </w:rPr>
              <w:t>(Ordonnance de non-publication dans le dossier)</w:t>
            </w:r>
          </w:p>
          <w:p w:rsidR="00394C0F" w:rsidRPr="00ED1192" w:rsidRDefault="00394C0F" w:rsidP="005E0790">
            <w:pPr>
              <w:jc w:val="both"/>
              <w:rPr>
                <w:rFonts w:eastAsia="Calibri"/>
                <w:sz w:val="20"/>
                <w:lang w:val="fr-CA"/>
              </w:rPr>
            </w:pPr>
          </w:p>
        </w:tc>
      </w:tr>
      <w:tr w:rsidR="00394C0F" w:rsidRPr="00ED1192" w:rsidTr="005E0790">
        <w:tc>
          <w:tcPr>
            <w:tcW w:w="5000" w:type="pct"/>
            <w:gridSpan w:val="3"/>
          </w:tcPr>
          <w:p w:rsidR="00394C0F" w:rsidRPr="00ED1192" w:rsidRDefault="00394C0F" w:rsidP="005E0790">
            <w:pPr>
              <w:jc w:val="both"/>
              <w:rPr>
                <w:rFonts w:eastAsia="Calibri"/>
                <w:sz w:val="20"/>
                <w:lang w:val="fr-CA"/>
              </w:rPr>
            </w:pPr>
            <w:r w:rsidRPr="00ED1192">
              <w:rPr>
                <w:rFonts w:eastAsia="Calibri"/>
                <w:sz w:val="20"/>
                <w:lang w:val="fr-CA"/>
              </w:rPr>
              <w:t>Droit criminel – Preuve – Admissibilité – Agression sexuelle – La Cour d'appel a-t-elle eu tort de conclure que l'omission du juge du procès d'exiger le respect de l'art. 276 du</w:t>
            </w:r>
            <w:r w:rsidRPr="00ED1192">
              <w:rPr>
                <w:rFonts w:eastAsia="Calibri"/>
                <w:i/>
                <w:sz w:val="20"/>
                <w:lang w:val="fr-CA"/>
              </w:rPr>
              <w:t xml:space="preserve"> Code criminel</w:t>
            </w:r>
            <w:r w:rsidRPr="00ED1192">
              <w:rPr>
                <w:rFonts w:eastAsia="Calibri"/>
                <w:sz w:val="20"/>
                <w:lang w:val="fr-CA"/>
              </w:rPr>
              <w:t xml:space="preserve"> avant que la plaignante puisse être contre-interrogée relativement aux allégations selon lesquelles elle avait eu une activité sexuelle consensuelle avec l'accusé avant l'incident qui a donné lieu à l'accusation n’avait pas eu d’effet préjudiciable à l'équité du procès? – La Cour d'appel a-t-elle eu tort de conclure que l'art. 276 du</w:t>
            </w:r>
            <w:r w:rsidRPr="00ED1192">
              <w:rPr>
                <w:rFonts w:eastAsia="Calibri"/>
                <w:i/>
                <w:sz w:val="20"/>
                <w:lang w:val="fr-CA"/>
              </w:rPr>
              <w:t xml:space="preserve"> Code criminel</w:t>
            </w:r>
            <w:r w:rsidRPr="00ED1192">
              <w:rPr>
                <w:rFonts w:eastAsia="Calibri"/>
                <w:sz w:val="20"/>
                <w:lang w:val="fr-CA"/>
              </w:rPr>
              <w:t xml:space="preserve"> ne s'applique pas lorsque la défense cherche à contre-interroger la plaignante sur ses antécédents sexuels pour établir une incohérence présumée entre son témoignage et une déclaration antérieure? – Le non-respect des exigences procédurales de l'art. 276 du</w:t>
            </w:r>
            <w:r w:rsidRPr="00ED1192">
              <w:rPr>
                <w:rFonts w:eastAsia="Calibri"/>
                <w:i/>
                <w:sz w:val="20"/>
                <w:lang w:val="fr-CA"/>
              </w:rPr>
              <w:t xml:space="preserve"> Code criminel</w:t>
            </w:r>
            <w:r w:rsidRPr="00ED1192">
              <w:rPr>
                <w:rFonts w:eastAsia="Calibri"/>
                <w:sz w:val="20"/>
                <w:lang w:val="fr-CA"/>
              </w:rPr>
              <w:t xml:space="preserve"> a-t-il eu un effet préjudiciable? – La Cour d'appel a-t-elle commis une erreur de droit? – L'affaire soulève-t-elle des questions d'importance pour le public? – </w:t>
            </w:r>
            <w:r w:rsidRPr="00ED1192">
              <w:rPr>
                <w:rFonts w:eastAsia="Calibri"/>
                <w:i/>
                <w:sz w:val="20"/>
                <w:lang w:val="fr-CA"/>
              </w:rPr>
              <w:t>Code criminel</w:t>
            </w:r>
            <w:r w:rsidRPr="00ED1192">
              <w:rPr>
                <w:rFonts w:eastAsia="Calibri"/>
                <w:sz w:val="20"/>
                <w:lang w:val="fr-CA"/>
              </w:rPr>
              <w:t>, L.R.C., 1985, ch. C-46, art. 276.</w:t>
            </w:r>
          </w:p>
        </w:tc>
      </w:tr>
      <w:tr w:rsidR="00394C0F" w:rsidRPr="00ED1192" w:rsidTr="005E0790">
        <w:tc>
          <w:tcPr>
            <w:tcW w:w="5000" w:type="pct"/>
            <w:gridSpan w:val="3"/>
          </w:tcPr>
          <w:p w:rsidR="00394C0F" w:rsidRPr="00ED1192" w:rsidRDefault="00394C0F" w:rsidP="005E0790">
            <w:pPr>
              <w:jc w:val="both"/>
              <w:rPr>
                <w:rFonts w:eastAsia="Calibri"/>
                <w:sz w:val="20"/>
                <w:lang w:val="fr-CA"/>
              </w:rPr>
            </w:pPr>
          </w:p>
        </w:tc>
      </w:tr>
      <w:tr w:rsidR="00394C0F" w:rsidRPr="00ED1192" w:rsidTr="005E0790">
        <w:tc>
          <w:tcPr>
            <w:tcW w:w="5000" w:type="pct"/>
            <w:gridSpan w:val="3"/>
          </w:tcPr>
          <w:p w:rsidR="00394C0F" w:rsidRPr="00ED1192" w:rsidRDefault="00394C0F" w:rsidP="005E0790">
            <w:pPr>
              <w:jc w:val="both"/>
              <w:rPr>
                <w:rFonts w:eastAsia="Calibri"/>
                <w:sz w:val="20"/>
                <w:lang w:val="fr-CA"/>
              </w:rPr>
            </w:pPr>
            <w:r w:rsidRPr="00ED1192">
              <w:rPr>
                <w:rFonts w:eastAsia="Calibri"/>
                <w:sz w:val="20"/>
                <w:lang w:val="fr-CA"/>
              </w:rPr>
              <w:t>L'intimé a été accusé d'agression sexuelle et de non-respect d'une condition de l’ordonnance de probation.  Au procès, l'avocat de la défense a posé à la plaignante quelques questions sur l'activité sexuelle présumée avec l'accusé pour expliquer comment son ADN a pu être détectée par l'analyse à l’aide de la trousse utilisée dans les cas de viol.  L'intimé a été acquitté.  La Cour d'appel a statué qu'en présumant que les quelques questions posées à la plaignante concernant l'activité sexuelle présumée avec accusé permettaient d'expliquer la présence de son ADN retrouvé par la trousse utilisée dans les cas de viol et faisaient entrer en jeu l'art. 276 du</w:t>
            </w:r>
            <w:r w:rsidRPr="00ED1192">
              <w:rPr>
                <w:rFonts w:eastAsia="Calibri"/>
                <w:i/>
                <w:sz w:val="20"/>
                <w:lang w:val="fr-CA"/>
              </w:rPr>
              <w:t xml:space="preserve"> Code criminel</w:t>
            </w:r>
            <w:r w:rsidRPr="00ED1192">
              <w:rPr>
                <w:rFonts w:eastAsia="Calibri"/>
                <w:sz w:val="20"/>
                <w:lang w:val="fr-CA"/>
              </w:rPr>
              <w:t>, elle estimait que le non-respect des exigences procédurales de l'article n’avait pas eu d’effet préjudiciable.  La Cour d'appel a également affirmé que si le non-respect de l'art. 276 était une erreur de droit, il n’avait par eu le type d’effet préjudiciable au ministère public qui aurait pu justifier l'acquittement et la tenue d’un nouveau procès.  Tous les autres motifs d'appel ont été rejetés.</w:t>
            </w:r>
          </w:p>
          <w:p w:rsidR="00394C0F" w:rsidRPr="00ED1192" w:rsidRDefault="00394C0F" w:rsidP="005E0790">
            <w:pPr>
              <w:jc w:val="both"/>
              <w:rPr>
                <w:rFonts w:eastAsia="Calibri"/>
                <w:sz w:val="20"/>
                <w:lang w:val="fr-CA"/>
              </w:rPr>
            </w:pPr>
          </w:p>
        </w:tc>
      </w:tr>
      <w:tr w:rsidR="00394C0F" w:rsidRPr="00ED1192" w:rsidTr="005E0790">
        <w:tc>
          <w:tcPr>
            <w:tcW w:w="2427" w:type="pct"/>
          </w:tcPr>
          <w:p w:rsidR="00394C0F" w:rsidRPr="00ED1192" w:rsidRDefault="00394C0F" w:rsidP="005E0790">
            <w:pPr>
              <w:jc w:val="both"/>
              <w:rPr>
                <w:rFonts w:eastAsia="Calibri"/>
                <w:sz w:val="20"/>
                <w:lang w:val="fr-CA"/>
              </w:rPr>
            </w:pPr>
            <w:r w:rsidRPr="00ED1192">
              <w:rPr>
                <w:rFonts w:eastAsia="Calibri"/>
                <w:sz w:val="20"/>
                <w:lang w:val="fr-CA"/>
              </w:rPr>
              <w:t>27 janvier 2012</w:t>
            </w:r>
          </w:p>
          <w:p w:rsidR="00394C0F" w:rsidRPr="00ED1192" w:rsidRDefault="00394C0F" w:rsidP="005E0790">
            <w:pPr>
              <w:jc w:val="both"/>
              <w:rPr>
                <w:rFonts w:eastAsia="Calibri"/>
                <w:sz w:val="20"/>
                <w:lang w:val="fr-CA"/>
              </w:rPr>
            </w:pPr>
            <w:r w:rsidRPr="00ED1192">
              <w:rPr>
                <w:rFonts w:eastAsia="Calibri"/>
                <w:sz w:val="20"/>
                <w:lang w:val="fr-CA"/>
              </w:rPr>
              <w:t>Cour supérieure de justice de l'Ontario</w:t>
            </w:r>
          </w:p>
          <w:p w:rsidR="00394C0F" w:rsidRPr="00ED1192" w:rsidRDefault="00394C0F" w:rsidP="005E0790">
            <w:pPr>
              <w:jc w:val="both"/>
              <w:rPr>
                <w:rFonts w:eastAsia="Calibri"/>
                <w:sz w:val="20"/>
                <w:lang w:val="fr-CA"/>
              </w:rPr>
            </w:pPr>
            <w:r w:rsidRPr="00ED1192">
              <w:rPr>
                <w:rFonts w:eastAsia="Calibri"/>
                <w:sz w:val="20"/>
                <w:lang w:val="fr-CA"/>
              </w:rPr>
              <w:t>(Juge McMillan)</w:t>
            </w:r>
          </w:p>
          <w:p w:rsidR="00394C0F" w:rsidRPr="00ED1192" w:rsidRDefault="00394C0F" w:rsidP="005E0790">
            <w:pPr>
              <w:jc w:val="both"/>
              <w:rPr>
                <w:rFonts w:eastAsia="Calibri"/>
                <w:sz w:val="20"/>
                <w:lang w:val="fr-CA"/>
              </w:rPr>
            </w:pPr>
          </w:p>
        </w:tc>
        <w:tc>
          <w:tcPr>
            <w:tcW w:w="243" w:type="pct"/>
          </w:tcPr>
          <w:p w:rsidR="00394C0F" w:rsidRPr="00ED1192" w:rsidRDefault="00394C0F" w:rsidP="005E0790">
            <w:pPr>
              <w:jc w:val="both"/>
              <w:rPr>
                <w:rFonts w:eastAsia="Calibri"/>
                <w:sz w:val="20"/>
                <w:lang w:val="fr-CA"/>
              </w:rPr>
            </w:pPr>
          </w:p>
        </w:tc>
        <w:tc>
          <w:tcPr>
            <w:tcW w:w="2330" w:type="pct"/>
          </w:tcPr>
          <w:p w:rsidR="00394C0F" w:rsidRPr="00ED1192" w:rsidRDefault="00394C0F" w:rsidP="005E0790">
            <w:pPr>
              <w:jc w:val="both"/>
              <w:rPr>
                <w:rFonts w:eastAsia="Calibri"/>
                <w:sz w:val="20"/>
                <w:lang w:val="fr-CA"/>
              </w:rPr>
            </w:pPr>
            <w:r w:rsidRPr="00ED1192">
              <w:rPr>
                <w:rFonts w:eastAsia="Calibri"/>
                <w:sz w:val="20"/>
                <w:lang w:val="fr-CA"/>
              </w:rPr>
              <w:t>Acquittements prononcés</w:t>
            </w:r>
          </w:p>
          <w:p w:rsidR="00394C0F" w:rsidRPr="00ED1192" w:rsidRDefault="00394C0F" w:rsidP="005E0790">
            <w:pPr>
              <w:jc w:val="both"/>
              <w:rPr>
                <w:rFonts w:eastAsia="Calibri"/>
                <w:sz w:val="20"/>
                <w:lang w:val="fr-CA"/>
              </w:rPr>
            </w:pPr>
          </w:p>
        </w:tc>
      </w:tr>
      <w:tr w:rsidR="00394C0F" w:rsidRPr="00ED1192" w:rsidTr="005E0790">
        <w:tc>
          <w:tcPr>
            <w:tcW w:w="2427" w:type="pct"/>
          </w:tcPr>
          <w:p w:rsidR="00394C0F" w:rsidRPr="00ED1192" w:rsidRDefault="00394C0F" w:rsidP="005E0790">
            <w:pPr>
              <w:jc w:val="both"/>
              <w:rPr>
                <w:rFonts w:eastAsia="Calibri"/>
                <w:sz w:val="20"/>
                <w:lang w:val="fr-CA"/>
              </w:rPr>
            </w:pPr>
            <w:r w:rsidRPr="00ED1192">
              <w:rPr>
                <w:rFonts w:eastAsia="Calibri"/>
                <w:sz w:val="20"/>
                <w:lang w:val="fr-CA"/>
              </w:rPr>
              <w:t>13 novembre 2012</w:t>
            </w:r>
          </w:p>
          <w:p w:rsidR="00394C0F" w:rsidRPr="00ED1192" w:rsidRDefault="00394C0F" w:rsidP="005E0790">
            <w:pPr>
              <w:jc w:val="both"/>
              <w:rPr>
                <w:rFonts w:eastAsia="Calibri"/>
                <w:sz w:val="20"/>
                <w:lang w:val="fr-CA"/>
              </w:rPr>
            </w:pPr>
            <w:r w:rsidRPr="00ED1192">
              <w:rPr>
                <w:rFonts w:eastAsia="Calibri"/>
                <w:sz w:val="20"/>
                <w:lang w:val="fr-CA"/>
              </w:rPr>
              <w:t xml:space="preserve">Cour d'appel de l'Ontario </w:t>
            </w:r>
          </w:p>
          <w:p w:rsidR="00394C0F" w:rsidRPr="00ED1192" w:rsidRDefault="00394C0F" w:rsidP="005E0790">
            <w:pPr>
              <w:jc w:val="both"/>
              <w:rPr>
                <w:rFonts w:eastAsia="Calibri"/>
                <w:sz w:val="20"/>
                <w:lang w:val="fr-CA"/>
              </w:rPr>
            </w:pPr>
            <w:r w:rsidRPr="00ED1192">
              <w:rPr>
                <w:rFonts w:eastAsia="Calibri"/>
                <w:sz w:val="20"/>
                <w:lang w:val="fr-CA"/>
              </w:rPr>
              <w:t>(Juges Doherty, LaForme et Glithero (</w:t>
            </w:r>
            <w:r w:rsidRPr="00ED1192">
              <w:rPr>
                <w:rFonts w:eastAsia="Calibri"/>
                <w:i/>
                <w:sz w:val="20"/>
                <w:lang w:val="fr-CA"/>
              </w:rPr>
              <w:t>ad hoc</w:t>
            </w:r>
            <w:r w:rsidRPr="00ED1192">
              <w:rPr>
                <w:rFonts w:eastAsia="Calibri"/>
                <w:sz w:val="20"/>
                <w:lang w:val="fr-CA"/>
              </w:rPr>
              <w:t>))</w:t>
            </w:r>
          </w:p>
          <w:p w:rsidR="00394C0F" w:rsidRPr="00ED1192" w:rsidRDefault="00394C0F" w:rsidP="005E0790">
            <w:pPr>
              <w:jc w:val="both"/>
              <w:rPr>
                <w:rFonts w:eastAsia="Calibri"/>
                <w:sz w:val="20"/>
                <w:lang w:val="fr-CA"/>
              </w:rPr>
            </w:pPr>
            <w:r w:rsidRPr="00ED1192">
              <w:rPr>
                <w:rFonts w:eastAsia="Calibri"/>
                <w:sz w:val="20"/>
                <w:lang w:val="fr-CA"/>
              </w:rPr>
              <w:t>2012 ONCA 794</w:t>
            </w:r>
          </w:p>
          <w:p w:rsidR="00394C0F" w:rsidRPr="00ED1192" w:rsidRDefault="00394C0F" w:rsidP="005E0790">
            <w:pPr>
              <w:jc w:val="both"/>
              <w:rPr>
                <w:rFonts w:eastAsia="Calibri"/>
                <w:sz w:val="20"/>
                <w:lang w:val="fr-CA"/>
              </w:rPr>
            </w:pPr>
          </w:p>
        </w:tc>
        <w:tc>
          <w:tcPr>
            <w:tcW w:w="243" w:type="pct"/>
          </w:tcPr>
          <w:p w:rsidR="00394C0F" w:rsidRPr="00ED1192" w:rsidRDefault="00394C0F" w:rsidP="005E0790">
            <w:pPr>
              <w:jc w:val="both"/>
              <w:rPr>
                <w:rFonts w:eastAsia="Calibri"/>
                <w:sz w:val="20"/>
                <w:lang w:val="fr-CA"/>
              </w:rPr>
            </w:pPr>
          </w:p>
        </w:tc>
        <w:tc>
          <w:tcPr>
            <w:tcW w:w="2330" w:type="pct"/>
          </w:tcPr>
          <w:p w:rsidR="00394C0F" w:rsidRPr="00ED1192" w:rsidRDefault="00394C0F" w:rsidP="005E0790">
            <w:pPr>
              <w:jc w:val="both"/>
              <w:rPr>
                <w:rFonts w:eastAsia="Calibri"/>
                <w:sz w:val="20"/>
                <w:lang w:val="fr-CA"/>
              </w:rPr>
            </w:pPr>
            <w:r w:rsidRPr="00ED1192">
              <w:rPr>
                <w:rFonts w:eastAsia="Calibri"/>
                <w:sz w:val="20"/>
                <w:lang w:val="fr-CA"/>
              </w:rPr>
              <w:t>Appel du ministère public, rejeté</w:t>
            </w:r>
          </w:p>
          <w:p w:rsidR="00394C0F" w:rsidRPr="00ED1192" w:rsidRDefault="00394C0F" w:rsidP="005E0790">
            <w:pPr>
              <w:jc w:val="both"/>
              <w:rPr>
                <w:rFonts w:eastAsia="Calibri"/>
                <w:sz w:val="20"/>
                <w:lang w:val="fr-CA"/>
              </w:rPr>
            </w:pPr>
          </w:p>
        </w:tc>
      </w:tr>
      <w:tr w:rsidR="00394C0F" w:rsidRPr="00ED1192" w:rsidTr="00FF1D51">
        <w:trPr>
          <w:cantSplit/>
        </w:trPr>
        <w:tc>
          <w:tcPr>
            <w:tcW w:w="2427" w:type="pct"/>
          </w:tcPr>
          <w:p w:rsidR="00394C0F" w:rsidRPr="00ED1192" w:rsidRDefault="00394C0F" w:rsidP="005E0790">
            <w:pPr>
              <w:jc w:val="both"/>
              <w:rPr>
                <w:rFonts w:eastAsia="Calibri"/>
                <w:sz w:val="20"/>
                <w:lang w:val="fr-CA"/>
              </w:rPr>
            </w:pPr>
            <w:r w:rsidRPr="00ED1192">
              <w:rPr>
                <w:rFonts w:eastAsia="Calibri"/>
                <w:sz w:val="20"/>
                <w:lang w:val="fr-CA"/>
              </w:rPr>
              <w:t>11 janvier 2013</w:t>
            </w:r>
          </w:p>
          <w:p w:rsidR="00394C0F" w:rsidRPr="00ED1192" w:rsidRDefault="00394C0F" w:rsidP="005E0790">
            <w:pPr>
              <w:jc w:val="both"/>
              <w:rPr>
                <w:rFonts w:eastAsia="Calibri"/>
                <w:sz w:val="20"/>
                <w:lang w:val="fr-CA"/>
              </w:rPr>
            </w:pPr>
            <w:r w:rsidRPr="00ED1192">
              <w:rPr>
                <w:rFonts w:eastAsia="Calibri"/>
                <w:sz w:val="20"/>
                <w:lang w:val="fr-CA"/>
              </w:rPr>
              <w:t>Cour suprême du Canada</w:t>
            </w:r>
          </w:p>
        </w:tc>
        <w:tc>
          <w:tcPr>
            <w:tcW w:w="243" w:type="pct"/>
          </w:tcPr>
          <w:p w:rsidR="00394C0F" w:rsidRPr="00ED1192" w:rsidRDefault="00394C0F" w:rsidP="005E0790">
            <w:pPr>
              <w:jc w:val="both"/>
              <w:rPr>
                <w:rFonts w:eastAsia="Calibri"/>
                <w:sz w:val="20"/>
                <w:lang w:val="fr-CA"/>
              </w:rPr>
            </w:pPr>
          </w:p>
        </w:tc>
        <w:tc>
          <w:tcPr>
            <w:tcW w:w="2330" w:type="pct"/>
          </w:tcPr>
          <w:p w:rsidR="00394C0F" w:rsidRPr="00ED1192" w:rsidRDefault="00394C0F" w:rsidP="005E0790">
            <w:pPr>
              <w:jc w:val="both"/>
              <w:rPr>
                <w:rFonts w:eastAsia="Calibri"/>
                <w:sz w:val="20"/>
                <w:lang w:val="fr-CA"/>
              </w:rPr>
            </w:pPr>
            <w:r w:rsidRPr="00ED1192">
              <w:rPr>
                <w:rFonts w:eastAsia="Calibri"/>
                <w:sz w:val="20"/>
                <w:lang w:val="fr-CA"/>
              </w:rPr>
              <w:t>Demande d'autorisation d'appel, déposée</w:t>
            </w:r>
          </w:p>
          <w:p w:rsidR="00394C0F" w:rsidRPr="00ED1192" w:rsidRDefault="00394C0F" w:rsidP="005E0790">
            <w:pPr>
              <w:jc w:val="both"/>
              <w:rPr>
                <w:rFonts w:eastAsia="Calibri"/>
                <w:sz w:val="20"/>
                <w:lang w:val="fr-CA"/>
              </w:rPr>
            </w:pPr>
          </w:p>
        </w:tc>
      </w:tr>
    </w:tbl>
    <w:p w:rsidR="0047613D" w:rsidRDefault="0047613D" w:rsidP="0047613D">
      <w:pPr>
        <w:rPr>
          <w:sz w:val="20"/>
          <w:szCs w:val="20"/>
        </w:rPr>
      </w:pPr>
    </w:p>
    <w:p w:rsidR="0047613D" w:rsidRDefault="00073D87" w:rsidP="0047613D">
      <w:pPr>
        <w:rPr>
          <w:sz w:val="20"/>
          <w:szCs w:val="20"/>
        </w:rPr>
      </w:pPr>
      <w:r w:rsidRPr="00073D87">
        <w:rPr>
          <w:sz w:val="20"/>
          <w:szCs w:val="20"/>
          <w:lang w:val="fr-CA"/>
        </w:rPr>
        <w:pict>
          <v:rect id="_x0000_i1079" style="width:2in;height:1pt" o:hrpct="0" o:hralign="center" o:hrstd="t" o:hrnoshade="t" o:hr="t" fillcolor="black [3213]" stroked="f"/>
        </w:pict>
      </w:r>
    </w:p>
    <w:p w:rsidR="0047613D" w:rsidRDefault="0047613D" w:rsidP="0047613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F1D51" w:rsidRPr="00FF5F87" w:rsidTr="009D7122">
        <w:trPr>
          <w:cantSplit/>
        </w:trPr>
        <w:tc>
          <w:tcPr>
            <w:tcW w:w="1458" w:type="dxa"/>
          </w:tcPr>
          <w:p w:rsidR="00FF1D51" w:rsidRPr="00FF5F87" w:rsidRDefault="00FF1D51" w:rsidP="009D7122">
            <w:pPr>
              <w:rPr>
                <w:sz w:val="20"/>
                <w:szCs w:val="20"/>
              </w:rPr>
            </w:pPr>
            <w:r w:rsidRPr="00FF5F87">
              <w:rPr>
                <w:rStyle w:val="SCCFileNumberChar"/>
                <w:sz w:val="20"/>
                <w:szCs w:val="20"/>
              </w:rPr>
              <w:t>35172</w:t>
            </w:r>
          </w:p>
          <w:p w:rsidR="00FF1D51" w:rsidRPr="00FF5F87" w:rsidRDefault="00FF1D51" w:rsidP="009D7122">
            <w:pPr>
              <w:rPr>
                <w:b/>
                <w:sz w:val="20"/>
                <w:szCs w:val="20"/>
                <w:lang w:val="fr-CA"/>
              </w:rPr>
            </w:pPr>
          </w:p>
        </w:tc>
        <w:tc>
          <w:tcPr>
            <w:tcW w:w="8118" w:type="dxa"/>
          </w:tcPr>
          <w:p w:rsidR="00FF1D51" w:rsidRPr="00FF5F87" w:rsidRDefault="00FF1D51" w:rsidP="009D7122">
            <w:pPr>
              <w:jc w:val="both"/>
              <w:rPr>
                <w:sz w:val="20"/>
                <w:szCs w:val="20"/>
              </w:rPr>
            </w:pPr>
            <w:r w:rsidRPr="00FF5F87">
              <w:rPr>
                <w:rStyle w:val="SCCLsocChar"/>
                <w:sz w:val="20"/>
                <w:szCs w:val="20"/>
              </w:rPr>
              <w:t>Nouredine Philip Fakhri c. Seaport Group LLC</w:t>
            </w:r>
            <w:r w:rsidR="004D67F8">
              <w:rPr>
                <w:rStyle w:val="SCCLsocChar"/>
                <w:sz w:val="20"/>
                <w:szCs w:val="20"/>
              </w:rPr>
              <w:t xml:space="preserve"> et</w:t>
            </w:r>
            <w:r w:rsidRPr="00FF5F87">
              <w:rPr>
                <w:rStyle w:val="SCCLsocChar"/>
                <w:sz w:val="20"/>
                <w:szCs w:val="20"/>
              </w:rPr>
              <w:t xml:space="preserve"> Jonathan R. Silverman</w:t>
            </w:r>
            <w:r w:rsidRPr="00FF5F87">
              <w:rPr>
                <w:sz w:val="20"/>
                <w:szCs w:val="20"/>
              </w:rPr>
              <w:t xml:space="preserve"> (Qc) (Civile) (Autorisation)</w:t>
            </w:r>
          </w:p>
          <w:p w:rsidR="00FF1D51" w:rsidRPr="00FF5F87" w:rsidRDefault="00FF1D51" w:rsidP="009D7122">
            <w:pPr>
              <w:jc w:val="both"/>
              <w:rPr>
                <w:sz w:val="20"/>
                <w:szCs w:val="20"/>
              </w:rPr>
            </w:pPr>
          </w:p>
        </w:tc>
      </w:tr>
      <w:tr w:rsidR="00FF1D51" w:rsidRPr="00B37605" w:rsidTr="009D7122">
        <w:trPr>
          <w:cantSplit/>
        </w:trPr>
        <w:tc>
          <w:tcPr>
            <w:tcW w:w="1458" w:type="dxa"/>
          </w:tcPr>
          <w:p w:rsidR="00FF1D51" w:rsidRPr="00FF5F87" w:rsidRDefault="00FF1D51" w:rsidP="009D7122">
            <w:pPr>
              <w:rPr>
                <w:sz w:val="20"/>
                <w:szCs w:val="20"/>
              </w:rPr>
            </w:pPr>
            <w:r w:rsidRPr="00FF5F87">
              <w:rPr>
                <w:sz w:val="20"/>
                <w:szCs w:val="20"/>
              </w:rPr>
              <w:t>Coram :</w:t>
            </w:r>
          </w:p>
        </w:tc>
        <w:tc>
          <w:tcPr>
            <w:tcW w:w="8118" w:type="dxa"/>
          </w:tcPr>
          <w:p w:rsidR="00FF1D51" w:rsidRPr="00FF5F87" w:rsidRDefault="00FF1D51" w:rsidP="009D7122">
            <w:pPr>
              <w:rPr>
                <w:sz w:val="20"/>
                <w:szCs w:val="20"/>
                <w:lang w:val="fr-CA"/>
              </w:rPr>
            </w:pPr>
            <w:r w:rsidRPr="00FF5F87">
              <w:rPr>
                <w:rStyle w:val="SCCCoramChar"/>
                <w:sz w:val="20"/>
                <w:szCs w:val="20"/>
              </w:rPr>
              <w:t>Les juges LeBel, Karakatsanis et Wagner</w:t>
            </w:r>
          </w:p>
          <w:p w:rsidR="00FF1D51" w:rsidRPr="00FF5F87" w:rsidRDefault="00FF1D51" w:rsidP="009D7122">
            <w:pPr>
              <w:rPr>
                <w:sz w:val="20"/>
                <w:szCs w:val="20"/>
                <w:u w:val="single"/>
                <w:lang w:val="fr-CA"/>
              </w:rPr>
            </w:pPr>
          </w:p>
        </w:tc>
      </w:tr>
      <w:tr w:rsidR="00FF1D51" w:rsidRPr="00FF5F87" w:rsidTr="009D7122">
        <w:trPr>
          <w:cantSplit/>
        </w:trPr>
        <w:tc>
          <w:tcPr>
            <w:tcW w:w="9576" w:type="dxa"/>
            <w:gridSpan w:val="2"/>
          </w:tcPr>
          <w:p w:rsidR="00FF1D51" w:rsidRPr="00FF5F87" w:rsidRDefault="00FF1D51" w:rsidP="009D7122">
            <w:pPr>
              <w:pStyle w:val="SCCShortJudgment"/>
              <w:rPr>
                <w:szCs w:val="20"/>
                <w:lang w:val="fr-CA"/>
              </w:rPr>
            </w:pPr>
            <w:r w:rsidRPr="00FF5F87">
              <w:rPr>
                <w:szCs w:val="20"/>
                <w:lang w:val="fr-CA"/>
              </w:rPr>
              <w:t>La requête pour déposer de nouveaux éléments de preuve est rejetée. La demande d’autorisation d’appel de l’arrêt de la Cour d’appel du Québec (Montréal), numéro 500-09-022756-126, 2012 QCCA 2205, daté du 12 novembre 2012, est rejetée avec dépens.</w:t>
            </w:r>
          </w:p>
          <w:p w:rsidR="00FF1D51" w:rsidRPr="00FF5F87" w:rsidRDefault="00FF1D51" w:rsidP="009D7122">
            <w:pPr>
              <w:pStyle w:val="SCCShortJudgment"/>
              <w:ind w:firstLine="0"/>
              <w:rPr>
                <w:szCs w:val="20"/>
                <w:lang w:val="fr-CA"/>
              </w:rPr>
            </w:pPr>
          </w:p>
          <w:p w:rsidR="00FF1D51" w:rsidRPr="00FF5F87" w:rsidRDefault="00FF1D51" w:rsidP="009D7122">
            <w:pPr>
              <w:pStyle w:val="SCCShortJudgment"/>
              <w:rPr>
                <w:szCs w:val="20"/>
              </w:rPr>
            </w:pPr>
            <w:r w:rsidRPr="00FF5F87">
              <w:rPr>
                <w:szCs w:val="20"/>
              </w:rPr>
              <w:t>The motion to adduce new evidence is dismissed. The application for leave to appeal from the judgment of the Court of Appeal of Quebec (Montréal), Number 500-09-022756-126, 2012 QCCA 2205, dated November 12, 2012, is dismissed with costs.</w:t>
            </w:r>
          </w:p>
        </w:tc>
      </w:tr>
    </w:tbl>
    <w:p w:rsidR="0047613D" w:rsidRDefault="0047613D" w:rsidP="0047613D">
      <w:pPr>
        <w:rPr>
          <w:sz w:val="20"/>
          <w:szCs w:val="20"/>
        </w:rPr>
      </w:pPr>
    </w:p>
    <w:p w:rsidR="0047613D" w:rsidRPr="001B157C" w:rsidRDefault="0047613D" w:rsidP="0047613D">
      <w:pPr>
        <w:rPr>
          <w:sz w:val="20"/>
          <w:szCs w:val="20"/>
          <w:u w:val="single"/>
        </w:rPr>
      </w:pPr>
      <w:r w:rsidRPr="001B157C">
        <w:rPr>
          <w:sz w:val="20"/>
          <w:szCs w:val="20"/>
          <w:u w:val="single"/>
        </w:rPr>
        <w:t>CASE SUMMARY</w:t>
      </w:r>
    </w:p>
    <w:p w:rsidR="0047613D" w:rsidRDefault="0047613D" w:rsidP="0047613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94C0F" w:rsidRPr="00ED1192" w:rsidTr="005E0790">
        <w:tc>
          <w:tcPr>
            <w:tcW w:w="5000" w:type="pct"/>
            <w:gridSpan w:val="3"/>
          </w:tcPr>
          <w:p w:rsidR="00394C0F" w:rsidRPr="00ED1192" w:rsidRDefault="00394C0F" w:rsidP="005E0790">
            <w:pPr>
              <w:jc w:val="both"/>
              <w:rPr>
                <w:rFonts w:eastAsia="Calibri"/>
                <w:sz w:val="20"/>
              </w:rPr>
            </w:pPr>
            <w:r w:rsidRPr="00ED1192">
              <w:rPr>
                <w:rFonts w:eastAsia="Calibri"/>
                <w:sz w:val="20"/>
              </w:rPr>
              <w:t xml:space="preserve">Private international law – Jurisdiction </w:t>
            </w:r>
            <w:r w:rsidRPr="00ED1192">
              <w:rPr>
                <w:rFonts w:eastAsia="Calibri"/>
                <w:i/>
                <w:sz w:val="20"/>
              </w:rPr>
              <w:t>ratione personae</w:t>
            </w:r>
            <w:r w:rsidRPr="00ED1192">
              <w:rPr>
                <w:rFonts w:eastAsia="Calibri"/>
                <w:sz w:val="20"/>
              </w:rPr>
              <w:t xml:space="preserve"> – Agreements for sale of land and sale of shares containing choice of forum in favour of Quebec court – Alleged contract of sale with different content, partially different parties and different forum – Alleged losses – Whether Court of Appeal erred in denying jurisdiction of Quebec courts – Civil Code of Québec, S.Q. 1991, c. 64, art. 3148.</w:t>
            </w:r>
          </w:p>
        </w:tc>
      </w:tr>
      <w:tr w:rsidR="00394C0F" w:rsidRPr="00ED1192" w:rsidTr="005E0790">
        <w:tc>
          <w:tcPr>
            <w:tcW w:w="5000" w:type="pct"/>
            <w:gridSpan w:val="3"/>
          </w:tcPr>
          <w:p w:rsidR="00394C0F" w:rsidRPr="00ED1192" w:rsidRDefault="00394C0F" w:rsidP="005E0790">
            <w:pPr>
              <w:jc w:val="both"/>
              <w:rPr>
                <w:rFonts w:eastAsia="Calibri"/>
                <w:sz w:val="20"/>
              </w:rPr>
            </w:pPr>
          </w:p>
        </w:tc>
      </w:tr>
      <w:tr w:rsidR="00394C0F" w:rsidRPr="00ED1192" w:rsidTr="005E0790">
        <w:tc>
          <w:tcPr>
            <w:tcW w:w="5000" w:type="pct"/>
            <w:gridSpan w:val="3"/>
          </w:tcPr>
          <w:p w:rsidR="00394C0F" w:rsidRPr="00ED1192" w:rsidRDefault="00394C0F" w:rsidP="005E0790">
            <w:pPr>
              <w:jc w:val="both"/>
              <w:rPr>
                <w:rFonts w:eastAsia="Calibri"/>
                <w:sz w:val="20"/>
              </w:rPr>
            </w:pPr>
            <w:r w:rsidRPr="00ED1192">
              <w:rPr>
                <w:rFonts w:eastAsia="Calibri"/>
                <w:sz w:val="20"/>
              </w:rPr>
              <w:t>The applicant, who owned a petroleum waste refining process that was patented in the United States, wanted to purchase land in that country.  The agreements into which he entered with Schuylkill Yankee Realty for that purpose gave jurisdiction to the Quebec courts.  Various assets were instead sold to a third party, Myrsa, while the land sought by the applicant allegedly became the property of the respondents.  The applicant brought an action in damages in Quebec; the respondents urged the dismissal of the action.</w:t>
            </w:r>
          </w:p>
          <w:p w:rsidR="00394C0F" w:rsidRPr="00ED1192" w:rsidRDefault="00394C0F" w:rsidP="005E0790">
            <w:pPr>
              <w:jc w:val="both"/>
              <w:rPr>
                <w:rFonts w:eastAsia="Calibri"/>
                <w:sz w:val="20"/>
              </w:rPr>
            </w:pPr>
          </w:p>
        </w:tc>
      </w:tr>
      <w:tr w:rsidR="00394C0F" w:rsidRPr="00ED1192" w:rsidTr="005E0790">
        <w:tc>
          <w:tcPr>
            <w:tcW w:w="2427" w:type="pct"/>
          </w:tcPr>
          <w:p w:rsidR="00394C0F" w:rsidRPr="00ED1192" w:rsidRDefault="00394C0F" w:rsidP="005E0790">
            <w:pPr>
              <w:jc w:val="both"/>
              <w:rPr>
                <w:rFonts w:eastAsia="Calibri"/>
                <w:sz w:val="20"/>
              </w:rPr>
            </w:pPr>
            <w:r w:rsidRPr="00ED1192">
              <w:rPr>
                <w:rFonts w:eastAsia="Calibri"/>
                <w:sz w:val="20"/>
              </w:rPr>
              <w:t>May 8, 2012</w:t>
            </w:r>
          </w:p>
          <w:p w:rsidR="00394C0F" w:rsidRPr="00ED1192" w:rsidRDefault="00394C0F" w:rsidP="005E0790">
            <w:pPr>
              <w:jc w:val="both"/>
              <w:rPr>
                <w:rFonts w:eastAsia="Calibri"/>
                <w:sz w:val="20"/>
              </w:rPr>
            </w:pPr>
            <w:r w:rsidRPr="00ED1192">
              <w:rPr>
                <w:rFonts w:eastAsia="Calibri"/>
                <w:sz w:val="20"/>
              </w:rPr>
              <w:t>Quebec Superior Court</w:t>
            </w:r>
          </w:p>
          <w:p w:rsidR="00394C0F" w:rsidRPr="00ED1192" w:rsidRDefault="00394C0F" w:rsidP="005E0790">
            <w:pPr>
              <w:jc w:val="both"/>
              <w:rPr>
                <w:rFonts w:eastAsia="Calibri"/>
                <w:sz w:val="20"/>
              </w:rPr>
            </w:pPr>
            <w:r w:rsidRPr="00ED1192">
              <w:rPr>
                <w:rFonts w:eastAsia="Calibri"/>
                <w:sz w:val="20"/>
              </w:rPr>
              <w:t>(Corriveau J.)</w:t>
            </w:r>
          </w:p>
          <w:p w:rsidR="00394C0F" w:rsidRPr="00ED1192" w:rsidRDefault="00394C0F" w:rsidP="005E0790">
            <w:pPr>
              <w:jc w:val="both"/>
              <w:rPr>
                <w:rFonts w:eastAsia="Calibri"/>
                <w:sz w:val="20"/>
              </w:rPr>
            </w:pPr>
            <w:r w:rsidRPr="00ED1192">
              <w:rPr>
                <w:rFonts w:eastAsia="Calibri"/>
                <w:sz w:val="20"/>
              </w:rPr>
              <w:t>2012 QCCS 2543</w:t>
            </w:r>
          </w:p>
          <w:p w:rsidR="00394C0F" w:rsidRPr="00ED1192" w:rsidRDefault="00394C0F" w:rsidP="005E0790">
            <w:pPr>
              <w:jc w:val="both"/>
              <w:rPr>
                <w:rFonts w:eastAsia="Calibri"/>
                <w:sz w:val="20"/>
              </w:rPr>
            </w:pPr>
          </w:p>
        </w:tc>
        <w:tc>
          <w:tcPr>
            <w:tcW w:w="243" w:type="pct"/>
          </w:tcPr>
          <w:p w:rsidR="00394C0F" w:rsidRPr="00ED1192" w:rsidRDefault="00394C0F" w:rsidP="005E0790">
            <w:pPr>
              <w:jc w:val="both"/>
              <w:rPr>
                <w:rFonts w:eastAsia="Calibri"/>
                <w:sz w:val="20"/>
              </w:rPr>
            </w:pPr>
          </w:p>
        </w:tc>
        <w:tc>
          <w:tcPr>
            <w:tcW w:w="2330" w:type="pct"/>
          </w:tcPr>
          <w:p w:rsidR="00394C0F" w:rsidRPr="00ED1192" w:rsidRDefault="00394C0F" w:rsidP="005E0790">
            <w:pPr>
              <w:jc w:val="both"/>
              <w:rPr>
                <w:rFonts w:eastAsia="Calibri"/>
                <w:sz w:val="20"/>
              </w:rPr>
            </w:pPr>
            <w:r w:rsidRPr="00ED1192">
              <w:rPr>
                <w:rFonts w:eastAsia="Calibri"/>
                <w:sz w:val="20"/>
              </w:rPr>
              <w:t>Applicant’s action in damages dismissed.</w:t>
            </w:r>
          </w:p>
        </w:tc>
      </w:tr>
      <w:tr w:rsidR="00394C0F" w:rsidRPr="00ED1192" w:rsidTr="005E0790">
        <w:tc>
          <w:tcPr>
            <w:tcW w:w="2427" w:type="pct"/>
          </w:tcPr>
          <w:p w:rsidR="00394C0F" w:rsidRPr="00ED1192" w:rsidRDefault="00394C0F" w:rsidP="005E0790">
            <w:pPr>
              <w:jc w:val="both"/>
              <w:rPr>
                <w:rFonts w:eastAsia="Calibri"/>
                <w:sz w:val="20"/>
              </w:rPr>
            </w:pPr>
            <w:r w:rsidRPr="00ED1192">
              <w:rPr>
                <w:rFonts w:eastAsia="Calibri"/>
                <w:sz w:val="20"/>
              </w:rPr>
              <w:t>November 12, 2012</w:t>
            </w:r>
          </w:p>
          <w:p w:rsidR="00394C0F" w:rsidRPr="00ED1192" w:rsidRDefault="00394C0F" w:rsidP="005E0790">
            <w:pPr>
              <w:jc w:val="both"/>
              <w:rPr>
                <w:rFonts w:eastAsia="Calibri"/>
                <w:sz w:val="20"/>
              </w:rPr>
            </w:pPr>
            <w:r w:rsidRPr="00ED1192">
              <w:rPr>
                <w:rFonts w:eastAsia="Calibri"/>
                <w:sz w:val="20"/>
              </w:rPr>
              <w:t>Quebec Court of Appeal (Montréal)</w:t>
            </w:r>
          </w:p>
          <w:p w:rsidR="00394C0F" w:rsidRPr="00ED1192" w:rsidRDefault="00394C0F" w:rsidP="005E0790">
            <w:pPr>
              <w:jc w:val="both"/>
              <w:rPr>
                <w:rFonts w:eastAsia="Calibri"/>
                <w:sz w:val="20"/>
              </w:rPr>
            </w:pPr>
            <w:r w:rsidRPr="00ED1192">
              <w:rPr>
                <w:rFonts w:eastAsia="Calibri"/>
                <w:sz w:val="20"/>
              </w:rPr>
              <w:t>(Rochon, Morissette and Bich JJ.A.)</w:t>
            </w:r>
          </w:p>
          <w:p w:rsidR="00394C0F" w:rsidRPr="00ED1192" w:rsidRDefault="00394C0F" w:rsidP="005E0790">
            <w:pPr>
              <w:jc w:val="both"/>
              <w:rPr>
                <w:rFonts w:eastAsia="Calibri"/>
                <w:sz w:val="20"/>
              </w:rPr>
            </w:pPr>
            <w:r w:rsidRPr="00ED1192">
              <w:rPr>
                <w:rFonts w:eastAsia="Calibri"/>
                <w:sz w:val="20"/>
              </w:rPr>
              <w:t>2012 QCCA 2205</w:t>
            </w:r>
          </w:p>
          <w:p w:rsidR="00394C0F" w:rsidRPr="00ED1192" w:rsidRDefault="00394C0F" w:rsidP="005E0790">
            <w:pPr>
              <w:jc w:val="both"/>
              <w:rPr>
                <w:rFonts w:eastAsia="Calibri"/>
                <w:sz w:val="20"/>
              </w:rPr>
            </w:pPr>
          </w:p>
        </w:tc>
        <w:tc>
          <w:tcPr>
            <w:tcW w:w="243" w:type="pct"/>
          </w:tcPr>
          <w:p w:rsidR="00394C0F" w:rsidRPr="00ED1192" w:rsidRDefault="00394C0F" w:rsidP="005E0790">
            <w:pPr>
              <w:jc w:val="both"/>
              <w:rPr>
                <w:rFonts w:eastAsia="Calibri"/>
                <w:sz w:val="20"/>
              </w:rPr>
            </w:pPr>
          </w:p>
        </w:tc>
        <w:tc>
          <w:tcPr>
            <w:tcW w:w="2330" w:type="pct"/>
          </w:tcPr>
          <w:p w:rsidR="00394C0F" w:rsidRPr="00ED1192" w:rsidRDefault="00394C0F" w:rsidP="005E0790">
            <w:pPr>
              <w:jc w:val="both"/>
              <w:rPr>
                <w:rFonts w:eastAsia="Calibri"/>
                <w:sz w:val="20"/>
              </w:rPr>
            </w:pPr>
            <w:r w:rsidRPr="00ED1192">
              <w:rPr>
                <w:rFonts w:eastAsia="Calibri"/>
                <w:sz w:val="20"/>
              </w:rPr>
              <w:t>Applicant’s motion for leave to appeal dismissed.</w:t>
            </w:r>
          </w:p>
        </w:tc>
      </w:tr>
      <w:tr w:rsidR="00394C0F" w:rsidRPr="00ED1192" w:rsidTr="005E0790">
        <w:tc>
          <w:tcPr>
            <w:tcW w:w="2427" w:type="pct"/>
          </w:tcPr>
          <w:p w:rsidR="00394C0F" w:rsidRPr="00ED1192" w:rsidRDefault="00394C0F" w:rsidP="005E0790">
            <w:pPr>
              <w:jc w:val="both"/>
              <w:rPr>
                <w:rFonts w:eastAsia="Calibri"/>
                <w:sz w:val="20"/>
              </w:rPr>
            </w:pPr>
            <w:r w:rsidRPr="00ED1192">
              <w:rPr>
                <w:rFonts w:eastAsia="Calibri"/>
                <w:sz w:val="20"/>
              </w:rPr>
              <w:t>January 11, 2013</w:t>
            </w:r>
          </w:p>
          <w:p w:rsidR="00394C0F" w:rsidRPr="00ED1192" w:rsidRDefault="00394C0F" w:rsidP="005E0790">
            <w:pPr>
              <w:jc w:val="both"/>
              <w:rPr>
                <w:rFonts w:eastAsia="Calibri"/>
                <w:sz w:val="20"/>
              </w:rPr>
            </w:pPr>
            <w:r w:rsidRPr="00ED1192">
              <w:rPr>
                <w:rFonts w:eastAsia="Calibri"/>
                <w:sz w:val="20"/>
              </w:rPr>
              <w:t>Supreme Court of Canada</w:t>
            </w:r>
          </w:p>
        </w:tc>
        <w:tc>
          <w:tcPr>
            <w:tcW w:w="243" w:type="pct"/>
          </w:tcPr>
          <w:p w:rsidR="00394C0F" w:rsidRPr="00ED1192" w:rsidRDefault="00394C0F" w:rsidP="005E0790">
            <w:pPr>
              <w:jc w:val="both"/>
              <w:rPr>
                <w:rFonts w:eastAsia="Calibri"/>
                <w:sz w:val="20"/>
              </w:rPr>
            </w:pPr>
          </w:p>
        </w:tc>
        <w:tc>
          <w:tcPr>
            <w:tcW w:w="2330" w:type="pct"/>
          </w:tcPr>
          <w:p w:rsidR="00394C0F" w:rsidRPr="00ED1192" w:rsidRDefault="00394C0F" w:rsidP="005E0790">
            <w:pPr>
              <w:jc w:val="both"/>
              <w:rPr>
                <w:rFonts w:eastAsia="Calibri"/>
                <w:sz w:val="20"/>
              </w:rPr>
            </w:pPr>
            <w:r w:rsidRPr="00ED1192">
              <w:rPr>
                <w:rFonts w:eastAsia="Calibri"/>
                <w:sz w:val="20"/>
              </w:rPr>
              <w:t>Application for leave to appeal filed.</w:t>
            </w:r>
          </w:p>
          <w:p w:rsidR="00394C0F" w:rsidRPr="00ED1192" w:rsidRDefault="00394C0F" w:rsidP="005E0790">
            <w:pPr>
              <w:jc w:val="both"/>
              <w:rPr>
                <w:rFonts w:eastAsia="Calibri"/>
                <w:sz w:val="20"/>
              </w:rPr>
            </w:pPr>
          </w:p>
        </w:tc>
      </w:tr>
    </w:tbl>
    <w:p w:rsidR="0047613D" w:rsidRDefault="0047613D" w:rsidP="0047613D">
      <w:pPr>
        <w:rPr>
          <w:sz w:val="20"/>
          <w:szCs w:val="20"/>
        </w:rPr>
      </w:pPr>
    </w:p>
    <w:p w:rsidR="0047613D" w:rsidRPr="00C50A5C" w:rsidRDefault="00073D87" w:rsidP="0047613D">
      <w:pPr>
        <w:rPr>
          <w:sz w:val="20"/>
          <w:szCs w:val="20"/>
        </w:rPr>
      </w:pPr>
      <w:r w:rsidRPr="00073D87">
        <w:rPr>
          <w:sz w:val="20"/>
          <w:szCs w:val="20"/>
          <w:lang w:val="fr-CA"/>
        </w:rPr>
        <w:pict>
          <v:rect id="_x0000_i1080" style="width:2in;height:1pt" o:hrpct="0" o:hralign="center" o:hrstd="t" o:hrnoshade="t" o:hr="t" fillcolor="black [3213]" stroked="f"/>
        </w:pict>
      </w:r>
    </w:p>
    <w:p w:rsidR="0047613D" w:rsidRDefault="0047613D" w:rsidP="0047613D">
      <w:pPr>
        <w:rPr>
          <w:sz w:val="20"/>
          <w:szCs w:val="20"/>
        </w:rPr>
      </w:pPr>
    </w:p>
    <w:p w:rsidR="0047613D" w:rsidRPr="001B157C" w:rsidRDefault="0047613D" w:rsidP="0047613D">
      <w:pPr>
        <w:rPr>
          <w:sz w:val="20"/>
          <w:szCs w:val="20"/>
          <w:u w:val="single"/>
          <w:lang w:val="fr-CA"/>
        </w:rPr>
      </w:pPr>
      <w:r w:rsidRPr="001B157C">
        <w:rPr>
          <w:sz w:val="20"/>
          <w:szCs w:val="20"/>
          <w:u w:val="single"/>
          <w:lang w:val="fr-CA"/>
        </w:rPr>
        <w:t>RÉSUMÉ DE L’AFFAIRE</w:t>
      </w:r>
    </w:p>
    <w:p w:rsidR="0047613D" w:rsidRDefault="0047613D" w:rsidP="0047613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94C0F" w:rsidRPr="00B37605" w:rsidTr="005E0790">
        <w:tc>
          <w:tcPr>
            <w:tcW w:w="5000" w:type="pct"/>
            <w:gridSpan w:val="3"/>
          </w:tcPr>
          <w:p w:rsidR="00394C0F" w:rsidRPr="00ED1192" w:rsidRDefault="00394C0F" w:rsidP="005E0790">
            <w:pPr>
              <w:jc w:val="both"/>
              <w:rPr>
                <w:rFonts w:eastAsia="Calibri"/>
                <w:sz w:val="20"/>
                <w:lang w:val="fr-FR"/>
              </w:rPr>
            </w:pPr>
            <w:r w:rsidRPr="00ED1192">
              <w:rPr>
                <w:rFonts w:eastAsia="Calibri"/>
                <w:sz w:val="20"/>
                <w:lang w:val="fr-FR"/>
              </w:rPr>
              <w:t xml:space="preserve">Droit international privé – Compétence </w:t>
            </w:r>
            <w:r w:rsidRPr="00ED1192">
              <w:rPr>
                <w:rFonts w:eastAsia="Calibri"/>
                <w:i/>
                <w:sz w:val="20"/>
                <w:lang w:val="fr-FR"/>
              </w:rPr>
              <w:t>ratione personae</w:t>
            </w:r>
            <w:r w:rsidRPr="00ED1192">
              <w:rPr>
                <w:rFonts w:eastAsia="Calibri"/>
                <w:sz w:val="20"/>
                <w:lang w:val="fr-FR"/>
              </w:rPr>
              <w:t xml:space="preserve"> – Ententes en vue de vente de terrain et de vente d’actions comportant élection de for en faveur du tribunal québécois – Contrat de vente allégué avec contenu distinct, parties partiellement distinctes et for distinct – Pertes alléguées – La Cour d’appel a-t-elle eu tort de nier la compétence des tribunaux québécois? – Code civil du Québec, L.Q. 1991, ch. 64, art. 3148.</w:t>
            </w:r>
          </w:p>
        </w:tc>
      </w:tr>
      <w:tr w:rsidR="00394C0F" w:rsidRPr="00B37605" w:rsidTr="005E0790">
        <w:tc>
          <w:tcPr>
            <w:tcW w:w="5000" w:type="pct"/>
            <w:gridSpan w:val="3"/>
          </w:tcPr>
          <w:p w:rsidR="00394C0F" w:rsidRPr="00ED1192" w:rsidRDefault="00394C0F" w:rsidP="005E0790">
            <w:pPr>
              <w:jc w:val="both"/>
              <w:rPr>
                <w:rFonts w:eastAsia="Calibri"/>
                <w:sz w:val="20"/>
                <w:lang w:val="fr-CA"/>
              </w:rPr>
            </w:pPr>
          </w:p>
        </w:tc>
      </w:tr>
      <w:tr w:rsidR="00394C0F" w:rsidRPr="00B37605" w:rsidTr="005E0790">
        <w:tc>
          <w:tcPr>
            <w:tcW w:w="5000" w:type="pct"/>
            <w:gridSpan w:val="3"/>
          </w:tcPr>
          <w:p w:rsidR="00394C0F" w:rsidRPr="00ED1192" w:rsidRDefault="00394C0F" w:rsidP="005E0790">
            <w:pPr>
              <w:jc w:val="both"/>
              <w:rPr>
                <w:rFonts w:eastAsia="Calibri"/>
                <w:sz w:val="20"/>
                <w:lang w:val="fr-CA"/>
              </w:rPr>
            </w:pPr>
            <w:r w:rsidRPr="00ED1192">
              <w:rPr>
                <w:rFonts w:eastAsia="Calibri"/>
                <w:sz w:val="20"/>
                <w:lang w:val="fr-CA"/>
              </w:rPr>
              <w:t>Le demandeur, propriétaire d'un procédé de raffinage de déchets pétroliers breveté aux États</w:t>
            </w:r>
            <w:r w:rsidRPr="00ED1192">
              <w:rPr>
                <w:rFonts w:eastAsia="Calibri"/>
                <w:sz w:val="20"/>
                <w:lang w:val="fr-CA"/>
              </w:rPr>
              <w:noBreakHyphen/>
              <w:t>Unis, a voulu y acquérir un terrain. Les ententes qu’il a conclues à ce propos avec Schuylkill Yankee Realty, conféraient juridiction aux tribunaux québécois.  Une vente d’actifs divers a plutôt été faite en faveur d’un tiers, Myrsa, tandis que le terrain convoité serait devenu la propriété des intimés.  Le demandeur entame une poursuite en dommages-intérêts au Québec; les intimés plaident l’irrecevabilité.</w:t>
            </w:r>
          </w:p>
          <w:p w:rsidR="00394C0F" w:rsidRPr="00ED1192" w:rsidRDefault="00394C0F" w:rsidP="005E0790">
            <w:pPr>
              <w:jc w:val="both"/>
              <w:rPr>
                <w:rFonts w:eastAsia="Calibri"/>
                <w:sz w:val="20"/>
                <w:lang w:val="fr-CA"/>
              </w:rPr>
            </w:pPr>
          </w:p>
        </w:tc>
      </w:tr>
      <w:tr w:rsidR="00394C0F" w:rsidRPr="00B37605" w:rsidTr="005E0790">
        <w:tc>
          <w:tcPr>
            <w:tcW w:w="2427" w:type="pct"/>
          </w:tcPr>
          <w:p w:rsidR="00394C0F" w:rsidRPr="00ED1192" w:rsidRDefault="00394C0F" w:rsidP="005E0790">
            <w:pPr>
              <w:jc w:val="both"/>
              <w:rPr>
                <w:rFonts w:eastAsia="Calibri"/>
                <w:sz w:val="20"/>
                <w:lang w:val="fr-CA"/>
              </w:rPr>
            </w:pPr>
            <w:r w:rsidRPr="00ED1192">
              <w:rPr>
                <w:rFonts w:eastAsia="Calibri"/>
                <w:sz w:val="20"/>
                <w:lang w:val="fr-CA"/>
              </w:rPr>
              <w:t>Le 8 mai 2012</w:t>
            </w:r>
          </w:p>
          <w:p w:rsidR="00394C0F" w:rsidRPr="00ED1192" w:rsidRDefault="00394C0F" w:rsidP="005E0790">
            <w:pPr>
              <w:jc w:val="both"/>
              <w:rPr>
                <w:rFonts w:eastAsia="Calibri"/>
                <w:sz w:val="20"/>
                <w:lang w:val="fr-CA"/>
              </w:rPr>
            </w:pPr>
            <w:r w:rsidRPr="00ED1192">
              <w:rPr>
                <w:rFonts w:eastAsia="Calibri"/>
                <w:sz w:val="20"/>
                <w:lang w:val="fr-CA"/>
              </w:rPr>
              <w:t>Cour supérieure du Québec</w:t>
            </w:r>
          </w:p>
          <w:p w:rsidR="00394C0F" w:rsidRPr="00ED1192" w:rsidRDefault="00394C0F" w:rsidP="005E0790">
            <w:pPr>
              <w:jc w:val="both"/>
              <w:rPr>
                <w:rFonts w:eastAsia="Calibri"/>
                <w:sz w:val="20"/>
                <w:lang w:val="fr-CA"/>
              </w:rPr>
            </w:pPr>
            <w:r w:rsidRPr="00ED1192">
              <w:rPr>
                <w:rFonts w:eastAsia="Calibri"/>
                <w:sz w:val="20"/>
                <w:lang w:val="fr-CA"/>
              </w:rPr>
              <w:t>(La juge Corriveau)</w:t>
            </w:r>
          </w:p>
          <w:p w:rsidR="00394C0F" w:rsidRPr="00ED1192" w:rsidRDefault="00394C0F" w:rsidP="005E0790">
            <w:pPr>
              <w:jc w:val="both"/>
              <w:rPr>
                <w:rFonts w:eastAsia="Calibri"/>
                <w:sz w:val="20"/>
                <w:lang w:val="fr-CA"/>
              </w:rPr>
            </w:pPr>
            <w:r w:rsidRPr="00ED1192">
              <w:rPr>
                <w:rFonts w:eastAsia="Calibri"/>
                <w:sz w:val="20"/>
                <w:lang w:val="fr-CA"/>
              </w:rPr>
              <w:t>2012 QCCS 2543</w:t>
            </w:r>
          </w:p>
          <w:p w:rsidR="00394C0F" w:rsidRPr="00ED1192" w:rsidRDefault="00394C0F" w:rsidP="005E0790">
            <w:pPr>
              <w:jc w:val="both"/>
              <w:rPr>
                <w:rFonts w:eastAsia="Calibri"/>
                <w:sz w:val="20"/>
              </w:rPr>
            </w:pPr>
          </w:p>
        </w:tc>
        <w:tc>
          <w:tcPr>
            <w:tcW w:w="243" w:type="pct"/>
          </w:tcPr>
          <w:p w:rsidR="00394C0F" w:rsidRPr="00ED1192" w:rsidRDefault="00394C0F" w:rsidP="005E0790">
            <w:pPr>
              <w:jc w:val="both"/>
              <w:rPr>
                <w:rFonts w:eastAsia="Calibri"/>
                <w:sz w:val="20"/>
              </w:rPr>
            </w:pPr>
          </w:p>
        </w:tc>
        <w:tc>
          <w:tcPr>
            <w:tcW w:w="2330" w:type="pct"/>
          </w:tcPr>
          <w:p w:rsidR="00394C0F" w:rsidRPr="00ED1192" w:rsidRDefault="00394C0F" w:rsidP="005E0790">
            <w:pPr>
              <w:jc w:val="both"/>
              <w:rPr>
                <w:rFonts w:eastAsia="Calibri"/>
                <w:sz w:val="20"/>
                <w:lang w:val="fr-CA"/>
              </w:rPr>
            </w:pPr>
            <w:r w:rsidRPr="00ED1192">
              <w:rPr>
                <w:rFonts w:eastAsia="Calibri"/>
                <w:sz w:val="20"/>
                <w:lang w:val="fr-CA"/>
              </w:rPr>
              <w:t>Action du demandeur en dommages-intérêts déclarée irrecevable.</w:t>
            </w:r>
          </w:p>
        </w:tc>
      </w:tr>
      <w:tr w:rsidR="00394C0F" w:rsidRPr="00B37605" w:rsidTr="005E0790">
        <w:tc>
          <w:tcPr>
            <w:tcW w:w="2427" w:type="pct"/>
          </w:tcPr>
          <w:p w:rsidR="00394C0F" w:rsidRPr="00ED1192" w:rsidRDefault="00394C0F" w:rsidP="005E0790">
            <w:pPr>
              <w:jc w:val="both"/>
              <w:rPr>
                <w:rFonts w:eastAsia="Calibri"/>
                <w:sz w:val="20"/>
                <w:lang w:val="fr-CA"/>
              </w:rPr>
            </w:pPr>
            <w:r w:rsidRPr="00ED1192">
              <w:rPr>
                <w:rFonts w:eastAsia="Calibri"/>
                <w:sz w:val="20"/>
                <w:lang w:val="fr-CA"/>
              </w:rPr>
              <w:t>Le 12 novembre 2012</w:t>
            </w:r>
          </w:p>
          <w:p w:rsidR="00394C0F" w:rsidRPr="00ED1192" w:rsidRDefault="00394C0F" w:rsidP="005E0790">
            <w:pPr>
              <w:jc w:val="both"/>
              <w:rPr>
                <w:rFonts w:eastAsia="Calibri"/>
                <w:sz w:val="20"/>
                <w:lang w:val="fr-CA"/>
              </w:rPr>
            </w:pPr>
            <w:r w:rsidRPr="00ED1192">
              <w:rPr>
                <w:rFonts w:eastAsia="Calibri"/>
                <w:sz w:val="20"/>
                <w:lang w:val="fr-CA"/>
              </w:rPr>
              <w:t>Cour d’appel du Québec (Montréal)</w:t>
            </w:r>
          </w:p>
          <w:p w:rsidR="00394C0F" w:rsidRPr="00ED1192" w:rsidRDefault="00394C0F" w:rsidP="005E0790">
            <w:pPr>
              <w:jc w:val="both"/>
              <w:rPr>
                <w:rFonts w:eastAsia="Calibri"/>
                <w:sz w:val="20"/>
                <w:lang w:val="fr-CA"/>
              </w:rPr>
            </w:pPr>
            <w:r w:rsidRPr="00ED1192">
              <w:rPr>
                <w:rFonts w:eastAsia="Calibri"/>
                <w:sz w:val="20"/>
                <w:lang w:val="fr-CA"/>
              </w:rPr>
              <w:t>(Les juges Rochon, Morissette et Bich)</w:t>
            </w:r>
          </w:p>
          <w:p w:rsidR="00394C0F" w:rsidRPr="00ED1192" w:rsidRDefault="00394C0F" w:rsidP="005E0790">
            <w:pPr>
              <w:jc w:val="both"/>
              <w:rPr>
                <w:rFonts w:eastAsia="Calibri"/>
                <w:sz w:val="20"/>
                <w:lang w:val="fr-CA"/>
              </w:rPr>
            </w:pPr>
            <w:r w:rsidRPr="00ED1192">
              <w:rPr>
                <w:rFonts w:eastAsia="Calibri"/>
                <w:sz w:val="20"/>
                <w:lang w:val="fr-CA"/>
              </w:rPr>
              <w:t>2012 QCCA 2205</w:t>
            </w:r>
          </w:p>
          <w:p w:rsidR="00394C0F" w:rsidRPr="00ED1192" w:rsidRDefault="00394C0F" w:rsidP="005E0790">
            <w:pPr>
              <w:jc w:val="both"/>
              <w:rPr>
                <w:rFonts w:eastAsia="Calibri"/>
                <w:sz w:val="20"/>
                <w:lang w:val="fr-FR"/>
              </w:rPr>
            </w:pPr>
          </w:p>
        </w:tc>
        <w:tc>
          <w:tcPr>
            <w:tcW w:w="243" w:type="pct"/>
          </w:tcPr>
          <w:p w:rsidR="00394C0F" w:rsidRPr="00ED1192" w:rsidRDefault="00394C0F" w:rsidP="005E0790">
            <w:pPr>
              <w:jc w:val="both"/>
              <w:rPr>
                <w:rFonts w:eastAsia="Calibri"/>
                <w:sz w:val="20"/>
                <w:lang w:val="fr-FR"/>
              </w:rPr>
            </w:pPr>
          </w:p>
        </w:tc>
        <w:tc>
          <w:tcPr>
            <w:tcW w:w="2330" w:type="pct"/>
          </w:tcPr>
          <w:p w:rsidR="00394C0F" w:rsidRPr="00ED1192" w:rsidRDefault="00394C0F" w:rsidP="005E0790">
            <w:pPr>
              <w:jc w:val="both"/>
              <w:rPr>
                <w:rFonts w:eastAsia="Calibri"/>
                <w:sz w:val="20"/>
                <w:lang w:val="fr-CA"/>
              </w:rPr>
            </w:pPr>
            <w:r w:rsidRPr="00ED1192">
              <w:rPr>
                <w:rFonts w:eastAsia="Calibri"/>
                <w:sz w:val="20"/>
                <w:lang w:val="fr-CA"/>
              </w:rPr>
              <w:t>Requête du demandeur en permission d’appeler rejetée.</w:t>
            </w:r>
          </w:p>
        </w:tc>
      </w:tr>
      <w:tr w:rsidR="00394C0F" w:rsidRPr="00ED1192" w:rsidTr="005E0790">
        <w:tc>
          <w:tcPr>
            <w:tcW w:w="2427" w:type="pct"/>
          </w:tcPr>
          <w:p w:rsidR="00394C0F" w:rsidRPr="00ED1192" w:rsidRDefault="00394C0F" w:rsidP="005E0790">
            <w:pPr>
              <w:jc w:val="both"/>
              <w:rPr>
                <w:rFonts w:eastAsia="Calibri"/>
                <w:sz w:val="20"/>
                <w:lang w:val="fr-CA"/>
              </w:rPr>
            </w:pPr>
            <w:r w:rsidRPr="00ED1192">
              <w:rPr>
                <w:rFonts w:eastAsia="Calibri"/>
                <w:sz w:val="20"/>
                <w:lang w:val="fr-CA"/>
              </w:rPr>
              <w:t>Le 11 janvier 2013</w:t>
            </w:r>
          </w:p>
          <w:p w:rsidR="00394C0F" w:rsidRPr="00ED1192" w:rsidRDefault="00394C0F" w:rsidP="005E0790">
            <w:pPr>
              <w:jc w:val="both"/>
              <w:rPr>
                <w:rFonts w:eastAsia="Calibri"/>
                <w:sz w:val="20"/>
                <w:lang w:val="fr-FR"/>
              </w:rPr>
            </w:pPr>
            <w:r w:rsidRPr="00ED1192">
              <w:rPr>
                <w:rFonts w:eastAsia="Calibri"/>
                <w:sz w:val="20"/>
                <w:lang w:val="fr-CA"/>
              </w:rPr>
              <w:t>Cour suprême du Canada</w:t>
            </w:r>
          </w:p>
        </w:tc>
        <w:tc>
          <w:tcPr>
            <w:tcW w:w="243" w:type="pct"/>
          </w:tcPr>
          <w:p w:rsidR="00394C0F" w:rsidRPr="00ED1192" w:rsidRDefault="00394C0F" w:rsidP="005E0790">
            <w:pPr>
              <w:jc w:val="both"/>
              <w:rPr>
                <w:rFonts w:eastAsia="Calibri"/>
                <w:sz w:val="20"/>
                <w:lang w:val="fr-FR"/>
              </w:rPr>
            </w:pPr>
          </w:p>
        </w:tc>
        <w:tc>
          <w:tcPr>
            <w:tcW w:w="2330" w:type="pct"/>
          </w:tcPr>
          <w:p w:rsidR="00394C0F" w:rsidRPr="00ED1192" w:rsidRDefault="00394C0F" w:rsidP="005E0790">
            <w:pPr>
              <w:jc w:val="both"/>
              <w:rPr>
                <w:rFonts w:eastAsia="Calibri"/>
                <w:sz w:val="20"/>
                <w:lang w:val="fr-CA"/>
              </w:rPr>
            </w:pPr>
            <w:r w:rsidRPr="00ED1192">
              <w:rPr>
                <w:rFonts w:eastAsia="Calibri"/>
                <w:sz w:val="20"/>
                <w:lang w:val="fr-CA"/>
              </w:rPr>
              <w:t>Demande d'autorisation d'appel déposée.</w:t>
            </w:r>
          </w:p>
          <w:p w:rsidR="00394C0F" w:rsidRPr="00ED1192" w:rsidRDefault="00394C0F" w:rsidP="005E0790">
            <w:pPr>
              <w:jc w:val="both"/>
              <w:rPr>
                <w:rFonts w:eastAsia="Calibri"/>
                <w:sz w:val="20"/>
                <w:lang w:val="fr-CA"/>
              </w:rPr>
            </w:pPr>
          </w:p>
        </w:tc>
      </w:tr>
    </w:tbl>
    <w:p w:rsidR="0047613D" w:rsidRDefault="0047613D" w:rsidP="0047613D">
      <w:pPr>
        <w:rPr>
          <w:sz w:val="20"/>
          <w:szCs w:val="20"/>
        </w:rPr>
      </w:pPr>
    </w:p>
    <w:p w:rsidR="0047613D" w:rsidRDefault="00073D87" w:rsidP="0047613D">
      <w:pPr>
        <w:rPr>
          <w:sz w:val="20"/>
          <w:szCs w:val="20"/>
        </w:rPr>
      </w:pPr>
      <w:r w:rsidRPr="00073D87">
        <w:rPr>
          <w:sz w:val="20"/>
          <w:szCs w:val="20"/>
          <w:lang w:val="fr-CA"/>
        </w:rPr>
        <w:pict>
          <v:rect id="_x0000_i1081" style="width:2in;height:1pt" o:hrpct="0" o:hralign="center" o:hrstd="t" o:hrnoshade="t" o:hr="t" fillcolor="black [3213]" stroked="f"/>
        </w:pict>
      </w:r>
    </w:p>
    <w:p w:rsidR="0047613D" w:rsidRDefault="0047613D" w:rsidP="0047613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00828" w:rsidRPr="00FF5F87" w:rsidTr="009D7122">
        <w:trPr>
          <w:cantSplit/>
        </w:trPr>
        <w:tc>
          <w:tcPr>
            <w:tcW w:w="1458" w:type="dxa"/>
          </w:tcPr>
          <w:p w:rsidR="00B00828" w:rsidRPr="00FF5F87" w:rsidRDefault="00B00828" w:rsidP="009D7122">
            <w:pPr>
              <w:rPr>
                <w:sz w:val="20"/>
                <w:szCs w:val="20"/>
              </w:rPr>
            </w:pPr>
            <w:r w:rsidRPr="00FF5F87">
              <w:rPr>
                <w:rStyle w:val="SCCFileNumberChar"/>
                <w:sz w:val="20"/>
                <w:szCs w:val="20"/>
              </w:rPr>
              <w:t>35175</w:t>
            </w:r>
          </w:p>
          <w:p w:rsidR="00B00828" w:rsidRPr="00FF5F87" w:rsidRDefault="00B00828" w:rsidP="009D7122">
            <w:pPr>
              <w:rPr>
                <w:b/>
                <w:sz w:val="20"/>
                <w:szCs w:val="20"/>
                <w:lang w:val="fr-CA"/>
              </w:rPr>
            </w:pPr>
          </w:p>
        </w:tc>
        <w:tc>
          <w:tcPr>
            <w:tcW w:w="8118" w:type="dxa"/>
          </w:tcPr>
          <w:p w:rsidR="00B00828" w:rsidRPr="00FF5F87" w:rsidRDefault="00B00828" w:rsidP="009D7122">
            <w:pPr>
              <w:rPr>
                <w:sz w:val="20"/>
                <w:szCs w:val="20"/>
              </w:rPr>
            </w:pPr>
            <w:r w:rsidRPr="00B00828">
              <w:rPr>
                <w:rStyle w:val="SCCLsocChar"/>
                <w:sz w:val="20"/>
                <w:szCs w:val="20"/>
                <w:lang w:val="en-CA"/>
              </w:rPr>
              <w:t>Her Majesty the Queen v. Kenneth Allan Docherty</w:t>
            </w:r>
            <w:r w:rsidRPr="00FF5F87">
              <w:rPr>
                <w:sz w:val="20"/>
                <w:szCs w:val="20"/>
              </w:rPr>
              <w:t xml:space="preserve"> (Ont.) (Criminal) (By Leave)</w:t>
            </w:r>
          </w:p>
          <w:p w:rsidR="00B00828" w:rsidRPr="00FF5F87" w:rsidRDefault="00B00828" w:rsidP="009D7122">
            <w:pPr>
              <w:rPr>
                <w:sz w:val="20"/>
                <w:szCs w:val="20"/>
              </w:rPr>
            </w:pPr>
          </w:p>
        </w:tc>
      </w:tr>
      <w:tr w:rsidR="00B00828" w:rsidRPr="00FF5F87" w:rsidTr="009D7122">
        <w:trPr>
          <w:cantSplit/>
        </w:trPr>
        <w:tc>
          <w:tcPr>
            <w:tcW w:w="1458" w:type="dxa"/>
          </w:tcPr>
          <w:p w:rsidR="00B00828" w:rsidRPr="00FF5F87" w:rsidRDefault="00B00828" w:rsidP="009D7122">
            <w:pPr>
              <w:rPr>
                <w:sz w:val="20"/>
                <w:szCs w:val="20"/>
              </w:rPr>
            </w:pPr>
            <w:r w:rsidRPr="00FF5F87">
              <w:rPr>
                <w:sz w:val="20"/>
                <w:szCs w:val="20"/>
              </w:rPr>
              <w:t>Coram :</w:t>
            </w:r>
          </w:p>
        </w:tc>
        <w:tc>
          <w:tcPr>
            <w:tcW w:w="8118" w:type="dxa"/>
          </w:tcPr>
          <w:p w:rsidR="00B00828" w:rsidRPr="00FF5F87" w:rsidRDefault="00B00828" w:rsidP="009D7122">
            <w:pPr>
              <w:rPr>
                <w:sz w:val="20"/>
                <w:szCs w:val="20"/>
              </w:rPr>
            </w:pPr>
            <w:r w:rsidRPr="00B00828">
              <w:rPr>
                <w:rStyle w:val="SCCCoramChar"/>
                <w:sz w:val="20"/>
                <w:szCs w:val="20"/>
                <w:lang w:val="en-CA"/>
              </w:rPr>
              <w:t>Fish, Rothstein and Moldaver JJ.</w:t>
            </w:r>
          </w:p>
          <w:p w:rsidR="00B00828" w:rsidRPr="00FF5F87" w:rsidRDefault="00B00828" w:rsidP="009D7122">
            <w:pPr>
              <w:rPr>
                <w:sz w:val="20"/>
                <w:szCs w:val="20"/>
                <w:u w:val="single"/>
              </w:rPr>
            </w:pPr>
          </w:p>
        </w:tc>
      </w:tr>
      <w:tr w:rsidR="00B00828" w:rsidRPr="00B37605" w:rsidTr="009D7122">
        <w:trPr>
          <w:cantSplit/>
        </w:trPr>
        <w:tc>
          <w:tcPr>
            <w:tcW w:w="9576" w:type="dxa"/>
            <w:gridSpan w:val="2"/>
          </w:tcPr>
          <w:p w:rsidR="00B00828" w:rsidRPr="00FF5F87" w:rsidRDefault="00B00828" w:rsidP="009D7122">
            <w:pPr>
              <w:pStyle w:val="SCCShortJudgment"/>
              <w:rPr>
                <w:szCs w:val="20"/>
              </w:rPr>
            </w:pPr>
            <w:r w:rsidRPr="00FF5F87">
              <w:rPr>
                <w:szCs w:val="20"/>
              </w:rPr>
              <w:t>The application for leave to appeal from the judgment of the Court of Appeal for Ontario, Number C53301, 2012 ONCA 784, dated November 19, 2012, is dismissed without costs.</w:t>
            </w:r>
          </w:p>
          <w:p w:rsidR="00B00828" w:rsidRPr="00FF5F87" w:rsidRDefault="00B00828" w:rsidP="009D7122">
            <w:pPr>
              <w:pStyle w:val="SCCShortJudgment"/>
              <w:ind w:firstLine="0"/>
              <w:rPr>
                <w:szCs w:val="20"/>
              </w:rPr>
            </w:pPr>
          </w:p>
          <w:p w:rsidR="00B00828" w:rsidRPr="00FF5F87" w:rsidRDefault="00B00828" w:rsidP="009D7122">
            <w:pPr>
              <w:pStyle w:val="SCCShortJudgment"/>
              <w:rPr>
                <w:szCs w:val="20"/>
                <w:lang w:val="fr-CA"/>
              </w:rPr>
            </w:pPr>
            <w:r w:rsidRPr="00FF5F87">
              <w:rPr>
                <w:szCs w:val="20"/>
                <w:lang w:val="fr-CA"/>
              </w:rPr>
              <w:t>La demande d’autorisation d’appel de l’arrêt de la Cour d’appel de l’Ontario, numéro C53301, 2012 ONCA 784, daté du 19 novembre 2012, est rejetée sans dépens.</w:t>
            </w:r>
          </w:p>
        </w:tc>
      </w:tr>
    </w:tbl>
    <w:p w:rsidR="0047613D" w:rsidRPr="00B00828" w:rsidRDefault="0047613D" w:rsidP="0047613D">
      <w:pPr>
        <w:rPr>
          <w:sz w:val="20"/>
          <w:szCs w:val="20"/>
          <w:lang w:val="fr-CA"/>
        </w:rPr>
      </w:pPr>
    </w:p>
    <w:p w:rsidR="0047613D" w:rsidRPr="001B157C" w:rsidRDefault="0047613D" w:rsidP="0047613D">
      <w:pPr>
        <w:rPr>
          <w:sz w:val="20"/>
          <w:szCs w:val="20"/>
          <w:u w:val="single"/>
        </w:rPr>
      </w:pPr>
      <w:r w:rsidRPr="001B157C">
        <w:rPr>
          <w:sz w:val="20"/>
          <w:szCs w:val="20"/>
          <w:u w:val="single"/>
        </w:rPr>
        <w:t>CASE SUMMARY</w:t>
      </w:r>
    </w:p>
    <w:p w:rsidR="0047613D" w:rsidRDefault="0047613D" w:rsidP="0047613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94C0F" w:rsidRPr="00ED1192" w:rsidTr="005E0790">
        <w:tc>
          <w:tcPr>
            <w:tcW w:w="5000" w:type="pct"/>
            <w:gridSpan w:val="3"/>
          </w:tcPr>
          <w:p w:rsidR="00394C0F" w:rsidRPr="00ED1192" w:rsidRDefault="00394C0F" w:rsidP="005E0790">
            <w:pPr>
              <w:jc w:val="both"/>
              <w:rPr>
                <w:rFonts w:eastAsia="Calibri"/>
                <w:sz w:val="20"/>
              </w:rPr>
            </w:pPr>
            <w:r w:rsidRPr="00ED1192">
              <w:rPr>
                <w:rFonts w:eastAsia="Calibri"/>
                <w:sz w:val="20"/>
              </w:rPr>
              <w:t>Criminal Law – Charge to Jury – Self-defence – Whether availability of retreat from one’s home, as an alternative to the use of force to repel a home invasion, is relevant when determining whether defence of self-defence is available</w:t>
            </w:r>
          </w:p>
        </w:tc>
      </w:tr>
      <w:tr w:rsidR="00394C0F" w:rsidRPr="00ED1192" w:rsidTr="005E0790">
        <w:tc>
          <w:tcPr>
            <w:tcW w:w="5000" w:type="pct"/>
            <w:gridSpan w:val="3"/>
          </w:tcPr>
          <w:p w:rsidR="00394C0F" w:rsidRPr="00ED1192" w:rsidRDefault="00394C0F" w:rsidP="005E0790">
            <w:pPr>
              <w:jc w:val="both"/>
              <w:rPr>
                <w:rFonts w:eastAsia="Calibri"/>
                <w:sz w:val="20"/>
              </w:rPr>
            </w:pPr>
          </w:p>
        </w:tc>
      </w:tr>
      <w:tr w:rsidR="00394C0F" w:rsidRPr="00ED1192" w:rsidTr="005E0790">
        <w:tc>
          <w:tcPr>
            <w:tcW w:w="5000" w:type="pct"/>
            <w:gridSpan w:val="3"/>
          </w:tcPr>
          <w:p w:rsidR="00394C0F" w:rsidRPr="00ED1192" w:rsidRDefault="00394C0F" w:rsidP="005E0790">
            <w:pPr>
              <w:jc w:val="both"/>
              <w:rPr>
                <w:rFonts w:eastAsia="Calibri"/>
                <w:sz w:val="20"/>
              </w:rPr>
            </w:pPr>
            <w:r w:rsidRPr="00ED1192">
              <w:rPr>
                <w:rFonts w:eastAsia="Calibri"/>
                <w:sz w:val="20"/>
              </w:rPr>
              <w:t>The respondent fatally stabbed Tyler Weber and was convicted by a jury of manslaughter.  At trial, he had in part pleaded self-defence.  Weber, a loan shark had been attempting to collect or extort money from the respondent in the days preceding the murder.  According to the respondent’s statement to the police:  Weber arrived at the respondent’s house for a pre-arranged meeting; Weber suggested they go into the respondent’s garage to talk where no one could hear them; the respondent feared he was going to be beaten or killed; the respondent retrieved a knife on the way into the garage; Weber threatened to break the respondent’s legs and said "Wait till [his associate] gets a hold of you”.  The respondent stabbed Weber in the neck seven times and Weber died within seconds or minutes.</w:t>
            </w:r>
          </w:p>
          <w:p w:rsidR="00394C0F" w:rsidRPr="00ED1192" w:rsidRDefault="00394C0F" w:rsidP="005E0790">
            <w:pPr>
              <w:jc w:val="both"/>
              <w:rPr>
                <w:rFonts w:eastAsia="Calibri"/>
                <w:sz w:val="20"/>
              </w:rPr>
            </w:pPr>
          </w:p>
          <w:p w:rsidR="00394C0F" w:rsidRPr="00ED1192" w:rsidRDefault="00394C0F" w:rsidP="005E0790">
            <w:pPr>
              <w:jc w:val="both"/>
              <w:rPr>
                <w:rFonts w:eastAsia="Calibri"/>
                <w:sz w:val="20"/>
              </w:rPr>
            </w:pPr>
            <w:r w:rsidRPr="00ED1192">
              <w:rPr>
                <w:rFonts w:eastAsia="Calibri"/>
                <w:sz w:val="20"/>
              </w:rPr>
              <w:t xml:space="preserve">The central issue on appeal was whether the trial judge erred when he told the jury that, in assessing the respondent’s claim that he acted in self defence, they could consider his failure to </w:t>
            </w:r>
            <w:bookmarkStart w:id="1" w:name="HIT_29"/>
            <w:bookmarkStart w:id="2" w:name="ORIGHIT_29"/>
            <w:bookmarkEnd w:id="1"/>
            <w:bookmarkEnd w:id="2"/>
            <w:r w:rsidRPr="00ED1192">
              <w:rPr>
                <w:rFonts w:eastAsia="Calibri"/>
                <w:sz w:val="20"/>
              </w:rPr>
              <w:t xml:space="preserve">retreat and whether a reasonable person </w:t>
            </w:r>
            <w:bookmarkStart w:id="3" w:name="HIT_31"/>
            <w:bookmarkStart w:id="4" w:name="ORIGHIT_31"/>
            <w:bookmarkEnd w:id="3"/>
            <w:bookmarkEnd w:id="4"/>
            <w:r w:rsidRPr="00ED1192">
              <w:rPr>
                <w:rFonts w:eastAsia="Calibri"/>
                <w:sz w:val="20"/>
              </w:rPr>
              <w:t xml:space="preserve">would retreat.  </w:t>
            </w:r>
          </w:p>
          <w:p w:rsidR="00394C0F" w:rsidRPr="00ED1192" w:rsidRDefault="00394C0F" w:rsidP="005E0790">
            <w:pPr>
              <w:jc w:val="both"/>
              <w:rPr>
                <w:rFonts w:eastAsia="Calibri"/>
                <w:sz w:val="20"/>
              </w:rPr>
            </w:pPr>
          </w:p>
        </w:tc>
      </w:tr>
      <w:tr w:rsidR="00394C0F" w:rsidRPr="00ED1192" w:rsidTr="005E0790">
        <w:tc>
          <w:tcPr>
            <w:tcW w:w="2427" w:type="pct"/>
          </w:tcPr>
          <w:p w:rsidR="00394C0F" w:rsidRPr="00ED1192" w:rsidRDefault="00394C0F" w:rsidP="005E0790">
            <w:pPr>
              <w:jc w:val="both"/>
              <w:rPr>
                <w:rFonts w:eastAsia="Calibri"/>
                <w:sz w:val="20"/>
              </w:rPr>
            </w:pPr>
            <w:r w:rsidRPr="00ED1192">
              <w:rPr>
                <w:rFonts w:eastAsia="Calibri"/>
                <w:sz w:val="20"/>
              </w:rPr>
              <w:t>March 17, 2010</w:t>
            </w:r>
          </w:p>
          <w:p w:rsidR="00394C0F" w:rsidRPr="00ED1192" w:rsidRDefault="00394C0F" w:rsidP="005E0790">
            <w:pPr>
              <w:jc w:val="both"/>
              <w:rPr>
                <w:rFonts w:eastAsia="Calibri"/>
                <w:sz w:val="20"/>
              </w:rPr>
            </w:pPr>
            <w:r w:rsidRPr="00ED1192">
              <w:rPr>
                <w:rFonts w:eastAsia="Calibri"/>
                <w:sz w:val="20"/>
              </w:rPr>
              <w:t>Ontario Superior Court of Justice</w:t>
            </w:r>
          </w:p>
          <w:p w:rsidR="00394C0F" w:rsidRPr="00ED1192" w:rsidRDefault="00394C0F" w:rsidP="005E0790">
            <w:pPr>
              <w:jc w:val="both"/>
              <w:rPr>
                <w:rFonts w:eastAsia="Calibri"/>
                <w:sz w:val="20"/>
              </w:rPr>
            </w:pPr>
            <w:r w:rsidRPr="00ED1192">
              <w:rPr>
                <w:rFonts w:eastAsia="Calibri"/>
                <w:sz w:val="20"/>
              </w:rPr>
              <w:t>(Wein J.)</w:t>
            </w:r>
          </w:p>
          <w:p w:rsidR="00394C0F" w:rsidRPr="00ED1192" w:rsidRDefault="00394C0F" w:rsidP="005E0790">
            <w:pPr>
              <w:jc w:val="both"/>
              <w:rPr>
                <w:rFonts w:eastAsia="Calibri"/>
                <w:sz w:val="20"/>
                <w:lang w:val="fr-CA"/>
              </w:rPr>
            </w:pPr>
          </w:p>
        </w:tc>
        <w:tc>
          <w:tcPr>
            <w:tcW w:w="243" w:type="pct"/>
          </w:tcPr>
          <w:p w:rsidR="00394C0F" w:rsidRPr="00ED1192" w:rsidRDefault="00394C0F" w:rsidP="005E0790">
            <w:pPr>
              <w:jc w:val="both"/>
              <w:rPr>
                <w:rFonts w:eastAsia="Calibri"/>
                <w:sz w:val="20"/>
                <w:lang w:val="fr-CA"/>
              </w:rPr>
            </w:pPr>
          </w:p>
        </w:tc>
        <w:tc>
          <w:tcPr>
            <w:tcW w:w="2330" w:type="pct"/>
          </w:tcPr>
          <w:p w:rsidR="00394C0F" w:rsidRPr="00ED1192" w:rsidRDefault="00394C0F" w:rsidP="005E0790">
            <w:pPr>
              <w:jc w:val="both"/>
              <w:rPr>
                <w:rFonts w:eastAsia="Calibri"/>
                <w:sz w:val="20"/>
              </w:rPr>
            </w:pPr>
            <w:r w:rsidRPr="00ED1192">
              <w:rPr>
                <w:rFonts w:eastAsia="Calibri"/>
                <w:color w:val="000000"/>
                <w:sz w:val="20"/>
              </w:rPr>
              <w:t xml:space="preserve">Acquittal of murder, conviction for  manslaughter  </w:t>
            </w:r>
          </w:p>
        </w:tc>
      </w:tr>
      <w:tr w:rsidR="00394C0F" w:rsidRPr="00ED1192" w:rsidTr="005E0790">
        <w:tc>
          <w:tcPr>
            <w:tcW w:w="2427" w:type="pct"/>
          </w:tcPr>
          <w:p w:rsidR="00394C0F" w:rsidRPr="00ED1192" w:rsidRDefault="00394C0F" w:rsidP="005E0790">
            <w:pPr>
              <w:jc w:val="both"/>
              <w:rPr>
                <w:rFonts w:eastAsia="Calibri"/>
                <w:sz w:val="20"/>
              </w:rPr>
            </w:pPr>
            <w:r w:rsidRPr="00ED1192">
              <w:rPr>
                <w:rFonts w:eastAsia="Calibri"/>
                <w:sz w:val="20"/>
              </w:rPr>
              <w:t>November 19, 2012</w:t>
            </w:r>
          </w:p>
          <w:p w:rsidR="00394C0F" w:rsidRPr="00ED1192" w:rsidRDefault="00394C0F" w:rsidP="005E0790">
            <w:pPr>
              <w:jc w:val="both"/>
              <w:rPr>
                <w:rFonts w:eastAsia="Calibri"/>
                <w:sz w:val="20"/>
              </w:rPr>
            </w:pPr>
            <w:r w:rsidRPr="00ED1192">
              <w:rPr>
                <w:rFonts w:eastAsia="Calibri"/>
                <w:sz w:val="20"/>
              </w:rPr>
              <w:t>Court of Appeal for Ontario</w:t>
            </w:r>
          </w:p>
          <w:p w:rsidR="00394C0F" w:rsidRPr="00ED1192" w:rsidRDefault="00394C0F" w:rsidP="005E0790">
            <w:pPr>
              <w:jc w:val="both"/>
              <w:rPr>
                <w:rFonts w:eastAsia="Calibri"/>
                <w:sz w:val="20"/>
                <w:lang w:val="fr-CA"/>
              </w:rPr>
            </w:pPr>
            <w:r w:rsidRPr="00ED1192">
              <w:rPr>
                <w:rFonts w:eastAsia="Calibri"/>
                <w:sz w:val="20"/>
                <w:lang w:val="fr-CA"/>
              </w:rPr>
              <w:t>(Sharpe, Simmons, Epstein JJ.A.)</w:t>
            </w:r>
          </w:p>
          <w:p w:rsidR="00394C0F" w:rsidRPr="00ED1192" w:rsidRDefault="00394C0F" w:rsidP="005E0790">
            <w:pPr>
              <w:jc w:val="both"/>
              <w:rPr>
                <w:rFonts w:eastAsia="Calibri"/>
                <w:sz w:val="20"/>
              </w:rPr>
            </w:pPr>
          </w:p>
        </w:tc>
        <w:tc>
          <w:tcPr>
            <w:tcW w:w="243" w:type="pct"/>
          </w:tcPr>
          <w:p w:rsidR="00394C0F" w:rsidRPr="00ED1192" w:rsidRDefault="00394C0F" w:rsidP="005E0790">
            <w:pPr>
              <w:jc w:val="both"/>
              <w:rPr>
                <w:rFonts w:eastAsia="Calibri"/>
                <w:sz w:val="20"/>
              </w:rPr>
            </w:pPr>
          </w:p>
        </w:tc>
        <w:tc>
          <w:tcPr>
            <w:tcW w:w="2330" w:type="pct"/>
          </w:tcPr>
          <w:p w:rsidR="00394C0F" w:rsidRPr="00ED1192" w:rsidRDefault="00394C0F" w:rsidP="005E0790">
            <w:pPr>
              <w:jc w:val="both"/>
              <w:rPr>
                <w:rFonts w:eastAsia="Calibri"/>
                <w:sz w:val="20"/>
              </w:rPr>
            </w:pPr>
            <w:r w:rsidRPr="00ED1192">
              <w:rPr>
                <w:rFonts w:eastAsia="Calibri"/>
                <w:sz w:val="20"/>
              </w:rPr>
              <w:t>Appeal allowed, new trial on charge of manslaughter ordered</w:t>
            </w:r>
          </w:p>
          <w:p w:rsidR="00394C0F" w:rsidRPr="00ED1192" w:rsidRDefault="00394C0F" w:rsidP="005E0790">
            <w:pPr>
              <w:jc w:val="both"/>
              <w:rPr>
                <w:rFonts w:eastAsia="Calibri"/>
                <w:sz w:val="20"/>
              </w:rPr>
            </w:pPr>
          </w:p>
        </w:tc>
      </w:tr>
      <w:tr w:rsidR="00394C0F" w:rsidRPr="00ED1192" w:rsidTr="005E0790">
        <w:tc>
          <w:tcPr>
            <w:tcW w:w="2427" w:type="pct"/>
          </w:tcPr>
          <w:p w:rsidR="00394C0F" w:rsidRPr="00ED1192" w:rsidRDefault="00394C0F" w:rsidP="005E0790">
            <w:pPr>
              <w:jc w:val="both"/>
              <w:rPr>
                <w:rFonts w:eastAsia="Calibri"/>
                <w:sz w:val="20"/>
              </w:rPr>
            </w:pPr>
            <w:r w:rsidRPr="00ED1192">
              <w:rPr>
                <w:rFonts w:eastAsia="Calibri"/>
                <w:sz w:val="20"/>
              </w:rPr>
              <w:t>January 17, 2013</w:t>
            </w:r>
          </w:p>
          <w:p w:rsidR="00394C0F" w:rsidRPr="00ED1192" w:rsidRDefault="00394C0F" w:rsidP="005E0790">
            <w:pPr>
              <w:jc w:val="both"/>
              <w:rPr>
                <w:rFonts w:eastAsia="Calibri"/>
                <w:sz w:val="20"/>
              </w:rPr>
            </w:pPr>
            <w:r w:rsidRPr="00ED1192">
              <w:rPr>
                <w:rFonts w:eastAsia="Calibri"/>
                <w:sz w:val="20"/>
              </w:rPr>
              <w:t>Supreme Court of Canada</w:t>
            </w:r>
          </w:p>
        </w:tc>
        <w:tc>
          <w:tcPr>
            <w:tcW w:w="243" w:type="pct"/>
          </w:tcPr>
          <w:p w:rsidR="00394C0F" w:rsidRPr="00ED1192" w:rsidRDefault="00394C0F" w:rsidP="005E0790">
            <w:pPr>
              <w:jc w:val="both"/>
              <w:rPr>
                <w:rFonts w:eastAsia="Calibri"/>
                <w:sz w:val="20"/>
              </w:rPr>
            </w:pPr>
          </w:p>
        </w:tc>
        <w:tc>
          <w:tcPr>
            <w:tcW w:w="2330" w:type="pct"/>
          </w:tcPr>
          <w:p w:rsidR="00394C0F" w:rsidRPr="00ED1192" w:rsidRDefault="00394C0F" w:rsidP="005E0790">
            <w:pPr>
              <w:jc w:val="both"/>
              <w:rPr>
                <w:rFonts w:eastAsia="Calibri"/>
                <w:sz w:val="20"/>
              </w:rPr>
            </w:pPr>
            <w:r w:rsidRPr="00ED1192">
              <w:rPr>
                <w:rFonts w:eastAsia="Calibri"/>
                <w:sz w:val="20"/>
              </w:rPr>
              <w:t>Application for leave to appeal filed</w:t>
            </w:r>
          </w:p>
          <w:p w:rsidR="00394C0F" w:rsidRPr="00ED1192" w:rsidRDefault="00394C0F" w:rsidP="005E0790">
            <w:pPr>
              <w:jc w:val="both"/>
              <w:rPr>
                <w:rFonts w:eastAsia="Calibri"/>
                <w:sz w:val="20"/>
              </w:rPr>
            </w:pPr>
          </w:p>
        </w:tc>
      </w:tr>
    </w:tbl>
    <w:p w:rsidR="0047613D" w:rsidRDefault="0047613D" w:rsidP="0047613D">
      <w:pPr>
        <w:rPr>
          <w:sz w:val="20"/>
          <w:szCs w:val="20"/>
        </w:rPr>
      </w:pPr>
    </w:p>
    <w:p w:rsidR="0047613D" w:rsidRPr="00C50A5C" w:rsidRDefault="00073D87" w:rsidP="0047613D">
      <w:pPr>
        <w:rPr>
          <w:sz w:val="20"/>
          <w:szCs w:val="20"/>
        </w:rPr>
      </w:pPr>
      <w:r w:rsidRPr="00073D87">
        <w:rPr>
          <w:sz w:val="20"/>
          <w:szCs w:val="20"/>
          <w:lang w:val="fr-CA"/>
        </w:rPr>
        <w:pict>
          <v:rect id="_x0000_i1082" style="width:2in;height:1pt" o:hrpct="0" o:hralign="center" o:hrstd="t" o:hrnoshade="t" o:hr="t" fillcolor="black [3213]" stroked="f"/>
        </w:pict>
      </w:r>
    </w:p>
    <w:p w:rsidR="0047613D" w:rsidRDefault="0047613D" w:rsidP="0047613D">
      <w:pPr>
        <w:rPr>
          <w:sz w:val="20"/>
          <w:szCs w:val="20"/>
        </w:rPr>
      </w:pPr>
    </w:p>
    <w:p w:rsidR="0047613D" w:rsidRPr="001B157C" w:rsidRDefault="0047613D" w:rsidP="0047613D">
      <w:pPr>
        <w:rPr>
          <w:sz w:val="20"/>
          <w:szCs w:val="20"/>
          <w:u w:val="single"/>
          <w:lang w:val="fr-CA"/>
        </w:rPr>
      </w:pPr>
      <w:r w:rsidRPr="001B157C">
        <w:rPr>
          <w:sz w:val="20"/>
          <w:szCs w:val="20"/>
          <w:u w:val="single"/>
          <w:lang w:val="fr-CA"/>
        </w:rPr>
        <w:t>RÉSUMÉ DE L’AFFAIRE</w:t>
      </w:r>
    </w:p>
    <w:p w:rsidR="0047613D" w:rsidRDefault="0047613D" w:rsidP="0047613D">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394C0F" w:rsidRPr="00B37605" w:rsidTr="005E0790">
        <w:tc>
          <w:tcPr>
            <w:tcW w:w="5000" w:type="pct"/>
            <w:gridSpan w:val="3"/>
          </w:tcPr>
          <w:p w:rsidR="00394C0F" w:rsidRPr="00ED1192" w:rsidRDefault="00394C0F" w:rsidP="005E0790">
            <w:pPr>
              <w:jc w:val="both"/>
              <w:rPr>
                <w:rFonts w:eastAsia="Calibri"/>
                <w:sz w:val="20"/>
                <w:lang w:val="fr-CA"/>
              </w:rPr>
            </w:pPr>
            <w:r w:rsidRPr="00ED1192">
              <w:rPr>
                <w:rFonts w:eastAsia="Calibri"/>
                <w:sz w:val="20"/>
                <w:lang w:val="fr-CA"/>
              </w:rPr>
              <w:t>Droit criminel – Exposé au jury – Légitime défense – La possibilité de fuir sa maison, plutôt que d’employer la force pour repousser un braquage à domicile, est-elle une considération pertinente lorsqu’il s’agit de statuer sur la recevabilité du moyen de la légitime défense?</w:t>
            </w:r>
          </w:p>
        </w:tc>
      </w:tr>
      <w:tr w:rsidR="00394C0F" w:rsidRPr="00B37605" w:rsidTr="005E0790">
        <w:tc>
          <w:tcPr>
            <w:tcW w:w="5000" w:type="pct"/>
            <w:gridSpan w:val="3"/>
          </w:tcPr>
          <w:p w:rsidR="00394C0F" w:rsidRPr="00ED1192" w:rsidRDefault="00394C0F" w:rsidP="005E0790">
            <w:pPr>
              <w:jc w:val="both"/>
              <w:rPr>
                <w:rFonts w:eastAsia="Calibri"/>
                <w:sz w:val="20"/>
                <w:lang w:val="fr-CA"/>
              </w:rPr>
            </w:pPr>
          </w:p>
        </w:tc>
      </w:tr>
      <w:tr w:rsidR="00394C0F" w:rsidRPr="00B37605" w:rsidTr="005E0790">
        <w:tc>
          <w:tcPr>
            <w:tcW w:w="5000" w:type="pct"/>
            <w:gridSpan w:val="3"/>
          </w:tcPr>
          <w:p w:rsidR="00394C0F" w:rsidRPr="00ED1192" w:rsidRDefault="00394C0F" w:rsidP="005E0790">
            <w:pPr>
              <w:jc w:val="both"/>
              <w:rPr>
                <w:rFonts w:eastAsia="Calibri"/>
                <w:sz w:val="20"/>
                <w:lang w:val="fr-CA"/>
              </w:rPr>
            </w:pPr>
            <w:r w:rsidRPr="00ED1192">
              <w:rPr>
                <w:rFonts w:eastAsia="Calibri"/>
                <w:sz w:val="20"/>
                <w:lang w:val="fr-CA"/>
              </w:rPr>
              <w:t>L’intimé a mortellement poignardé Tyler Weber et un jury l’a déclaré coupable d’homicide involontaire coupable.  Au procès, il avait notamment plaidé la légitime défense.  Monsieur Weber, un usurier, avait tenté de recouvrer ou d’extorquer de l’argent de l’intimé dans les jours qui ont précédé le meurtre.  Dans sa déclaration aux policiers, l’intimé a relaté ce qui suit : M. Weber s’est présenté chez l’intimé pour une réunion qui avait été prévue; M. Weber a suggéré qu’ils aillent dans le garage de l’intimé pour qu’ils puissent se parler sans que personne ne les entende; l’intimé croyait qu’il allait être battu ou tué; l’intimé s’est muni d’un couteau alors qu’il se rendait au garage; M. Weber a menacé de casser les jambes de l’intimé et lui aurait dit [</w:t>
            </w:r>
            <w:r w:rsidRPr="00ED1192">
              <w:rPr>
                <w:rFonts w:eastAsia="Calibri"/>
                <w:smallCaps/>
                <w:sz w:val="20"/>
                <w:lang w:val="fr-CA"/>
              </w:rPr>
              <w:t>traduction</w:t>
            </w:r>
            <w:r w:rsidRPr="00ED1192">
              <w:rPr>
                <w:rFonts w:eastAsia="Calibri"/>
                <w:sz w:val="20"/>
                <w:lang w:val="fr-CA"/>
              </w:rPr>
              <w:t>] « Attends que [son associé] te mette la main dessus ».  L’intimé a poignardé M. Weber dans le cou à sept reprises et M. Weber est décédé dans les secondes ou les minutes qui ont suivi.</w:t>
            </w:r>
          </w:p>
          <w:p w:rsidR="00394C0F" w:rsidRPr="00ED1192" w:rsidRDefault="00394C0F" w:rsidP="005E0790">
            <w:pPr>
              <w:jc w:val="both"/>
              <w:rPr>
                <w:rFonts w:eastAsia="Calibri"/>
                <w:sz w:val="20"/>
                <w:lang w:val="fr-CA"/>
              </w:rPr>
            </w:pPr>
          </w:p>
          <w:p w:rsidR="00394C0F" w:rsidRPr="00ED1192" w:rsidRDefault="00394C0F" w:rsidP="005E0790">
            <w:pPr>
              <w:jc w:val="both"/>
              <w:rPr>
                <w:rFonts w:eastAsia="Calibri"/>
                <w:sz w:val="20"/>
                <w:lang w:val="fr-CA"/>
              </w:rPr>
            </w:pPr>
            <w:r w:rsidRPr="00ED1192">
              <w:rPr>
                <w:rFonts w:eastAsia="Calibri"/>
                <w:sz w:val="20"/>
                <w:lang w:val="fr-CA"/>
              </w:rPr>
              <w:t xml:space="preserve">La principale question soulevée en appel était de savoir si le juge du procès avait commis une erreur lorsqu’il a dit au jury que, dans l’appréciation de l’allégation de l’intimé selon laquelle il avait agi en légitime défense, les jurés pouvaient considérer le fait qu’il ne s’était pas enfui et si une personne raisonnable se serait enfuie.  </w:t>
            </w:r>
          </w:p>
          <w:p w:rsidR="00394C0F" w:rsidRPr="00ED1192" w:rsidRDefault="00394C0F" w:rsidP="005E0790">
            <w:pPr>
              <w:jc w:val="both"/>
              <w:rPr>
                <w:rFonts w:eastAsia="Calibri"/>
                <w:sz w:val="20"/>
                <w:lang w:val="fr-CA"/>
              </w:rPr>
            </w:pPr>
          </w:p>
        </w:tc>
      </w:tr>
      <w:tr w:rsidR="00394C0F" w:rsidRPr="00B37605" w:rsidTr="005E0790">
        <w:tc>
          <w:tcPr>
            <w:tcW w:w="2427" w:type="pct"/>
          </w:tcPr>
          <w:p w:rsidR="00394C0F" w:rsidRPr="00ED1192" w:rsidRDefault="00394C0F" w:rsidP="005E0790">
            <w:pPr>
              <w:jc w:val="both"/>
              <w:rPr>
                <w:rFonts w:eastAsia="Calibri"/>
                <w:sz w:val="20"/>
                <w:lang w:val="fr-CA"/>
              </w:rPr>
            </w:pPr>
            <w:r w:rsidRPr="00ED1192">
              <w:rPr>
                <w:rFonts w:eastAsia="Calibri"/>
                <w:sz w:val="20"/>
                <w:lang w:val="fr-CA"/>
              </w:rPr>
              <w:t>17 mars 2010</w:t>
            </w:r>
          </w:p>
          <w:p w:rsidR="00394C0F" w:rsidRPr="00ED1192" w:rsidRDefault="00394C0F" w:rsidP="005E0790">
            <w:pPr>
              <w:jc w:val="both"/>
              <w:rPr>
                <w:rFonts w:eastAsia="Calibri"/>
                <w:sz w:val="20"/>
                <w:lang w:val="fr-CA"/>
              </w:rPr>
            </w:pPr>
            <w:r w:rsidRPr="00ED1192">
              <w:rPr>
                <w:rFonts w:eastAsia="Calibri"/>
                <w:sz w:val="20"/>
                <w:lang w:val="fr-CA"/>
              </w:rPr>
              <w:t>Cour supérieure de justice de l’Ontario</w:t>
            </w:r>
          </w:p>
          <w:p w:rsidR="00394C0F" w:rsidRPr="00ED1192" w:rsidRDefault="00394C0F" w:rsidP="005E0790">
            <w:pPr>
              <w:jc w:val="both"/>
              <w:rPr>
                <w:rFonts w:eastAsia="Calibri"/>
                <w:sz w:val="20"/>
                <w:lang w:val="fr-CA"/>
              </w:rPr>
            </w:pPr>
            <w:r w:rsidRPr="00ED1192">
              <w:rPr>
                <w:rFonts w:eastAsia="Calibri"/>
                <w:sz w:val="20"/>
                <w:lang w:val="fr-CA"/>
              </w:rPr>
              <w:t>(Juge Wein)</w:t>
            </w:r>
          </w:p>
          <w:p w:rsidR="00394C0F" w:rsidRPr="00ED1192" w:rsidRDefault="00394C0F" w:rsidP="005E0790">
            <w:pPr>
              <w:jc w:val="both"/>
              <w:rPr>
                <w:rFonts w:eastAsia="Calibri"/>
                <w:sz w:val="20"/>
                <w:lang w:val="fr-CA"/>
              </w:rPr>
            </w:pPr>
          </w:p>
        </w:tc>
        <w:tc>
          <w:tcPr>
            <w:tcW w:w="243" w:type="pct"/>
          </w:tcPr>
          <w:p w:rsidR="00394C0F" w:rsidRPr="00ED1192" w:rsidRDefault="00394C0F" w:rsidP="005E0790">
            <w:pPr>
              <w:jc w:val="both"/>
              <w:rPr>
                <w:rFonts w:eastAsia="Calibri"/>
                <w:sz w:val="20"/>
                <w:lang w:val="fr-CA"/>
              </w:rPr>
            </w:pPr>
          </w:p>
        </w:tc>
        <w:tc>
          <w:tcPr>
            <w:tcW w:w="2330" w:type="pct"/>
          </w:tcPr>
          <w:p w:rsidR="00394C0F" w:rsidRPr="00ED1192" w:rsidRDefault="00394C0F" w:rsidP="005E0790">
            <w:pPr>
              <w:jc w:val="both"/>
              <w:rPr>
                <w:rFonts w:eastAsia="Calibri"/>
                <w:sz w:val="20"/>
                <w:lang w:val="fr-CA"/>
              </w:rPr>
            </w:pPr>
            <w:r w:rsidRPr="00ED1192">
              <w:rPr>
                <w:rFonts w:eastAsia="Calibri"/>
                <w:color w:val="000000"/>
                <w:sz w:val="20"/>
                <w:lang w:val="fr-CA"/>
              </w:rPr>
              <w:t xml:space="preserve">Acquittement de meurtre, déclaration de culpabilité d’homicide involontaire coupable  </w:t>
            </w:r>
          </w:p>
        </w:tc>
      </w:tr>
      <w:tr w:rsidR="00394C0F" w:rsidRPr="00B37605" w:rsidTr="005E0790">
        <w:tc>
          <w:tcPr>
            <w:tcW w:w="2427" w:type="pct"/>
          </w:tcPr>
          <w:p w:rsidR="00394C0F" w:rsidRPr="00ED1192" w:rsidRDefault="00394C0F" w:rsidP="005E0790">
            <w:pPr>
              <w:jc w:val="both"/>
              <w:rPr>
                <w:rFonts w:eastAsia="Calibri"/>
                <w:sz w:val="20"/>
                <w:lang w:val="fr-CA"/>
              </w:rPr>
            </w:pPr>
            <w:r w:rsidRPr="00ED1192">
              <w:rPr>
                <w:rFonts w:eastAsia="Calibri"/>
                <w:sz w:val="20"/>
                <w:lang w:val="fr-CA"/>
              </w:rPr>
              <w:t>19 novembre 2012</w:t>
            </w:r>
          </w:p>
          <w:p w:rsidR="00394C0F" w:rsidRPr="00ED1192" w:rsidRDefault="00394C0F" w:rsidP="005E0790">
            <w:pPr>
              <w:jc w:val="both"/>
              <w:rPr>
                <w:rFonts w:eastAsia="Calibri"/>
                <w:sz w:val="20"/>
                <w:lang w:val="fr-CA"/>
              </w:rPr>
            </w:pPr>
            <w:r w:rsidRPr="00ED1192">
              <w:rPr>
                <w:rFonts w:eastAsia="Calibri"/>
                <w:sz w:val="20"/>
                <w:lang w:val="fr-CA"/>
              </w:rPr>
              <w:t>Cour d’appel de l’Ontario</w:t>
            </w:r>
          </w:p>
          <w:p w:rsidR="00394C0F" w:rsidRPr="00ED1192" w:rsidRDefault="00394C0F" w:rsidP="005E0790">
            <w:pPr>
              <w:jc w:val="both"/>
              <w:rPr>
                <w:rFonts w:eastAsia="Calibri"/>
                <w:sz w:val="20"/>
                <w:lang w:val="fr-CA"/>
              </w:rPr>
            </w:pPr>
            <w:r w:rsidRPr="00ED1192">
              <w:rPr>
                <w:rFonts w:eastAsia="Calibri"/>
                <w:sz w:val="20"/>
                <w:lang w:val="fr-CA"/>
              </w:rPr>
              <w:t>(Juges Sharpe, Simmons et Epstein)</w:t>
            </w:r>
          </w:p>
          <w:p w:rsidR="00394C0F" w:rsidRPr="00ED1192" w:rsidRDefault="00394C0F" w:rsidP="005E0790">
            <w:pPr>
              <w:jc w:val="both"/>
              <w:rPr>
                <w:rFonts w:eastAsia="Calibri"/>
                <w:sz w:val="20"/>
                <w:lang w:val="fr-CA"/>
              </w:rPr>
            </w:pPr>
          </w:p>
        </w:tc>
        <w:tc>
          <w:tcPr>
            <w:tcW w:w="243" w:type="pct"/>
          </w:tcPr>
          <w:p w:rsidR="00394C0F" w:rsidRPr="00ED1192" w:rsidRDefault="00394C0F" w:rsidP="005E0790">
            <w:pPr>
              <w:jc w:val="both"/>
              <w:rPr>
                <w:rFonts w:eastAsia="Calibri"/>
                <w:sz w:val="20"/>
                <w:lang w:val="fr-CA"/>
              </w:rPr>
            </w:pPr>
          </w:p>
        </w:tc>
        <w:tc>
          <w:tcPr>
            <w:tcW w:w="2330" w:type="pct"/>
          </w:tcPr>
          <w:p w:rsidR="00394C0F" w:rsidRPr="00ED1192" w:rsidRDefault="00394C0F" w:rsidP="005E0790">
            <w:pPr>
              <w:jc w:val="both"/>
              <w:rPr>
                <w:rFonts w:eastAsia="Calibri"/>
                <w:sz w:val="20"/>
                <w:lang w:val="fr-CA"/>
              </w:rPr>
            </w:pPr>
            <w:r w:rsidRPr="00ED1192">
              <w:rPr>
                <w:rFonts w:eastAsia="Calibri"/>
                <w:sz w:val="20"/>
                <w:lang w:val="fr-CA"/>
              </w:rPr>
              <w:t>Appel accueilli, nouveau procès sur l’accusation d’homicide involontaire coupable ordonné</w:t>
            </w:r>
          </w:p>
          <w:p w:rsidR="00394C0F" w:rsidRPr="00ED1192" w:rsidRDefault="00394C0F" w:rsidP="005E0790">
            <w:pPr>
              <w:jc w:val="both"/>
              <w:rPr>
                <w:rFonts w:eastAsia="Calibri"/>
                <w:sz w:val="20"/>
                <w:lang w:val="fr-CA"/>
              </w:rPr>
            </w:pPr>
          </w:p>
        </w:tc>
      </w:tr>
      <w:tr w:rsidR="00394C0F" w:rsidRPr="00ED1192" w:rsidTr="005E0790">
        <w:tc>
          <w:tcPr>
            <w:tcW w:w="2427" w:type="pct"/>
          </w:tcPr>
          <w:p w:rsidR="00394C0F" w:rsidRPr="00ED1192" w:rsidRDefault="00394C0F" w:rsidP="005E0790">
            <w:pPr>
              <w:jc w:val="both"/>
              <w:rPr>
                <w:rFonts w:eastAsia="Calibri"/>
                <w:sz w:val="20"/>
                <w:lang w:val="fr-CA"/>
              </w:rPr>
            </w:pPr>
            <w:r w:rsidRPr="00ED1192">
              <w:rPr>
                <w:rFonts w:eastAsia="Calibri"/>
                <w:sz w:val="20"/>
                <w:lang w:val="fr-CA"/>
              </w:rPr>
              <w:t>17 janvier 2013</w:t>
            </w:r>
          </w:p>
          <w:p w:rsidR="00394C0F" w:rsidRPr="00ED1192" w:rsidRDefault="00394C0F" w:rsidP="005E0790">
            <w:pPr>
              <w:jc w:val="both"/>
              <w:rPr>
                <w:rFonts w:eastAsia="Calibri"/>
                <w:sz w:val="20"/>
                <w:lang w:val="fr-CA"/>
              </w:rPr>
            </w:pPr>
            <w:r w:rsidRPr="00ED1192">
              <w:rPr>
                <w:rFonts w:eastAsia="Calibri"/>
                <w:sz w:val="20"/>
                <w:lang w:val="fr-CA"/>
              </w:rPr>
              <w:t>Cour suprême du Canada</w:t>
            </w:r>
          </w:p>
        </w:tc>
        <w:tc>
          <w:tcPr>
            <w:tcW w:w="243" w:type="pct"/>
          </w:tcPr>
          <w:p w:rsidR="00394C0F" w:rsidRPr="00ED1192" w:rsidRDefault="00394C0F" w:rsidP="005E0790">
            <w:pPr>
              <w:jc w:val="both"/>
              <w:rPr>
                <w:rFonts w:eastAsia="Calibri"/>
                <w:sz w:val="20"/>
                <w:lang w:val="fr-CA"/>
              </w:rPr>
            </w:pPr>
          </w:p>
        </w:tc>
        <w:tc>
          <w:tcPr>
            <w:tcW w:w="2330" w:type="pct"/>
          </w:tcPr>
          <w:p w:rsidR="00394C0F" w:rsidRPr="00ED1192" w:rsidRDefault="00394C0F" w:rsidP="005E0790">
            <w:pPr>
              <w:jc w:val="both"/>
              <w:rPr>
                <w:rFonts w:eastAsia="Calibri"/>
                <w:sz w:val="20"/>
                <w:lang w:val="fr-CA"/>
              </w:rPr>
            </w:pPr>
            <w:r w:rsidRPr="00ED1192">
              <w:rPr>
                <w:rFonts w:eastAsia="Calibri"/>
                <w:sz w:val="20"/>
                <w:lang w:val="fr-CA"/>
              </w:rPr>
              <w:t>Demande d’autorisation d’appel, déposée</w:t>
            </w:r>
          </w:p>
          <w:p w:rsidR="00394C0F" w:rsidRPr="00ED1192" w:rsidRDefault="00394C0F" w:rsidP="005E0790">
            <w:pPr>
              <w:jc w:val="both"/>
              <w:rPr>
                <w:rFonts w:eastAsia="Calibri"/>
                <w:sz w:val="20"/>
                <w:lang w:val="fr-CA"/>
              </w:rPr>
            </w:pPr>
          </w:p>
        </w:tc>
      </w:tr>
    </w:tbl>
    <w:p w:rsidR="0047613D" w:rsidRDefault="0047613D" w:rsidP="0047613D">
      <w:pPr>
        <w:rPr>
          <w:sz w:val="20"/>
          <w:szCs w:val="20"/>
        </w:rPr>
      </w:pPr>
    </w:p>
    <w:p w:rsidR="0047613D" w:rsidRDefault="00073D87" w:rsidP="0047613D">
      <w:pPr>
        <w:rPr>
          <w:sz w:val="20"/>
          <w:szCs w:val="20"/>
        </w:rPr>
      </w:pPr>
      <w:r w:rsidRPr="00073D87">
        <w:rPr>
          <w:sz w:val="20"/>
          <w:szCs w:val="20"/>
          <w:lang w:val="fr-CA"/>
        </w:rPr>
        <w:pict>
          <v:rect id="_x0000_i1083" style="width:2in;height:1pt" o:hrpct="0" o:hralign="center" o:hrstd="t" o:hrnoshade="t" o:hr="t" fillcolor="black [3213]" stroked="f"/>
        </w:pict>
      </w:r>
    </w:p>
    <w:p w:rsidR="0047613D" w:rsidRDefault="0047613D" w:rsidP="0047613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00828" w:rsidRPr="00FF5F87" w:rsidTr="009D7122">
        <w:trPr>
          <w:cantSplit/>
        </w:trPr>
        <w:tc>
          <w:tcPr>
            <w:tcW w:w="1458" w:type="dxa"/>
          </w:tcPr>
          <w:p w:rsidR="00B00828" w:rsidRPr="00FF5F87" w:rsidRDefault="00B00828" w:rsidP="009D7122">
            <w:pPr>
              <w:rPr>
                <w:sz w:val="20"/>
                <w:szCs w:val="20"/>
              </w:rPr>
            </w:pPr>
            <w:r w:rsidRPr="00FF5F87">
              <w:rPr>
                <w:rStyle w:val="SCCFileNumberChar"/>
                <w:sz w:val="20"/>
                <w:szCs w:val="20"/>
              </w:rPr>
              <w:t>35181</w:t>
            </w:r>
          </w:p>
          <w:p w:rsidR="00B00828" w:rsidRPr="00FF5F87" w:rsidRDefault="00B00828" w:rsidP="009D7122">
            <w:pPr>
              <w:rPr>
                <w:b/>
                <w:sz w:val="20"/>
                <w:szCs w:val="20"/>
                <w:lang w:val="fr-CA"/>
              </w:rPr>
            </w:pPr>
          </w:p>
        </w:tc>
        <w:tc>
          <w:tcPr>
            <w:tcW w:w="8118" w:type="dxa"/>
          </w:tcPr>
          <w:p w:rsidR="00B00828" w:rsidRPr="00FF5F87" w:rsidRDefault="00B00828" w:rsidP="009D7122">
            <w:pPr>
              <w:jc w:val="both"/>
              <w:rPr>
                <w:sz w:val="20"/>
                <w:szCs w:val="20"/>
              </w:rPr>
            </w:pPr>
            <w:r w:rsidRPr="00B00828">
              <w:rPr>
                <w:rStyle w:val="SCCLsocChar"/>
                <w:sz w:val="20"/>
                <w:szCs w:val="20"/>
                <w:lang w:val="en-CA"/>
              </w:rPr>
              <w:t>Colleen Louise Barnett v. Jack Ewatski, George Thomas Reznik, L. Mandziak and A. Tittlemier</w:t>
            </w:r>
            <w:r w:rsidRPr="00FF5F87">
              <w:rPr>
                <w:sz w:val="20"/>
                <w:szCs w:val="20"/>
              </w:rPr>
              <w:t xml:space="preserve"> (Man.) (Civil) (By Leave)</w:t>
            </w:r>
          </w:p>
          <w:p w:rsidR="00B00828" w:rsidRPr="00FF5F87" w:rsidRDefault="00B00828" w:rsidP="009D7122">
            <w:pPr>
              <w:jc w:val="both"/>
              <w:rPr>
                <w:sz w:val="20"/>
                <w:szCs w:val="20"/>
              </w:rPr>
            </w:pPr>
          </w:p>
        </w:tc>
      </w:tr>
      <w:tr w:rsidR="00B00828" w:rsidRPr="00FF5F87" w:rsidTr="009D7122">
        <w:trPr>
          <w:cantSplit/>
        </w:trPr>
        <w:tc>
          <w:tcPr>
            <w:tcW w:w="1458" w:type="dxa"/>
          </w:tcPr>
          <w:p w:rsidR="00B00828" w:rsidRPr="00FF5F87" w:rsidRDefault="00B00828" w:rsidP="009D7122">
            <w:pPr>
              <w:rPr>
                <w:sz w:val="20"/>
                <w:szCs w:val="20"/>
              </w:rPr>
            </w:pPr>
            <w:r w:rsidRPr="00FF5F87">
              <w:rPr>
                <w:sz w:val="20"/>
                <w:szCs w:val="20"/>
              </w:rPr>
              <w:t>Coram :</w:t>
            </w:r>
          </w:p>
        </w:tc>
        <w:tc>
          <w:tcPr>
            <w:tcW w:w="8118" w:type="dxa"/>
          </w:tcPr>
          <w:p w:rsidR="00B00828" w:rsidRPr="00FF5F87" w:rsidRDefault="00B00828" w:rsidP="009D7122">
            <w:pPr>
              <w:rPr>
                <w:sz w:val="20"/>
                <w:szCs w:val="20"/>
              </w:rPr>
            </w:pPr>
            <w:r w:rsidRPr="00B00828">
              <w:rPr>
                <w:rStyle w:val="SCCCoramChar"/>
                <w:sz w:val="20"/>
                <w:szCs w:val="20"/>
                <w:lang w:val="en-CA"/>
              </w:rPr>
              <w:t>McLachlin C.J. and Abella and Cromwell JJ.</w:t>
            </w:r>
          </w:p>
          <w:p w:rsidR="00B00828" w:rsidRPr="00FF5F87" w:rsidRDefault="00B00828" w:rsidP="009D7122">
            <w:pPr>
              <w:rPr>
                <w:sz w:val="20"/>
                <w:szCs w:val="20"/>
                <w:u w:val="single"/>
              </w:rPr>
            </w:pPr>
          </w:p>
        </w:tc>
      </w:tr>
      <w:tr w:rsidR="00B00828" w:rsidRPr="00B37605" w:rsidTr="009D7122">
        <w:trPr>
          <w:cantSplit/>
        </w:trPr>
        <w:tc>
          <w:tcPr>
            <w:tcW w:w="9576" w:type="dxa"/>
            <w:gridSpan w:val="2"/>
          </w:tcPr>
          <w:p w:rsidR="00B00828" w:rsidRPr="00FF5F87" w:rsidRDefault="00B00828" w:rsidP="009D7122">
            <w:pPr>
              <w:pStyle w:val="SCCShortJudgment"/>
              <w:rPr>
                <w:szCs w:val="20"/>
              </w:rPr>
            </w:pPr>
            <w:r w:rsidRPr="00FF5F87">
              <w:rPr>
                <w:szCs w:val="20"/>
              </w:rPr>
              <w:t>The application for leave to appeal from the judgment of the Court of Appeal of Manitoba, Number AI 12-30-07737, 2012 MBCA 113, dated December 4, 2012, is dismissed with costs to the respondents, Jack Ewatski, L. Mandziak and A. Tittlemeir.</w:t>
            </w:r>
          </w:p>
          <w:p w:rsidR="00B00828" w:rsidRPr="00FF5F87" w:rsidRDefault="00B00828" w:rsidP="009D7122">
            <w:pPr>
              <w:pStyle w:val="SCCShortJudgment"/>
              <w:ind w:firstLine="0"/>
              <w:rPr>
                <w:szCs w:val="20"/>
              </w:rPr>
            </w:pPr>
          </w:p>
          <w:p w:rsidR="00B00828" w:rsidRPr="00FF5F87" w:rsidRDefault="00B00828" w:rsidP="009D7122">
            <w:pPr>
              <w:pStyle w:val="SCCShortJudgment"/>
              <w:rPr>
                <w:szCs w:val="20"/>
                <w:lang w:val="fr-CA"/>
              </w:rPr>
            </w:pPr>
            <w:r w:rsidRPr="00FF5F87">
              <w:rPr>
                <w:szCs w:val="20"/>
                <w:lang w:val="fr-CA"/>
              </w:rPr>
              <w:t>La demande d’autorisation d’appel de l’arrêt de la Cour d’appel du Manitoba, numéro AI 12-30-07737, 2012 MBCA 113, daté du 4 décembre 2012, est rejetée avec dépens en faveur des intimés, Jack Ewatski, L. Mandziak et A. Tittlemeir.</w:t>
            </w:r>
          </w:p>
        </w:tc>
      </w:tr>
    </w:tbl>
    <w:p w:rsidR="0047613D" w:rsidRPr="00B00828" w:rsidRDefault="0047613D" w:rsidP="0047613D">
      <w:pPr>
        <w:rPr>
          <w:sz w:val="20"/>
          <w:szCs w:val="20"/>
          <w:lang w:val="fr-CA"/>
        </w:rPr>
      </w:pPr>
    </w:p>
    <w:p w:rsidR="0047613D" w:rsidRPr="001B157C" w:rsidRDefault="0047613D" w:rsidP="0047613D">
      <w:pPr>
        <w:rPr>
          <w:sz w:val="20"/>
          <w:szCs w:val="20"/>
          <w:u w:val="single"/>
        </w:rPr>
      </w:pPr>
      <w:r w:rsidRPr="001B157C">
        <w:rPr>
          <w:sz w:val="20"/>
          <w:szCs w:val="20"/>
          <w:u w:val="single"/>
        </w:rPr>
        <w:t>CASE SUMMARY</w:t>
      </w:r>
    </w:p>
    <w:p w:rsidR="0047613D" w:rsidRDefault="0047613D" w:rsidP="0047613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94C0F" w:rsidRPr="00ED1192" w:rsidTr="005E0790">
        <w:tc>
          <w:tcPr>
            <w:tcW w:w="5000" w:type="pct"/>
            <w:gridSpan w:val="3"/>
          </w:tcPr>
          <w:p w:rsidR="00394C0F" w:rsidRPr="00ED1192" w:rsidRDefault="00394C0F" w:rsidP="005E0790">
            <w:pPr>
              <w:jc w:val="both"/>
              <w:rPr>
                <w:sz w:val="20"/>
              </w:rPr>
            </w:pPr>
            <w:r w:rsidRPr="00ED1192">
              <w:rPr>
                <w:i/>
                <w:sz w:val="20"/>
              </w:rPr>
              <w:t>Charter of Rights</w:t>
            </w:r>
            <w:r w:rsidRPr="00ED1192">
              <w:rPr>
                <w:sz w:val="20"/>
              </w:rPr>
              <w:t xml:space="preserve"> - Torts – Intentional torts – Trespass to the person – Malicious prosecution -  False imprisonment – Ex-husband reporting  Applicant to police for uttering death threat during domestic dispute – Police officers arresting Applicant in her home – Whether Court of Appeal erred in affirming trial court’s finding that the defendant officers lawfully arrested Applicant without a warrant in her dwelling – Whether Court of Appeal erred in upholding the trial judge’s refusal to instruct the jury as to reasonable grounds and probable cause for arrest – Whether Court of Appeal erred in upholding findings of fact that were so plainly unreasonable and unjust that no jury acting judicially could have arrived at them.</w:t>
            </w:r>
          </w:p>
        </w:tc>
      </w:tr>
      <w:tr w:rsidR="00394C0F" w:rsidRPr="00ED1192" w:rsidTr="005E0790">
        <w:tc>
          <w:tcPr>
            <w:tcW w:w="5000" w:type="pct"/>
            <w:gridSpan w:val="3"/>
          </w:tcPr>
          <w:p w:rsidR="00394C0F" w:rsidRPr="00ED1192" w:rsidRDefault="00394C0F" w:rsidP="005E0790">
            <w:pPr>
              <w:jc w:val="both"/>
              <w:rPr>
                <w:sz w:val="20"/>
              </w:rPr>
            </w:pPr>
          </w:p>
        </w:tc>
      </w:tr>
      <w:tr w:rsidR="00394C0F" w:rsidRPr="00ED1192" w:rsidTr="005E0790">
        <w:tc>
          <w:tcPr>
            <w:tcW w:w="5000" w:type="pct"/>
            <w:gridSpan w:val="3"/>
          </w:tcPr>
          <w:p w:rsidR="00394C0F" w:rsidRPr="00ED1192" w:rsidRDefault="00394C0F" w:rsidP="005E0790">
            <w:pPr>
              <w:jc w:val="both"/>
              <w:rPr>
                <w:sz w:val="20"/>
              </w:rPr>
            </w:pPr>
            <w:r w:rsidRPr="00ED1192">
              <w:rPr>
                <w:sz w:val="20"/>
              </w:rPr>
              <w:t>Ms. Barnett sued her ex-husband, Mr. Reznik, for malicious prosecution and members of the Winnipeg Police Service for false imprisonment following a domestic dispute outside of her home.  Ms. Barnett refused to allow the parties’ children to go with their father for an access visit, allegedly telling him that she would have him killed before letting him have the children.  Mr. Reznik left the premises then called the police to report the incident.  Ms. Barnett also called the police.  The police officers attended first at the home of Mr. Reznik to obtain his statement.  They then attended at the home of Ms. Barnett where they told her they were there to investigate what had happened earlier that day.  Ms. Barnett consented to the entry of the police officers into her home.  After discussing the matter with her, they arrested her and charged her with uttering a threat to cause death.  She was handcuffed and taken to the police station where she was released on a Promise to Appear.  The Crown subsequently dropped the charges against her.  Her action was tried before a judge and jury.</w:t>
            </w:r>
          </w:p>
          <w:p w:rsidR="00394C0F" w:rsidRPr="00ED1192" w:rsidRDefault="00394C0F" w:rsidP="005E0790">
            <w:pPr>
              <w:jc w:val="both"/>
              <w:rPr>
                <w:sz w:val="20"/>
              </w:rPr>
            </w:pPr>
          </w:p>
        </w:tc>
      </w:tr>
      <w:tr w:rsidR="00394C0F" w:rsidRPr="00ED1192" w:rsidTr="005E0790">
        <w:tc>
          <w:tcPr>
            <w:tcW w:w="2427" w:type="pct"/>
          </w:tcPr>
          <w:p w:rsidR="00394C0F" w:rsidRPr="00ED1192" w:rsidRDefault="00394C0F" w:rsidP="005E0790">
            <w:pPr>
              <w:jc w:val="both"/>
              <w:rPr>
                <w:sz w:val="20"/>
              </w:rPr>
            </w:pPr>
            <w:r w:rsidRPr="00ED1192">
              <w:rPr>
                <w:sz w:val="20"/>
              </w:rPr>
              <w:t>January 24, 2012</w:t>
            </w:r>
          </w:p>
          <w:p w:rsidR="00394C0F" w:rsidRPr="00ED1192" w:rsidRDefault="00394C0F" w:rsidP="005E0790">
            <w:pPr>
              <w:jc w:val="both"/>
              <w:rPr>
                <w:sz w:val="20"/>
              </w:rPr>
            </w:pPr>
            <w:r w:rsidRPr="00ED1192">
              <w:rPr>
                <w:sz w:val="20"/>
              </w:rPr>
              <w:t>Court of Queen’s Bench of Manitoba</w:t>
            </w:r>
          </w:p>
          <w:p w:rsidR="00394C0F" w:rsidRPr="00ED1192" w:rsidRDefault="00394C0F" w:rsidP="005E0790">
            <w:pPr>
              <w:jc w:val="both"/>
              <w:rPr>
                <w:sz w:val="20"/>
              </w:rPr>
            </w:pPr>
          </w:p>
        </w:tc>
        <w:tc>
          <w:tcPr>
            <w:tcW w:w="243" w:type="pct"/>
          </w:tcPr>
          <w:p w:rsidR="00394C0F" w:rsidRPr="00ED1192" w:rsidRDefault="00394C0F" w:rsidP="005E0790">
            <w:pPr>
              <w:jc w:val="both"/>
              <w:rPr>
                <w:sz w:val="20"/>
              </w:rPr>
            </w:pPr>
          </w:p>
        </w:tc>
        <w:tc>
          <w:tcPr>
            <w:tcW w:w="2330" w:type="pct"/>
          </w:tcPr>
          <w:p w:rsidR="00394C0F" w:rsidRPr="00ED1192" w:rsidRDefault="00394C0F" w:rsidP="005E0790">
            <w:pPr>
              <w:jc w:val="both"/>
              <w:rPr>
                <w:sz w:val="20"/>
              </w:rPr>
            </w:pPr>
            <w:r w:rsidRPr="00ED1192">
              <w:rPr>
                <w:sz w:val="20"/>
              </w:rPr>
              <w:t>Applicant’s action for malicious prosecution and false imprisonment dismissed</w:t>
            </w:r>
          </w:p>
          <w:p w:rsidR="00394C0F" w:rsidRPr="00ED1192" w:rsidRDefault="00394C0F" w:rsidP="005E0790">
            <w:pPr>
              <w:jc w:val="both"/>
              <w:rPr>
                <w:sz w:val="20"/>
              </w:rPr>
            </w:pPr>
          </w:p>
        </w:tc>
      </w:tr>
      <w:tr w:rsidR="00394C0F" w:rsidRPr="00ED1192" w:rsidTr="005E0790">
        <w:tc>
          <w:tcPr>
            <w:tcW w:w="2427" w:type="pct"/>
          </w:tcPr>
          <w:p w:rsidR="00394C0F" w:rsidRPr="00ED1192" w:rsidRDefault="00394C0F" w:rsidP="005E0790">
            <w:pPr>
              <w:jc w:val="both"/>
              <w:rPr>
                <w:sz w:val="20"/>
              </w:rPr>
            </w:pPr>
            <w:r w:rsidRPr="00ED1192">
              <w:rPr>
                <w:sz w:val="20"/>
              </w:rPr>
              <w:t>December 4, 2012</w:t>
            </w:r>
          </w:p>
          <w:p w:rsidR="00394C0F" w:rsidRPr="00ED1192" w:rsidRDefault="00394C0F" w:rsidP="005E0790">
            <w:pPr>
              <w:jc w:val="both"/>
              <w:rPr>
                <w:sz w:val="20"/>
              </w:rPr>
            </w:pPr>
            <w:r w:rsidRPr="00ED1192">
              <w:rPr>
                <w:sz w:val="20"/>
              </w:rPr>
              <w:t>Court of Appeal of Manitoba</w:t>
            </w:r>
          </w:p>
          <w:p w:rsidR="00394C0F" w:rsidRPr="00ED1192" w:rsidRDefault="00394C0F" w:rsidP="005E0790">
            <w:pPr>
              <w:jc w:val="both"/>
              <w:rPr>
                <w:sz w:val="20"/>
              </w:rPr>
            </w:pPr>
            <w:r w:rsidRPr="00ED1192">
              <w:rPr>
                <w:sz w:val="20"/>
              </w:rPr>
              <w:t>(Chartier, Monnin and MacInnes JJ.A.)</w:t>
            </w:r>
          </w:p>
          <w:p w:rsidR="00394C0F" w:rsidRPr="00ED1192" w:rsidRDefault="00394C0F" w:rsidP="005E0790">
            <w:pPr>
              <w:jc w:val="both"/>
              <w:rPr>
                <w:sz w:val="20"/>
              </w:rPr>
            </w:pPr>
            <w:r w:rsidRPr="00ED1192">
              <w:rPr>
                <w:sz w:val="20"/>
              </w:rPr>
              <w:t>2012 MBCA 113</w:t>
            </w:r>
          </w:p>
          <w:p w:rsidR="00394C0F" w:rsidRPr="00ED1192" w:rsidRDefault="00394C0F" w:rsidP="005E0790">
            <w:pPr>
              <w:jc w:val="both"/>
              <w:rPr>
                <w:sz w:val="20"/>
              </w:rPr>
            </w:pPr>
          </w:p>
        </w:tc>
        <w:tc>
          <w:tcPr>
            <w:tcW w:w="243" w:type="pct"/>
          </w:tcPr>
          <w:p w:rsidR="00394C0F" w:rsidRPr="00ED1192" w:rsidRDefault="00394C0F" w:rsidP="005E0790">
            <w:pPr>
              <w:jc w:val="both"/>
              <w:rPr>
                <w:sz w:val="20"/>
              </w:rPr>
            </w:pPr>
          </w:p>
        </w:tc>
        <w:tc>
          <w:tcPr>
            <w:tcW w:w="2330" w:type="pct"/>
          </w:tcPr>
          <w:p w:rsidR="00394C0F" w:rsidRPr="00ED1192" w:rsidRDefault="00394C0F" w:rsidP="005E0790">
            <w:pPr>
              <w:jc w:val="both"/>
              <w:rPr>
                <w:sz w:val="20"/>
              </w:rPr>
            </w:pPr>
            <w:r w:rsidRPr="00ED1192">
              <w:rPr>
                <w:sz w:val="20"/>
              </w:rPr>
              <w:t>Appeal dismissed</w:t>
            </w:r>
          </w:p>
          <w:p w:rsidR="00394C0F" w:rsidRPr="00ED1192" w:rsidRDefault="00394C0F" w:rsidP="005E0790">
            <w:pPr>
              <w:jc w:val="both"/>
              <w:rPr>
                <w:sz w:val="20"/>
              </w:rPr>
            </w:pPr>
          </w:p>
        </w:tc>
      </w:tr>
      <w:tr w:rsidR="00394C0F" w:rsidRPr="00ED1192" w:rsidTr="005E0790">
        <w:tc>
          <w:tcPr>
            <w:tcW w:w="2427" w:type="pct"/>
          </w:tcPr>
          <w:p w:rsidR="00394C0F" w:rsidRPr="00ED1192" w:rsidRDefault="00394C0F" w:rsidP="005E0790">
            <w:pPr>
              <w:jc w:val="both"/>
              <w:rPr>
                <w:sz w:val="20"/>
              </w:rPr>
            </w:pPr>
            <w:r w:rsidRPr="00ED1192">
              <w:rPr>
                <w:sz w:val="20"/>
              </w:rPr>
              <w:t>January 18, 2013</w:t>
            </w:r>
          </w:p>
          <w:p w:rsidR="00394C0F" w:rsidRPr="00ED1192" w:rsidRDefault="00394C0F" w:rsidP="005E0790">
            <w:pPr>
              <w:jc w:val="both"/>
              <w:rPr>
                <w:sz w:val="20"/>
              </w:rPr>
            </w:pPr>
            <w:r w:rsidRPr="00ED1192">
              <w:rPr>
                <w:sz w:val="20"/>
              </w:rPr>
              <w:t>Supreme Court of Canada</w:t>
            </w:r>
          </w:p>
        </w:tc>
        <w:tc>
          <w:tcPr>
            <w:tcW w:w="243" w:type="pct"/>
          </w:tcPr>
          <w:p w:rsidR="00394C0F" w:rsidRPr="00ED1192" w:rsidRDefault="00394C0F" w:rsidP="005E0790">
            <w:pPr>
              <w:jc w:val="both"/>
              <w:rPr>
                <w:sz w:val="20"/>
              </w:rPr>
            </w:pPr>
          </w:p>
        </w:tc>
        <w:tc>
          <w:tcPr>
            <w:tcW w:w="2330" w:type="pct"/>
          </w:tcPr>
          <w:p w:rsidR="00394C0F" w:rsidRPr="00ED1192" w:rsidRDefault="00394C0F" w:rsidP="005E0790">
            <w:pPr>
              <w:jc w:val="both"/>
              <w:rPr>
                <w:sz w:val="20"/>
              </w:rPr>
            </w:pPr>
            <w:r w:rsidRPr="00ED1192">
              <w:rPr>
                <w:sz w:val="20"/>
              </w:rPr>
              <w:t>Application for leave to appeal filed</w:t>
            </w:r>
          </w:p>
          <w:p w:rsidR="00394C0F" w:rsidRPr="00ED1192" w:rsidRDefault="00394C0F" w:rsidP="005E0790">
            <w:pPr>
              <w:jc w:val="both"/>
              <w:rPr>
                <w:sz w:val="20"/>
              </w:rPr>
            </w:pPr>
          </w:p>
        </w:tc>
      </w:tr>
    </w:tbl>
    <w:p w:rsidR="0047613D" w:rsidRDefault="0047613D" w:rsidP="0047613D">
      <w:pPr>
        <w:rPr>
          <w:sz w:val="20"/>
          <w:szCs w:val="20"/>
        </w:rPr>
      </w:pPr>
    </w:p>
    <w:p w:rsidR="0047613D" w:rsidRPr="00C50A5C" w:rsidRDefault="00073D87" w:rsidP="0047613D">
      <w:pPr>
        <w:rPr>
          <w:sz w:val="20"/>
          <w:szCs w:val="20"/>
        </w:rPr>
      </w:pPr>
      <w:r w:rsidRPr="00073D87">
        <w:rPr>
          <w:sz w:val="20"/>
          <w:szCs w:val="20"/>
          <w:lang w:val="fr-CA"/>
        </w:rPr>
        <w:pict>
          <v:rect id="_x0000_i1084" style="width:2in;height:1pt" o:hrpct="0" o:hralign="center" o:hrstd="t" o:hrnoshade="t" o:hr="t" fillcolor="black [3213]" stroked="f"/>
        </w:pict>
      </w:r>
    </w:p>
    <w:p w:rsidR="0047613D" w:rsidRDefault="0047613D" w:rsidP="0047613D">
      <w:pPr>
        <w:rPr>
          <w:sz w:val="20"/>
          <w:szCs w:val="20"/>
        </w:rPr>
      </w:pPr>
    </w:p>
    <w:p w:rsidR="0047613D" w:rsidRPr="001B157C" w:rsidRDefault="0047613D" w:rsidP="0047613D">
      <w:pPr>
        <w:rPr>
          <w:sz w:val="20"/>
          <w:szCs w:val="20"/>
          <w:u w:val="single"/>
          <w:lang w:val="fr-CA"/>
        </w:rPr>
      </w:pPr>
      <w:r w:rsidRPr="001B157C">
        <w:rPr>
          <w:sz w:val="20"/>
          <w:szCs w:val="20"/>
          <w:u w:val="single"/>
          <w:lang w:val="fr-CA"/>
        </w:rPr>
        <w:t>RÉSUMÉ DE L’AFFAIRE</w:t>
      </w:r>
    </w:p>
    <w:p w:rsidR="0047613D" w:rsidRDefault="0047613D" w:rsidP="0047613D">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394C0F" w:rsidRPr="00B37605" w:rsidTr="005E0790">
        <w:tc>
          <w:tcPr>
            <w:tcW w:w="5000" w:type="pct"/>
            <w:gridSpan w:val="3"/>
          </w:tcPr>
          <w:p w:rsidR="00394C0F" w:rsidRPr="00ED1192" w:rsidRDefault="00394C0F" w:rsidP="005E0790">
            <w:pPr>
              <w:jc w:val="both"/>
              <w:rPr>
                <w:rFonts w:eastAsia="Calibri"/>
                <w:sz w:val="20"/>
                <w:lang w:val="fr-CA"/>
              </w:rPr>
            </w:pPr>
            <w:r w:rsidRPr="00ED1192">
              <w:rPr>
                <w:rFonts w:eastAsia="Calibri"/>
                <w:i/>
                <w:sz w:val="20"/>
                <w:lang w:val="fr-CA"/>
              </w:rPr>
              <w:t xml:space="preserve">Charte des droits </w:t>
            </w:r>
            <w:r w:rsidRPr="00ED1192">
              <w:rPr>
                <w:rFonts w:eastAsia="Calibri"/>
                <w:sz w:val="20"/>
                <w:lang w:val="fr-CA"/>
              </w:rPr>
              <w:t>– Responsabilité délictuelle – Délits intentionnels – Atteinte directe à la personne – Poursuites abusives – Séquestration – L’ex-époux a dénoncé la demanderesse à la police pour avoir proféré des menaces de mort pendant une querelle conjugale – Les policiers ont arrêté la demanderesse chez elle – La Cour d'appel a-t-elle eu tort de confirmer la conclusion du juge de première instance selon laquelle les policiers défendeurs avaient arrêté légalement la demanderesse sans mandat chez elle? – La Cour d'appel a-t-elle eu tort de confirmer le refus du juge de première instance de donner des directives au jury quant aux motifs raisonnables et à la cause probable de l'arrestation? – La Cour d'appel a-t-elle eu tort de confirmer des conclusions de fait dont le caractère déraisonnable et injuste était si manifeste qu'aucun jury agissant de façon judiciaire n’aurait-pu les tirer?</w:t>
            </w:r>
          </w:p>
        </w:tc>
      </w:tr>
      <w:tr w:rsidR="00394C0F" w:rsidRPr="00B37605" w:rsidTr="005E0790">
        <w:tc>
          <w:tcPr>
            <w:tcW w:w="5000" w:type="pct"/>
            <w:gridSpan w:val="3"/>
          </w:tcPr>
          <w:p w:rsidR="00394C0F" w:rsidRPr="00ED1192" w:rsidRDefault="00394C0F" w:rsidP="005E0790">
            <w:pPr>
              <w:jc w:val="both"/>
              <w:rPr>
                <w:rFonts w:eastAsia="Calibri"/>
                <w:sz w:val="20"/>
                <w:lang w:val="fr-CA"/>
              </w:rPr>
            </w:pPr>
          </w:p>
        </w:tc>
      </w:tr>
      <w:tr w:rsidR="00394C0F" w:rsidRPr="00ED1192" w:rsidTr="005E0790">
        <w:tc>
          <w:tcPr>
            <w:tcW w:w="5000" w:type="pct"/>
            <w:gridSpan w:val="3"/>
          </w:tcPr>
          <w:p w:rsidR="00394C0F" w:rsidRPr="00ED1192" w:rsidRDefault="00394C0F" w:rsidP="005E0790">
            <w:pPr>
              <w:jc w:val="both"/>
              <w:rPr>
                <w:rFonts w:eastAsia="Calibri"/>
                <w:sz w:val="20"/>
                <w:lang w:val="fr-CA"/>
              </w:rPr>
            </w:pPr>
            <w:r w:rsidRPr="00ED1192">
              <w:rPr>
                <w:rFonts w:eastAsia="Calibri"/>
                <w:sz w:val="20"/>
                <w:lang w:val="fr-CA"/>
              </w:rPr>
              <w:t>Madame Barnett a poursuivi son ex-époux, M. Reznik, pour poursuite abusive et des membres du Service de police de Winnipeg pour séquestration à la suite d'une querelle conjugale à l'extérieur de chez elle.  Madame Barnett avait refusé de permettre aux enfants des parties d'accompagner leur père pour une visite, lui disant censément qu'elle le ferait tuer avant de le laisser voir les enfants.  Monsieur Reznik a quitté les lieux, puis a appelé la police pour signaler l'incident.  Madame Barnett a appelé la police elle aussi.  Les policiers se sont d'abord rendus au domicile de M. Reznik pour obtenir sa déclaration.  Ils se sont ensuite rendus au domicile de Mme Barnett où ils lui ont dit qu'ils étaient là pour enquêter sur ce qui s'était produit plus tôt dans la journée.  Madame Barnett a consenti à ce que les policiers entrent chez elle.  Après avoir discuté de l'affaire avec elle, ils l’ont arrêtée et accusée d'avoir proféré des menaces de mort. Les policiers lui ont passé les menottes et l’ont emmenée au poste de police où elle a été libérée sur une promesse de comparaître.  Le ministère public a subséquemment abandonné les accusations portées contre elle.  Son action a été instruite devant juge et jury.</w:t>
            </w:r>
          </w:p>
          <w:p w:rsidR="00394C0F" w:rsidRPr="00ED1192" w:rsidRDefault="00394C0F" w:rsidP="005E0790">
            <w:pPr>
              <w:jc w:val="both"/>
              <w:rPr>
                <w:rFonts w:eastAsia="Calibri"/>
                <w:sz w:val="20"/>
                <w:lang w:val="fr-CA"/>
              </w:rPr>
            </w:pPr>
          </w:p>
        </w:tc>
      </w:tr>
      <w:tr w:rsidR="00394C0F" w:rsidRPr="00B37605" w:rsidTr="005E0790">
        <w:tc>
          <w:tcPr>
            <w:tcW w:w="2427" w:type="pct"/>
          </w:tcPr>
          <w:p w:rsidR="00394C0F" w:rsidRPr="00ED1192" w:rsidRDefault="00394C0F" w:rsidP="005E0790">
            <w:pPr>
              <w:jc w:val="both"/>
              <w:rPr>
                <w:rFonts w:eastAsia="Calibri"/>
                <w:sz w:val="20"/>
                <w:lang w:val="fr-CA"/>
              </w:rPr>
            </w:pPr>
            <w:r w:rsidRPr="00ED1192">
              <w:rPr>
                <w:rFonts w:eastAsia="Calibri"/>
                <w:sz w:val="20"/>
                <w:lang w:val="fr-CA"/>
              </w:rPr>
              <w:t>24 janvier 2012</w:t>
            </w:r>
          </w:p>
          <w:p w:rsidR="00394C0F" w:rsidRPr="00ED1192" w:rsidRDefault="00394C0F" w:rsidP="005E0790">
            <w:pPr>
              <w:jc w:val="both"/>
              <w:rPr>
                <w:rFonts w:eastAsia="Calibri"/>
                <w:sz w:val="20"/>
                <w:lang w:val="fr-CA"/>
              </w:rPr>
            </w:pPr>
            <w:r w:rsidRPr="00ED1192">
              <w:rPr>
                <w:rFonts w:eastAsia="Calibri"/>
                <w:sz w:val="20"/>
                <w:lang w:val="fr-CA"/>
              </w:rPr>
              <w:t>Cour du Banc de la Reine du Manitoba</w:t>
            </w:r>
          </w:p>
          <w:p w:rsidR="00394C0F" w:rsidRPr="00ED1192" w:rsidRDefault="00394C0F" w:rsidP="005E0790">
            <w:pPr>
              <w:jc w:val="both"/>
              <w:rPr>
                <w:rFonts w:eastAsia="Calibri"/>
                <w:sz w:val="20"/>
                <w:lang w:val="fr-CA"/>
              </w:rPr>
            </w:pPr>
          </w:p>
        </w:tc>
        <w:tc>
          <w:tcPr>
            <w:tcW w:w="243" w:type="pct"/>
          </w:tcPr>
          <w:p w:rsidR="00394C0F" w:rsidRPr="00ED1192" w:rsidRDefault="00394C0F" w:rsidP="005E0790">
            <w:pPr>
              <w:jc w:val="both"/>
              <w:rPr>
                <w:rFonts w:eastAsia="Calibri"/>
                <w:sz w:val="20"/>
                <w:lang w:val="fr-CA"/>
              </w:rPr>
            </w:pPr>
          </w:p>
        </w:tc>
        <w:tc>
          <w:tcPr>
            <w:tcW w:w="2330" w:type="pct"/>
          </w:tcPr>
          <w:p w:rsidR="00394C0F" w:rsidRPr="00ED1192" w:rsidRDefault="00394C0F" w:rsidP="005E0790">
            <w:pPr>
              <w:jc w:val="both"/>
              <w:rPr>
                <w:rFonts w:eastAsia="Calibri"/>
                <w:sz w:val="20"/>
                <w:lang w:val="fr-CA"/>
              </w:rPr>
            </w:pPr>
            <w:r w:rsidRPr="00ED1192">
              <w:rPr>
                <w:rFonts w:eastAsia="Calibri"/>
                <w:sz w:val="20"/>
                <w:lang w:val="fr-CA"/>
              </w:rPr>
              <w:t>Action de la demanderesse pour poursuite abusive et séquestration, rejetée</w:t>
            </w:r>
          </w:p>
          <w:p w:rsidR="00394C0F" w:rsidRPr="00ED1192" w:rsidRDefault="00394C0F" w:rsidP="005E0790">
            <w:pPr>
              <w:jc w:val="both"/>
              <w:rPr>
                <w:rFonts w:eastAsia="Calibri"/>
                <w:sz w:val="20"/>
                <w:lang w:val="fr-CA"/>
              </w:rPr>
            </w:pPr>
          </w:p>
        </w:tc>
      </w:tr>
      <w:tr w:rsidR="00394C0F" w:rsidRPr="00ED1192" w:rsidTr="005E0790">
        <w:tc>
          <w:tcPr>
            <w:tcW w:w="2427" w:type="pct"/>
          </w:tcPr>
          <w:p w:rsidR="00394C0F" w:rsidRPr="00ED1192" w:rsidRDefault="00394C0F" w:rsidP="005E0790">
            <w:pPr>
              <w:jc w:val="both"/>
              <w:rPr>
                <w:rFonts w:eastAsia="Calibri"/>
                <w:sz w:val="20"/>
                <w:lang w:val="fr-CA"/>
              </w:rPr>
            </w:pPr>
            <w:r w:rsidRPr="00ED1192">
              <w:rPr>
                <w:rFonts w:eastAsia="Calibri"/>
                <w:sz w:val="20"/>
                <w:lang w:val="fr-CA"/>
              </w:rPr>
              <w:t>4 décembre 2012</w:t>
            </w:r>
          </w:p>
          <w:p w:rsidR="00394C0F" w:rsidRPr="00ED1192" w:rsidRDefault="00394C0F" w:rsidP="005E0790">
            <w:pPr>
              <w:jc w:val="both"/>
              <w:rPr>
                <w:rFonts w:eastAsia="Calibri"/>
                <w:sz w:val="20"/>
                <w:lang w:val="fr-CA"/>
              </w:rPr>
            </w:pPr>
            <w:r w:rsidRPr="00ED1192">
              <w:rPr>
                <w:rFonts w:eastAsia="Calibri"/>
                <w:sz w:val="20"/>
                <w:lang w:val="fr-CA"/>
              </w:rPr>
              <w:t xml:space="preserve">Cour d'appel du Manitoba </w:t>
            </w:r>
          </w:p>
          <w:p w:rsidR="00394C0F" w:rsidRPr="00ED1192" w:rsidRDefault="00394C0F" w:rsidP="005E0790">
            <w:pPr>
              <w:jc w:val="both"/>
              <w:rPr>
                <w:rFonts w:eastAsia="Calibri"/>
                <w:sz w:val="20"/>
                <w:lang w:val="fr-CA"/>
              </w:rPr>
            </w:pPr>
            <w:r w:rsidRPr="00ED1192">
              <w:rPr>
                <w:rFonts w:eastAsia="Calibri"/>
                <w:sz w:val="20"/>
                <w:lang w:val="fr-CA"/>
              </w:rPr>
              <w:t>(Juges Chartier, Monnin et MacInnes)</w:t>
            </w:r>
          </w:p>
          <w:p w:rsidR="00394C0F" w:rsidRPr="00ED1192" w:rsidRDefault="00394C0F" w:rsidP="005E0790">
            <w:pPr>
              <w:jc w:val="both"/>
              <w:rPr>
                <w:rFonts w:eastAsia="Calibri"/>
                <w:sz w:val="20"/>
                <w:lang w:val="fr-CA"/>
              </w:rPr>
            </w:pPr>
            <w:r w:rsidRPr="00ED1192">
              <w:rPr>
                <w:rFonts w:eastAsia="Calibri"/>
                <w:sz w:val="20"/>
                <w:lang w:val="fr-CA"/>
              </w:rPr>
              <w:t>2012 MBCA 113</w:t>
            </w:r>
          </w:p>
          <w:p w:rsidR="00394C0F" w:rsidRPr="00ED1192" w:rsidRDefault="00394C0F" w:rsidP="005E0790">
            <w:pPr>
              <w:jc w:val="both"/>
              <w:rPr>
                <w:rFonts w:eastAsia="Calibri"/>
                <w:sz w:val="20"/>
                <w:lang w:val="fr-CA"/>
              </w:rPr>
            </w:pPr>
          </w:p>
        </w:tc>
        <w:tc>
          <w:tcPr>
            <w:tcW w:w="243" w:type="pct"/>
          </w:tcPr>
          <w:p w:rsidR="00394C0F" w:rsidRPr="00ED1192" w:rsidRDefault="00394C0F" w:rsidP="005E0790">
            <w:pPr>
              <w:jc w:val="both"/>
              <w:rPr>
                <w:rFonts w:eastAsia="Calibri"/>
                <w:sz w:val="20"/>
                <w:lang w:val="fr-CA"/>
              </w:rPr>
            </w:pPr>
          </w:p>
        </w:tc>
        <w:tc>
          <w:tcPr>
            <w:tcW w:w="2330" w:type="pct"/>
          </w:tcPr>
          <w:p w:rsidR="00394C0F" w:rsidRPr="00ED1192" w:rsidRDefault="00394C0F" w:rsidP="005E0790">
            <w:pPr>
              <w:jc w:val="both"/>
              <w:rPr>
                <w:rFonts w:eastAsia="Calibri"/>
                <w:sz w:val="20"/>
                <w:lang w:val="fr-CA"/>
              </w:rPr>
            </w:pPr>
            <w:r w:rsidRPr="00ED1192">
              <w:rPr>
                <w:rFonts w:eastAsia="Calibri"/>
                <w:sz w:val="20"/>
                <w:lang w:val="fr-CA"/>
              </w:rPr>
              <w:t>Appel rejeté</w:t>
            </w:r>
          </w:p>
          <w:p w:rsidR="00394C0F" w:rsidRPr="00ED1192" w:rsidRDefault="00394C0F" w:rsidP="005E0790">
            <w:pPr>
              <w:jc w:val="both"/>
              <w:rPr>
                <w:rFonts w:eastAsia="Calibri"/>
                <w:sz w:val="20"/>
                <w:lang w:val="fr-CA"/>
              </w:rPr>
            </w:pPr>
          </w:p>
        </w:tc>
      </w:tr>
      <w:tr w:rsidR="00394C0F" w:rsidRPr="00ED1192" w:rsidTr="005E0790">
        <w:tc>
          <w:tcPr>
            <w:tcW w:w="2427" w:type="pct"/>
          </w:tcPr>
          <w:p w:rsidR="00394C0F" w:rsidRPr="00ED1192" w:rsidRDefault="00394C0F" w:rsidP="005E0790">
            <w:pPr>
              <w:jc w:val="both"/>
              <w:rPr>
                <w:rFonts w:eastAsia="Calibri"/>
                <w:sz w:val="20"/>
                <w:lang w:val="fr-CA"/>
              </w:rPr>
            </w:pPr>
            <w:r w:rsidRPr="00ED1192">
              <w:rPr>
                <w:rFonts w:eastAsia="Calibri"/>
                <w:sz w:val="20"/>
                <w:lang w:val="fr-CA"/>
              </w:rPr>
              <w:t>18 janvier 2013</w:t>
            </w:r>
          </w:p>
          <w:p w:rsidR="00394C0F" w:rsidRPr="00ED1192" w:rsidRDefault="00394C0F" w:rsidP="005E0790">
            <w:pPr>
              <w:jc w:val="both"/>
              <w:rPr>
                <w:rFonts w:eastAsia="Calibri"/>
                <w:sz w:val="20"/>
                <w:lang w:val="fr-CA"/>
              </w:rPr>
            </w:pPr>
            <w:r w:rsidRPr="00ED1192">
              <w:rPr>
                <w:rFonts w:eastAsia="Calibri"/>
                <w:sz w:val="20"/>
                <w:lang w:val="fr-CA"/>
              </w:rPr>
              <w:t>Cour suprême du Canada</w:t>
            </w:r>
          </w:p>
        </w:tc>
        <w:tc>
          <w:tcPr>
            <w:tcW w:w="243" w:type="pct"/>
          </w:tcPr>
          <w:p w:rsidR="00394C0F" w:rsidRPr="00ED1192" w:rsidRDefault="00394C0F" w:rsidP="005E0790">
            <w:pPr>
              <w:jc w:val="both"/>
              <w:rPr>
                <w:rFonts w:eastAsia="Calibri"/>
                <w:sz w:val="20"/>
                <w:lang w:val="fr-CA"/>
              </w:rPr>
            </w:pPr>
          </w:p>
        </w:tc>
        <w:tc>
          <w:tcPr>
            <w:tcW w:w="2330" w:type="pct"/>
          </w:tcPr>
          <w:p w:rsidR="00394C0F" w:rsidRPr="00ED1192" w:rsidRDefault="00394C0F" w:rsidP="005E0790">
            <w:pPr>
              <w:jc w:val="both"/>
              <w:rPr>
                <w:rFonts w:eastAsia="Calibri"/>
                <w:sz w:val="20"/>
                <w:lang w:val="fr-CA"/>
              </w:rPr>
            </w:pPr>
            <w:r w:rsidRPr="00ED1192">
              <w:rPr>
                <w:rFonts w:eastAsia="Calibri"/>
                <w:sz w:val="20"/>
                <w:lang w:val="fr-CA"/>
              </w:rPr>
              <w:t>Demande d'autorisation d'appel, déposée</w:t>
            </w:r>
          </w:p>
          <w:p w:rsidR="00394C0F" w:rsidRPr="00ED1192" w:rsidRDefault="00394C0F" w:rsidP="005E0790">
            <w:pPr>
              <w:jc w:val="both"/>
              <w:rPr>
                <w:rFonts w:eastAsia="Calibri"/>
                <w:sz w:val="20"/>
                <w:lang w:val="fr-CA"/>
              </w:rPr>
            </w:pPr>
          </w:p>
        </w:tc>
      </w:tr>
    </w:tbl>
    <w:p w:rsidR="0047613D" w:rsidRDefault="0047613D" w:rsidP="0047613D">
      <w:pPr>
        <w:rPr>
          <w:sz w:val="20"/>
          <w:szCs w:val="20"/>
        </w:rPr>
      </w:pPr>
    </w:p>
    <w:p w:rsidR="0047613D" w:rsidRDefault="00073D87" w:rsidP="0047613D">
      <w:pPr>
        <w:rPr>
          <w:sz w:val="20"/>
          <w:szCs w:val="20"/>
        </w:rPr>
      </w:pPr>
      <w:r w:rsidRPr="00073D87">
        <w:rPr>
          <w:sz w:val="20"/>
          <w:szCs w:val="20"/>
          <w:lang w:val="fr-CA"/>
        </w:rPr>
        <w:pict>
          <v:rect id="_x0000_i1085" style="width:2in;height:1pt" o:hrpct="0" o:hralign="center" o:hrstd="t" o:hrnoshade="t" o:hr="t" fillcolor="black [3213]" stroked="f"/>
        </w:pict>
      </w:r>
    </w:p>
    <w:p w:rsidR="0047613D" w:rsidRDefault="0047613D" w:rsidP="0047613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00828" w:rsidRPr="00FF5F87" w:rsidTr="009D7122">
        <w:trPr>
          <w:cantSplit/>
        </w:trPr>
        <w:tc>
          <w:tcPr>
            <w:tcW w:w="1458" w:type="dxa"/>
          </w:tcPr>
          <w:p w:rsidR="00B00828" w:rsidRPr="00FF5F87" w:rsidRDefault="00B00828" w:rsidP="009D7122">
            <w:pPr>
              <w:rPr>
                <w:sz w:val="20"/>
                <w:szCs w:val="20"/>
              </w:rPr>
            </w:pPr>
            <w:r w:rsidRPr="00FF5F87">
              <w:rPr>
                <w:rStyle w:val="SCCFileNumberChar"/>
                <w:sz w:val="20"/>
                <w:szCs w:val="20"/>
              </w:rPr>
              <w:t>35183</w:t>
            </w:r>
          </w:p>
          <w:p w:rsidR="00B00828" w:rsidRPr="00FF5F87" w:rsidRDefault="00B00828" w:rsidP="009D7122">
            <w:pPr>
              <w:rPr>
                <w:b/>
                <w:sz w:val="20"/>
                <w:szCs w:val="20"/>
                <w:lang w:val="fr-CA"/>
              </w:rPr>
            </w:pPr>
          </w:p>
        </w:tc>
        <w:tc>
          <w:tcPr>
            <w:tcW w:w="8118" w:type="dxa"/>
          </w:tcPr>
          <w:p w:rsidR="00B00828" w:rsidRPr="00FF5F87" w:rsidRDefault="00B00828" w:rsidP="009D7122">
            <w:pPr>
              <w:rPr>
                <w:sz w:val="20"/>
                <w:szCs w:val="20"/>
              </w:rPr>
            </w:pPr>
            <w:r w:rsidRPr="00B00828">
              <w:rPr>
                <w:rStyle w:val="SCCLsocChar"/>
                <w:sz w:val="20"/>
                <w:szCs w:val="20"/>
                <w:lang w:val="en-CA"/>
              </w:rPr>
              <w:t>Morguard Corporation v. Her Majesty the Queen</w:t>
            </w:r>
            <w:r w:rsidRPr="00FF5F87">
              <w:rPr>
                <w:sz w:val="20"/>
                <w:szCs w:val="20"/>
              </w:rPr>
              <w:t xml:space="preserve"> (F.C.) (Civil) (By Leave)</w:t>
            </w:r>
          </w:p>
          <w:p w:rsidR="00B00828" w:rsidRPr="00FF5F87" w:rsidRDefault="00B00828" w:rsidP="009D7122">
            <w:pPr>
              <w:rPr>
                <w:sz w:val="20"/>
                <w:szCs w:val="20"/>
              </w:rPr>
            </w:pPr>
          </w:p>
        </w:tc>
      </w:tr>
      <w:tr w:rsidR="00B00828" w:rsidRPr="00FF5F87" w:rsidTr="009D7122">
        <w:trPr>
          <w:cantSplit/>
        </w:trPr>
        <w:tc>
          <w:tcPr>
            <w:tcW w:w="1458" w:type="dxa"/>
          </w:tcPr>
          <w:p w:rsidR="00B00828" w:rsidRPr="00FF5F87" w:rsidRDefault="00B00828" w:rsidP="009D7122">
            <w:pPr>
              <w:rPr>
                <w:sz w:val="20"/>
                <w:szCs w:val="20"/>
              </w:rPr>
            </w:pPr>
            <w:r w:rsidRPr="00FF5F87">
              <w:rPr>
                <w:sz w:val="20"/>
                <w:szCs w:val="20"/>
              </w:rPr>
              <w:t>Coram :</w:t>
            </w:r>
          </w:p>
        </w:tc>
        <w:tc>
          <w:tcPr>
            <w:tcW w:w="8118" w:type="dxa"/>
          </w:tcPr>
          <w:p w:rsidR="00B00828" w:rsidRPr="00FF5F87" w:rsidRDefault="00B00828" w:rsidP="009D7122">
            <w:pPr>
              <w:rPr>
                <w:sz w:val="20"/>
                <w:szCs w:val="20"/>
              </w:rPr>
            </w:pPr>
            <w:r w:rsidRPr="00B00828">
              <w:rPr>
                <w:rStyle w:val="SCCCoramChar"/>
                <w:sz w:val="20"/>
                <w:szCs w:val="20"/>
                <w:lang w:val="en-CA"/>
              </w:rPr>
              <w:t>Fish, Rothstein and Moldaver JJ.</w:t>
            </w:r>
          </w:p>
          <w:p w:rsidR="00B00828" w:rsidRPr="00FF5F87" w:rsidRDefault="00B00828" w:rsidP="009D7122">
            <w:pPr>
              <w:rPr>
                <w:sz w:val="20"/>
                <w:szCs w:val="20"/>
                <w:u w:val="single"/>
              </w:rPr>
            </w:pPr>
          </w:p>
        </w:tc>
      </w:tr>
      <w:tr w:rsidR="00B00828" w:rsidRPr="00B37605" w:rsidTr="009D7122">
        <w:trPr>
          <w:cantSplit/>
        </w:trPr>
        <w:tc>
          <w:tcPr>
            <w:tcW w:w="9576" w:type="dxa"/>
            <w:gridSpan w:val="2"/>
          </w:tcPr>
          <w:p w:rsidR="00B00828" w:rsidRPr="00FF5F87" w:rsidRDefault="00B00828" w:rsidP="009D7122">
            <w:pPr>
              <w:pStyle w:val="SCCShortJudgment"/>
              <w:rPr>
                <w:szCs w:val="20"/>
              </w:rPr>
            </w:pPr>
            <w:r w:rsidRPr="00FF5F87">
              <w:rPr>
                <w:szCs w:val="20"/>
              </w:rPr>
              <w:t>The application for leave to appeal from the judgment of the Federal Court of Appeal, Number A-92-12, 2012 FCA 306, dated November 21, 2012, is dismissed with costs.</w:t>
            </w:r>
          </w:p>
          <w:p w:rsidR="00B00828" w:rsidRPr="00FF5F87" w:rsidRDefault="00B00828" w:rsidP="009D7122">
            <w:pPr>
              <w:pStyle w:val="SCCShortJudgment"/>
              <w:ind w:firstLine="0"/>
              <w:rPr>
                <w:szCs w:val="20"/>
              </w:rPr>
            </w:pPr>
          </w:p>
          <w:p w:rsidR="00B00828" w:rsidRPr="00FF5F87" w:rsidRDefault="00B00828" w:rsidP="009D7122">
            <w:pPr>
              <w:pStyle w:val="SCCShortJudgment"/>
              <w:rPr>
                <w:szCs w:val="20"/>
                <w:lang w:val="fr-CA"/>
              </w:rPr>
            </w:pPr>
            <w:r w:rsidRPr="00FF5F87">
              <w:rPr>
                <w:szCs w:val="20"/>
                <w:lang w:val="fr-CA"/>
              </w:rPr>
              <w:t>La demande d’autorisation d’appel de l’arrêt de la Cour d’appel fédérale, numéro A-92-12, 2012 CAF 306, daté du 21 novembre 2012, est rejetée avec dépens.</w:t>
            </w:r>
          </w:p>
        </w:tc>
      </w:tr>
    </w:tbl>
    <w:p w:rsidR="0047613D" w:rsidRPr="00B00828" w:rsidRDefault="0047613D" w:rsidP="0047613D">
      <w:pPr>
        <w:rPr>
          <w:sz w:val="20"/>
          <w:szCs w:val="20"/>
          <w:lang w:val="fr-CA"/>
        </w:rPr>
      </w:pPr>
    </w:p>
    <w:p w:rsidR="0047613D" w:rsidRPr="001B157C" w:rsidRDefault="0047613D" w:rsidP="0047613D">
      <w:pPr>
        <w:rPr>
          <w:sz w:val="20"/>
          <w:szCs w:val="20"/>
          <w:u w:val="single"/>
        </w:rPr>
      </w:pPr>
      <w:r w:rsidRPr="001B157C">
        <w:rPr>
          <w:sz w:val="20"/>
          <w:szCs w:val="20"/>
          <w:u w:val="single"/>
        </w:rPr>
        <w:t>CASE SUMMARY</w:t>
      </w:r>
    </w:p>
    <w:p w:rsidR="0047613D" w:rsidRDefault="0047613D" w:rsidP="0047613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C271B" w:rsidRPr="00ED1192" w:rsidTr="005E0790">
        <w:tc>
          <w:tcPr>
            <w:tcW w:w="5000" w:type="pct"/>
            <w:gridSpan w:val="3"/>
          </w:tcPr>
          <w:p w:rsidR="007C271B" w:rsidRPr="00ED1192" w:rsidRDefault="007C271B" w:rsidP="005E0790">
            <w:pPr>
              <w:jc w:val="both"/>
              <w:rPr>
                <w:rFonts w:eastAsia="Calibri"/>
                <w:sz w:val="20"/>
              </w:rPr>
            </w:pPr>
            <w:r w:rsidRPr="00ED1192">
              <w:rPr>
                <w:rFonts w:eastAsia="Calibri"/>
                <w:sz w:val="20"/>
              </w:rPr>
              <w:t xml:space="preserve">Taxation – Income tax – Assessment – Whether the break fee received by the applicant in relation to its unsuccessful takeover bid of a public company should be characterized for taxation purposes as an income receipt, a capital gain or a non-taxable capital receipt – Did the Federal Court of Appeal err in law by characterizing the applicant’s business as one of acquiring assets, contrary to long-standing jurisprudence which establishes that the acquisition of capital assets is an activity on capital account and does not constitute a business – Did the Federal Court of Appeal err in law by misinterpreting the decision of this Court in </w:t>
            </w:r>
            <w:r w:rsidRPr="00ED1192">
              <w:rPr>
                <w:rFonts w:eastAsia="Calibri"/>
                <w:i/>
                <w:sz w:val="20"/>
              </w:rPr>
              <w:t xml:space="preserve">Ikea Ltd. v. Canada, </w:t>
            </w:r>
            <w:r w:rsidRPr="00ED1192">
              <w:rPr>
                <w:rFonts w:eastAsia="Calibri"/>
                <w:sz w:val="20"/>
              </w:rPr>
              <w:t xml:space="preserve">[1998] 1 S.C.R. 1, as establishing a new approach to determining whether a receipt is on income or capital account – </w:t>
            </w:r>
            <w:r w:rsidRPr="00ED1192">
              <w:rPr>
                <w:rFonts w:eastAsia="Calibri"/>
                <w:i/>
                <w:iCs/>
                <w:sz w:val="20"/>
              </w:rPr>
              <w:t>Income Tax Act</w:t>
            </w:r>
            <w:r w:rsidRPr="00ED1192">
              <w:rPr>
                <w:rFonts w:eastAsia="Calibri"/>
                <w:iCs/>
                <w:sz w:val="20"/>
              </w:rPr>
              <w:t>, R.S.C.1985, c. 1 (5</w:t>
            </w:r>
            <w:r w:rsidRPr="00ED1192">
              <w:rPr>
                <w:rFonts w:eastAsia="Calibri"/>
                <w:iCs/>
                <w:sz w:val="20"/>
                <w:vertAlign w:val="superscript"/>
              </w:rPr>
              <w:t>th</w:t>
            </w:r>
            <w:r w:rsidRPr="00ED1192">
              <w:rPr>
                <w:rFonts w:eastAsia="Calibri"/>
                <w:iCs/>
                <w:sz w:val="20"/>
              </w:rPr>
              <w:t xml:space="preserve"> Supp) s. 9.</w:t>
            </w:r>
          </w:p>
        </w:tc>
      </w:tr>
      <w:tr w:rsidR="007C271B" w:rsidRPr="00ED1192" w:rsidTr="005E0790">
        <w:tc>
          <w:tcPr>
            <w:tcW w:w="5000" w:type="pct"/>
            <w:gridSpan w:val="3"/>
          </w:tcPr>
          <w:p w:rsidR="007C271B" w:rsidRPr="00ED1192" w:rsidRDefault="007C271B" w:rsidP="005E0790">
            <w:pPr>
              <w:jc w:val="both"/>
              <w:rPr>
                <w:rFonts w:eastAsia="Calibri"/>
                <w:sz w:val="20"/>
              </w:rPr>
            </w:pPr>
          </w:p>
        </w:tc>
      </w:tr>
      <w:tr w:rsidR="007C271B" w:rsidRPr="00ED1192" w:rsidTr="005E0790">
        <w:tc>
          <w:tcPr>
            <w:tcW w:w="5000" w:type="pct"/>
            <w:gridSpan w:val="3"/>
          </w:tcPr>
          <w:p w:rsidR="007C271B" w:rsidRPr="00ED1192" w:rsidRDefault="007C271B" w:rsidP="005E0790">
            <w:pPr>
              <w:jc w:val="both"/>
              <w:rPr>
                <w:rFonts w:eastAsia="Calibri"/>
                <w:sz w:val="20"/>
              </w:rPr>
            </w:pPr>
            <w:r w:rsidRPr="00ED1192">
              <w:rPr>
                <w:rFonts w:eastAsia="Calibri"/>
                <w:sz w:val="20"/>
              </w:rPr>
              <w:t>The applicant and its affiliates were in the automotive parts and industrial products distribution businesses.  It exited those businesses and began acquiring controlling ownership positions in a number of real estate companies.  In 1998, the applicant purchased a 19.2% interest in Acanthus Real Estate Corporation, and in June of 2000, it made a takeover bid to acquire the rest of the Acanthus shares.  As a result of negotiated pre-acquisition agreements relating to its unsuccessful bids, the applicant received a break fee of $7.7 million from Acanthus, and ultimately sold its Acanthus shares to the successful bidder.  The applicant had never before and has not since received a break fee or sold the positions it acquired in real estate companies.</w:t>
            </w:r>
          </w:p>
          <w:p w:rsidR="007C271B" w:rsidRPr="00ED1192" w:rsidRDefault="007C271B" w:rsidP="005E0790">
            <w:pPr>
              <w:jc w:val="both"/>
              <w:rPr>
                <w:rFonts w:eastAsia="Calibri"/>
                <w:sz w:val="20"/>
              </w:rPr>
            </w:pPr>
          </w:p>
          <w:p w:rsidR="007C271B" w:rsidRPr="00ED1192" w:rsidRDefault="007C271B" w:rsidP="005E0790">
            <w:pPr>
              <w:jc w:val="both"/>
              <w:rPr>
                <w:rFonts w:eastAsia="Calibri"/>
                <w:sz w:val="20"/>
              </w:rPr>
            </w:pPr>
            <w:r w:rsidRPr="00ED1192">
              <w:rPr>
                <w:rFonts w:eastAsia="Calibri"/>
                <w:sz w:val="20"/>
              </w:rPr>
              <w:t>The applicant reported its taxable capital gain on the sale of its Acanthus shares and also reported the break fee, net of bid expenses, as a taxable capital gain of $4 million.  The Minister reassessed the applicant to remove the taxable capital gain related to the break fee and replaced it with an income inclusion of $7.7 million, less the bid expenses, for a net increase to income of $1.9 million.  The applicant appealed the reassessment unsuccessfully to the Tax Court of Canada and the Federal Court of Appeal.</w:t>
            </w:r>
          </w:p>
          <w:p w:rsidR="007C271B" w:rsidRPr="00ED1192" w:rsidRDefault="007C271B" w:rsidP="005E0790">
            <w:pPr>
              <w:jc w:val="both"/>
              <w:rPr>
                <w:rFonts w:eastAsia="Calibri"/>
                <w:sz w:val="20"/>
              </w:rPr>
            </w:pPr>
          </w:p>
        </w:tc>
      </w:tr>
      <w:tr w:rsidR="007C271B" w:rsidRPr="00ED1192" w:rsidTr="005E0790">
        <w:tc>
          <w:tcPr>
            <w:tcW w:w="2427" w:type="pct"/>
          </w:tcPr>
          <w:p w:rsidR="007C271B" w:rsidRPr="00ED1192" w:rsidRDefault="007C271B" w:rsidP="005E0790">
            <w:pPr>
              <w:jc w:val="both"/>
              <w:rPr>
                <w:rFonts w:eastAsia="Calibri"/>
                <w:sz w:val="20"/>
              </w:rPr>
            </w:pPr>
            <w:r w:rsidRPr="00ED1192">
              <w:rPr>
                <w:rFonts w:eastAsia="Calibri"/>
                <w:sz w:val="20"/>
              </w:rPr>
              <w:t>February 24, 2012</w:t>
            </w:r>
          </w:p>
          <w:p w:rsidR="007C271B" w:rsidRPr="00ED1192" w:rsidRDefault="007C271B" w:rsidP="005E0790">
            <w:pPr>
              <w:jc w:val="both"/>
              <w:rPr>
                <w:rFonts w:eastAsia="Calibri"/>
                <w:sz w:val="20"/>
              </w:rPr>
            </w:pPr>
            <w:r w:rsidRPr="00ED1192">
              <w:rPr>
                <w:rFonts w:eastAsia="Calibri"/>
                <w:sz w:val="20"/>
              </w:rPr>
              <w:t>Tax Court of Canada</w:t>
            </w:r>
          </w:p>
          <w:p w:rsidR="007C271B" w:rsidRPr="00ED1192" w:rsidRDefault="007C271B" w:rsidP="005E0790">
            <w:pPr>
              <w:jc w:val="both"/>
              <w:rPr>
                <w:rFonts w:eastAsia="Calibri"/>
                <w:sz w:val="20"/>
              </w:rPr>
            </w:pPr>
            <w:r w:rsidRPr="00ED1192">
              <w:rPr>
                <w:rFonts w:eastAsia="Calibri"/>
                <w:sz w:val="20"/>
              </w:rPr>
              <w:t>(Boyle J.)</w:t>
            </w:r>
          </w:p>
          <w:p w:rsidR="007C271B" w:rsidRPr="00ED1192" w:rsidRDefault="007C271B" w:rsidP="005E0790">
            <w:pPr>
              <w:jc w:val="both"/>
              <w:rPr>
                <w:rFonts w:eastAsia="Calibri"/>
                <w:sz w:val="20"/>
              </w:rPr>
            </w:pPr>
          </w:p>
        </w:tc>
        <w:tc>
          <w:tcPr>
            <w:tcW w:w="243" w:type="pct"/>
          </w:tcPr>
          <w:p w:rsidR="007C271B" w:rsidRPr="00ED1192" w:rsidRDefault="007C271B" w:rsidP="005E0790">
            <w:pPr>
              <w:jc w:val="both"/>
              <w:rPr>
                <w:rFonts w:eastAsia="Calibri"/>
                <w:sz w:val="20"/>
              </w:rPr>
            </w:pPr>
          </w:p>
        </w:tc>
        <w:tc>
          <w:tcPr>
            <w:tcW w:w="2330" w:type="pct"/>
          </w:tcPr>
          <w:p w:rsidR="007C271B" w:rsidRPr="00ED1192" w:rsidRDefault="007C271B" w:rsidP="005E0790">
            <w:pPr>
              <w:jc w:val="both"/>
              <w:rPr>
                <w:rFonts w:eastAsia="Calibri"/>
                <w:sz w:val="20"/>
              </w:rPr>
            </w:pPr>
            <w:r w:rsidRPr="00ED1192">
              <w:rPr>
                <w:rFonts w:eastAsia="Calibri"/>
                <w:sz w:val="20"/>
              </w:rPr>
              <w:t>Applicant’s appeal of reassessment for 2000 taxation year dismissed</w:t>
            </w:r>
          </w:p>
          <w:p w:rsidR="007C271B" w:rsidRPr="00ED1192" w:rsidRDefault="007C271B" w:rsidP="005E0790">
            <w:pPr>
              <w:jc w:val="both"/>
              <w:rPr>
                <w:rFonts w:eastAsia="Calibri"/>
                <w:sz w:val="20"/>
              </w:rPr>
            </w:pPr>
          </w:p>
        </w:tc>
      </w:tr>
      <w:tr w:rsidR="007C271B" w:rsidRPr="00ED1192" w:rsidTr="005E0790">
        <w:tc>
          <w:tcPr>
            <w:tcW w:w="2427" w:type="pct"/>
          </w:tcPr>
          <w:p w:rsidR="007C271B" w:rsidRPr="00ED1192" w:rsidRDefault="007C271B" w:rsidP="005E0790">
            <w:pPr>
              <w:jc w:val="both"/>
              <w:rPr>
                <w:rFonts w:eastAsia="Calibri"/>
                <w:sz w:val="20"/>
              </w:rPr>
            </w:pPr>
            <w:r w:rsidRPr="00ED1192">
              <w:rPr>
                <w:rFonts w:eastAsia="Calibri"/>
                <w:sz w:val="20"/>
              </w:rPr>
              <w:t>November 21, 2012</w:t>
            </w:r>
          </w:p>
          <w:p w:rsidR="007C271B" w:rsidRPr="00ED1192" w:rsidRDefault="007C271B" w:rsidP="005E0790">
            <w:pPr>
              <w:jc w:val="both"/>
              <w:rPr>
                <w:rFonts w:eastAsia="Calibri"/>
                <w:sz w:val="20"/>
              </w:rPr>
            </w:pPr>
            <w:r w:rsidRPr="00ED1192">
              <w:rPr>
                <w:rFonts w:eastAsia="Calibri"/>
                <w:sz w:val="20"/>
              </w:rPr>
              <w:t>Federal Court of Appeal</w:t>
            </w:r>
          </w:p>
          <w:p w:rsidR="007C271B" w:rsidRPr="00ED1192" w:rsidRDefault="007C271B" w:rsidP="005E0790">
            <w:pPr>
              <w:jc w:val="both"/>
              <w:rPr>
                <w:rFonts w:eastAsia="Calibri"/>
                <w:sz w:val="20"/>
              </w:rPr>
            </w:pPr>
            <w:r w:rsidRPr="00ED1192">
              <w:rPr>
                <w:rFonts w:eastAsia="Calibri"/>
                <w:sz w:val="20"/>
              </w:rPr>
              <w:t>(Evans, Sharlow and Stratas JJ.A.)</w:t>
            </w:r>
          </w:p>
          <w:p w:rsidR="007C271B" w:rsidRPr="00ED1192" w:rsidRDefault="007C271B" w:rsidP="005E0790">
            <w:pPr>
              <w:jc w:val="both"/>
              <w:rPr>
                <w:rFonts w:eastAsia="Calibri"/>
                <w:sz w:val="20"/>
              </w:rPr>
            </w:pPr>
          </w:p>
        </w:tc>
        <w:tc>
          <w:tcPr>
            <w:tcW w:w="243" w:type="pct"/>
          </w:tcPr>
          <w:p w:rsidR="007C271B" w:rsidRPr="00ED1192" w:rsidRDefault="007C271B" w:rsidP="005E0790">
            <w:pPr>
              <w:jc w:val="both"/>
              <w:rPr>
                <w:rFonts w:eastAsia="Calibri"/>
                <w:sz w:val="20"/>
              </w:rPr>
            </w:pPr>
          </w:p>
        </w:tc>
        <w:tc>
          <w:tcPr>
            <w:tcW w:w="2330" w:type="pct"/>
          </w:tcPr>
          <w:p w:rsidR="007C271B" w:rsidRPr="00ED1192" w:rsidRDefault="007C271B" w:rsidP="005E0790">
            <w:pPr>
              <w:jc w:val="both"/>
              <w:rPr>
                <w:rFonts w:eastAsia="Calibri"/>
                <w:sz w:val="20"/>
              </w:rPr>
            </w:pPr>
            <w:r w:rsidRPr="00ED1192">
              <w:rPr>
                <w:rFonts w:eastAsia="Calibri"/>
                <w:sz w:val="20"/>
              </w:rPr>
              <w:t>Appeal dismissed</w:t>
            </w:r>
          </w:p>
          <w:p w:rsidR="007C271B" w:rsidRPr="00ED1192" w:rsidRDefault="007C271B" w:rsidP="005E0790">
            <w:pPr>
              <w:jc w:val="both"/>
              <w:rPr>
                <w:rFonts w:eastAsia="Calibri"/>
                <w:sz w:val="20"/>
              </w:rPr>
            </w:pPr>
          </w:p>
        </w:tc>
      </w:tr>
      <w:tr w:rsidR="007C271B" w:rsidRPr="00ED1192" w:rsidTr="005E0790">
        <w:tc>
          <w:tcPr>
            <w:tcW w:w="2427" w:type="pct"/>
          </w:tcPr>
          <w:p w:rsidR="007C271B" w:rsidRPr="00ED1192" w:rsidRDefault="007C271B" w:rsidP="005E0790">
            <w:pPr>
              <w:jc w:val="both"/>
              <w:rPr>
                <w:rFonts w:eastAsia="Calibri"/>
                <w:sz w:val="20"/>
              </w:rPr>
            </w:pPr>
            <w:r w:rsidRPr="00ED1192">
              <w:rPr>
                <w:rFonts w:eastAsia="Calibri"/>
                <w:sz w:val="20"/>
              </w:rPr>
              <w:t>January 21, 2013</w:t>
            </w:r>
          </w:p>
          <w:p w:rsidR="007C271B" w:rsidRPr="00ED1192" w:rsidRDefault="007C271B" w:rsidP="005E0790">
            <w:pPr>
              <w:jc w:val="both"/>
              <w:rPr>
                <w:rFonts w:eastAsia="Calibri"/>
                <w:sz w:val="20"/>
              </w:rPr>
            </w:pPr>
            <w:r w:rsidRPr="00ED1192">
              <w:rPr>
                <w:rFonts w:eastAsia="Calibri"/>
                <w:sz w:val="20"/>
              </w:rPr>
              <w:t>Supreme Court of Canada</w:t>
            </w:r>
          </w:p>
        </w:tc>
        <w:tc>
          <w:tcPr>
            <w:tcW w:w="243" w:type="pct"/>
          </w:tcPr>
          <w:p w:rsidR="007C271B" w:rsidRPr="00ED1192" w:rsidRDefault="007C271B" w:rsidP="005E0790">
            <w:pPr>
              <w:jc w:val="both"/>
              <w:rPr>
                <w:rFonts w:eastAsia="Calibri"/>
                <w:sz w:val="20"/>
              </w:rPr>
            </w:pPr>
          </w:p>
        </w:tc>
        <w:tc>
          <w:tcPr>
            <w:tcW w:w="2330" w:type="pct"/>
          </w:tcPr>
          <w:p w:rsidR="007C271B" w:rsidRPr="00ED1192" w:rsidRDefault="007C271B" w:rsidP="005E0790">
            <w:pPr>
              <w:jc w:val="both"/>
              <w:rPr>
                <w:rFonts w:eastAsia="Calibri"/>
                <w:sz w:val="20"/>
              </w:rPr>
            </w:pPr>
            <w:r w:rsidRPr="00ED1192">
              <w:rPr>
                <w:rFonts w:eastAsia="Calibri"/>
                <w:sz w:val="20"/>
              </w:rPr>
              <w:t>Application for leave to appeal filed</w:t>
            </w:r>
          </w:p>
          <w:p w:rsidR="007C271B" w:rsidRPr="00ED1192" w:rsidRDefault="007C271B" w:rsidP="005E0790">
            <w:pPr>
              <w:jc w:val="both"/>
              <w:rPr>
                <w:rFonts w:eastAsia="Calibri"/>
                <w:sz w:val="20"/>
              </w:rPr>
            </w:pPr>
          </w:p>
        </w:tc>
      </w:tr>
    </w:tbl>
    <w:p w:rsidR="0047613D" w:rsidRDefault="0047613D" w:rsidP="0047613D">
      <w:pPr>
        <w:rPr>
          <w:sz w:val="20"/>
          <w:szCs w:val="20"/>
        </w:rPr>
      </w:pPr>
    </w:p>
    <w:p w:rsidR="0047613D" w:rsidRPr="00C50A5C" w:rsidRDefault="00073D87" w:rsidP="0047613D">
      <w:pPr>
        <w:rPr>
          <w:sz w:val="20"/>
          <w:szCs w:val="20"/>
        </w:rPr>
      </w:pPr>
      <w:r w:rsidRPr="00073D87">
        <w:rPr>
          <w:sz w:val="20"/>
          <w:szCs w:val="20"/>
          <w:lang w:val="fr-CA"/>
        </w:rPr>
        <w:pict>
          <v:rect id="_x0000_i1086" style="width:2in;height:1pt" o:hrpct="0" o:hralign="center" o:hrstd="t" o:hrnoshade="t" o:hr="t" fillcolor="black [3213]" stroked="f"/>
        </w:pict>
      </w:r>
    </w:p>
    <w:p w:rsidR="0047613D" w:rsidRDefault="0047613D" w:rsidP="0047613D">
      <w:pPr>
        <w:rPr>
          <w:sz w:val="20"/>
          <w:szCs w:val="20"/>
        </w:rPr>
      </w:pPr>
    </w:p>
    <w:p w:rsidR="0047613D" w:rsidRPr="001B157C" w:rsidRDefault="0047613D" w:rsidP="0047613D">
      <w:pPr>
        <w:rPr>
          <w:sz w:val="20"/>
          <w:szCs w:val="20"/>
          <w:u w:val="single"/>
          <w:lang w:val="fr-CA"/>
        </w:rPr>
      </w:pPr>
      <w:r w:rsidRPr="001B157C">
        <w:rPr>
          <w:sz w:val="20"/>
          <w:szCs w:val="20"/>
          <w:u w:val="single"/>
          <w:lang w:val="fr-CA"/>
        </w:rPr>
        <w:t>RÉSUMÉ DE L’AFFAIRE</w:t>
      </w:r>
    </w:p>
    <w:p w:rsidR="0047613D" w:rsidRDefault="0047613D" w:rsidP="0047613D">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7C271B" w:rsidRPr="00B37605" w:rsidTr="005E0790">
        <w:tc>
          <w:tcPr>
            <w:tcW w:w="5000" w:type="pct"/>
            <w:gridSpan w:val="3"/>
          </w:tcPr>
          <w:p w:rsidR="007C271B" w:rsidRPr="00ED1192" w:rsidRDefault="007C271B" w:rsidP="005E0790">
            <w:pPr>
              <w:jc w:val="both"/>
              <w:rPr>
                <w:rFonts w:eastAsia="Calibri"/>
                <w:sz w:val="20"/>
                <w:lang w:val="fr-CA"/>
              </w:rPr>
            </w:pPr>
            <w:r w:rsidRPr="00ED1192">
              <w:rPr>
                <w:rFonts w:eastAsia="Calibri"/>
                <w:sz w:val="20"/>
                <w:lang w:val="fr-CA"/>
              </w:rPr>
              <w:t xml:space="preserve">Droit fiscal – Impôt sur le revenu – Cotisation – Les frais de rupture reçus par la demanderesse en lien avec son offre publique d’achat infructueuse d’une société cotée devraient-ils être considérés, aux fins de l’impôt, comme imputables au revenu, comme un gain en capital ou comme rentrée de capital non imposable? – La Cour d’appel fédérale a-t-elle commis une erreur de droit en considérant l’entreprise de la demanderesse comme une entreprise d’acquisition d’immobilisations, contrairement à la jurisprudence de longue date selon laquelle l’acquisition d’immobilisations est une activité au titre du compte de capital et ne constitue pas une entreprise? – La Cour d’appel fédérale a-t-elle commis une erreur de droit en interprétant à tort l’arrêt de cette Cour dans l’affaire </w:t>
            </w:r>
            <w:r w:rsidRPr="00ED1192">
              <w:rPr>
                <w:rFonts w:eastAsia="Calibri"/>
                <w:i/>
                <w:sz w:val="20"/>
                <w:lang w:val="fr-CA"/>
              </w:rPr>
              <w:t xml:space="preserve">Ikea Ltd. c. Canada, </w:t>
            </w:r>
            <w:r w:rsidRPr="00ED1192">
              <w:rPr>
                <w:rFonts w:eastAsia="Calibri"/>
                <w:sz w:val="20"/>
                <w:lang w:val="fr-CA"/>
              </w:rPr>
              <w:t xml:space="preserve">[1998] 1 R.C.S. 1, comme établissant un nouveau moyen de savoir si la rentrée de fonds est imputable au revenu ou au capital? – </w:t>
            </w:r>
            <w:r w:rsidRPr="00ED1192">
              <w:rPr>
                <w:rFonts w:eastAsia="Calibri"/>
                <w:i/>
                <w:iCs/>
                <w:sz w:val="20"/>
                <w:lang w:val="fr-CA"/>
              </w:rPr>
              <w:t>Loi de l’impôt sur le revenu</w:t>
            </w:r>
            <w:r w:rsidRPr="00ED1192">
              <w:rPr>
                <w:rFonts w:eastAsia="Calibri"/>
                <w:iCs/>
                <w:sz w:val="20"/>
                <w:lang w:val="fr-CA"/>
              </w:rPr>
              <w:t>, L.R.C.1985, ch. 1 (5</w:t>
            </w:r>
            <w:r w:rsidRPr="00ED1192">
              <w:rPr>
                <w:rFonts w:eastAsia="Calibri"/>
                <w:iCs/>
                <w:sz w:val="20"/>
                <w:vertAlign w:val="superscript"/>
                <w:lang w:val="fr-CA"/>
              </w:rPr>
              <w:t>e</w:t>
            </w:r>
            <w:r w:rsidRPr="00ED1192">
              <w:rPr>
                <w:rFonts w:eastAsia="Calibri"/>
                <w:iCs/>
                <w:sz w:val="20"/>
                <w:lang w:val="fr-CA"/>
              </w:rPr>
              <w:t xml:space="preserve"> suppl.) art. 9.</w:t>
            </w:r>
          </w:p>
        </w:tc>
      </w:tr>
      <w:tr w:rsidR="007C271B" w:rsidRPr="00B37605" w:rsidTr="005E0790">
        <w:tc>
          <w:tcPr>
            <w:tcW w:w="5000" w:type="pct"/>
            <w:gridSpan w:val="3"/>
          </w:tcPr>
          <w:p w:rsidR="007C271B" w:rsidRPr="00ED1192" w:rsidRDefault="007C271B" w:rsidP="005E0790">
            <w:pPr>
              <w:jc w:val="both"/>
              <w:rPr>
                <w:rFonts w:eastAsia="Calibri"/>
                <w:sz w:val="20"/>
                <w:lang w:val="fr-CA"/>
              </w:rPr>
            </w:pPr>
          </w:p>
        </w:tc>
      </w:tr>
      <w:tr w:rsidR="007C271B" w:rsidRPr="00B37605" w:rsidTr="005E0790">
        <w:tc>
          <w:tcPr>
            <w:tcW w:w="5000" w:type="pct"/>
            <w:gridSpan w:val="3"/>
          </w:tcPr>
          <w:p w:rsidR="007C271B" w:rsidRPr="00ED1192" w:rsidRDefault="007C271B" w:rsidP="005E0790">
            <w:pPr>
              <w:jc w:val="both"/>
              <w:rPr>
                <w:rFonts w:eastAsia="Calibri"/>
                <w:sz w:val="20"/>
                <w:lang w:val="fr-CA"/>
              </w:rPr>
            </w:pPr>
            <w:r w:rsidRPr="00ED1192">
              <w:rPr>
                <w:rFonts w:eastAsia="Calibri"/>
                <w:sz w:val="20"/>
                <w:lang w:val="fr-CA"/>
              </w:rPr>
              <w:t>La demanderesse et ses sociétés affiliées exploitaient des entreprises de distribution de pièces d'automobiles et de produits industriels.  Elle a cessé d’exploiter ces entreprises et a commencé à acquérir des participations lui assurant le contrôle dans un certain nombre de sociétés immobilières.  En 1998, la demanderesse a acheté une participation de 19,2 % dans Acanthus Real Estate Corporation et, en juin 2000, elle a fait une offre publique d’achat pour acquérir le reste des actions d’Acanthus.  En vertu de conventions de soutien négociées en lien avec ses offres publiques d’achat infructueuses, la demanderesse a reçu d’Acanthus des frais de rupture de 7,7 millions de dollars, et a fini par vendre ses actions dans Acanthus à la société acquéresse. La demanderesse n'avait jamais auparavant reçu de frais de rupture, et elle n'en a pas reçus depuis; elle n'a jamais non plus vendu les participations qu'elle avait acquises dans des sociétés immobilières.</w:t>
            </w:r>
          </w:p>
          <w:p w:rsidR="007C271B" w:rsidRPr="00ED1192" w:rsidRDefault="007C271B" w:rsidP="005E0790">
            <w:pPr>
              <w:jc w:val="both"/>
              <w:rPr>
                <w:rFonts w:eastAsia="Calibri"/>
                <w:sz w:val="20"/>
                <w:lang w:val="fr-CA"/>
              </w:rPr>
            </w:pPr>
          </w:p>
          <w:p w:rsidR="007C271B" w:rsidRPr="00ED1192" w:rsidRDefault="007C271B" w:rsidP="005E0790">
            <w:pPr>
              <w:jc w:val="both"/>
              <w:rPr>
                <w:rFonts w:eastAsia="Calibri"/>
                <w:sz w:val="20"/>
                <w:lang w:val="fr-CA"/>
              </w:rPr>
            </w:pPr>
            <w:r w:rsidRPr="00ED1192">
              <w:rPr>
                <w:rFonts w:eastAsia="Calibri"/>
                <w:sz w:val="20"/>
                <w:lang w:val="fr-CA"/>
              </w:rPr>
              <w:t>La demanderesse a déclaré un gain en capital imposable sur la vente de ses actions d’Acanthus et a aussi déclaré comme gain en capital imposable une somme de 4 millions de dollars reçue au titre de frais de rupture, moins des dépenses relatives à l’offre.  Le ministre a établi une nouvelle cotisation à l’égard de la demanderesse pour éliminer le gain en capital imposable relatif aux frais de rupture et le remplacer par l’inclusion au revenu d’une somme de 7,7 millions de dollars, moins les frais relatifs à l’offre, ce qui a donné lieu à une augmentation nette du revenu de 1,9 million de dollars.  La demanderesse a interjeté appel devant la Cour canadienne de l’impôt et la Cour d’appel fédérale, qui l’ont déboutée.</w:t>
            </w:r>
          </w:p>
          <w:p w:rsidR="007C271B" w:rsidRPr="00ED1192" w:rsidRDefault="007C271B" w:rsidP="005E0790">
            <w:pPr>
              <w:jc w:val="both"/>
              <w:rPr>
                <w:rFonts w:eastAsia="Calibri"/>
                <w:sz w:val="20"/>
                <w:lang w:val="fr-CA"/>
              </w:rPr>
            </w:pPr>
          </w:p>
        </w:tc>
      </w:tr>
      <w:tr w:rsidR="007C271B" w:rsidRPr="00B37605" w:rsidTr="005E0790">
        <w:tc>
          <w:tcPr>
            <w:tcW w:w="2427" w:type="pct"/>
          </w:tcPr>
          <w:p w:rsidR="007C271B" w:rsidRPr="00ED1192" w:rsidRDefault="007C271B" w:rsidP="005E0790">
            <w:pPr>
              <w:jc w:val="both"/>
              <w:rPr>
                <w:rFonts w:eastAsia="Calibri"/>
                <w:sz w:val="20"/>
                <w:lang w:val="fr-CA"/>
              </w:rPr>
            </w:pPr>
            <w:r w:rsidRPr="00ED1192">
              <w:rPr>
                <w:rFonts w:eastAsia="Calibri"/>
                <w:sz w:val="20"/>
                <w:lang w:val="fr-CA"/>
              </w:rPr>
              <w:t>24 février 2012</w:t>
            </w:r>
          </w:p>
          <w:p w:rsidR="007C271B" w:rsidRPr="00ED1192" w:rsidRDefault="007C271B" w:rsidP="005E0790">
            <w:pPr>
              <w:jc w:val="both"/>
              <w:rPr>
                <w:rFonts w:eastAsia="Calibri"/>
                <w:sz w:val="20"/>
                <w:lang w:val="fr-CA"/>
              </w:rPr>
            </w:pPr>
            <w:r w:rsidRPr="00ED1192">
              <w:rPr>
                <w:rFonts w:eastAsia="Calibri"/>
                <w:sz w:val="20"/>
                <w:lang w:val="fr-CA"/>
              </w:rPr>
              <w:t>Cour canadienne de l’impôt</w:t>
            </w:r>
          </w:p>
          <w:p w:rsidR="007C271B" w:rsidRPr="00ED1192" w:rsidRDefault="007C271B" w:rsidP="005E0790">
            <w:pPr>
              <w:jc w:val="both"/>
              <w:rPr>
                <w:rFonts w:eastAsia="Calibri"/>
                <w:sz w:val="20"/>
                <w:lang w:val="fr-CA"/>
              </w:rPr>
            </w:pPr>
            <w:r w:rsidRPr="00ED1192">
              <w:rPr>
                <w:rFonts w:eastAsia="Calibri"/>
                <w:sz w:val="20"/>
                <w:lang w:val="fr-CA"/>
              </w:rPr>
              <w:t>(Juge Boyle)</w:t>
            </w:r>
          </w:p>
          <w:p w:rsidR="007C271B" w:rsidRPr="00ED1192" w:rsidRDefault="007C271B" w:rsidP="005E0790">
            <w:pPr>
              <w:jc w:val="both"/>
              <w:rPr>
                <w:rFonts w:eastAsia="Calibri"/>
                <w:sz w:val="20"/>
                <w:lang w:val="fr-CA"/>
              </w:rPr>
            </w:pPr>
          </w:p>
        </w:tc>
        <w:tc>
          <w:tcPr>
            <w:tcW w:w="243" w:type="pct"/>
          </w:tcPr>
          <w:p w:rsidR="007C271B" w:rsidRPr="00ED1192" w:rsidRDefault="007C271B" w:rsidP="005E0790">
            <w:pPr>
              <w:jc w:val="both"/>
              <w:rPr>
                <w:rFonts w:eastAsia="Calibri"/>
                <w:sz w:val="20"/>
                <w:lang w:val="fr-CA"/>
              </w:rPr>
            </w:pPr>
          </w:p>
        </w:tc>
        <w:tc>
          <w:tcPr>
            <w:tcW w:w="2330" w:type="pct"/>
          </w:tcPr>
          <w:p w:rsidR="007C271B" w:rsidRPr="00ED1192" w:rsidRDefault="007C271B" w:rsidP="005E0790">
            <w:pPr>
              <w:jc w:val="both"/>
              <w:rPr>
                <w:rFonts w:eastAsia="Calibri"/>
                <w:sz w:val="20"/>
                <w:lang w:val="fr-CA"/>
              </w:rPr>
            </w:pPr>
            <w:r w:rsidRPr="00ED1192">
              <w:rPr>
                <w:rFonts w:eastAsia="Calibri"/>
                <w:sz w:val="20"/>
                <w:lang w:val="fr-CA"/>
              </w:rPr>
              <w:t>Appel interjeté par la demanderesse de la nouvelle cotisation à l’égard de l’année d’imposition 2000, rejeté</w:t>
            </w:r>
          </w:p>
          <w:p w:rsidR="007C271B" w:rsidRPr="00ED1192" w:rsidRDefault="007C271B" w:rsidP="005E0790">
            <w:pPr>
              <w:jc w:val="both"/>
              <w:rPr>
                <w:rFonts w:eastAsia="Calibri"/>
                <w:sz w:val="20"/>
                <w:lang w:val="fr-CA"/>
              </w:rPr>
            </w:pPr>
          </w:p>
        </w:tc>
      </w:tr>
      <w:tr w:rsidR="007C271B" w:rsidRPr="00ED1192" w:rsidTr="005E0790">
        <w:tc>
          <w:tcPr>
            <w:tcW w:w="2427" w:type="pct"/>
          </w:tcPr>
          <w:p w:rsidR="007C271B" w:rsidRPr="00ED1192" w:rsidRDefault="007C271B" w:rsidP="005E0790">
            <w:pPr>
              <w:jc w:val="both"/>
              <w:rPr>
                <w:rFonts w:eastAsia="Calibri"/>
                <w:sz w:val="20"/>
                <w:lang w:val="fr-CA"/>
              </w:rPr>
            </w:pPr>
            <w:r w:rsidRPr="00ED1192">
              <w:rPr>
                <w:rFonts w:eastAsia="Calibri"/>
                <w:sz w:val="20"/>
                <w:lang w:val="fr-CA"/>
              </w:rPr>
              <w:t>21 novembre 2012</w:t>
            </w:r>
          </w:p>
          <w:p w:rsidR="007C271B" w:rsidRPr="00ED1192" w:rsidRDefault="007C271B" w:rsidP="005E0790">
            <w:pPr>
              <w:jc w:val="both"/>
              <w:rPr>
                <w:rFonts w:eastAsia="Calibri"/>
                <w:sz w:val="20"/>
                <w:lang w:val="fr-CA"/>
              </w:rPr>
            </w:pPr>
            <w:r w:rsidRPr="00ED1192">
              <w:rPr>
                <w:rFonts w:eastAsia="Calibri"/>
                <w:sz w:val="20"/>
                <w:lang w:val="fr-CA"/>
              </w:rPr>
              <w:t>Cour d’appel fédérale</w:t>
            </w:r>
          </w:p>
          <w:p w:rsidR="007C271B" w:rsidRPr="00ED1192" w:rsidRDefault="007C271B" w:rsidP="005E0790">
            <w:pPr>
              <w:jc w:val="both"/>
              <w:rPr>
                <w:rFonts w:eastAsia="Calibri"/>
                <w:sz w:val="20"/>
                <w:lang w:val="fr-CA"/>
              </w:rPr>
            </w:pPr>
            <w:r w:rsidRPr="00ED1192">
              <w:rPr>
                <w:rFonts w:eastAsia="Calibri"/>
                <w:sz w:val="20"/>
                <w:lang w:val="fr-CA"/>
              </w:rPr>
              <w:t>(Juges Evans, Sharlow et Stratas)</w:t>
            </w:r>
          </w:p>
          <w:p w:rsidR="007C271B" w:rsidRPr="00ED1192" w:rsidRDefault="007C271B" w:rsidP="005E0790">
            <w:pPr>
              <w:jc w:val="both"/>
              <w:rPr>
                <w:rFonts w:eastAsia="Calibri"/>
                <w:sz w:val="20"/>
                <w:lang w:val="fr-CA"/>
              </w:rPr>
            </w:pPr>
          </w:p>
        </w:tc>
        <w:tc>
          <w:tcPr>
            <w:tcW w:w="243" w:type="pct"/>
          </w:tcPr>
          <w:p w:rsidR="007C271B" w:rsidRPr="00ED1192" w:rsidRDefault="007C271B" w:rsidP="005E0790">
            <w:pPr>
              <w:jc w:val="both"/>
              <w:rPr>
                <w:rFonts w:eastAsia="Calibri"/>
                <w:sz w:val="20"/>
                <w:lang w:val="fr-CA"/>
              </w:rPr>
            </w:pPr>
          </w:p>
        </w:tc>
        <w:tc>
          <w:tcPr>
            <w:tcW w:w="2330" w:type="pct"/>
          </w:tcPr>
          <w:p w:rsidR="007C271B" w:rsidRPr="00ED1192" w:rsidRDefault="007C271B" w:rsidP="005E0790">
            <w:pPr>
              <w:jc w:val="both"/>
              <w:rPr>
                <w:rFonts w:eastAsia="Calibri"/>
                <w:sz w:val="20"/>
                <w:lang w:val="fr-CA"/>
              </w:rPr>
            </w:pPr>
            <w:r w:rsidRPr="00ED1192">
              <w:rPr>
                <w:rFonts w:eastAsia="Calibri"/>
                <w:sz w:val="20"/>
                <w:lang w:val="fr-CA"/>
              </w:rPr>
              <w:t>Appel rejeté</w:t>
            </w:r>
          </w:p>
          <w:p w:rsidR="007C271B" w:rsidRPr="00ED1192" w:rsidRDefault="007C271B" w:rsidP="005E0790">
            <w:pPr>
              <w:jc w:val="both"/>
              <w:rPr>
                <w:rFonts w:eastAsia="Calibri"/>
                <w:sz w:val="20"/>
                <w:lang w:val="fr-CA"/>
              </w:rPr>
            </w:pPr>
          </w:p>
        </w:tc>
      </w:tr>
      <w:tr w:rsidR="007C271B" w:rsidRPr="00ED1192" w:rsidTr="005E0790">
        <w:tc>
          <w:tcPr>
            <w:tcW w:w="2427" w:type="pct"/>
          </w:tcPr>
          <w:p w:rsidR="007C271B" w:rsidRPr="00ED1192" w:rsidRDefault="007C271B" w:rsidP="005E0790">
            <w:pPr>
              <w:jc w:val="both"/>
              <w:rPr>
                <w:rFonts w:eastAsia="Calibri"/>
                <w:sz w:val="20"/>
                <w:lang w:val="fr-CA"/>
              </w:rPr>
            </w:pPr>
            <w:r w:rsidRPr="00ED1192">
              <w:rPr>
                <w:rFonts w:eastAsia="Calibri"/>
                <w:sz w:val="20"/>
                <w:lang w:val="fr-CA"/>
              </w:rPr>
              <w:t>21 janvier 2013</w:t>
            </w:r>
          </w:p>
          <w:p w:rsidR="007C271B" w:rsidRPr="00ED1192" w:rsidRDefault="007C271B" w:rsidP="005E0790">
            <w:pPr>
              <w:jc w:val="both"/>
              <w:rPr>
                <w:rFonts w:eastAsia="Calibri"/>
                <w:sz w:val="20"/>
                <w:lang w:val="fr-CA"/>
              </w:rPr>
            </w:pPr>
            <w:r w:rsidRPr="00ED1192">
              <w:rPr>
                <w:rFonts w:eastAsia="Calibri"/>
                <w:sz w:val="20"/>
                <w:lang w:val="fr-CA"/>
              </w:rPr>
              <w:t>Cour suprême du Canada</w:t>
            </w:r>
          </w:p>
        </w:tc>
        <w:tc>
          <w:tcPr>
            <w:tcW w:w="243" w:type="pct"/>
          </w:tcPr>
          <w:p w:rsidR="007C271B" w:rsidRPr="00ED1192" w:rsidRDefault="007C271B" w:rsidP="005E0790">
            <w:pPr>
              <w:jc w:val="both"/>
              <w:rPr>
                <w:rFonts w:eastAsia="Calibri"/>
                <w:sz w:val="20"/>
                <w:lang w:val="fr-CA"/>
              </w:rPr>
            </w:pPr>
          </w:p>
        </w:tc>
        <w:tc>
          <w:tcPr>
            <w:tcW w:w="2330" w:type="pct"/>
          </w:tcPr>
          <w:p w:rsidR="007C271B" w:rsidRPr="00ED1192" w:rsidRDefault="007C271B" w:rsidP="005E0790">
            <w:pPr>
              <w:jc w:val="both"/>
              <w:rPr>
                <w:rFonts w:eastAsia="Calibri"/>
                <w:sz w:val="20"/>
                <w:lang w:val="fr-CA"/>
              </w:rPr>
            </w:pPr>
            <w:r w:rsidRPr="00ED1192">
              <w:rPr>
                <w:rFonts w:eastAsia="Calibri"/>
                <w:sz w:val="20"/>
                <w:lang w:val="fr-CA"/>
              </w:rPr>
              <w:t>Demande d’autorisation d’appel, déposée</w:t>
            </w:r>
          </w:p>
          <w:p w:rsidR="007C271B" w:rsidRPr="00ED1192" w:rsidRDefault="007C271B" w:rsidP="005E0790">
            <w:pPr>
              <w:jc w:val="both"/>
              <w:rPr>
                <w:rFonts w:eastAsia="Calibri"/>
                <w:sz w:val="20"/>
                <w:lang w:val="fr-CA"/>
              </w:rPr>
            </w:pPr>
          </w:p>
        </w:tc>
      </w:tr>
    </w:tbl>
    <w:p w:rsidR="0047613D" w:rsidRDefault="0047613D" w:rsidP="0047613D">
      <w:pPr>
        <w:rPr>
          <w:sz w:val="20"/>
          <w:szCs w:val="20"/>
        </w:rPr>
      </w:pPr>
    </w:p>
    <w:p w:rsidR="0047613D" w:rsidRDefault="00073D87" w:rsidP="0047613D">
      <w:pPr>
        <w:rPr>
          <w:sz w:val="20"/>
          <w:szCs w:val="20"/>
        </w:rPr>
      </w:pPr>
      <w:r w:rsidRPr="00073D87">
        <w:rPr>
          <w:sz w:val="20"/>
          <w:szCs w:val="20"/>
          <w:lang w:val="fr-CA"/>
        </w:rPr>
        <w:pict>
          <v:rect id="_x0000_i1087" style="width:2in;height:1pt" o:hrpct="0" o:hralign="center" o:hrstd="t" o:hrnoshade="t" o:hr="t" fillcolor="black [3213]" stroked="f"/>
        </w:pict>
      </w:r>
    </w:p>
    <w:p w:rsidR="0047613D" w:rsidRDefault="0047613D" w:rsidP="0047613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00828" w:rsidRPr="00FF5F87" w:rsidTr="009D7122">
        <w:trPr>
          <w:cantSplit/>
        </w:trPr>
        <w:tc>
          <w:tcPr>
            <w:tcW w:w="1458" w:type="dxa"/>
          </w:tcPr>
          <w:p w:rsidR="00B00828" w:rsidRPr="00FF5F87" w:rsidRDefault="00B00828" w:rsidP="009D7122">
            <w:pPr>
              <w:rPr>
                <w:sz w:val="20"/>
                <w:szCs w:val="20"/>
              </w:rPr>
            </w:pPr>
            <w:r w:rsidRPr="00FF5F87">
              <w:rPr>
                <w:rStyle w:val="SCCFileNumberChar"/>
                <w:sz w:val="20"/>
                <w:szCs w:val="20"/>
              </w:rPr>
              <w:t>35188</w:t>
            </w:r>
          </w:p>
          <w:p w:rsidR="00B00828" w:rsidRPr="00FF5F87" w:rsidRDefault="00B00828" w:rsidP="009D7122">
            <w:pPr>
              <w:rPr>
                <w:b/>
                <w:sz w:val="20"/>
                <w:szCs w:val="20"/>
                <w:lang w:val="fr-CA"/>
              </w:rPr>
            </w:pPr>
          </w:p>
        </w:tc>
        <w:tc>
          <w:tcPr>
            <w:tcW w:w="8118" w:type="dxa"/>
          </w:tcPr>
          <w:p w:rsidR="00B00828" w:rsidRPr="00FF5F87" w:rsidRDefault="00B00828" w:rsidP="009D7122">
            <w:pPr>
              <w:rPr>
                <w:sz w:val="20"/>
                <w:szCs w:val="20"/>
              </w:rPr>
            </w:pPr>
            <w:r w:rsidRPr="00B00828">
              <w:rPr>
                <w:rStyle w:val="SCCLsocChar"/>
                <w:sz w:val="20"/>
                <w:szCs w:val="20"/>
                <w:lang w:val="en-CA"/>
              </w:rPr>
              <w:t>Maurizio Dante Terrigno v. Monica Valerie Kretschmer</w:t>
            </w:r>
            <w:r w:rsidRPr="00FF5F87">
              <w:rPr>
                <w:sz w:val="20"/>
                <w:szCs w:val="20"/>
              </w:rPr>
              <w:t xml:space="preserve"> (Alta.) (Civil) (By Leave)</w:t>
            </w:r>
          </w:p>
          <w:p w:rsidR="00B00828" w:rsidRPr="00FF5F87" w:rsidRDefault="00B00828" w:rsidP="009D7122">
            <w:pPr>
              <w:rPr>
                <w:sz w:val="20"/>
                <w:szCs w:val="20"/>
              </w:rPr>
            </w:pPr>
          </w:p>
        </w:tc>
      </w:tr>
      <w:tr w:rsidR="00B00828" w:rsidRPr="00FF5F87" w:rsidTr="009D7122">
        <w:trPr>
          <w:cantSplit/>
        </w:trPr>
        <w:tc>
          <w:tcPr>
            <w:tcW w:w="1458" w:type="dxa"/>
          </w:tcPr>
          <w:p w:rsidR="00B00828" w:rsidRPr="00FF5F87" w:rsidRDefault="00B00828" w:rsidP="009D7122">
            <w:pPr>
              <w:rPr>
                <w:sz w:val="20"/>
                <w:szCs w:val="20"/>
              </w:rPr>
            </w:pPr>
            <w:r w:rsidRPr="00FF5F87">
              <w:rPr>
                <w:sz w:val="20"/>
                <w:szCs w:val="20"/>
              </w:rPr>
              <w:t>Coram :</w:t>
            </w:r>
          </w:p>
        </w:tc>
        <w:tc>
          <w:tcPr>
            <w:tcW w:w="8118" w:type="dxa"/>
          </w:tcPr>
          <w:p w:rsidR="00B00828" w:rsidRPr="00FF5F87" w:rsidRDefault="00B00828" w:rsidP="009D7122">
            <w:pPr>
              <w:rPr>
                <w:sz w:val="20"/>
                <w:szCs w:val="20"/>
              </w:rPr>
            </w:pPr>
            <w:r w:rsidRPr="00B00828">
              <w:rPr>
                <w:rStyle w:val="SCCCoramChar"/>
                <w:sz w:val="20"/>
                <w:szCs w:val="20"/>
                <w:lang w:val="en-CA"/>
              </w:rPr>
              <w:t>McLachlin C.J. and Abella and Cromwell JJ.</w:t>
            </w:r>
          </w:p>
          <w:p w:rsidR="00B00828" w:rsidRPr="00FF5F87" w:rsidRDefault="00B00828" w:rsidP="009D7122">
            <w:pPr>
              <w:rPr>
                <w:sz w:val="20"/>
                <w:szCs w:val="20"/>
                <w:u w:val="single"/>
              </w:rPr>
            </w:pPr>
          </w:p>
        </w:tc>
      </w:tr>
      <w:tr w:rsidR="00B00828" w:rsidRPr="00B37605" w:rsidTr="009D7122">
        <w:trPr>
          <w:cantSplit/>
        </w:trPr>
        <w:tc>
          <w:tcPr>
            <w:tcW w:w="9576" w:type="dxa"/>
            <w:gridSpan w:val="2"/>
          </w:tcPr>
          <w:p w:rsidR="00B00828" w:rsidRPr="00FF5F87" w:rsidRDefault="00B00828" w:rsidP="009D7122">
            <w:pPr>
              <w:pStyle w:val="SCCShortJudgment"/>
              <w:rPr>
                <w:szCs w:val="20"/>
              </w:rPr>
            </w:pPr>
            <w:r w:rsidRPr="00FF5F87">
              <w:rPr>
                <w:szCs w:val="20"/>
              </w:rPr>
              <w:t>The application for leave to appeal from the judgment of the Court of Appeal of Alberta (Calgary), Number 1101-0112-AC, 2012 ABCA 345, dated November 29, 2012, is dismissed with costs on a solicitor and client basis.</w:t>
            </w:r>
          </w:p>
          <w:p w:rsidR="00B00828" w:rsidRPr="00FF5F87" w:rsidRDefault="00B00828" w:rsidP="009D7122">
            <w:pPr>
              <w:pStyle w:val="SCCShortJudgment"/>
              <w:ind w:firstLine="0"/>
              <w:rPr>
                <w:szCs w:val="20"/>
              </w:rPr>
            </w:pPr>
          </w:p>
          <w:p w:rsidR="00B00828" w:rsidRPr="00FF5F87" w:rsidRDefault="00B00828" w:rsidP="009D7122">
            <w:pPr>
              <w:pStyle w:val="SCCShortJudgment"/>
              <w:rPr>
                <w:szCs w:val="20"/>
                <w:lang w:val="fr-CA"/>
              </w:rPr>
            </w:pPr>
            <w:r w:rsidRPr="00FF5F87">
              <w:rPr>
                <w:szCs w:val="20"/>
                <w:lang w:val="fr-CA"/>
              </w:rPr>
              <w:t>La demande d’autorisation d’appel de l’arrêt de la Cour d'appel de l’Alberta (Calgary), numéro 1101-0112-AC, 2012 ABCA 345, daté du 29 novembre 2012, est rejetée avec dépens sur la base procureur-client.</w:t>
            </w:r>
          </w:p>
        </w:tc>
      </w:tr>
    </w:tbl>
    <w:p w:rsidR="0047613D" w:rsidRPr="00B00828" w:rsidRDefault="0047613D" w:rsidP="0047613D">
      <w:pPr>
        <w:rPr>
          <w:sz w:val="20"/>
          <w:szCs w:val="20"/>
          <w:lang w:val="fr-CA"/>
        </w:rPr>
      </w:pPr>
    </w:p>
    <w:p w:rsidR="0047613D" w:rsidRPr="001B157C" w:rsidRDefault="0047613D" w:rsidP="0047613D">
      <w:pPr>
        <w:rPr>
          <w:sz w:val="20"/>
          <w:szCs w:val="20"/>
          <w:u w:val="single"/>
        </w:rPr>
      </w:pPr>
      <w:r w:rsidRPr="001B157C">
        <w:rPr>
          <w:sz w:val="20"/>
          <w:szCs w:val="20"/>
          <w:u w:val="single"/>
        </w:rPr>
        <w:t>CASE SUMMARY</w:t>
      </w:r>
    </w:p>
    <w:p w:rsidR="0047613D" w:rsidRDefault="0047613D" w:rsidP="0047613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C271B" w:rsidRPr="00ED1192" w:rsidTr="005E0790">
        <w:tc>
          <w:tcPr>
            <w:tcW w:w="5000" w:type="pct"/>
            <w:gridSpan w:val="3"/>
          </w:tcPr>
          <w:p w:rsidR="007C271B" w:rsidRPr="00ED1192" w:rsidRDefault="007C271B" w:rsidP="005E0790">
            <w:pPr>
              <w:jc w:val="both"/>
              <w:rPr>
                <w:rFonts w:eastAsia="Calibri"/>
                <w:sz w:val="20"/>
              </w:rPr>
            </w:pPr>
            <w:r w:rsidRPr="00ED1192">
              <w:rPr>
                <w:rFonts w:eastAsia="Calibri"/>
                <w:sz w:val="20"/>
              </w:rPr>
              <w:t xml:space="preserve">Family law – Support – Child support – Attribution of income – Division of assets – Treatment of premarital debt – Should the amount of premarital debt paid off during the marriage be deducted from the property entitlement of the debtor spouse upon dissolution of the marriage? –What is the appropriate method for attributing income under s. 19(1) of the </w:t>
            </w:r>
            <w:r w:rsidRPr="00ED1192">
              <w:rPr>
                <w:rFonts w:eastAsia="Calibri"/>
                <w:i/>
                <w:sz w:val="20"/>
              </w:rPr>
              <w:t>Federal Child Support Guidelines</w:t>
            </w:r>
            <w:r w:rsidRPr="00ED1192">
              <w:rPr>
                <w:rFonts w:eastAsia="Calibri"/>
                <w:sz w:val="20"/>
              </w:rPr>
              <w:t>, SOR/97-175?</w:t>
            </w:r>
          </w:p>
        </w:tc>
      </w:tr>
      <w:tr w:rsidR="007C271B" w:rsidRPr="00ED1192" w:rsidTr="005E0790">
        <w:tc>
          <w:tcPr>
            <w:tcW w:w="5000" w:type="pct"/>
            <w:gridSpan w:val="3"/>
          </w:tcPr>
          <w:p w:rsidR="007C271B" w:rsidRPr="00ED1192" w:rsidRDefault="007C271B" w:rsidP="005E0790">
            <w:pPr>
              <w:jc w:val="both"/>
              <w:rPr>
                <w:rFonts w:eastAsia="Calibri"/>
                <w:sz w:val="20"/>
              </w:rPr>
            </w:pPr>
          </w:p>
        </w:tc>
      </w:tr>
      <w:tr w:rsidR="007C271B" w:rsidRPr="00ED1192" w:rsidTr="005E0790">
        <w:tc>
          <w:tcPr>
            <w:tcW w:w="5000" w:type="pct"/>
            <w:gridSpan w:val="3"/>
          </w:tcPr>
          <w:p w:rsidR="007C271B" w:rsidRPr="00ED1192" w:rsidRDefault="007C271B" w:rsidP="005E0790">
            <w:pPr>
              <w:jc w:val="both"/>
              <w:rPr>
                <w:rFonts w:eastAsia="Calibri"/>
                <w:sz w:val="20"/>
              </w:rPr>
            </w:pPr>
            <w:r w:rsidRPr="00ED1192">
              <w:rPr>
                <w:rFonts w:eastAsia="Calibri"/>
                <w:sz w:val="20"/>
              </w:rPr>
              <w:t>The husband and the wife cohabited for almost two years then married in September, 2005.  Their son was born the following year.  They separated in February, 2007 and were divorced in March 2010.  The husband owned 45 per cent of the shares in a family owned Osteria restaurant business in Calgary that he managed and from which he derived his income.  During the marriage, the husband and wife owned two condominium investment properties that were sold with net proceeds of approximately $166,000.  Custody and access issues had been dealt with in a previous court order.  The wife brought an action for a restraining order, retroactive and on-going child support, spousal support and a division of matrimonial assets and liabilities.</w:t>
            </w:r>
          </w:p>
          <w:p w:rsidR="007C271B" w:rsidRPr="00ED1192" w:rsidRDefault="007C271B" w:rsidP="005E0790">
            <w:pPr>
              <w:jc w:val="both"/>
              <w:rPr>
                <w:rFonts w:eastAsia="Calibri"/>
                <w:sz w:val="20"/>
              </w:rPr>
            </w:pPr>
          </w:p>
        </w:tc>
      </w:tr>
      <w:tr w:rsidR="007C271B" w:rsidRPr="00ED1192" w:rsidTr="00B00828">
        <w:trPr>
          <w:cantSplit/>
        </w:trPr>
        <w:tc>
          <w:tcPr>
            <w:tcW w:w="2427" w:type="pct"/>
          </w:tcPr>
          <w:p w:rsidR="007C271B" w:rsidRPr="00ED1192" w:rsidRDefault="007C271B" w:rsidP="005E0790">
            <w:pPr>
              <w:jc w:val="both"/>
              <w:rPr>
                <w:rFonts w:eastAsia="Calibri"/>
                <w:sz w:val="20"/>
              </w:rPr>
            </w:pPr>
            <w:r w:rsidRPr="00ED1192">
              <w:rPr>
                <w:rFonts w:eastAsia="Calibri"/>
                <w:sz w:val="20"/>
              </w:rPr>
              <w:t>April 6, 2011</w:t>
            </w:r>
          </w:p>
          <w:p w:rsidR="007C271B" w:rsidRPr="00ED1192" w:rsidRDefault="007C271B" w:rsidP="005E0790">
            <w:pPr>
              <w:jc w:val="both"/>
              <w:rPr>
                <w:rFonts w:eastAsia="Calibri"/>
                <w:sz w:val="20"/>
              </w:rPr>
            </w:pPr>
            <w:r w:rsidRPr="00ED1192">
              <w:rPr>
                <w:rFonts w:eastAsia="Calibri"/>
                <w:sz w:val="20"/>
              </w:rPr>
              <w:t>Court of Queen’s Bench of Alberta</w:t>
            </w:r>
          </w:p>
          <w:p w:rsidR="007C271B" w:rsidRPr="00ED1192" w:rsidRDefault="007C271B" w:rsidP="005E0790">
            <w:pPr>
              <w:jc w:val="both"/>
              <w:rPr>
                <w:rFonts w:eastAsia="Calibri"/>
                <w:sz w:val="20"/>
              </w:rPr>
            </w:pPr>
            <w:r w:rsidRPr="00ED1192">
              <w:rPr>
                <w:rFonts w:eastAsia="Calibri"/>
                <w:sz w:val="20"/>
              </w:rPr>
              <w:t>(McCarthy J.)</w:t>
            </w:r>
          </w:p>
          <w:p w:rsidR="007C271B" w:rsidRPr="00ED1192" w:rsidRDefault="007C271B" w:rsidP="005E0790">
            <w:pPr>
              <w:jc w:val="both"/>
              <w:rPr>
                <w:rFonts w:eastAsia="Calibri"/>
                <w:sz w:val="20"/>
              </w:rPr>
            </w:pPr>
            <w:r w:rsidRPr="00ED1192">
              <w:rPr>
                <w:rFonts w:eastAsia="Calibri"/>
                <w:sz w:val="20"/>
              </w:rPr>
              <w:t>2011 ABQB 221</w:t>
            </w:r>
          </w:p>
        </w:tc>
        <w:tc>
          <w:tcPr>
            <w:tcW w:w="243" w:type="pct"/>
          </w:tcPr>
          <w:p w:rsidR="007C271B" w:rsidRPr="00ED1192" w:rsidRDefault="007C271B" w:rsidP="005E0790">
            <w:pPr>
              <w:jc w:val="both"/>
              <w:rPr>
                <w:rFonts w:eastAsia="Calibri"/>
                <w:sz w:val="20"/>
              </w:rPr>
            </w:pPr>
          </w:p>
        </w:tc>
        <w:tc>
          <w:tcPr>
            <w:tcW w:w="2330" w:type="pct"/>
          </w:tcPr>
          <w:p w:rsidR="007C271B" w:rsidRPr="00ED1192" w:rsidRDefault="007C271B" w:rsidP="005E0790">
            <w:pPr>
              <w:jc w:val="both"/>
              <w:rPr>
                <w:rFonts w:eastAsia="Calibri"/>
                <w:sz w:val="20"/>
              </w:rPr>
            </w:pPr>
            <w:r w:rsidRPr="00ED1192">
              <w:rPr>
                <w:rFonts w:eastAsia="Calibri"/>
                <w:sz w:val="20"/>
              </w:rPr>
              <w:t>Income of $197,000 per annum imputed to husband for child support purposes. Retroactive and ongoing child support and lump sum spousal support ordered.  Wife entitled to husband’s adjusted share of net proceeds of sale and judgment for additional</w:t>
            </w:r>
          </w:p>
          <w:p w:rsidR="007C271B" w:rsidRPr="00ED1192" w:rsidRDefault="007C271B" w:rsidP="005E0790">
            <w:pPr>
              <w:jc w:val="both"/>
              <w:rPr>
                <w:rFonts w:eastAsia="Calibri"/>
                <w:sz w:val="20"/>
              </w:rPr>
            </w:pPr>
            <w:r w:rsidRPr="00ED1192">
              <w:rPr>
                <w:rFonts w:eastAsia="Calibri"/>
                <w:sz w:val="20"/>
              </w:rPr>
              <w:t>$23,513.15.</w:t>
            </w:r>
          </w:p>
          <w:p w:rsidR="007C271B" w:rsidRPr="00ED1192" w:rsidRDefault="007C271B" w:rsidP="005E0790">
            <w:pPr>
              <w:jc w:val="both"/>
              <w:rPr>
                <w:rFonts w:eastAsia="Calibri"/>
                <w:sz w:val="20"/>
              </w:rPr>
            </w:pPr>
          </w:p>
        </w:tc>
      </w:tr>
      <w:tr w:rsidR="007C271B" w:rsidRPr="00ED1192" w:rsidTr="00B00828">
        <w:trPr>
          <w:cantSplit/>
        </w:trPr>
        <w:tc>
          <w:tcPr>
            <w:tcW w:w="2427" w:type="pct"/>
          </w:tcPr>
          <w:p w:rsidR="007C271B" w:rsidRPr="00ED1192" w:rsidRDefault="007C271B" w:rsidP="005E0790">
            <w:pPr>
              <w:jc w:val="both"/>
              <w:rPr>
                <w:rFonts w:eastAsia="Calibri"/>
                <w:sz w:val="20"/>
              </w:rPr>
            </w:pPr>
            <w:r w:rsidRPr="00ED1192">
              <w:rPr>
                <w:rFonts w:eastAsia="Calibri"/>
                <w:sz w:val="20"/>
              </w:rPr>
              <w:t>November 29, 2012</w:t>
            </w:r>
          </w:p>
          <w:p w:rsidR="007C271B" w:rsidRPr="00ED1192" w:rsidRDefault="007C271B" w:rsidP="005E0790">
            <w:pPr>
              <w:jc w:val="both"/>
              <w:rPr>
                <w:rFonts w:eastAsia="Calibri"/>
                <w:sz w:val="20"/>
              </w:rPr>
            </w:pPr>
            <w:r w:rsidRPr="00ED1192">
              <w:rPr>
                <w:rFonts w:eastAsia="Calibri"/>
                <w:sz w:val="20"/>
              </w:rPr>
              <w:t>Court of Appeal of Alberta (Calgary)</w:t>
            </w:r>
          </w:p>
          <w:p w:rsidR="007C271B" w:rsidRPr="00ED1192" w:rsidRDefault="007C271B" w:rsidP="005E0790">
            <w:pPr>
              <w:jc w:val="both"/>
              <w:rPr>
                <w:rFonts w:eastAsia="Calibri"/>
                <w:sz w:val="20"/>
              </w:rPr>
            </w:pPr>
            <w:r w:rsidRPr="00ED1192">
              <w:rPr>
                <w:rFonts w:eastAsia="Calibri"/>
                <w:sz w:val="20"/>
              </w:rPr>
              <w:t>(Hunt, Paperny and Slatter [dissenting] JJ.A.)</w:t>
            </w:r>
          </w:p>
          <w:p w:rsidR="007C271B" w:rsidRPr="00ED1192" w:rsidRDefault="007C271B" w:rsidP="005E0790">
            <w:pPr>
              <w:jc w:val="both"/>
              <w:rPr>
                <w:rFonts w:eastAsia="Calibri"/>
                <w:sz w:val="20"/>
              </w:rPr>
            </w:pPr>
            <w:r w:rsidRPr="00ED1192">
              <w:rPr>
                <w:rFonts w:eastAsia="Calibri"/>
                <w:sz w:val="20"/>
              </w:rPr>
              <w:t>2012 ABCA 345</w:t>
            </w:r>
          </w:p>
          <w:p w:rsidR="007C271B" w:rsidRPr="00ED1192" w:rsidRDefault="007C271B" w:rsidP="005E0790">
            <w:pPr>
              <w:jc w:val="both"/>
              <w:rPr>
                <w:rFonts w:eastAsia="Calibri"/>
                <w:sz w:val="20"/>
              </w:rPr>
            </w:pPr>
          </w:p>
        </w:tc>
        <w:tc>
          <w:tcPr>
            <w:tcW w:w="243" w:type="pct"/>
          </w:tcPr>
          <w:p w:rsidR="007C271B" w:rsidRPr="00ED1192" w:rsidRDefault="007C271B" w:rsidP="005E0790">
            <w:pPr>
              <w:jc w:val="both"/>
              <w:rPr>
                <w:rFonts w:eastAsia="Calibri"/>
                <w:sz w:val="20"/>
              </w:rPr>
            </w:pPr>
          </w:p>
        </w:tc>
        <w:tc>
          <w:tcPr>
            <w:tcW w:w="2330" w:type="pct"/>
          </w:tcPr>
          <w:p w:rsidR="007C271B" w:rsidRPr="00ED1192" w:rsidRDefault="007C271B" w:rsidP="005E0790">
            <w:pPr>
              <w:jc w:val="both"/>
              <w:rPr>
                <w:rFonts w:eastAsia="Calibri"/>
                <w:sz w:val="20"/>
              </w:rPr>
            </w:pPr>
            <w:r w:rsidRPr="00ED1192">
              <w:rPr>
                <w:rFonts w:eastAsia="Calibri"/>
                <w:sz w:val="20"/>
              </w:rPr>
              <w:t>Husband’s appeal dismissed; Costs award varied</w:t>
            </w:r>
          </w:p>
          <w:p w:rsidR="007C271B" w:rsidRPr="00ED1192" w:rsidRDefault="007C271B" w:rsidP="005E0790">
            <w:pPr>
              <w:jc w:val="both"/>
              <w:rPr>
                <w:rFonts w:eastAsia="Calibri"/>
                <w:sz w:val="20"/>
              </w:rPr>
            </w:pPr>
          </w:p>
          <w:p w:rsidR="007C271B" w:rsidRPr="00ED1192" w:rsidRDefault="007C271B" w:rsidP="005E0790">
            <w:pPr>
              <w:jc w:val="both"/>
              <w:rPr>
                <w:rFonts w:eastAsia="Calibri"/>
                <w:sz w:val="20"/>
              </w:rPr>
            </w:pPr>
          </w:p>
        </w:tc>
      </w:tr>
      <w:tr w:rsidR="007C271B" w:rsidRPr="00ED1192" w:rsidTr="00B00828">
        <w:trPr>
          <w:cantSplit/>
        </w:trPr>
        <w:tc>
          <w:tcPr>
            <w:tcW w:w="2427" w:type="pct"/>
          </w:tcPr>
          <w:p w:rsidR="007C271B" w:rsidRPr="00ED1192" w:rsidRDefault="007C271B" w:rsidP="005E0790">
            <w:pPr>
              <w:jc w:val="both"/>
              <w:rPr>
                <w:rFonts w:eastAsia="Calibri"/>
                <w:sz w:val="20"/>
              </w:rPr>
            </w:pPr>
            <w:r w:rsidRPr="00ED1192">
              <w:rPr>
                <w:rFonts w:eastAsia="Calibri"/>
                <w:sz w:val="20"/>
              </w:rPr>
              <w:t>January 23, 2013</w:t>
            </w:r>
          </w:p>
          <w:p w:rsidR="007C271B" w:rsidRPr="00ED1192" w:rsidRDefault="007C271B" w:rsidP="005E0790">
            <w:pPr>
              <w:jc w:val="both"/>
              <w:rPr>
                <w:rFonts w:eastAsia="Calibri"/>
                <w:sz w:val="20"/>
              </w:rPr>
            </w:pPr>
            <w:r w:rsidRPr="00ED1192">
              <w:rPr>
                <w:rFonts w:eastAsia="Calibri"/>
                <w:sz w:val="20"/>
              </w:rPr>
              <w:t>Supreme Court of Canada</w:t>
            </w:r>
          </w:p>
        </w:tc>
        <w:tc>
          <w:tcPr>
            <w:tcW w:w="243" w:type="pct"/>
          </w:tcPr>
          <w:p w:rsidR="007C271B" w:rsidRPr="00ED1192" w:rsidRDefault="007C271B" w:rsidP="005E0790">
            <w:pPr>
              <w:jc w:val="both"/>
              <w:rPr>
                <w:rFonts w:eastAsia="Calibri"/>
                <w:sz w:val="20"/>
              </w:rPr>
            </w:pPr>
          </w:p>
        </w:tc>
        <w:tc>
          <w:tcPr>
            <w:tcW w:w="2330" w:type="pct"/>
          </w:tcPr>
          <w:p w:rsidR="007C271B" w:rsidRPr="00ED1192" w:rsidRDefault="007C271B" w:rsidP="005E0790">
            <w:pPr>
              <w:jc w:val="both"/>
              <w:rPr>
                <w:rFonts w:eastAsia="Calibri"/>
                <w:sz w:val="20"/>
              </w:rPr>
            </w:pPr>
            <w:r w:rsidRPr="00ED1192">
              <w:rPr>
                <w:rFonts w:eastAsia="Calibri"/>
                <w:sz w:val="20"/>
              </w:rPr>
              <w:t>Application for leave to appeal filed</w:t>
            </w:r>
          </w:p>
          <w:p w:rsidR="007C271B" w:rsidRPr="00ED1192" w:rsidRDefault="007C271B" w:rsidP="005E0790">
            <w:pPr>
              <w:jc w:val="both"/>
              <w:rPr>
                <w:rFonts w:eastAsia="Calibri"/>
                <w:sz w:val="20"/>
              </w:rPr>
            </w:pPr>
          </w:p>
        </w:tc>
      </w:tr>
    </w:tbl>
    <w:p w:rsidR="0047613D" w:rsidRDefault="0047613D" w:rsidP="0047613D">
      <w:pPr>
        <w:rPr>
          <w:sz w:val="20"/>
          <w:szCs w:val="20"/>
        </w:rPr>
      </w:pPr>
    </w:p>
    <w:p w:rsidR="0047613D" w:rsidRPr="00C50A5C" w:rsidRDefault="00073D87" w:rsidP="0047613D">
      <w:pPr>
        <w:rPr>
          <w:sz w:val="20"/>
          <w:szCs w:val="20"/>
        </w:rPr>
      </w:pPr>
      <w:r w:rsidRPr="00073D87">
        <w:rPr>
          <w:sz w:val="20"/>
          <w:szCs w:val="20"/>
          <w:lang w:val="fr-CA"/>
        </w:rPr>
        <w:pict>
          <v:rect id="_x0000_i1088" style="width:2in;height:1pt" o:hrpct="0" o:hralign="center" o:hrstd="t" o:hrnoshade="t" o:hr="t" fillcolor="black [3213]" stroked="f"/>
        </w:pict>
      </w:r>
    </w:p>
    <w:p w:rsidR="0047613D" w:rsidRDefault="0047613D" w:rsidP="0047613D">
      <w:pPr>
        <w:rPr>
          <w:sz w:val="20"/>
          <w:szCs w:val="20"/>
        </w:rPr>
      </w:pPr>
    </w:p>
    <w:p w:rsidR="0047613D" w:rsidRPr="001B157C" w:rsidRDefault="0047613D" w:rsidP="0047613D">
      <w:pPr>
        <w:rPr>
          <w:sz w:val="20"/>
          <w:szCs w:val="20"/>
          <w:u w:val="single"/>
          <w:lang w:val="fr-CA"/>
        </w:rPr>
      </w:pPr>
      <w:r w:rsidRPr="001B157C">
        <w:rPr>
          <w:sz w:val="20"/>
          <w:szCs w:val="20"/>
          <w:u w:val="single"/>
          <w:lang w:val="fr-CA"/>
        </w:rPr>
        <w:t>RÉSUMÉ DE L’AFFAIRE</w:t>
      </w:r>
    </w:p>
    <w:p w:rsidR="0047613D" w:rsidRDefault="0047613D" w:rsidP="0047613D">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7C271B" w:rsidRPr="00B37605" w:rsidTr="005E0790">
        <w:tc>
          <w:tcPr>
            <w:tcW w:w="5000" w:type="pct"/>
            <w:gridSpan w:val="3"/>
          </w:tcPr>
          <w:p w:rsidR="007C271B" w:rsidRPr="00ED1192" w:rsidRDefault="007C271B" w:rsidP="005E0790">
            <w:pPr>
              <w:jc w:val="both"/>
              <w:rPr>
                <w:sz w:val="20"/>
                <w:lang w:val="fr-CA"/>
              </w:rPr>
            </w:pPr>
            <w:r w:rsidRPr="00ED1192">
              <w:rPr>
                <w:sz w:val="20"/>
                <w:lang w:val="fr-CA"/>
              </w:rPr>
              <w:t>Droit de la famille – Aliments – Pension alimentaire pour enfants – Attribution de revenu – Partage des biens – Traitement d’une dette contractée avant le mariage – Le montant d'une dette contractée avant le mariage remboursé pendant le mariage devrait</w:t>
            </w:r>
            <w:r w:rsidRPr="00ED1192">
              <w:rPr>
                <w:sz w:val="20"/>
                <w:lang w:val="fr-CA"/>
              </w:rPr>
              <w:noBreakHyphen/>
              <w:t>il être déduit du droit de l'époux débiteur aux biens à la dissolution du mariage? – Quelle est la bonne méthode d'attribution de revenu en application du paragraphe s. 19(1) des</w:t>
            </w:r>
            <w:r w:rsidRPr="00ED1192">
              <w:rPr>
                <w:i/>
                <w:sz w:val="20"/>
                <w:lang w:val="fr-CA"/>
              </w:rPr>
              <w:t xml:space="preserve"> Lignes directrices fédérales sur les pensions alimentaires pour enfants</w:t>
            </w:r>
            <w:r w:rsidRPr="00ED1192">
              <w:rPr>
                <w:sz w:val="20"/>
                <w:lang w:val="fr-CA"/>
              </w:rPr>
              <w:t>, DORS/97</w:t>
            </w:r>
            <w:r w:rsidRPr="00ED1192">
              <w:rPr>
                <w:sz w:val="20"/>
                <w:lang w:val="fr-CA"/>
              </w:rPr>
              <w:noBreakHyphen/>
              <w:t>175?</w:t>
            </w:r>
          </w:p>
        </w:tc>
      </w:tr>
      <w:tr w:rsidR="007C271B" w:rsidRPr="00B37605" w:rsidTr="005E0790">
        <w:tc>
          <w:tcPr>
            <w:tcW w:w="5000" w:type="pct"/>
            <w:gridSpan w:val="3"/>
          </w:tcPr>
          <w:p w:rsidR="007C271B" w:rsidRPr="00ED1192" w:rsidRDefault="007C271B" w:rsidP="005E0790">
            <w:pPr>
              <w:jc w:val="both"/>
              <w:rPr>
                <w:sz w:val="20"/>
                <w:lang w:val="fr-CA"/>
              </w:rPr>
            </w:pPr>
          </w:p>
        </w:tc>
      </w:tr>
      <w:tr w:rsidR="007C271B" w:rsidRPr="00B37605" w:rsidTr="005E0790">
        <w:tc>
          <w:tcPr>
            <w:tcW w:w="5000" w:type="pct"/>
            <w:gridSpan w:val="3"/>
          </w:tcPr>
          <w:p w:rsidR="007C271B" w:rsidRPr="00ED1192" w:rsidRDefault="007C271B" w:rsidP="005E0790">
            <w:pPr>
              <w:jc w:val="both"/>
              <w:rPr>
                <w:sz w:val="20"/>
                <w:lang w:val="fr-CA"/>
              </w:rPr>
            </w:pPr>
            <w:r w:rsidRPr="00ED1192">
              <w:rPr>
                <w:sz w:val="20"/>
                <w:lang w:val="fr-CA"/>
              </w:rPr>
              <w:t>Les époux ont cohabité pendant presque deux ans avant de se marier en septembre 2005.  Leur fils est né l'année suivante.  Ils se sont séparés en février 2007 et ils ont divorcé en mars 2010. L’époux était propriétaire de 45 % des actions d'une entreprise familiale de restauration de type « osteria » à Calgary, qu'il gérait et de laquelle il tirait son revenu. Pendant le mariage, les époux étaient propriétaires de deux immeubles de placement en copropriété qui ont été vendus et qui ont donné lieu à un produit net d'environ 166 000 $.  Les questions de garde et de droit de visite avaient été traitées dans une ordonnance antérieure du tribunal.  L’épouse a intenté une action pour obtenir une ordonnance de non</w:t>
            </w:r>
            <w:r w:rsidRPr="00ED1192">
              <w:rPr>
                <w:sz w:val="20"/>
                <w:lang w:val="fr-CA"/>
              </w:rPr>
              <w:noBreakHyphen/>
              <w:t>communication, une pension alimentaire pour enfants rétroactive et pour l'avenir et une pension alimentaire pour elle</w:t>
            </w:r>
            <w:r w:rsidRPr="00ED1192">
              <w:rPr>
                <w:sz w:val="20"/>
                <w:lang w:val="fr-CA"/>
              </w:rPr>
              <w:noBreakHyphen/>
              <w:t>même et le partage de l'actif et du passif matrimoniaux.</w:t>
            </w:r>
          </w:p>
          <w:p w:rsidR="007C271B" w:rsidRPr="00ED1192" w:rsidRDefault="007C271B" w:rsidP="005E0790">
            <w:pPr>
              <w:jc w:val="both"/>
              <w:rPr>
                <w:sz w:val="20"/>
                <w:lang w:val="fr-CA"/>
              </w:rPr>
            </w:pPr>
          </w:p>
        </w:tc>
      </w:tr>
      <w:tr w:rsidR="007C271B" w:rsidRPr="00B37605" w:rsidTr="005E0790">
        <w:tc>
          <w:tcPr>
            <w:tcW w:w="2427" w:type="pct"/>
          </w:tcPr>
          <w:p w:rsidR="007C271B" w:rsidRPr="00ED1192" w:rsidRDefault="007C271B" w:rsidP="005E0790">
            <w:pPr>
              <w:jc w:val="both"/>
              <w:rPr>
                <w:sz w:val="20"/>
                <w:lang w:val="fr-CA"/>
              </w:rPr>
            </w:pPr>
            <w:r w:rsidRPr="00ED1192">
              <w:rPr>
                <w:sz w:val="20"/>
                <w:lang w:val="fr-CA"/>
              </w:rPr>
              <w:t>6 avril 2011</w:t>
            </w:r>
          </w:p>
          <w:p w:rsidR="007C271B" w:rsidRPr="00ED1192" w:rsidRDefault="007C271B" w:rsidP="005E0790">
            <w:pPr>
              <w:jc w:val="both"/>
              <w:rPr>
                <w:sz w:val="20"/>
                <w:lang w:val="fr-CA"/>
              </w:rPr>
            </w:pPr>
            <w:r w:rsidRPr="00ED1192">
              <w:rPr>
                <w:sz w:val="20"/>
                <w:lang w:val="fr-CA"/>
              </w:rPr>
              <w:t xml:space="preserve">Cours du Banc de la Reine de l’Alberta </w:t>
            </w:r>
          </w:p>
          <w:p w:rsidR="007C271B" w:rsidRPr="00ED1192" w:rsidRDefault="007C271B" w:rsidP="005E0790">
            <w:pPr>
              <w:jc w:val="both"/>
              <w:rPr>
                <w:sz w:val="20"/>
                <w:lang w:val="fr-CA"/>
              </w:rPr>
            </w:pPr>
            <w:r w:rsidRPr="00ED1192">
              <w:rPr>
                <w:sz w:val="20"/>
                <w:lang w:val="fr-CA"/>
              </w:rPr>
              <w:t>(Juge McCarthy)</w:t>
            </w:r>
          </w:p>
          <w:p w:rsidR="007C271B" w:rsidRPr="00ED1192" w:rsidRDefault="007C271B" w:rsidP="005E0790">
            <w:pPr>
              <w:jc w:val="both"/>
              <w:rPr>
                <w:sz w:val="20"/>
                <w:lang w:val="fr-CA"/>
              </w:rPr>
            </w:pPr>
            <w:r w:rsidRPr="00ED1192">
              <w:rPr>
                <w:sz w:val="20"/>
                <w:lang w:val="fr-CA"/>
              </w:rPr>
              <w:t>2011 ABQB 221</w:t>
            </w:r>
          </w:p>
        </w:tc>
        <w:tc>
          <w:tcPr>
            <w:tcW w:w="243" w:type="pct"/>
          </w:tcPr>
          <w:p w:rsidR="007C271B" w:rsidRPr="00ED1192" w:rsidRDefault="007C271B" w:rsidP="005E0790">
            <w:pPr>
              <w:jc w:val="both"/>
              <w:rPr>
                <w:sz w:val="20"/>
                <w:lang w:val="fr-CA"/>
              </w:rPr>
            </w:pPr>
          </w:p>
        </w:tc>
        <w:tc>
          <w:tcPr>
            <w:tcW w:w="2330" w:type="pct"/>
          </w:tcPr>
          <w:p w:rsidR="007C271B" w:rsidRPr="00ED1192" w:rsidRDefault="007C271B" w:rsidP="005E0790">
            <w:pPr>
              <w:jc w:val="both"/>
              <w:rPr>
                <w:sz w:val="20"/>
                <w:lang w:val="fr-CA"/>
              </w:rPr>
            </w:pPr>
            <w:r w:rsidRPr="00ED1192">
              <w:rPr>
                <w:sz w:val="20"/>
                <w:lang w:val="fr-CA"/>
              </w:rPr>
              <w:t>Revenu de 197 000 $ par année attribué à l’époux aux fins de la pension alimentaire pour enfants. Ordonnances alimentaires pour enfants rétroactive et pour l'avenir et ordonnance alimentaire forfaitaire pour le conjoint. L'épouse a droit à la part rajustée de l'époux du produit net de la vente et jugement pour une somme supplémentaire de 23 513,15 $.</w:t>
            </w:r>
          </w:p>
          <w:p w:rsidR="007C271B" w:rsidRPr="00ED1192" w:rsidRDefault="007C271B" w:rsidP="005E0790">
            <w:pPr>
              <w:jc w:val="both"/>
              <w:rPr>
                <w:sz w:val="20"/>
                <w:lang w:val="fr-CA"/>
              </w:rPr>
            </w:pPr>
          </w:p>
        </w:tc>
      </w:tr>
      <w:tr w:rsidR="007C271B" w:rsidRPr="00B37605" w:rsidTr="005E0790">
        <w:tc>
          <w:tcPr>
            <w:tcW w:w="2427" w:type="pct"/>
          </w:tcPr>
          <w:p w:rsidR="007C271B" w:rsidRPr="00ED1192" w:rsidRDefault="007C271B" w:rsidP="005E0790">
            <w:pPr>
              <w:jc w:val="both"/>
              <w:rPr>
                <w:sz w:val="20"/>
                <w:lang w:val="fr-CA"/>
              </w:rPr>
            </w:pPr>
            <w:r w:rsidRPr="00ED1192">
              <w:rPr>
                <w:sz w:val="20"/>
                <w:lang w:val="fr-CA"/>
              </w:rPr>
              <w:t>29 novembre 2012</w:t>
            </w:r>
          </w:p>
          <w:p w:rsidR="007C271B" w:rsidRPr="00ED1192" w:rsidRDefault="007C271B" w:rsidP="005E0790">
            <w:pPr>
              <w:jc w:val="both"/>
              <w:rPr>
                <w:sz w:val="20"/>
                <w:lang w:val="fr-CA"/>
              </w:rPr>
            </w:pPr>
            <w:r w:rsidRPr="00ED1192">
              <w:rPr>
                <w:sz w:val="20"/>
                <w:lang w:val="fr-CA"/>
              </w:rPr>
              <w:t>Cour d'appel de l'Alberta (Calgary)</w:t>
            </w:r>
          </w:p>
          <w:p w:rsidR="007C271B" w:rsidRPr="00ED1192" w:rsidRDefault="007C271B" w:rsidP="005E0790">
            <w:pPr>
              <w:jc w:val="both"/>
              <w:rPr>
                <w:sz w:val="20"/>
                <w:lang w:val="fr-CA"/>
              </w:rPr>
            </w:pPr>
            <w:r w:rsidRPr="00ED1192">
              <w:rPr>
                <w:sz w:val="20"/>
                <w:lang w:val="fr-CA"/>
              </w:rPr>
              <w:t>(Juges Hunt, Paperny et Slatter [dissident])</w:t>
            </w:r>
          </w:p>
          <w:p w:rsidR="007C271B" w:rsidRPr="00ED1192" w:rsidRDefault="007C271B" w:rsidP="00B00828">
            <w:pPr>
              <w:jc w:val="both"/>
              <w:rPr>
                <w:sz w:val="20"/>
                <w:lang w:val="fr-CA"/>
              </w:rPr>
            </w:pPr>
            <w:r w:rsidRPr="00ED1192">
              <w:rPr>
                <w:sz w:val="20"/>
                <w:lang w:val="fr-CA"/>
              </w:rPr>
              <w:t>2012 ABCA 345</w:t>
            </w:r>
          </w:p>
        </w:tc>
        <w:tc>
          <w:tcPr>
            <w:tcW w:w="243" w:type="pct"/>
          </w:tcPr>
          <w:p w:rsidR="007C271B" w:rsidRPr="00ED1192" w:rsidRDefault="007C271B" w:rsidP="005E0790">
            <w:pPr>
              <w:jc w:val="both"/>
              <w:rPr>
                <w:sz w:val="20"/>
                <w:lang w:val="fr-CA"/>
              </w:rPr>
            </w:pPr>
          </w:p>
        </w:tc>
        <w:tc>
          <w:tcPr>
            <w:tcW w:w="2330" w:type="pct"/>
          </w:tcPr>
          <w:p w:rsidR="007C271B" w:rsidRPr="00ED1192" w:rsidRDefault="007C271B" w:rsidP="005E0790">
            <w:pPr>
              <w:jc w:val="both"/>
              <w:rPr>
                <w:sz w:val="20"/>
                <w:lang w:val="fr-CA"/>
              </w:rPr>
            </w:pPr>
            <w:r w:rsidRPr="00ED1192">
              <w:rPr>
                <w:sz w:val="20"/>
                <w:lang w:val="fr-CA"/>
              </w:rPr>
              <w:t>Appel de l'époux rejeté; attribution des dépens, modifiée</w:t>
            </w:r>
          </w:p>
          <w:p w:rsidR="007C271B" w:rsidRPr="00ED1192" w:rsidRDefault="007C271B" w:rsidP="005E0790">
            <w:pPr>
              <w:jc w:val="both"/>
              <w:rPr>
                <w:sz w:val="20"/>
                <w:lang w:val="fr-CA"/>
              </w:rPr>
            </w:pPr>
          </w:p>
          <w:p w:rsidR="007C271B" w:rsidRPr="00ED1192" w:rsidRDefault="007C271B" w:rsidP="005E0790">
            <w:pPr>
              <w:jc w:val="both"/>
              <w:rPr>
                <w:sz w:val="20"/>
                <w:lang w:val="fr-CA"/>
              </w:rPr>
            </w:pPr>
          </w:p>
        </w:tc>
      </w:tr>
    </w:tbl>
    <w:p w:rsidR="00B00828" w:rsidRPr="00CF6C90" w:rsidRDefault="00B00828">
      <w:pPr>
        <w:rPr>
          <w:lang w:val="fr-CA"/>
        </w:rPr>
      </w:pPr>
    </w:p>
    <w:p w:rsidR="00B00828" w:rsidRPr="00CF6C90" w:rsidRDefault="00B00828">
      <w:pPr>
        <w:rPr>
          <w:lang w:val="fr-CA"/>
        </w:rPr>
      </w:pPr>
      <w:r w:rsidRPr="00CF6C90">
        <w:rPr>
          <w:lang w:val="fr-CA"/>
        </w:rPr>
        <w:br w:type="page"/>
      </w:r>
    </w:p>
    <w:tbl>
      <w:tblPr>
        <w:tblW w:w="4952" w:type="pct"/>
        <w:tblLayout w:type="fixed"/>
        <w:tblCellMar>
          <w:left w:w="0" w:type="dxa"/>
          <w:bottom w:w="99" w:type="dxa"/>
          <w:right w:w="0" w:type="dxa"/>
        </w:tblCellMar>
        <w:tblLook w:val="00A0"/>
      </w:tblPr>
      <w:tblGrid>
        <w:gridCol w:w="4624"/>
        <w:gridCol w:w="463"/>
        <w:gridCol w:w="4440"/>
      </w:tblGrid>
      <w:tr w:rsidR="007C271B" w:rsidRPr="00ED1192" w:rsidTr="005E0790">
        <w:tc>
          <w:tcPr>
            <w:tcW w:w="2427" w:type="pct"/>
          </w:tcPr>
          <w:p w:rsidR="007C271B" w:rsidRPr="00ED1192" w:rsidRDefault="007C271B" w:rsidP="005E0790">
            <w:pPr>
              <w:jc w:val="both"/>
              <w:rPr>
                <w:sz w:val="20"/>
                <w:lang w:val="fr-CA"/>
              </w:rPr>
            </w:pPr>
            <w:r w:rsidRPr="00ED1192">
              <w:rPr>
                <w:sz w:val="20"/>
                <w:lang w:val="fr-CA"/>
              </w:rPr>
              <w:t>23 janvier 2013</w:t>
            </w:r>
          </w:p>
          <w:p w:rsidR="007C271B" w:rsidRPr="00ED1192" w:rsidRDefault="007C271B" w:rsidP="005E0790">
            <w:pPr>
              <w:jc w:val="both"/>
              <w:rPr>
                <w:sz w:val="20"/>
                <w:lang w:val="fr-CA"/>
              </w:rPr>
            </w:pPr>
            <w:r w:rsidRPr="00ED1192">
              <w:rPr>
                <w:sz w:val="20"/>
                <w:lang w:val="fr-CA"/>
              </w:rPr>
              <w:t>Cour suprême du Canada</w:t>
            </w:r>
          </w:p>
        </w:tc>
        <w:tc>
          <w:tcPr>
            <w:tcW w:w="243" w:type="pct"/>
          </w:tcPr>
          <w:p w:rsidR="007C271B" w:rsidRPr="00ED1192" w:rsidRDefault="007C271B" w:rsidP="005E0790">
            <w:pPr>
              <w:jc w:val="both"/>
              <w:rPr>
                <w:sz w:val="20"/>
                <w:lang w:val="fr-CA"/>
              </w:rPr>
            </w:pPr>
          </w:p>
        </w:tc>
        <w:tc>
          <w:tcPr>
            <w:tcW w:w="2330" w:type="pct"/>
          </w:tcPr>
          <w:p w:rsidR="007C271B" w:rsidRPr="00ED1192" w:rsidRDefault="007C271B" w:rsidP="005E0790">
            <w:pPr>
              <w:jc w:val="both"/>
              <w:rPr>
                <w:sz w:val="20"/>
                <w:lang w:val="fr-CA"/>
              </w:rPr>
            </w:pPr>
            <w:r w:rsidRPr="00ED1192">
              <w:rPr>
                <w:sz w:val="20"/>
                <w:lang w:val="fr-CA"/>
              </w:rPr>
              <w:t>Demande d'autorisation d'appel, déposée</w:t>
            </w:r>
          </w:p>
          <w:p w:rsidR="007C271B" w:rsidRPr="00ED1192" w:rsidRDefault="007C271B" w:rsidP="005E0790">
            <w:pPr>
              <w:jc w:val="both"/>
              <w:rPr>
                <w:sz w:val="20"/>
                <w:lang w:val="fr-CA"/>
              </w:rPr>
            </w:pPr>
          </w:p>
        </w:tc>
      </w:tr>
    </w:tbl>
    <w:p w:rsidR="0047613D" w:rsidRDefault="0047613D" w:rsidP="0047613D">
      <w:pPr>
        <w:rPr>
          <w:sz w:val="20"/>
          <w:szCs w:val="20"/>
        </w:rPr>
      </w:pPr>
    </w:p>
    <w:p w:rsidR="0047613D" w:rsidRDefault="00073D87" w:rsidP="0047613D">
      <w:pPr>
        <w:rPr>
          <w:sz w:val="20"/>
          <w:szCs w:val="20"/>
        </w:rPr>
      </w:pPr>
      <w:r w:rsidRPr="00073D87">
        <w:rPr>
          <w:sz w:val="20"/>
          <w:szCs w:val="20"/>
          <w:lang w:val="fr-CA"/>
        </w:rPr>
        <w:pict>
          <v:rect id="_x0000_i1089" style="width:2in;height:1pt" o:hrpct="0" o:hralign="center" o:hrstd="t" o:hrnoshade="t" o:hr="t" fillcolor="black [3213]" stroked="f"/>
        </w:pict>
      </w:r>
    </w:p>
    <w:p w:rsidR="0047613D" w:rsidRDefault="0047613D" w:rsidP="0047613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F6C90" w:rsidRPr="00B37605" w:rsidTr="009D7122">
        <w:trPr>
          <w:cantSplit/>
        </w:trPr>
        <w:tc>
          <w:tcPr>
            <w:tcW w:w="1458" w:type="dxa"/>
          </w:tcPr>
          <w:p w:rsidR="00CF6C90" w:rsidRPr="00FF5F87" w:rsidRDefault="00CF6C90" w:rsidP="009D7122">
            <w:pPr>
              <w:rPr>
                <w:sz w:val="20"/>
                <w:szCs w:val="20"/>
              </w:rPr>
            </w:pPr>
            <w:r w:rsidRPr="00FF5F87">
              <w:rPr>
                <w:rStyle w:val="SCCFileNumberChar"/>
                <w:sz w:val="20"/>
                <w:szCs w:val="20"/>
              </w:rPr>
              <w:t>35189</w:t>
            </w:r>
          </w:p>
          <w:p w:rsidR="00CF6C90" w:rsidRPr="00FF5F87" w:rsidRDefault="00CF6C90" w:rsidP="009D7122">
            <w:pPr>
              <w:rPr>
                <w:b/>
                <w:sz w:val="20"/>
                <w:szCs w:val="20"/>
                <w:lang w:val="fr-CA"/>
              </w:rPr>
            </w:pPr>
          </w:p>
        </w:tc>
        <w:tc>
          <w:tcPr>
            <w:tcW w:w="8118" w:type="dxa"/>
          </w:tcPr>
          <w:p w:rsidR="00CF6C90" w:rsidRPr="00FF5F87" w:rsidRDefault="00CF6C90" w:rsidP="009D7122">
            <w:pPr>
              <w:jc w:val="both"/>
              <w:rPr>
                <w:sz w:val="20"/>
                <w:szCs w:val="20"/>
                <w:lang w:val="fr-CA"/>
              </w:rPr>
            </w:pPr>
            <w:r w:rsidRPr="00FF5F87">
              <w:rPr>
                <w:rStyle w:val="SCCLsocChar"/>
                <w:sz w:val="20"/>
                <w:szCs w:val="20"/>
              </w:rPr>
              <w:t>Gilles Patenaude c. Ville de Longueuil</w:t>
            </w:r>
            <w:r w:rsidR="00DC1DBC">
              <w:rPr>
                <w:rStyle w:val="SCCLsocChar"/>
                <w:sz w:val="20"/>
                <w:szCs w:val="20"/>
              </w:rPr>
              <w:t xml:space="preserve"> et</w:t>
            </w:r>
            <w:r w:rsidRPr="00FF5F87">
              <w:rPr>
                <w:rStyle w:val="SCCLsocChar"/>
                <w:sz w:val="20"/>
                <w:szCs w:val="20"/>
              </w:rPr>
              <w:t xml:space="preserve"> Procureur général du Québec</w:t>
            </w:r>
            <w:r w:rsidRPr="00FF5F87">
              <w:rPr>
                <w:sz w:val="20"/>
                <w:szCs w:val="20"/>
                <w:lang w:val="fr-CA"/>
              </w:rPr>
              <w:t xml:space="preserve"> (Qc) (Civile) (Autorisation)</w:t>
            </w:r>
          </w:p>
          <w:p w:rsidR="00CF6C90" w:rsidRPr="00FF5F87" w:rsidRDefault="00CF6C90" w:rsidP="009D7122">
            <w:pPr>
              <w:jc w:val="both"/>
              <w:rPr>
                <w:sz w:val="20"/>
                <w:szCs w:val="20"/>
                <w:lang w:val="fr-CA"/>
              </w:rPr>
            </w:pPr>
          </w:p>
        </w:tc>
      </w:tr>
      <w:tr w:rsidR="00CF6C90" w:rsidRPr="00B37605" w:rsidTr="009D7122">
        <w:trPr>
          <w:cantSplit/>
        </w:trPr>
        <w:tc>
          <w:tcPr>
            <w:tcW w:w="1458" w:type="dxa"/>
          </w:tcPr>
          <w:p w:rsidR="00CF6C90" w:rsidRPr="00FF5F87" w:rsidRDefault="00CF6C90" w:rsidP="009D7122">
            <w:pPr>
              <w:rPr>
                <w:sz w:val="20"/>
                <w:szCs w:val="20"/>
              </w:rPr>
            </w:pPr>
            <w:r w:rsidRPr="00FF5F87">
              <w:rPr>
                <w:sz w:val="20"/>
                <w:szCs w:val="20"/>
              </w:rPr>
              <w:t>Coram :</w:t>
            </w:r>
          </w:p>
        </w:tc>
        <w:tc>
          <w:tcPr>
            <w:tcW w:w="8118" w:type="dxa"/>
          </w:tcPr>
          <w:p w:rsidR="00CF6C90" w:rsidRPr="00FF5F87" w:rsidRDefault="00CF6C90" w:rsidP="009D7122">
            <w:pPr>
              <w:rPr>
                <w:sz w:val="20"/>
                <w:szCs w:val="20"/>
                <w:lang w:val="fr-CA"/>
              </w:rPr>
            </w:pPr>
            <w:r w:rsidRPr="00FF5F87">
              <w:rPr>
                <w:rStyle w:val="SCCCoramChar"/>
                <w:sz w:val="20"/>
                <w:szCs w:val="20"/>
              </w:rPr>
              <w:t>Les juges LeBel, Karakatsanis et Wagner</w:t>
            </w:r>
          </w:p>
          <w:p w:rsidR="00CF6C90" w:rsidRPr="00FF5F87" w:rsidRDefault="00CF6C90" w:rsidP="009D7122">
            <w:pPr>
              <w:rPr>
                <w:sz w:val="20"/>
                <w:szCs w:val="20"/>
                <w:u w:val="single"/>
                <w:lang w:val="fr-CA"/>
              </w:rPr>
            </w:pPr>
          </w:p>
        </w:tc>
      </w:tr>
      <w:tr w:rsidR="00CF6C90" w:rsidRPr="00FF5F87" w:rsidTr="009D7122">
        <w:trPr>
          <w:cantSplit/>
        </w:trPr>
        <w:tc>
          <w:tcPr>
            <w:tcW w:w="9576" w:type="dxa"/>
            <w:gridSpan w:val="2"/>
          </w:tcPr>
          <w:p w:rsidR="00CF6C90" w:rsidRPr="00FF5F87" w:rsidRDefault="00CF6C90" w:rsidP="009D7122">
            <w:pPr>
              <w:pStyle w:val="SCCShortJudgment"/>
              <w:rPr>
                <w:szCs w:val="20"/>
                <w:lang w:val="fr-CA"/>
              </w:rPr>
            </w:pPr>
            <w:r w:rsidRPr="00FF5F87">
              <w:rPr>
                <w:szCs w:val="20"/>
                <w:lang w:val="fr-CA"/>
              </w:rPr>
              <w:t>La demande d’autorisation d’appel de l’arrêt de la Cour d’appel du Québec (Montréal), numéro 500-09-023129-125, 2013 QCCA 17, daté du 7 janvier 2013, est rejetée sans dépens.</w:t>
            </w:r>
          </w:p>
          <w:p w:rsidR="00CF6C90" w:rsidRPr="00FF5F87" w:rsidRDefault="00CF6C90" w:rsidP="009D7122">
            <w:pPr>
              <w:pStyle w:val="SCCShortJudgment"/>
              <w:ind w:firstLine="0"/>
              <w:rPr>
                <w:szCs w:val="20"/>
                <w:lang w:val="fr-CA"/>
              </w:rPr>
            </w:pPr>
          </w:p>
          <w:p w:rsidR="00CF6C90" w:rsidRPr="00FF5F87" w:rsidRDefault="00CF6C90" w:rsidP="009D7122">
            <w:pPr>
              <w:pStyle w:val="SCCShortJudgment"/>
              <w:rPr>
                <w:szCs w:val="20"/>
              </w:rPr>
            </w:pPr>
            <w:r w:rsidRPr="00FF5F87">
              <w:rPr>
                <w:szCs w:val="20"/>
              </w:rPr>
              <w:t>The application for leave to appeal from the judgment of the Court of Appeal of Quebec (Montréal), Number 500-09-023129-125, 2013 QCCA 17, dated January 7, 2013, is dismissed without costs.</w:t>
            </w:r>
          </w:p>
        </w:tc>
      </w:tr>
    </w:tbl>
    <w:p w:rsidR="0047613D" w:rsidRDefault="0047613D" w:rsidP="0047613D">
      <w:pPr>
        <w:rPr>
          <w:sz w:val="20"/>
          <w:szCs w:val="20"/>
        </w:rPr>
      </w:pPr>
    </w:p>
    <w:p w:rsidR="0047613D" w:rsidRPr="001B157C" w:rsidRDefault="0047613D" w:rsidP="0047613D">
      <w:pPr>
        <w:rPr>
          <w:sz w:val="20"/>
          <w:szCs w:val="20"/>
          <w:u w:val="single"/>
        </w:rPr>
      </w:pPr>
      <w:r w:rsidRPr="001B157C">
        <w:rPr>
          <w:sz w:val="20"/>
          <w:szCs w:val="20"/>
          <w:u w:val="single"/>
        </w:rPr>
        <w:t>CASE SUMMARY</w:t>
      </w:r>
    </w:p>
    <w:p w:rsidR="0047613D" w:rsidRDefault="0047613D" w:rsidP="0047613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C271B" w:rsidRPr="00ED1192" w:rsidTr="005E0790">
        <w:tc>
          <w:tcPr>
            <w:tcW w:w="5000" w:type="pct"/>
            <w:gridSpan w:val="3"/>
          </w:tcPr>
          <w:p w:rsidR="007C271B" w:rsidRPr="00ED1192" w:rsidRDefault="007C271B" w:rsidP="005E0790">
            <w:pPr>
              <w:jc w:val="both"/>
              <w:rPr>
                <w:rFonts w:eastAsia="Calibri"/>
                <w:sz w:val="20"/>
              </w:rPr>
            </w:pPr>
            <w:r w:rsidRPr="00ED1192">
              <w:rPr>
                <w:rFonts w:eastAsia="Calibri"/>
                <w:i/>
                <w:sz w:val="20"/>
              </w:rPr>
              <w:t>Canadian Charter of Rights and Freedoms</w:t>
            </w:r>
            <w:r w:rsidRPr="00ED1192">
              <w:rPr>
                <w:rFonts w:eastAsia="Calibri"/>
                <w:sz w:val="20"/>
              </w:rPr>
              <w:t xml:space="preserve"> – Municipal law – By</w:t>
            </w:r>
            <w:r w:rsidRPr="00ED1192">
              <w:rPr>
                <w:rFonts w:eastAsia="Calibri"/>
                <w:sz w:val="20"/>
              </w:rPr>
              <w:noBreakHyphen/>
              <w:t>laws – Zoning – Vested rights – Applicant found guilty of contravening municipal parking by</w:t>
            </w:r>
            <w:r w:rsidRPr="00ED1192">
              <w:rPr>
                <w:rFonts w:eastAsia="Calibri"/>
                <w:sz w:val="20"/>
              </w:rPr>
              <w:noBreakHyphen/>
              <w:t>laws – Whether courts should have found that applicant had vested rights – Whether courts should have found by</w:t>
            </w:r>
            <w:r w:rsidRPr="00ED1192">
              <w:rPr>
                <w:rFonts w:eastAsia="Calibri"/>
                <w:sz w:val="20"/>
              </w:rPr>
              <w:noBreakHyphen/>
              <w:t>laws in question constitutionally invalid – Whether Court of Appeal should have allowed appeal – Whether applicant raising issue of law – Whether issue is of public importance.</w:t>
            </w:r>
          </w:p>
        </w:tc>
      </w:tr>
      <w:tr w:rsidR="007C271B" w:rsidRPr="00ED1192" w:rsidTr="005E0790">
        <w:tc>
          <w:tcPr>
            <w:tcW w:w="5000" w:type="pct"/>
            <w:gridSpan w:val="3"/>
          </w:tcPr>
          <w:p w:rsidR="007C271B" w:rsidRPr="00ED1192" w:rsidRDefault="007C271B" w:rsidP="005E0790">
            <w:pPr>
              <w:jc w:val="both"/>
              <w:rPr>
                <w:rFonts w:eastAsia="Calibri"/>
                <w:sz w:val="20"/>
              </w:rPr>
            </w:pPr>
          </w:p>
        </w:tc>
      </w:tr>
      <w:tr w:rsidR="007C271B" w:rsidRPr="00ED1192" w:rsidTr="005E0790">
        <w:tc>
          <w:tcPr>
            <w:tcW w:w="5000" w:type="pct"/>
            <w:gridSpan w:val="3"/>
          </w:tcPr>
          <w:p w:rsidR="007C271B" w:rsidRPr="00ED1192" w:rsidRDefault="007C271B" w:rsidP="005E0790">
            <w:pPr>
              <w:jc w:val="both"/>
              <w:rPr>
                <w:rFonts w:eastAsia="Calibri"/>
                <w:sz w:val="20"/>
              </w:rPr>
            </w:pPr>
            <w:r w:rsidRPr="00ED1192">
              <w:rPr>
                <w:rFonts w:eastAsia="Calibri"/>
                <w:sz w:val="20"/>
              </w:rPr>
              <w:t>The respondent City of Longueuil (“the City”) issued statements of offence to the applicant for parking a truck and a trailer in a residential sector contrary to the City’s zoning and nuisance by</w:t>
            </w:r>
            <w:r w:rsidRPr="00ED1192">
              <w:rPr>
                <w:rFonts w:eastAsia="Calibri"/>
                <w:sz w:val="20"/>
              </w:rPr>
              <w:noBreakHyphen/>
              <w:t xml:space="preserve">laws.  The applicant contested the offences in the Municipal Court, where he alleged, </w:t>
            </w:r>
            <w:r w:rsidRPr="00ED1192">
              <w:rPr>
                <w:rFonts w:eastAsia="Calibri"/>
                <w:i/>
                <w:sz w:val="20"/>
              </w:rPr>
              <w:t>inter alia</w:t>
            </w:r>
            <w:r w:rsidRPr="00ED1192">
              <w:rPr>
                <w:rFonts w:eastAsia="Calibri"/>
                <w:sz w:val="20"/>
              </w:rPr>
              <w:t>, that the zoning by</w:t>
            </w:r>
            <w:r w:rsidRPr="00ED1192">
              <w:rPr>
                <w:rFonts w:eastAsia="Calibri"/>
                <w:sz w:val="20"/>
              </w:rPr>
              <w:noBreakHyphen/>
              <w:t xml:space="preserve">law in issue was contrary to s. 15 of the </w:t>
            </w:r>
            <w:r w:rsidRPr="00ED1192">
              <w:rPr>
                <w:rFonts w:eastAsia="Calibri"/>
                <w:i/>
                <w:sz w:val="20"/>
              </w:rPr>
              <w:t>Canadian Charter of Rights and Freedoms</w:t>
            </w:r>
            <w:r w:rsidRPr="00ED1192">
              <w:rPr>
                <w:rFonts w:eastAsia="Calibri"/>
                <w:sz w:val="20"/>
              </w:rPr>
              <w:t xml:space="preserve"> because it applied not to the entire city but rather to a single zone.  The applicant also argued that he had vested rights, since he had been parking his vehicles in that place since 1976 and the City had done nothing to prevent the situation before issuing the statements of offence.  The Municipal Court found the applicant guilty. On the issue of vested rights, the Municipal Court was of the opinion that the evidence was insufficient to find such rights in this case.  On appeal from that judgment, the Superior Court concluded that no intervention was required because the trial judge’s verdict was not unreasonable.  The Court of Appeal refused leave to appeal, and the leave application (file no. 34390) to this Court was dismissed on January 12, 2012.</w:t>
            </w:r>
          </w:p>
          <w:p w:rsidR="007C271B" w:rsidRPr="00ED1192" w:rsidRDefault="007C271B" w:rsidP="005E0790">
            <w:pPr>
              <w:jc w:val="both"/>
              <w:rPr>
                <w:rFonts w:eastAsia="Calibri"/>
                <w:sz w:val="20"/>
              </w:rPr>
            </w:pPr>
          </w:p>
          <w:p w:rsidR="007C271B" w:rsidRPr="00ED1192" w:rsidRDefault="007C271B" w:rsidP="005E0790">
            <w:pPr>
              <w:jc w:val="both"/>
              <w:rPr>
                <w:rFonts w:eastAsia="Calibri"/>
                <w:sz w:val="20"/>
              </w:rPr>
            </w:pPr>
            <w:r w:rsidRPr="00ED1192">
              <w:rPr>
                <w:rFonts w:eastAsia="Calibri"/>
                <w:sz w:val="20"/>
              </w:rPr>
              <w:t>Since the truck and the trailer were still parked illegally, the City obtained an order from the Municipal Court to force the applicant to remove them.  There was an appeal (and motion to dismiss the appeal) of that order to the Superior Court in file no. 505</w:t>
            </w:r>
            <w:r w:rsidRPr="00ED1192">
              <w:rPr>
                <w:rFonts w:eastAsia="Calibri"/>
                <w:sz w:val="20"/>
              </w:rPr>
              <w:noBreakHyphen/>
              <w:t>36</w:t>
            </w:r>
            <w:r w:rsidRPr="00ED1192">
              <w:rPr>
                <w:rFonts w:eastAsia="Calibri"/>
                <w:sz w:val="20"/>
              </w:rPr>
              <w:noBreakHyphen/>
              <w:t>001531</w:t>
            </w:r>
            <w:r w:rsidRPr="00ED1192">
              <w:rPr>
                <w:rFonts w:eastAsia="Calibri"/>
                <w:sz w:val="20"/>
              </w:rPr>
              <w:noBreakHyphen/>
              <w:t>120.  At the same time, the applicant brought an action in nullity in the Superior Court to invalidate the municipal by</w:t>
            </w:r>
            <w:r w:rsidRPr="00ED1192">
              <w:rPr>
                <w:rFonts w:eastAsia="Calibri"/>
                <w:sz w:val="20"/>
              </w:rPr>
              <w:noBreakHyphen/>
              <w:t xml:space="preserve">laws in issue and quash the statements of offence.  The City countered with a motion to dismiss under art. 165 of the </w:t>
            </w:r>
            <w:r w:rsidRPr="00ED1192">
              <w:rPr>
                <w:rFonts w:eastAsia="Calibri"/>
                <w:i/>
                <w:sz w:val="20"/>
              </w:rPr>
              <w:t>Code of Civil Procedure</w:t>
            </w:r>
            <w:r w:rsidRPr="00ED1192">
              <w:rPr>
                <w:rFonts w:eastAsia="Calibri"/>
                <w:sz w:val="20"/>
              </w:rPr>
              <w:t>.</w:t>
            </w:r>
          </w:p>
          <w:p w:rsidR="007C271B" w:rsidRPr="00ED1192" w:rsidRDefault="007C271B" w:rsidP="005E0790">
            <w:pPr>
              <w:jc w:val="both"/>
              <w:rPr>
                <w:rFonts w:eastAsia="Calibri"/>
                <w:sz w:val="20"/>
              </w:rPr>
            </w:pPr>
          </w:p>
        </w:tc>
      </w:tr>
      <w:tr w:rsidR="007C271B" w:rsidRPr="00ED1192" w:rsidTr="005E0790">
        <w:tc>
          <w:tcPr>
            <w:tcW w:w="2427" w:type="pct"/>
          </w:tcPr>
          <w:p w:rsidR="007C271B" w:rsidRPr="00ED1192" w:rsidRDefault="007C271B" w:rsidP="005E0790">
            <w:pPr>
              <w:jc w:val="both"/>
              <w:rPr>
                <w:rFonts w:eastAsia="Calibri"/>
                <w:sz w:val="20"/>
              </w:rPr>
            </w:pPr>
            <w:r w:rsidRPr="00ED1192">
              <w:rPr>
                <w:rFonts w:eastAsia="Calibri"/>
                <w:sz w:val="20"/>
              </w:rPr>
              <w:t>November 16, 2012</w:t>
            </w:r>
          </w:p>
          <w:p w:rsidR="007C271B" w:rsidRPr="00ED1192" w:rsidRDefault="007C271B" w:rsidP="005E0790">
            <w:pPr>
              <w:jc w:val="both"/>
              <w:rPr>
                <w:rFonts w:eastAsia="Calibri"/>
                <w:sz w:val="20"/>
              </w:rPr>
            </w:pPr>
            <w:r w:rsidRPr="00ED1192">
              <w:rPr>
                <w:rFonts w:eastAsia="Calibri"/>
                <w:sz w:val="20"/>
              </w:rPr>
              <w:t>Quebec Superior Court</w:t>
            </w:r>
          </w:p>
          <w:p w:rsidR="007C271B" w:rsidRPr="00ED1192" w:rsidRDefault="007C271B" w:rsidP="005E0790">
            <w:pPr>
              <w:jc w:val="both"/>
              <w:rPr>
                <w:rFonts w:eastAsia="Calibri"/>
                <w:sz w:val="20"/>
              </w:rPr>
            </w:pPr>
            <w:r w:rsidRPr="00ED1192">
              <w:rPr>
                <w:rFonts w:eastAsia="Calibri"/>
                <w:sz w:val="20"/>
              </w:rPr>
              <w:t>(Roy J.)</w:t>
            </w:r>
          </w:p>
          <w:p w:rsidR="007C271B" w:rsidRPr="00ED1192" w:rsidRDefault="007C271B" w:rsidP="005E0790">
            <w:pPr>
              <w:jc w:val="both"/>
              <w:rPr>
                <w:rFonts w:eastAsia="Calibri"/>
                <w:sz w:val="20"/>
              </w:rPr>
            </w:pPr>
            <w:r w:rsidRPr="00ED1192">
              <w:rPr>
                <w:rFonts w:eastAsia="Calibri"/>
                <w:sz w:val="20"/>
              </w:rPr>
              <w:t>No. 505-05-010235-122</w:t>
            </w:r>
          </w:p>
          <w:p w:rsidR="007C271B" w:rsidRPr="00ED1192" w:rsidRDefault="007C271B" w:rsidP="005E0790">
            <w:pPr>
              <w:jc w:val="both"/>
              <w:rPr>
                <w:rFonts w:eastAsia="Calibri"/>
                <w:sz w:val="20"/>
              </w:rPr>
            </w:pPr>
          </w:p>
        </w:tc>
        <w:tc>
          <w:tcPr>
            <w:tcW w:w="243" w:type="pct"/>
          </w:tcPr>
          <w:p w:rsidR="007C271B" w:rsidRPr="00ED1192" w:rsidRDefault="007C271B" w:rsidP="005E0790">
            <w:pPr>
              <w:jc w:val="both"/>
              <w:rPr>
                <w:rFonts w:eastAsia="Calibri"/>
                <w:sz w:val="20"/>
              </w:rPr>
            </w:pPr>
          </w:p>
        </w:tc>
        <w:tc>
          <w:tcPr>
            <w:tcW w:w="2330" w:type="pct"/>
          </w:tcPr>
          <w:p w:rsidR="007C271B" w:rsidRPr="00ED1192" w:rsidRDefault="007C271B" w:rsidP="005E0790">
            <w:pPr>
              <w:jc w:val="both"/>
              <w:rPr>
                <w:rFonts w:eastAsia="Calibri"/>
                <w:sz w:val="20"/>
              </w:rPr>
            </w:pPr>
            <w:r w:rsidRPr="00ED1192">
              <w:rPr>
                <w:rFonts w:eastAsia="Calibri"/>
                <w:sz w:val="20"/>
              </w:rPr>
              <w:t>Motion to dismiss allowed</w:t>
            </w:r>
          </w:p>
          <w:p w:rsidR="007C271B" w:rsidRPr="00ED1192" w:rsidRDefault="007C271B" w:rsidP="005E0790">
            <w:pPr>
              <w:jc w:val="both"/>
              <w:rPr>
                <w:rFonts w:eastAsia="Calibri"/>
                <w:sz w:val="20"/>
              </w:rPr>
            </w:pPr>
          </w:p>
        </w:tc>
      </w:tr>
      <w:tr w:rsidR="007C271B" w:rsidRPr="00ED1192" w:rsidTr="00CF6C90">
        <w:trPr>
          <w:cantSplit/>
        </w:trPr>
        <w:tc>
          <w:tcPr>
            <w:tcW w:w="2427" w:type="pct"/>
          </w:tcPr>
          <w:p w:rsidR="007C271B" w:rsidRPr="00ED1192" w:rsidRDefault="007C271B" w:rsidP="005E0790">
            <w:pPr>
              <w:jc w:val="both"/>
              <w:rPr>
                <w:rFonts w:eastAsia="Calibri"/>
                <w:sz w:val="20"/>
              </w:rPr>
            </w:pPr>
            <w:r w:rsidRPr="00ED1192">
              <w:rPr>
                <w:rFonts w:eastAsia="Calibri"/>
                <w:sz w:val="20"/>
              </w:rPr>
              <w:t>January 7, 2013</w:t>
            </w:r>
          </w:p>
          <w:p w:rsidR="007C271B" w:rsidRPr="00ED1192" w:rsidRDefault="007C271B" w:rsidP="005E0790">
            <w:pPr>
              <w:jc w:val="both"/>
              <w:rPr>
                <w:rFonts w:eastAsia="Calibri"/>
                <w:sz w:val="20"/>
              </w:rPr>
            </w:pPr>
            <w:r w:rsidRPr="00ED1192">
              <w:rPr>
                <w:rFonts w:eastAsia="Calibri"/>
                <w:sz w:val="20"/>
              </w:rPr>
              <w:t>Quebec Court of Appeal (Montréal)</w:t>
            </w:r>
          </w:p>
          <w:p w:rsidR="007C271B" w:rsidRPr="00ED1192" w:rsidRDefault="007C271B" w:rsidP="005E0790">
            <w:pPr>
              <w:jc w:val="both"/>
              <w:rPr>
                <w:rFonts w:eastAsia="Calibri"/>
                <w:sz w:val="20"/>
              </w:rPr>
            </w:pPr>
            <w:r w:rsidRPr="00ED1192">
              <w:rPr>
                <w:rFonts w:eastAsia="Calibri"/>
                <w:sz w:val="20"/>
              </w:rPr>
              <w:t>(Morissette, Hilton and St-Pierre JJ.A.)</w:t>
            </w:r>
          </w:p>
          <w:p w:rsidR="007C271B" w:rsidRPr="00ED1192" w:rsidRDefault="007C271B" w:rsidP="005E0790">
            <w:pPr>
              <w:jc w:val="both"/>
              <w:rPr>
                <w:rFonts w:eastAsia="Calibri"/>
                <w:sz w:val="20"/>
              </w:rPr>
            </w:pPr>
            <w:r w:rsidRPr="00ED1192">
              <w:rPr>
                <w:rFonts w:eastAsia="Calibri"/>
                <w:sz w:val="20"/>
              </w:rPr>
              <w:t>No. 500-09-023129-125</w:t>
            </w:r>
          </w:p>
          <w:p w:rsidR="007C271B" w:rsidRPr="00ED1192" w:rsidRDefault="007C271B" w:rsidP="005E0790">
            <w:pPr>
              <w:jc w:val="both"/>
              <w:rPr>
                <w:rFonts w:eastAsia="Calibri"/>
                <w:sz w:val="20"/>
              </w:rPr>
            </w:pPr>
            <w:r w:rsidRPr="00ED1192">
              <w:rPr>
                <w:rFonts w:eastAsia="Calibri"/>
                <w:sz w:val="20"/>
              </w:rPr>
              <w:t>2013 QCCA 17</w:t>
            </w:r>
          </w:p>
          <w:p w:rsidR="007C271B" w:rsidRPr="00ED1192" w:rsidRDefault="007C271B" w:rsidP="005E0790">
            <w:pPr>
              <w:jc w:val="both"/>
              <w:rPr>
                <w:rFonts w:eastAsia="Calibri"/>
                <w:sz w:val="20"/>
              </w:rPr>
            </w:pPr>
          </w:p>
        </w:tc>
        <w:tc>
          <w:tcPr>
            <w:tcW w:w="243" w:type="pct"/>
          </w:tcPr>
          <w:p w:rsidR="007C271B" w:rsidRPr="00ED1192" w:rsidRDefault="007C271B" w:rsidP="005E0790">
            <w:pPr>
              <w:jc w:val="both"/>
              <w:rPr>
                <w:rFonts w:eastAsia="Calibri"/>
                <w:sz w:val="20"/>
              </w:rPr>
            </w:pPr>
          </w:p>
        </w:tc>
        <w:tc>
          <w:tcPr>
            <w:tcW w:w="2330" w:type="pct"/>
          </w:tcPr>
          <w:p w:rsidR="007C271B" w:rsidRPr="00ED1192" w:rsidRDefault="007C271B" w:rsidP="005E0790">
            <w:pPr>
              <w:jc w:val="both"/>
              <w:rPr>
                <w:rFonts w:eastAsia="Calibri"/>
                <w:sz w:val="20"/>
              </w:rPr>
            </w:pPr>
            <w:r w:rsidRPr="00ED1192">
              <w:rPr>
                <w:rFonts w:eastAsia="Calibri"/>
                <w:sz w:val="20"/>
              </w:rPr>
              <w:t>Motion to dismiss appeal from judgment allowed; appeal dismissed</w:t>
            </w:r>
          </w:p>
          <w:p w:rsidR="007C271B" w:rsidRPr="00ED1192" w:rsidRDefault="007C271B" w:rsidP="005E0790">
            <w:pPr>
              <w:jc w:val="both"/>
              <w:rPr>
                <w:rFonts w:eastAsia="Calibri"/>
                <w:sz w:val="20"/>
              </w:rPr>
            </w:pPr>
          </w:p>
        </w:tc>
      </w:tr>
      <w:tr w:rsidR="007C271B" w:rsidRPr="00ED1192" w:rsidTr="00CF6C90">
        <w:trPr>
          <w:cantSplit/>
        </w:trPr>
        <w:tc>
          <w:tcPr>
            <w:tcW w:w="2427" w:type="pct"/>
          </w:tcPr>
          <w:p w:rsidR="007C271B" w:rsidRPr="00ED1192" w:rsidRDefault="007C271B" w:rsidP="005E0790">
            <w:pPr>
              <w:jc w:val="both"/>
              <w:rPr>
                <w:rFonts w:eastAsia="Calibri"/>
                <w:sz w:val="20"/>
              </w:rPr>
            </w:pPr>
            <w:r w:rsidRPr="00ED1192">
              <w:rPr>
                <w:rFonts w:eastAsia="Calibri"/>
                <w:sz w:val="20"/>
              </w:rPr>
              <w:t>January 23, 2013</w:t>
            </w:r>
          </w:p>
          <w:p w:rsidR="007C271B" w:rsidRPr="00ED1192" w:rsidRDefault="007C271B" w:rsidP="005E0790">
            <w:pPr>
              <w:jc w:val="both"/>
              <w:rPr>
                <w:rFonts w:eastAsia="Calibri"/>
                <w:sz w:val="20"/>
              </w:rPr>
            </w:pPr>
            <w:r w:rsidRPr="00ED1192">
              <w:rPr>
                <w:rFonts w:eastAsia="Calibri"/>
                <w:sz w:val="20"/>
              </w:rPr>
              <w:t>Supreme Court of Canada</w:t>
            </w:r>
          </w:p>
        </w:tc>
        <w:tc>
          <w:tcPr>
            <w:tcW w:w="243" w:type="pct"/>
          </w:tcPr>
          <w:p w:rsidR="007C271B" w:rsidRPr="00ED1192" w:rsidRDefault="007C271B" w:rsidP="005E0790">
            <w:pPr>
              <w:jc w:val="both"/>
              <w:rPr>
                <w:rFonts w:eastAsia="Calibri"/>
                <w:sz w:val="20"/>
              </w:rPr>
            </w:pPr>
          </w:p>
        </w:tc>
        <w:tc>
          <w:tcPr>
            <w:tcW w:w="2330" w:type="pct"/>
          </w:tcPr>
          <w:p w:rsidR="007C271B" w:rsidRPr="00ED1192" w:rsidRDefault="007C271B" w:rsidP="005E0790">
            <w:pPr>
              <w:jc w:val="both"/>
              <w:rPr>
                <w:rFonts w:eastAsia="Calibri"/>
                <w:sz w:val="20"/>
              </w:rPr>
            </w:pPr>
            <w:r w:rsidRPr="00ED1192">
              <w:rPr>
                <w:rFonts w:eastAsia="Calibri"/>
                <w:sz w:val="20"/>
              </w:rPr>
              <w:t>Application for leave to appeal filed</w:t>
            </w:r>
          </w:p>
        </w:tc>
      </w:tr>
    </w:tbl>
    <w:p w:rsidR="0047613D" w:rsidRDefault="0047613D" w:rsidP="0047613D">
      <w:pPr>
        <w:rPr>
          <w:sz w:val="20"/>
          <w:szCs w:val="20"/>
        </w:rPr>
      </w:pPr>
    </w:p>
    <w:p w:rsidR="0047613D" w:rsidRPr="00C50A5C" w:rsidRDefault="00073D87" w:rsidP="0047613D">
      <w:pPr>
        <w:rPr>
          <w:sz w:val="20"/>
          <w:szCs w:val="20"/>
        </w:rPr>
      </w:pPr>
      <w:r w:rsidRPr="00073D87">
        <w:rPr>
          <w:sz w:val="20"/>
          <w:szCs w:val="20"/>
          <w:lang w:val="fr-CA"/>
        </w:rPr>
        <w:pict>
          <v:rect id="_x0000_i1090" style="width:2in;height:1pt" o:hrpct="0" o:hralign="center" o:hrstd="t" o:hrnoshade="t" o:hr="t" fillcolor="black [3213]" stroked="f"/>
        </w:pict>
      </w:r>
    </w:p>
    <w:p w:rsidR="0047613D" w:rsidRDefault="0047613D" w:rsidP="0047613D">
      <w:pPr>
        <w:rPr>
          <w:sz w:val="20"/>
          <w:szCs w:val="20"/>
        </w:rPr>
      </w:pPr>
    </w:p>
    <w:p w:rsidR="0047613D" w:rsidRPr="001B157C" w:rsidRDefault="0047613D" w:rsidP="0047613D">
      <w:pPr>
        <w:rPr>
          <w:sz w:val="20"/>
          <w:szCs w:val="20"/>
          <w:u w:val="single"/>
          <w:lang w:val="fr-CA"/>
        </w:rPr>
      </w:pPr>
      <w:r w:rsidRPr="001B157C">
        <w:rPr>
          <w:sz w:val="20"/>
          <w:szCs w:val="20"/>
          <w:u w:val="single"/>
          <w:lang w:val="fr-CA"/>
        </w:rPr>
        <w:t>RÉSUMÉ DE L’AFFAIRE</w:t>
      </w:r>
    </w:p>
    <w:p w:rsidR="0047613D" w:rsidRDefault="0047613D" w:rsidP="0047613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C271B" w:rsidRPr="00B37605" w:rsidTr="005E0790">
        <w:tc>
          <w:tcPr>
            <w:tcW w:w="5000" w:type="pct"/>
            <w:gridSpan w:val="3"/>
          </w:tcPr>
          <w:p w:rsidR="007C271B" w:rsidRPr="00ED1192" w:rsidRDefault="007C271B" w:rsidP="005E0790">
            <w:pPr>
              <w:jc w:val="both"/>
              <w:rPr>
                <w:rFonts w:eastAsia="Calibri"/>
                <w:sz w:val="20"/>
                <w:lang w:val="fr-CA"/>
              </w:rPr>
            </w:pPr>
            <w:r w:rsidRPr="00ED1192">
              <w:rPr>
                <w:rFonts w:eastAsia="Calibri"/>
                <w:i/>
                <w:sz w:val="20"/>
                <w:lang w:val="fr-CA"/>
              </w:rPr>
              <w:t>Charte canadienne des droits et libertés</w:t>
            </w:r>
            <w:r w:rsidRPr="00ED1192">
              <w:rPr>
                <w:rFonts w:eastAsia="Calibri"/>
                <w:sz w:val="20"/>
                <w:lang w:val="fr-CA"/>
              </w:rPr>
              <w:t xml:space="preserve"> – Droit municipal – Règlements – Zonage – Droits acquis – Demandeur trouvé coupable d’avoir contrevenu à des règlements municipaux visant le stationnement – Les tribunaux auraient-ils dû conclure à l’existence de droits acquis? – Auraient-ils dû conclure à l’invalidité constitutionnelle des règlements en question? – La Cour d’appel aurait-elle dû permettre l’appel? – Le demandeur soulève-t-il une question juridique? – Cette question est-elle d’importance pour le public?</w:t>
            </w:r>
          </w:p>
        </w:tc>
      </w:tr>
      <w:tr w:rsidR="007C271B" w:rsidRPr="00B37605" w:rsidTr="005E0790">
        <w:tc>
          <w:tcPr>
            <w:tcW w:w="5000" w:type="pct"/>
            <w:gridSpan w:val="3"/>
          </w:tcPr>
          <w:p w:rsidR="007C271B" w:rsidRPr="00ED1192" w:rsidRDefault="007C271B" w:rsidP="005E0790">
            <w:pPr>
              <w:jc w:val="both"/>
              <w:rPr>
                <w:rFonts w:eastAsia="Calibri"/>
                <w:sz w:val="20"/>
                <w:lang w:val="fr-CA"/>
              </w:rPr>
            </w:pPr>
          </w:p>
        </w:tc>
      </w:tr>
      <w:tr w:rsidR="007C271B" w:rsidRPr="00B37605" w:rsidTr="005E0790">
        <w:tc>
          <w:tcPr>
            <w:tcW w:w="5000" w:type="pct"/>
            <w:gridSpan w:val="3"/>
          </w:tcPr>
          <w:p w:rsidR="007C271B" w:rsidRPr="00ED1192" w:rsidRDefault="007C271B" w:rsidP="005E0790">
            <w:pPr>
              <w:jc w:val="both"/>
              <w:rPr>
                <w:rFonts w:eastAsia="Calibri"/>
                <w:sz w:val="20"/>
                <w:lang w:val="fr-CA"/>
              </w:rPr>
            </w:pPr>
            <w:r w:rsidRPr="00ED1192">
              <w:rPr>
                <w:rFonts w:eastAsia="Calibri"/>
                <w:sz w:val="20"/>
                <w:lang w:val="fr-CA"/>
              </w:rPr>
              <w:t xml:space="preserve">La Ville de Longueuil (la « Ville »), intimée, a émis des constats d’infractions à l’encontre du demandeur pour avoir garé un camion et une remorque dans un secteur résidentiel, le tout contrairement au règlement de zonage et au règlement de nuisance de la Ville.  Le demandeur a contesté les infractions devant la Cour municipale, où il a allégué notamment que le règlement de zonage en cause était contraire à l’article 15 de la </w:t>
            </w:r>
            <w:r w:rsidRPr="00ED1192">
              <w:rPr>
                <w:rFonts w:eastAsia="Calibri"/>
                <w:i/>
                <w:sz w:val="20"/>
                <w:lang w:val="fr-CA"/>
              </w:rPr>
              <w:t>Charte canadienne des droits et libertés</w:t>
            </w:r>
            <w:r w:rsidRPr="00ED1192">
              <w:rPr>
                <w:rFonts w:eastAsia="Calibri"/>
                <w:sz w:val="20"/>
                <w:lang w:val="fr-CA"/>
              </w:rPr>
              <w:t>, étant donné que ce règlement ne visait pas l’ensemble de la ville mais plutôt une seule zone.  De plus, le demandeur a plaidé qu’il avait des droits acquis, puisqu’il stationnait ses véhicules à cet endroit depuis 1976 et que la Ville n’avait rien fait pour empêcher la situation avant d’émettre les constats d’infraction.  La Cour municipale a conclu à la culpabilité du demandeur, et au sujet des droits acquis, elle fut d’avis que la preuve était insuffisante pour conclure à leur existence dans cette affaire.  En appel de ce jugement, la Cour supérieure a conclu qu’aucune intervention n’était nécessaire car le verdict du premier juge n’était pas déraisonnable.  La Cour d’appel a refusé la permission d’en appeler, et la demande d’autorisation (dossier no. 34390) auprès de cette Cour a été refusée le 12 janvier 2012.</w:t>
            </w:r>
          </w:p>
          <w:p w:rsidR="007C271B" w:rsidRPr="00ED1192" w:rsidRDefault="007C271B" w:rsidP="005E0790">
            <w:pPr>
              <w:jc w:val="both"/>
              <w:rPr>
                <w:rFonts w:eastAsia="Calibri"/>
                <w:sz w:val="20"/>
                <w:lang w:val="fr-CA"/>
              </w:rPr>
            </w:pPr>
          </w:p>
          <w:p w:rsidR="007C271B" w:rsidRPr="00ED1192" w:rsidRDefault="007C271B" w:rsidP="005E0790">
            <w:pPr>
              <w:jc w:val="both"/>
              <w:rPr>
                <w:rFonts w:eastAsia="Calibri"/>
                <w:sz w:val="20"/>
                <w:lang w:val="fr-CA"/>
              </w:rPr>
            </w:pPr>
            <w:r w:rsidRPr="00ED1192">
              <w:rPr>
                <w:rFonts w:eastAsia="Calibri"/>
                <w:sz w:val="20"/>
                <w:lang w:val="fr-CA"/>
              </w:rPr>
              <w:t xml:space="preserve">Le camion et la remorque étant toujours stationnés illégalement, la Ville a obtenu une ordonnance de la Cour municipale pour forcer le demandeur à les retirer.  Il y a un appel (et requête en rejet d’appel) de cette ordonnance, devant la Cour supérieure, dans le dossier no. 505-36-001531-120.  Parallèlement, le demandeur a intenté devant la Cour supérieure une action en nullité de règlement visant à faire invalider les règlements municipaux en cause et à faire annuler les constats d’infraction.  La Ville, en réponse, lui a opposé une requête en irrecevabilité en vertu de l’article 165 du </w:t>
            </w:r>
            <w:r w:rsidRPr="00ED1192">
              <w:rPr>
                <w:rFonts w:eastAsia="Calibri"/>
                <w:i/>
                <w:sz w:val="20"/>
                <w:lang w:val="fr-CA"/>
              </w:rPr>
              <w:t>Code de procédure civile</w:t>
            </w:r>
            <w:r w:rsidRPr="00ED1192">
              <w:rPr>
                <w:rFonts w:eastAsia="Calibri"/>
                <w:sz w:val="20"/>
                <w:lang w:val="fr-CA"/>
              </w:rPr>
              <w:t>.</w:t>
            </w:r>
          </w:p>
          <w:p w:rsidR="007C271B" w:rsidRPr="00ED1192" w:rsidRDefault="007C271B" w:rsidP="005E0790">
            <w:pPr>
              <w:jc w:val="both"/>
              <w:rPr>
                <w:rFonts w:eastAsia="Calibri"/>
                <w:sz w:val="20"/>
                <w:lang w:val="fr-CA"/>
              </w:rPr>
            </w:pPr>
          </w:p>
        </w:tc>
      </w:tr>
      <w:tr w:rsidR="007C271B" w:rsidRPr="00ED1192" w:rsidTr="005E0790">
        <w:tc>
          <w:tcPr>
            <w:tcW w:w="2427" w:type="pct"/>
          </w:tcPr>
          <w:p w:rsidR="007C271B" w:rsidRPr="00ED1192" w:rsidRDefault="007C271B" w:rsidP="005E0790">
            <w:pPr>
              <w:jc w:val="both"/>
              <w:rPr>
                <w:rFonts w:eastAsia="Calibri"/>
                <w:sz w:val="20"/>
                <w:lang w:val="fr-CA"/>
              </w:rPr>
            </w:pPr>
            <w:r w:rsidRPr="00ED1192">
              <w:rPr>
                <w:rFonts w:eastAsia="Calibri"/>
                <w:sz w:val="20"/>
                <w:lang w:val="fr-CA"/>
              </w:rPr>
              <w:t>Le 16 novembre 2012</w:t>
            </w:r>
          </w:p>
          <w:p w:rsidR="007C271B" w:rsidRPr="00ED1192" w:rsidRDefault="007C271B" w:rsidP="005E0790">
            <w:pPr>
              <w:jc w:val="both"/>
              <w:rPr>
                <w:rFonts w:eastAsia="Calibri"/>
                <w:sz w:val="20"/>
                <w:lang w:val="fr-CA"/>
              </w:rPr>
            </w:pPr>
            <w:r w:rsidRPr="00ED1192">
              <w:rPr>
                <w:rFonts w:eastAsia="Calibri"/>
                <w:sz w:val="20"/>
                <w:lang w:val="fr-CA"/>
              </w:rPr>
              <w:t>Cour supérieure du Québec</w:t>
            </w:r>
          </w:p>
          <w:p w:rsidR="007C271B" w:rsidRPr="00ED1192" w:rsidRDefault="007C271B" w:rsidP="005E0790">
            <w:pPr>
              <w:jc w:val="both"/>
              <w:rPr>
                <w:rFonts w:eastAsia="Calibri"/>
                <w:sz w:val="20"/>
              </w:rPr>
            </w:pPr>
            <w:r w:rsidRPr="00ED1192">
              <w:rPr>
                <w:rFonts w:eastAsia="Calibri"/>
                <w:sz w:val="20"/>
              </w:rPr>
              <w:t>(La juge Roy)</w:t>
            </w:r>
          </w:p>
          <w:p w:rsidR="007C271B" w:rsidRPr="00ED1192" w:rsidRDefault="007C271B" w:rsidP="005E0790">
            <w:pPr>
              <w:jc w:val="both"/>
              <w:rPr>
                <w:rFonts w:eastAsia="Calibri"/>
                <w:sz w:val="20"/>
              </w:rPr>
            </w:pPr>
            <w:r w:rsidRPr="00ED1192">
              <w:rPr>
                <w:rFonts w:eastAsia="Calibri"/>
                <w:sz w:val="20"/>
              </w:rPr>
              <w:t>No. 505-05-010235-122</w:t>
            </w:r>
          </w:p>
          <w:p w:rsidR="007C271B" w:rsidRPr="00ED1192" w:rsidRDefault="007C271B" w:rsidP="005E0790">
            <w:pPr>
              <w:jc w:val="both"/>
              <w:rPr>
                <w:rFonts w:eastAsia="Calibri"/>
                <w:sz w:val="20"/>
              </w:rPr>
            </w:pPr>
          </w:p>
        </w:tc>
        <w:tc>
          <w:tcPr>
            <w:tcW w:w="243" w:type="pct"/>
          </w:tcPr>
          <w:p w:rsidR="007C271B" w:rsidRPr="00ED1192" w:rsidRDefault="007C271B" w:rsidP="005E0790">
            <w:pPr>
              <w:jc w:val="both"/>
              <w:rPr>
                <w:rFonts w:eastAsia="Calibri"/>
                <w:sz w:val="20"/>
              </w:rPr>
            </w:pPr>
          </w:p>
        </w:tc>
        <w:tc>
          <w:tcPr>
            <w:tcW w:w="2330" w:type="pct"/>
          </w:tcPr>
          <w:p w:rsidR="007C271B" w:rsidRPr="007727F9" w:rsidRDefault="007C271B" w:rsidP="005E0790">
            <w:pPr>
              <w:jc w:val="both"/>
              <w:rPr>
                <w:rFonts w:eastAsia="Calibri"/>
                <w:sz w:val="20"/>
                <w:lang w:val="fr-CA"/>
              </w:rPr>
            </w:pPr>
            <w:r w:rsidRPr="007727F9">
              <w:rPr>
                <w:rFonts w:eastAsia="Calibri"/>
                <w:sz w:val="20"/>
                <w:lang w:val="fr-CA"/>
              </w:rPr>
              <w:t>Requête en irrecevabilité accueillie.</w:t>
            </w:r>
          </w:p>
          <w:p w:rsidR="007C271B" w:rsidRPr="00ED1192" w:rsidRDefault="007C271B" w:rsidP="005E0790">
            <w:pPr>
              <w:jc w:val="both"/>
              <w:rPr>
                <w:rFonts w:eastAsia="Calibri"/>
                <w:sz w:val="20"/>
              </w:rPr>
            </w:pPr>
          </w:p>
        </w:tc>
      </w:tr>
      <w:tr w:rsidR="007C271B" w:rsidRPr="00B37605" w:rsidTr="005E0790">
        <w:tc>
          <w:tcPr>
            <w:tcW w:w="2427" w:type="pct"/>
          </w:tcPr>
          <w:p w:rsidR="007C271B" w:rsidRPr="00ED1192" w:rsidRDefault="007C271B" w:rsidP="005E0790">
            <w:pPr>
              <w:jc w:val="both"/>
              <w:rPr>
                <w:rFonts w:eastAsia="Calibri"/>
                <w:sz w:val="20"/>
                <w:lang w:val="fr-CA"/>
              </w:rPr>
            </w:pPr>
            <w:r w:rsidRPr="00ED1192">
              <w:rPr>
                <w:rFonts w:eastAsia="Calibri"/>
                <w:sz w:val="20"/>
                <w:lang w:val="fr-CA"/>
              </w:rPr>
              <w:t>Le 7 janvier 2013</w:t>
            </w:r>
          </w:p>
          <w:p w:rsidR="007C271B" w:rsidRPr="00ED1192" w:rsidRDefault="007C271B" w:rsidP="005E0790">
            <w:pPr>
              <w:jc w:val="both"/>
              <w:rPr>
                <w:rFonts w:eastAsia="Calibri"/>
                <w:sz w:val="20"/>
                <w:lang w:val="fr-CA"/>
              </w:rPr>
            </w:pPr>
            <w:r w:rsidRPr="00ED1192">
              <w:rPr>
                <w:rFonts w:eastAsia="Calibri"/>
                <w:sz w:val="20"/>
                <w:lang w:val="fr-CA"/>
              </w:rPr>
              <w:t>Cour d’appel du Québec (Montréal)</w:t>
            </w:r>
          </w:p>
          <w:p w:rsidR="007C271B" w:rsidRPr="00ED1192" w:rsidRDefault="007C271B" w:rsidP="005E0790">
            <w:pPr>
              <w:jc w:val="both"/>
              <w:rPr>
                <w:rFonts w:eastAsia="Calibri"/>
                <w:sz w:val="20"/>
                <w:lang w:val="fr-CA"/>
              </w:rPr>
            </w:pPr>
            <w:r w:rsidRPr="00ED1192">
              <w:rPr>
                <w:rFonts w:eastAsia="Calibri"/>
                <w:sz w:val="20"/>
                <w:lang w:val="fr-CA"/>
              </w:rPr>
              <w:t>(Les juges Morissette, Hilton et St-Pierre)</w:t>
            </w:r>
          </w:p>
          <w:p w:rsidR="007C271B" w:rsidRPr="00ED1192" w:rsidRDefault="007C271B" w:rsidP="005E0790">
            <w:pPr>
              <w:jc w:val="both"/>
              <w:rPr>
                <w:rFonts w:eastAsia="Calibri"/>
                <w:sz w:val="20"/>
              </w:rPr>
            </w:pPr>
            <w:r w:rsidRPr="00ED1192">
              <w:rPr>
                <w:rFonts w:eastAsia="Calibri"/>
                <w:sz w:val="20"/>
              </w:rPr>
              <w:t>No. 500-09-023129-125</w:t>
            </w:r>
          </w:p>
          <w:p w:rsidR="007C271B" w:rsidRPr="00ED1192" w:rsidRDefault="007C271B" w:rsidP="005E0790">
            <w:pPr>
              <w:jc w:val="both"/>
              <w:rPr>
                <w:rFonts w:eastAsia="Calibri"/>
                <w:sz w:val="20"/>
              </w:rPr>
            </w:pPr>
            <w:r w:rsidRPr="00ED1192">
              <w:rPr>
                <w:rFonts w:eastAsia="Calibri"/>
                <w:sz w:val="20"/>
              </w:rPr>
              <w:t>2013 QCCA 17</w:t>
            </w:r>
          </w:p>
          <w:p w:rsidR="007C271B" w:rsidRPr="00ED1192" w:rsidRDefault="007C271B" w:rsidP="005E0790">
            <w:pPr>
              <w:jc w:val="both"/>
              <w:rPr>
                <w:rFonts w:eastAsia="Calibri"/>
                <w:sz w:val="20"/>
              </w:rPr>
            </w:pPr>
          </w:p>
        </w:tc>
        <w:tc>
          <w:tcPr>
            <w:tcW w:w="243" w:type="pct"/>
          </w:tcPr>
          <w:p w:rsidR="007C271B" w:rsidRPr="00ED1192" w:rsidRDefault="007C271B" w:rsidP="005E0790">
            <w:pPr>
              <w:jc w:val="both"/>
              <w:rPr>
                <w:rFonts w:eastAsia="Calibri"/>
                <w:sz w:val="20"/>
                <w:lang w:val="fr-CA"/>
              </w:rPr>
            </w:pPr>
          </w:p>
        </w:tc>
        <w:tc>
          <w:tcPr>
            <w:tcW w:w="2330" w:type="pct"/>
          </w:tcPr>
          <w:p w:rsidR="007C271B" w:rsidRPr="00ED1192" w:rsidRDefault="007C271B" w:rsidP="005E0790">
            <w:pPr>
              <w:jc w:val="both"/>
              <w:rPr>
                <w:rFonts w:eastAsia="Calibri"/>
                <w:sz w:val="20"/>
                <w:lang w:val="fr-CA"/>
              </w:rPr>
            </w:pPr>
            <w:r w:rsidRPr="00ED1192">
              <w:rPr>
                <w:rFonts w:eastAsia="Calibri"/>
                <w:sz w:val="20"/>
                <w:lang w:val="fr-CA"/>
              </w:rPr>
              <w:t>Requête en rejet d'appel du jugement accueillie; appel rejeté.</w:t>
            </w:r>
          </w:p>
          <w:p w:rsidR="007C271B" w:rsidRPr="00ED1192" w:rsidRDefault="007C271B" w:rsidP="005E0790">
            <w:pPr>
              <w:jc w:val="both"/>
              <w:rPr>
                <w:rFonts w:eastAsia="Calibri"/>
                <w:sz w:val="20"/>
                <w:lang w:val="fr-CA"/>
              </w:rPr>
            </w:pPr>
          </w:p>
        </w:tc>
      </w:tr>
      <w:tr w:rsidR="007C271B" w:rsidRPr="00ED1192" w:rsidTr="00CF6C90">
        <w:trPr>
          <w:cantSplit/>
        </w:trPr>
        <w:tc>
          <w:tcPr>
            <w:tcW w:w="2427" w:type="pct"/>
          </w:tcPr>
          <w:p w:rsidR="007C271B" w:rsidRPr="00ED1192" w:rsidRDefault="007C271B" w:rsidP="005E0790">
            <w:pPr>
              <w:jc w:val="both"/>
              <w:rPr>
                <w:rFonts w:eastAsia="Calibri"/>
                <w:sz w:val="20"/>
                <w:lang w:val="fr-CA"/>
              </w:rPr>
            </w:pPr>
            <w:r w:rsidRPr="00ED1192">
              <w:rPr>
                <w:rFonts w:eastAsia="Calibri"/>
                <w:sz w:val="20"/>
                <w:lang w:val="fr-CA"/>
              </w:rPr>
              <w:t>Le 23 janvier 2013</w:t>
            </w:r>
          </w:p>
          <w:p w:rsidR="007C271B" w:rsidRPr="00ED1192" w:rsidRDefault="007C271B" w:rsidP="005E0790">
            <w:pPr>
              <w:jc w:val="both"/>
              <w:rPr>
                <w:rFonts w:eastAsia="Calibri"/>
                <w:sz w:val="20"/>
                <w:lang w:val="fr-CA"/>
              </w:rPr>
            </w:pPr>
            <w:r w:rsidRPr="00ED1192">
              <w:rPr>
                <w:rFonts w:eastAsia="Calibri"/>
                <w:sz w:val="20"/>
                <w:lang w:val="fr-CA"/>
              </w:rPr>
              <w:t>Cour suprême du Canada</w:t>
            </w:r>
          </w:p>
        </w:tc>
        <w:tc>
          <w:tcPr>
            <w:tcW w:w="243" w:type="pct"/>
          </w:tcPr>
          <w:p w:rsidR="007C271B" w:rsidRPr="00ED1192" w:rsidRDefault="007C271B" w:rsidP="005E0790">
            <w:pPr>
              <w:jc w:val="both"/>
              <w:rPr>
                <w:rFonts w:eastAsia="Calibri"/>
                <w:sz w:val="20"/>
                <w:lang w:val="fr-CA"/>
              </w:rPr>
            </w:pPr>
          </w:p>
        </w:tc>
        <w:tc>
          <w:tcPr>
            <w:tcW w:w="2330" w:type="pct"/>
          </w:tcPr>
          <w:p w:rsidR="007C271B" w:rsidRPr="007727F9" w:rsidRDefault="007C271B" w:rsidP="005E0790">
            <w:pPr>
              <w:jc w:val="both"/>
              <w:rPr>
                <w:rFonts w:eastAsia="Calibri"/>
                <w:sz w:val="20"/>
                <w:lang w:val="fr-CA"/>
              </w:rPr>
            </w:pPr>
            <w:r w:rsidRPr="007727F9">
              <w:rPr>
                <w:rFonts w:eastAsia="Calibri"/>
                <w:sz w:val="20"/>
                <w:lang w:val="fr-CA"/>
              </w:rPr>
              <w:t>Demande d'autorisation d'appel déposée.</w:t>
            </w:r>
          </w:p>
        </w:tc>
      </w:tr>
    </w:tbl>
    <w:p w:rsidR="0047613D" w:rsidRDefault="0047613D" w:rsidP="0047613D">
      <w:pPr>
        <w:rPr>
          <w:sz w:val="20"/>
          <w:szCs w:val="20"/>
        </w:rPr>
      </w:pPr>
    </w:p>
    <w:p w:rsidR="0047613D" w:rsidRDefault="00073D87" w:rsidP="0047613D">
      <w:pPr>
        <w:rPr>
          <w:sz w:val="20"/>
          <w:szCs w:val="20"/>
        </w:rPr>
      </w:pPr>
      <w:r w:rsidRPr="00073D87">
        <w:rPr>
          <w:sz w:val="20"/>
          <w:szCs w:val="20"/>
          <w:lang w:val="fr-CA"/>
        </w:rPr>
        <w:pict>
          <v:rect id="_x0000_i1091" style="width:2in;height:1pt" o:hrpct="0" o:hralign="center" o:hrstd="t" o:hrnoshade="t" o:hr="t" fillcolor="black [3213]" stroked="f"/>
        </w:pict>
      </w:r>
    </w:p>
    <w:p w:rsidR="0047613D" w:rsidRDefault="0047613D" w:rsidP="0047613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F6C90" w:rsidRPr="00CF6C90" w:rsidTr="009D7122">
        <w:trPr>
          <w:cantSplit/>
        </w:trPr>
        <w:tc>
          <w:tcPr>
            <w:tcW w:w="1458" w:type="dxa"/>
          </w:tcPr>
          <w:p w:rsidR="00CF6C90" w:rsidRPr="00CF6C90" w:rsidRDefault="00CF6C90" w:rsidP="009D7122">
            <w:pPr>
              <w:rPr>
                <w:sz w:val="20"/>
                <w:szCs w:val="20"/>
              </w:rPr>
            </w:pPr>
            <w:r w:rsidRPr="00CF6C90">
              <w:rPr>
                <w:rStyle w:val="SCCFileNumberChar"/>
                <w:sz w:val="20"/>
                <w:szCs w:val="20"/>
              </w:rPr>
              <w:t>35190</w:t>
            </w:r>
          </w:p>
          <w:p w:rsidR="00CF6C90" w:rsidRPr="00CF6C90" w:rsidRDefault="00CF6C90" w:rsidP="009D7122">
            <w:pPr>
              <w:rPr>
                <w:b/>
                <w:sz w:val="20"/>
                <w:szCs w:val="20"/>
                <w:lang w:val="fr-CA"/>
              </w:rPr>
            </w:pPr>
          </w:p>
        </w:tc>
        <w:tc>
          <w:tcPr>
            <w:tcW w:w="8118" w:type="dxa"/>
          </w:tcPr>
          <w:p w:rsidR="00CF6C90" w:rsidRPr="00CF6C90" w:rsidRDefault="00CF6C90" w:rsidP="009D7122">
            <w:pPr>
              <w:jc w:val="both"/>
              <w:rPr>
                <w:sz w:val="20"/>
                <w:szCs w:val="20"/>
              </w:rPr>
            </w:pPr>
            <w:r w:rsidRPr="00CF6C90">
              <w:rPr>
                <w:rStyle w:val="SCCLsocChar"/>
                <w:sz w:val="20"/>
                <w:szCs w:val="20"/>
                <w:lang w:val="en-CA"/>
              </w:rPr>
              <w:t>Sahara Spa Inc</w:t>
            </w:r>
            <w:r w:rsidR="00A159FA">
              <w:rPr>
                <w:rStyle w:val="SCCLsocChar"/>
                <w:sz w:val="20"/>
                <w:szCs w:val="20"/>
                <w:lang w:val="en-CA"/>
              </w:rPr>
              <w:t>. and</w:t>
            </w:r>
            <w:r w:rsidRPr="00CF6C90">
              <w:rPr>
                <w:rStyle w:val="SCCLsocChar"/>
                <w:sz w:val="20"/>
                <w:szCs w:val="20"/>
                <w:lang w:val="en-CA"/>
              </w:rPr>
              <w:t xml:space="preserve"> 101118808 Saskatchewan Ltd. v. C &amp; S Construction Co. Ltd.</w:t>
            </w:r>
            <w:r w:rsidRPr="00CF6C90">
              <w:rPr>
                <w:sz w:val="20"/>
                <w:szCs w:val="20"/>
              </w:rPr>
              <w:t xml:space="preserve"> (Sask.) (Civil) (By Leave)</w:t>
            </w:r>
          </w:p>
          <w:p w:rsidR="00CF6C90" w:rsidRPr="00CF6C90" w:rsidRDefault="00CF6C90" w:rsidP="009D7122">
            <w:pPr>
              <w:jc w:val="both"/>
              <w:rPr>
                <w:sz w:val="20"/>
                <w:szCs w:val="20"/>
              </w:rPr>
            </w:pPr>
          </w:p>
        </w:tc>
      </w:tr>
      <w:tr w:rsidR="00CF6C90" w:rsidRPr="00CF6C90" w:rsidTr="009D7122">
        <w:trPr>
          <w:cantSplit/>
        </w:trPr>
        <w:tc>
          <w:tcPr>
            <w:tcW w:w="1458" w:type="dxa"/>
          </w:tcPr>
          <w:p w:rsidR="00CF6C90" w:rsidRPr="00CF6C90" w:rsidRDefault="00CF6C90" w:rsidP="009D7122">
            <w:pPr>
              <w:rPr>
                <w:sz w:val="20"/>
                <w:szCs w:val="20"/>
              </w:rPr>
            </w:pPr>
            <w:r w:rsidRPr="00CF6C90">
              <w:rPr>
                <w:sz w:val="20"/>
                <w:szCs w:val="20"/>
              </w:rPr>
              <w:t>Coram :</w:t>
            </w:r>
          </w:p>
        </w:tc>
        <w:tc>
          <w:tcPr>
            <w:tcW w:w="8118" w:type="dxa"/>
          </w:tcPr>
          <w:p w:rsidR="00CF6C90" w:rsidRPr="00CF6C90" w:rsidRDefault="00CF6C90" w:rsidP="009D7122">
            <w:pPr>
              <w:rPr>
                <w:sz w:val="20"/>
                <w:szCs w:val="20"/>
              </w:rPr>
            </w:pPr>
            <w:r w:rsidRPr="00CF6C90">
              <w:rPr>
                <w:rStyle w:val="SCCCoramChar"/>
                <w:sz w:val="20"/>
                <w:szCs w:val="20"/>
                <w:lang w:val="en-CA"/>
              </w:rPr>
              <w:t>McLachlin C.J. and Abella and Cromwell JJ.</w:t>
            </w:r>
          </w:p>
          <w:p w:rsidR="00CF6C90" w:rsidRPr="00CF6C90" w:rsidRDefault="00CF6C90" w:rsidP="009D7122">
            <w:pPr>
              <w:rPr>
                <w:sz w:val="20"/>
                <w:szCs w:val="20"/>
                <w:u w:val="single"/>
              </w:rPr>
            </w:pPr>
          </w:p>
        </w:tc>
      </w:tr>
      <w:tr w:rsidR="00CF6C90" w:rsidRPr="00B37605" w:rsidTr="009D7122">
        <w:trPr>
          <w:cantSplit/>
        </w:trPr>
        <w:tc>
          <w:tcPr>
            <w:tcW w:w="9576" w:type="dxa"/>
            <w:gridSpan w:val="2"/>
          </w:tcPr>
          <w:p w:rsidR="00CF6C90" w:rsidRPr="00CF6C90" w:rsidRDefault="00CF6C90" w:rsidP="009D7122">
            <w:pPr>
              <w:pStyle w:val="SCCShortJudgment"/>
              <w:rPr>
                <w:szCs w:val="20"/>
              </w:rPr>
            </w:pPr>
            <w:r w:rsidRPr="00CF6C90">
              <w:rPr>
                <w:szCs w:val="20"/>
              </w:rPr>
              <w:t>The application for leave to appeal from the judgment of the Court of Appeal for Saskatchewan, Number CACV2240, 2012 SKCA 113, dated November 29, 2012, is dismissed with costs.</w:t>
            </w:r>
          </w:p>
          <w:p w:rsidR="00CF6C90" w:rsidRPr="00CF6C90" w:rsidRDefault="00CF6C90" w:rsidP="009D7122">
            <w:pPr>
              <w:pStyle w:val="SCCShortJudgment"/>
              <w:ind w:firstLine="0"/>
              <w:rPr>
                <w:szCs w:val="20"/>
              </w:rPr>
            </w:pPr>
          </w:p>
          <w:p w:rsidR="00CF6C90" w:rsidRPr="00CF6C90" w:rsidRDefault="00CF6C90" w:rsidP="009D7122">
            <w:pPr>
              <w:pStyle w:val="SCCShortJudgment"/>
              <w:rPr>
                <w:szCs w:val="20"/>
                <w:lang w:val="fr-CA"/>
              </w:rPr>
            </w:pPr>
            <w:r w:rsidRPr="00CF6C90">
              <w:rPr>
                <w:szCs w:val="20"/>
                <w:lang w:val="fr-CA"/>
              </w:rPr>
              <w:t>La demande d’autorisation d’appel de l’arrêt de la Cour d’appel de la Saskatchewan, numéro CACV2240, 2012 SKCA 113, daté du 29 novembre 2012, est rejetée avec dépens.</w:t>
            </w:r>
          </w:p>
        </w:tc>
      </w:tr>
    </w:tbl>
    <w:p w:rsidR="0047613D" w:rsidRPr="00CF6C90" w:rsidRDefault="0047613D" w:rsidP="0047613D">
      <w:pPr>
        <w:rPr>
          <w:sz w:val="20"/>
          <w:szCs w:val="20"/>
          <w:lang w:val="fr-CA"/>
        </w:rPr>
      </w:pPr>
    </w:p>
    <w:p w:rsidR="0047613D" w:rsidRPr="001B157C" w:rsidRDefault="0047613D" w:rsidP="0047613D">
      <w:pPr>
        <w:rPr>
          <w:sz w:val="20"/>
          <w:szCs w:val="20"/>
          <w:u w:val="single"/>
        </w:rPr>
      </w:pPr>
      <w:r w:rsidRPr="001B157C">
        <w:rPr>
          <w:sz w:val="20"/>
          <w:szCs w:val="20"/>
          <w:u w:val="single"/>
        </w:rPr>
        <w:t>CASE SUMMARY</w:t>
      </w:r>
    </w:p>
    <w:p w:rsidR="0047613D" w:rsidRDefault="0047613D" w:rsidP="0047613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A1B8C" w:rsidRPr="00ED1192" w:rsidTr="005E0790">
        <w:tc>
          <w:tcPr>
            <w:tcW w:w="5000" w:type="pct"/>
            <w:gridSpan w:val="3"/>
          </w:tcPr>
          <w:p w:rsidR="002A1B8C" w:rsidRPr="00ED1192" w:rsidRDefault="002A1B8C" w:rsidP="005E0790">
            <w:pPr>
              <w:jc w:val="both"/>
              <w:rPr>
                <w:rFonts w:eastAsia="Calibri"/>
                <w:sz w:val="20"/>
              </w:rPr>
            </w:pPr>
            <w:r w:rsidRPr="00ED1192">
              <w:rPr>
                <w:rFonts w:eastAsia="Calibri"/>
                <w:sz w:val="20"/>
              </w:rPr>
              <w:t>Contracts – Commercial contracts – Third parties – Privity of contract – Principled exception – Whether Court of Appeal erred in mixed fact and law in upholding the decision at trial that applied the common law exception to the doctrine of privity of contract for third party beneficiaries in a way that was specifically precluded by prior decisions of this Honourable Court</w:t>
            </w:r>
          </w:p>
        </w:tc>
      </w:tr>
      <w:tr w:rsidR="002A1B8C" w:rsidRPr="00ED1192" w:rsidTr="005E0790">
        <w:tc>
          <w:tcPr>
            <w:tcW w:w="5000" w:type="pct"/>
            <w:gridSpan w:val="3"/>
          </w:tcPr>
          <w:p w:rsidR="002A1B8C" w:rsidRPr="00ED1192" w:rsidRDefault="002A1B8C" w:rsidP="005E0790">
            <w:pPr>
              <w:jc w:val="both"/>
              <w:rPr>
                <w:rFonts w:eastAsia="Calibri"/>
                <w:sz w:val="20"/>
              </w:rPr>
            </w:pPr>
          </w:p>
        </w:tc>
      </w:tr>
      <w:tr w:rsidR="002A1B8C" w:rsidRPr="00ED1192" w:rsidTr="005E0790">
        <w:tc>
          <w:tcPr>
            <w:tcW w:w="5000" w:type="pct"/>
            <w:gridSpan w:val="3"/>
          </w:tcPr>
          <w:p w:rsidR="002A1B8C" w:rsidRPr="00ED1192" w:rsidRDefault="002A1B8C" w:rsidP="005E0790">
            <w:pPr>
              <w:jc w:val="both"/>
              <w:rPr>
                <w:rFonts w:eastAsia="Calibri"/>
                <w:sz w:val="20"/>
              </w:rPr>
            </w:pPr>
            <w:r w:rsidRPr="00ED1192">
              <w:rPr>
                <w:rFonts w:eastAsia="Calibri"/>
                <w:sz w:val="20"/>
              </w:rPr>
              <w:t xml:space="preserve">In 2001, the Respondent, C&amp;S Construction Co. Ltd. (“C&amp;S”) loaned $150,000 to Sahara Spa and Fitness Inc. (“SSFI”) so that SSFI could purchase and improve a spa property in Moose Jaw.  The loan agreement was in the form of a signed letter and SSFI purchased and improved the property.  By 2008, SSFI was in financial difficulty.  In exchange for satisfaction of all of its debts, SSFI sold all of its assets to Mr. Butler and Mr. Zimmerman who created and controlled the Applicant corporations for the purpose of completing the transaction.  Both sides of the transaction were handled by the same law firm.  C&amp;S contacted the firm to ensure that it was listed as one of the creditors by the new owners, Sahara Spa Inc. (“SSI”) and 101118808 Saskatchewan Ltd. (“8808 Sask”).  SSI and 8808 Sask acquired all of SSFI’s assets and paid all of the debts with the exception of the debt to C&amp;S in the amount of approximately $93,000.  That debt was not secured.  C&amp;S sued SSFI, SSI and 8808 Sask.  </w:t>
            </w:r>
          </w:p>
          <w:p w:rsidR="002A1B8C" w:rsidRPr="00ED1192" w:rsidRDefault="002A1B8C" w:rsidP="005E0790">
            <w:pPr>
              <w:jc w:val="both"/>
              <w:rPr>
                <w:rFonts w:eastAsia="Calibri"/>
                <w:sz w:val="20"/>
              </w:rPr>
            </w:pPr>
          </w:p>
        </w:tc>
      </w:tr>
      <w:tr w:rsidR="002A1B8C" w:rsidRPr="00ED1192" w:rsidTr="005E0790">
        <w:tc>
          <w:tcPr>
            <w:tcW w:w="2427" w:type="pct"/>
          </w:tcPr>
          <w:p w:rsidR="002A1B8C" w:rsidRPr="00ED1192" w:rsidRDefault="002A1B8C" w:rsidP="005E0790">
            <w:pPr>
              <w:jc w:val="both"/>
              <w:rPr>
                <w:rFonts w:eastAsia="Calibri"/>
                <w:sz w:val="20"/>
              </w:rPr>
            </w:pPr>
            <w:r w:rsidRPr="00ED1192">
              <w:rPr>
                <w:rFonts w:eastAsia="Calibri"/>
                <w:sz w:val="20"/>
              </w:rPr>
              <w:t>February 8, 2012</w:t>
            </w:r>
          </w:p>
          <w:p w:rsidR="002A1B8C" w:rsidRPr="00ED1192" w:rsidRDefault="002A1B8C" w:rsidP="005E0790">
            <w:pPr>
              <w:jc w:val="both"/>
              <w:rPr>
                <w:rFonts w:eastAsia="Calibri"/>
                <w:sz w:val="20"/>
              </w:rPr>
            </w:pPr>
            <w:r w:rsidRPr="00ED1192">
              <w:rPr>
                <w:rFonts w:eastAsia="Calibri"/>
                <w:sz w:val="20"/>
              </w:rPr>
              <w:t>Court of Queen’s Bench of Saskatchewan</w:t>
            </w:r>
          </w:p>
          <w:p w:rsidR="002A1B8C" w:rsidRPr="00ED1192" w:rsidRDefault="002A1B8C" w:rsidP="005E0790">
            <w:pPr>
              <w:jc w:val="both"/>
              <w:rPr>
                <w:rFonts w:eastAsia="Calibri"/>
                <w:sz w:val="20"/>
              </w:rPr>
            </w:pPr>
            <w:r w:rsidRPr="00ED1192">
              <w:rPr>
                <w:rFonts w:eastAsia="Calibri"/>
                <w:sz w:val="20"/>
              </w:rPr>
              <w:t>(Ball J.)</w:t>
            </w:r>
          </w:p>
          <w:p w:rsidR="002A1B8C" w:rsidRPr="00ED1192" w:rsidRDefault="002A1B8C" w:rsidP="005E0790">
            <w:pPr>
              <w:jc w:val="both"/>
              <w:rPr>
                <w:rFonts w:eastAsia="Calibri"/>
                <w:sz w:val="20"/>
              </w:rPr>
            </w:pPr>
            <w:r w:rsidRPr="00ED1192">
              <w:rPr>
                <w:rFonts w:eastAsia="Calibri"/>
                <w:sz w:val="20"/>
              </w:rPr>
              <w:t xml:space="preserve">2012 SKQB 69 </w:t>
            </w:r>
          </w:p>
          <w:p w:rsidR="002A1B8C" w:rsidRPr="00ED1192" w:rsidRDefault="002A1B8C" w:rsidP="005E0790">
            <w:pPr>
              <w:jc w:val="both"/>
              <w:rPr>
                <w:rFonts w:eastAsia="Calibri"/>
                <w:sz w:val="20"/>
              </w:rPr>
            </w:pPr>
          </w:p>
        </w:tc>
        <w:tc>
          <w:tcPr>
            <w:tcW w:w="243" w:type="pct"/>
          </w:tcPr>
          <w:p w:rsidR="002A1B8C" w:rsidRPr="00ED1192" w:rsidRDefault="002A1B8C" w:rsidP="005E0790">
            <w:pPr>
              <w:jc w:val="both"/>
              <w:rPr>
                <w:rFonts w:eastAsia="Calibri"/>
                <w:sz w:val="20"/>
              </w:rPr>
            </w:pPr>
          </w:p>
        </w:tc>
        <w:tc>
          <w:tcPr>
            <w:tcW w:w="2330" w:type="pct"/>
          </w:tcPr>
          <w:p w:rsidR="002A1B8C" w:rsidRPr="00ED1192" w:rsidRDefault="002A1B8C" w:rsidP="005E0790">
            <w:pPr>
              <w:jc w:val="both"/>
              <w:rPr>
                <w:rFonts w:eastAsia="Calibri"/>
                <w:sz w:val="20"/>
              </w:rPr>
            </w:pPr>
            <w:r w:rsidRPr="00ED1192">
              <w:rPr>
                <w:rFonts w:eastAsia="Calibri"/>
                <w:sz w:val="20"/>
              </w:rPr>
              <w:t>Respondent obtaining judgment against Applicants in the amount of $93,428.98</w:t>
            </w:r>
          </w:p>
          <w:p w:rsidR="002A1B8C" w:rsidRPr="00ED1192" w:rsidRDefault="002A1B8C" w:rsidP="005E0790">
            <w:pPr>
              <w:jc w:val="both"/>
              <w:rPr>
                <w:rFonts w:eastAsia="Calibri"/>
                <w:sz w:val="20"/>
              </w:rPr>
            </w:pPr>
          </w:p>
          <w:p w:rsidR="002A1B8C" w:rsidRPr="00ED1192" w:rsidRDefault="002A1B8C" w:rsidP="005E0790">
            <w:pPr>
              <w:jc w:val="both"/>
              <w:rPr>
                <w:rFonts w:eastAsia="Calibri"/>
                <w:sz w:val="20"/>
              </w:rPr>
            </w:pPr>
          </w:p>
        </w:tc>
      </w:tr>
      <w:tr w:rsidR="002A1B8C" w:rsidRPr="00ED1192" w:rsidTr="005E0790">
        <w:tc>
          <w:tcPr>
            <w:tcW w:w="2427" w:type="pct"/>
          </w:tcPr>
          <w:p w:rsidR="002A1B8C" w:rsidRPr="00ED1192" w:rsidRDefault="002A1B8C" w:rsidP="005E0790">
            <w:pPr>
              <w:jc w:val="both"/>
              <w:rPr>
                <w:rFonts w:eastAsia="Calibri"/>
                <w:sz w:val="20"/>
              </w:rPr>
            </w:pPr>
            <w:r w:rsidRPr="00ED1192">
              <w:rPr>
                <w:rFonts w:eastAsia="Calibri"/>
                <w:sz w:val="20"/>
              </w:rPr>
              <w:t>November 29, 2012</w:t>
            </w:r>
          </w:p>
          <w:p w:rsidR="002A1B8C" w:rsidRPr="00ED1192" w:rsidRDefault="002A1B8C" w:rsidP="005E0790">
            <w:pPr>
              <w:jc w:val="both"/>
              <w:rPr>
                <w:rFonts w:eastAsia="Calibri"/>
                <w:sz w:val="20"/>
              </w:rPr>
            </w:pPr>
            <w:r w:rsidRPr="00ED1192">
              <w:rPr>
                <w:rFonts w:eastAsia="Calibri"/>
                <w:sz w:val="20"/>
              </w:rPr>
              <w:t>Court of Appeal for Saskatchewan</w:t>
            </w:r>
          </w:p>
          <w:p w:rsidR="002A1B8C" w:rsidRPr="00ED1192" w:rsidRDefault="002A1B8C" w:rsidP="005E0790">
            <w:pPr>
              <w:jc w:val="both"/>
              <w:rPr>
                <w:rFonts w:eastAsia="Calibri"/>
                <w:sz w:val="20"/>
              </w:rPr>
            </w:pPr>
            <w:r w:rsidRPr="00ED1192">
              <w:rPr>
                <w:rFonts w:eastAsia="Calibri"/>
                <w:sz w:val="20"/>
              </w:rPr>
              <w:t>(Lane, Ottenbreit and Caldwell JJ.A.)</w:t>
            </w:r>
          </w:p>
          <w:p w:rsidR="002A1B8C" w:rsidRPr="00ED1192" w:rsidRDefault="002A1B8C" w:rsidP="005E0790">
            <w:pPr>
              <w:jc w:val="both"/>
              <w:rPr>
                <w:rFonts w:eastAsia="Calibri"/>
                <w:sz w:val="20"/>
              </w:rPr>
            </w:pPr>
            <w:r w:rsidRPr="00ED1192">
              <w:rPr>
                <w:rFonts w:eastAsia="Calibri"/>
                <w:sz w:val="20"/>
              </w:rPr>
              <w:t>2012 SKCA 113</w:t>
            </w:r>
          </w:p>
          <w:p w:rsidR="002A1B8C" w:rsidRPr="00ED1192" w:rsidRDefault="002A1B8C" w:rsidP="005E0790">
            <w:pPr>
              <w:jc w:val="both"/>
              <w:rPr>
                <w:rFonts w:eastAsia="Calibri"/>
                <w:sz w:val="20"/>
              </w:rPr>
            </w:pPr>
          </w:p>
        </w:tc>
        <w:tc>
          <w:tcPr>
            <w:tcW w:w="243" w:type="pct"/>
          </w:tcPr>
          <w:p w:rsidR="002A1B8C" w:rsidRPr="00ED1192" w:rsidRDefault="002A1B8C" w:rsidP="005E0790">
            <w:pPr>
              <w:jc w:val="both"/>
              <w:rPr>
                <w:rFonts w:eastAsia="Calibri"/>
                <w:sz w:val="20"/>
              </w:rPr>
            </w:pPr>
          </w:p>
        </w:tc>
        <w:tc>
          <w:tcPr>
            <w:tcW w:w="2330" w:type="pct"/>
          </w:tcPr>
          <w:p w:rsidR="002A1B8C" w:rsidRPr="00ED1192" w:rsidRDefault="002A1B8C" w:rsidP="005E0790">
            <w:pPr>
              <w:jc w:val="both"/>
              <w:rPr>
                <w:rFonts w:eastAsia="Calibri"/>
                <w:sz w:val="20"/>
              </w:rPr>
            </w:pPr>
            <w:r w:rsidRPr="00ED1192">
              <w:rPr>
                <w:rFonts w:eastAsia="Calibri"/>
                <w:sz w:val="20"/>
              </w:rPr>
              <w:t>Appeal dismissed</w:t>
            </w:r>
          </w:p>
          <w:p w:rsidR="002A1B8C" w:rsidRPr="00ED1192" w:rsidRDefault="002A1B8C" w:rsidP="005E0790">
            <w:pPr>
              <w:jc w:val="both"/>
              <w:rPr>
                <w:rFonts w:eastAsia="Calibri"/>
                <w:sz w:val="20"/>
              </w:rPr>
            </w:pPr>
          </w:p>
        </w:tc>
      </w:tr>
      <w:tr w:rsidR="002A1B8C" w:rsidRPr="00ED1192" w:rsidTr="005E0790">
        <w:tc>
          <w:tcPr>
            <w:tcW w:w="2427" w:type="pct"/>
          </w:tcPr>
          <w:p w:rsidR="002A1B8C" w:rsidRPr="00ED1192" w:rsidRDefault="002A1B8C" w:rsidP="005E0790">
            <w:pPr>
              <w:jc w:val="both"/>
              <w:rPr>
                <w:rFonts w:eastAsia="Calibri"/>
                <w:sz w:val="20"/>
              </w:rPr>
            </w:pPr>
            <w:r w:rsidRPr="00ED1192">
              <w:rPr>
                <w:rFonts w:eastAsia="Calibri"/>
                <w:sz w:val="20"/>
              </w:rPr>
              <w:t>January 25, 2013</w:t>
            </w:r>
          </w:p>
          <w:p w:rsidR="002A1B8C" w:rsidRPr="00ED1192" w:rsidRDefault="002A1B8C" w:rsidP="005E0790">
            <w:pPr>
              <w:jc w:val="both"/>
              <w:rPr>
                <w:rFonts w:eastAsia="Calibri"/>
                <w:sz w:val="20"/>
              </w:rPr>
            </w:pPr>
            <w:r w:rsidRPr="00ED1192">
              <w:rPr>
                <w:rFonts w:eastAsia="Calibri"/>
                <w:sz w:val="20"/>
              </w:rPr>
              <w:t>Supreme Court of Canada</w:t>
            </w:r>
          </w:p>
        </w:tc>
        <w:tc>
          <w:tcPr>
            <w:tcW w:w="243" w:type="pct"/>
          </w:tcPr>
          <w:p w:rsidR="002A1B8C" w:rsidRPr="00ED1192" w:rsidRDefault="002A1B8C" w:rsidP="005E0790">
            <w:pPr>
              <w:jc w:val="both"/>
              <w:rPr>
                <w:rFonts w:eastAsia="Calibri"/>
                <w:sz w:val="20"/>
              </w:rPr>
            </w:pPr>
          </w:p>
        </w:tc>
        <w:tc>
          <w:tcPr>
            <w:tcW w:w="2330" w:type="pct"/>
          </w:tcPr>
          <w:p w:rsidR="002A1B8C" w:rsidRPr="00ED1192" w:rsidRDefault="002A1B8C" w:rsidP="005E0790">
            <w:pPr>
              <w:jc w:val="both"/>
              <w:rPr>
                <w:rFonts w:eastAsia="Calibri"/>
                <w:sz w:val="20"/>
              </w:rPr>
            </w:pPr>
            <w:r w:rsidRPr="00ED1192">
              <w:rPr>
                <w:rFonts w:eastAsia="Calibri"/>
                <w:sz w:val="20"/>
              </w:rPr>
              <w:t>Application for leave to appeal filed</w:t>
            </w:r>
          </w:p>
          <w:p w:rsidR="002A1B8C" w:rsidRPr="00ED1192" w:rsidRDefault="002A1B8C" w:rsidP="005E0790">
            <w:pPr>
              <w:jc w:val="both"/>
              <w:rPr>
                <w:rFonts w:eastAsia="Calibri"/>
                <w:sz w:val="20"/>
              </w:rPr>
            </w:pPr>
          </w:p>
        </w:tc>
      </w:tr>
    </w:tbl>
    <w:p w:rsidR="0047613D" w:rsidRDefault="0047613D" w:rsidP="0047613D">
      <w:pPr>
        <w:rPr>
          <w:sz w:val="20"/>
          <w:szCs w:val="20"/>
        </w:rPr>
      </w:pPr>
    </w:p>
    <w:p w:rsidR="0047613D" w:rsidRPr="00C50A5C" w:rsidRDefault="00073D87" w:rsidP="0047613D">
      <w:pPr>
        <w:rPr>
          <w:sz w:val="20"/>
          <w:szCs w:val="20"/>
        </w:rPr>
      </w:pPr>
      <w:r w:rsidRPr="00073D87">
        <w:rPr>
          <w:sz w:val="20"/>
          <w:szCs w:val="20"/>
          <w:lang w:val="fr-CA"/>
        </w:rPr>
        <w:pict>
          <v:rect id="_x0000_i1092" style="width:2in;height:1pt" o:hrpct="0" o:hralign="center" o:hrstd="t" o:hrnoshade="t" o:hr="t" fillcolor="black [3213]" stroked="f"/>
        </w:pict>
      </w:r>
    </w:p>
    <w:p w:rsidR="0047613D" w:rsidRDefault="0047613D" w:rsidP="0047613D">
      <w:pPr>
        <w:rPr>
          <w:sz w:val="20"/>
          <w:szCs w:val="20"/>
        </w:rPr>
      </w:pPr>
    </w:p>
    <w:p w:rsidR="00CF6C90" w:rsidRDefault="00CF6C90">
      <w:pPr>
        <w:rPr>
          <w:sz w:val="20"/>
          <w:szCs w:val="20"/>
          <w:u w:val="single"/>
          <w:lang w:val="fr-CA"/>
        </w:rPr>
      </w:pPr>
      <w:r>
        <w:rPr>
          <w:sz w:val="20"/>
          <w:szCs w:val="20"/>
          <w:u w:val="single"/>
          <w:lang w:val="fr-CA"/>
        </w:rPr>
        <w:br w:type="page"/>
      </w:r>
    </w:p>
    <w:p w:rsidR="0047613D" w:rsidRPr="001B157C" w:rsidRDefault="0047613D" w:rsidP="0047613D">
      <w:pPr>
        <w:rPr>
          <w:sz w:val="20"/>
          <w:szCs w:val="20"/>
          <w:u w:val="single"/>
          <w:lang w:val="fr-CA"/>
        </w:rPr>
      </w:pPr>
      <w:r w:rsidRPr="001B157C">
        <w:rPr>
          <w:sz w:val="20"/>
          <w:szCs w:val="20"/>
          <w:u w:val="single"/>
          <w:lang w:val="fr-CA"/>
        </w:rPr>
        <w:t>RÉSUMÉ DE L’AFFAIRE</w:t>
      </w:r>
    </w:p>
    <w:p w:rsidR="0047613D" w:rsidRDefault="0047613D" w:rsidP="0047613D">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2A1B8C" w:rsidRPr="00B37605" w:rsidTr="005E0790">
        <w:tc>
          <w:tcPr>
            <w:tcW w:w="5000" w:type="pct"/>
            <w:gridSpan w:val="3"/>
          </w:tcPr>
          <w:p w:rsidR="002A1B8C" w:rsidRPr="00ED1192" w:rsidRDefault="002A1B8C" w:rsidP="005E0790">
            <w:pPr>
              <w:jc w:val="both"/>
              <w:rPr>
                <w:rFonts w:eastAsia="Calibri"/>
                <w:sz w:val="20"/>
                <w:lang w:val="fr-CA"/>
              </w:rPr>
            </w:pPr>
            <w:r w:rsidRPr="00ED1192">
              <w:rPr>
                <w:rFonts w:eastAsia="Calibri"/>
                <w:sz w:val="20"/>
                <w:lang w:val="fr-CA"/>
              </w:rPr>
              <w:t>Contrats – Contrats commerciaux – Tiers – Lien contractuel – Exception fondée sur des principes – La Cour d'appel a-t-elle commis une erreur mixte de fait et de droit en confirmant la décision du tribunal de première instance qui a appliqué l'exception de common law à la règle du lien contractuel à l'égard de tiers bénéficiaires d'une façon qui était expressément exclue par la jurisprudence de cette honorable Cour?</w:t>
            </w:r>
          </w:p>
        </w:tc>
      </w:tr>
      <w:tr w:rsidR="002A1B8C" w:rsidRPr="00B37605" w:rsidTr="005E0790">
        <w:tc>
          <w:tcPr>
            <w:tcW w:w="5000" w:type="pct"/>
            <w:gridSpan w:val="3"/>
          </w:tcPr>
          <w:p w:rsidR="002A1B8C" w:rsidRPr="00ED1192" w:rsidRDefault="002A1B8C" w:rsidP="005E0790">
            <w:pPr>
              <w:jc w:val="both"/>
              <w:rPr>
                <w:rFonts w:eastAsia="Calibri"/>
                <w:sz w:val="20"/>
                <w:lang w:val="fr-CA"/>
              </w:rPr>
            </w:pPr>
          </w:p>
        </w:tc>
      </w:tr>
      <w:tr w:rsidR="002A1B8C" w:rsidRPr="00B37605" w:rsidTr="005E0790">
        <w:tc>
          <w:tcPr>
            <w:tcW w:w="5000" w:type="pct"/>
            <w:gridSpan w:val="3"/>
          </w:tcPr>
          <w:p w:rsidR="002A1B8C" w:rsidRPr="00ED1192" w:rsidRDefault="002A1B8C" w:rsidP="005E0790">
            <w:pPr>
              <w:jc w:val="both"/>
              <w:rPr>
                <w:rFonts w:eastAsia="Calibri"/>
                <w:sz w:val="20"/>
                <w:lang w:val="fr-CA"/>
              </w:rPr>
            </w:pPr>
            <w:r w:rsidRPr="00ED1192">
              <w:rPr>
                <w:rFonts w:eastAsia="Calibri"/>
                <w:sz w:val="20"/>
                <w:lang w:val="fr-CA"/>
              </w:rPr>
              <w:t xml:space="preserve">En 2001, l'intimée C&amp;S Construction Co. Ltd. (« C&amp;S ») a prêté la somme de 150 000 $ à Sahara Spa and Fitness Inc. (« SSFI ») pour que SSFI puisse acheter et améliorer un spa situé à Moose Jaw.  Le contrat de prêt était sous forme de lettre signée et SSFI a acheté et amélioré le spa en question.  En 2008, SSFI éprouvait des difficultés financières.  En échange de l'acquittement de toutes ses dettes, SSFI a vendu tous ses biens à MM. Butler et Zimmerman qui ont créé et contrôlé les sociétés par actions demanderesses dans le but de conclure la transaction. Les deux volets de la transaction ont été traités par le même cabinet d'avocats.  C&amp;S a communiqué avec le cabinet en question pour s'assurer qu’elle était énumérée comme une des créancières par les nouveaux propriétaires, Sahara Spa Inc.  (« SSI ») et 101118808 Saskatchewan Ltd. (« 8808 Sask »).  SSI et 8808 Sask ont acquis tous les biens de SSFI et ont acquitté toutes les dettes à l'exception de la dette envers C&amp;S au montant d'environ 93 000 $. Cette dette n'était pas garantie.  C&amp;S a poursuivi SSFI, SSI et 8808 Sask.  </w:t>
            </w:r>
          </w:p>
          <w:p w:rsidR="002A1B8C" w:rsidRPr="00ED1192" w:rsidRDefault="002A1B8C" w:rsidP="005E0790">
            <w:pPr>
              <w:jc w:val="both"/>
              <w:rPr>
                <w:rFonts w:eastAsia="Calibri"/>
                <w:sz w:val="20"/>
                <w:lang w:val="fr-CA"/>
              </w:rPr>
            </w:pPr>
          </w:p>
        </w:tc>
      </w:tr>
      <w:tr w:rsidR="002A1B8C" w:rsidRPr="00B37605" w:rsidTr="005E0790">
        <w:tc>
          <w:tcPr>
            <w:tcW w:w="2427" w:type="pct"/>
          </w:tcPr>
          <w:p w:rsidR="002A1B8C" w:rsidRPr="00ED1192" w:rsidRDefault="002A1B8C" w:rsidP="005E0790">
            <w:pPr>
              <w:jc w:val="both"/>
              <w:rPr>
                <w:rFonts w:eastAsia="Calibri"/>
                <w:sz w:val="20"/>
                <w:lang w:val="fr-CA"/>
              </w:rPr>
            </w:pPr>
            <w:r w:rsidRPr="00ED1192">
              <w:rPr>
                <w:rFonts w:eastAsia="Calibri"/>
                <w:sz w:val="20"/>
                <w:lang w:val="fr-CA"/>
              </w:rPr>
              <w:t>8 février 2012</w:t>
            </w:r>
          </w:p>
          <w:p w:rsidR="002A1B8C" w:rsidRPr="00ED1192" w:rsidRDefault="002A1B8C" w:rsidP="005E0790">
            <w:pPr>
              <w:jc w:val="both"/>
              <w:rPr>
                <w:rFonts w:eastAsia="Calibri"/>
                <w:sz w:val="20"/>
                <w:lang w:val="fr-CA"/>
              </w:rPr>
            </w:pPr>
            <w:r w:rsidRPr="00ED1192">
              <w:rPr>
                <w:rFonts w:eastAsia="Calibri"/>
                <w:sz w:val="20"/>
                <w:lang w:val="fr-CA"/>
              </w:rPr>
              <w:t>Cour du Banc de la Reine de la Saskatchewan</w:t>
            </w:r>
          </w:p>
          <w:p w:rsidR="002A1B8C" w:rsidRPr="00ED1192" w:rsidRDefault="002A1B8C" w:rsidP="005E0790">
            <w:pPr>
              <w:jc w:val="both"/>
              <w:rPr>
                <w:rFonts w:eastAsia="Calibri"/>
                <w:sz w:val="20"/>
                <w:lang w:val="fr-CA"/>
              </w:rPr>
            </w:pPr>
            <w:r w:rsidRPr="00ED1192">
              <w:rPr>
                <w:rFonts w:eastAsia="Calibri"/>
                <w:sz w:val="20"/>
                <w:lang w:val="fr-CA"/>
              </w:rPr>
              <w:t>(Juge Ball)</w:t>
            </w:r>
          </w:p>
          <w:p w:rsidR="002A1B8C" w:rsidRPr="00ED1192" w:rsidRDefault="002A1B8C" w:rsidP="005E0790">
            <w:pPr>
              <w:jc w:val="both"/>
              <w:rPr>
                <w:rFonts w:eastAsia="Calibri"/>
                <w:sz w:val="20"/>
                <w:lang w:val="fr-CA"/>
              </w:rPr>
            </w:pPr>
            <w:r w:rsidRPr="00ED1192">
              <w:rPr>
                <w:rFonts w:eastAsia="Calibri"/>
                <w:sz w:val="20"/>
                <w:lang w:val="fr-CA"/>
              </w:rPr>
              <w:t xml:space="preserve">2012 SKQB 69 </w:t>
            </w:r>
          </w:p>
          <w:p w:rsidR="002A1B8C" w:rsidRPr="00ED1192" w:rsidRDefault="002A1B8C" w:rsidP="005E0790">
            <w:pPr>
              <w:jc w:val="both"/>
              <w:rPr>
                <w:rFonts w:eastAsia="Calibri"/>
                <w:sz w:val="20"/>
                <w:lang w:val="fr-CA"/>
              </w:rPr>
            </w:pPr>
          </w:p>
        </w:tc>
        <w:tc>
          <w:tcPr>
            <w:tcW w:w="243" w:type="pct"/>
          </w:tcPr>
          <w:p w:rsidR="002A1B8C" w:rsidRPr="00ED1192" w:rsidRDefault="002A1B8C" w:rsidP="005E0790">
            <w:pPr>
              <w:jc w:val="both"/>
              <w:rPr>
                <w:rFonts w:eastAsia="Calibri"/>
                <w:sz w:val="20"/>
                <w:lang w:val="fr-CA"/>
              </w:rPr>
            </w:pPr>
          </w:p>
        </w:tc>
        <w:tc>
          <w:tcPr>
            <w:tcW w:w="2330" w:type="pct"/>
          </w:tcPr>
          <w:p w:rsidR="002A1B8C" w:rsidRPr="00ED1192" w:rsidRDefault="002A1B8C" w:rsidP="005E0790">
            <w:pPr>
              <w:jc w:val="both"/>
              <w:rPr>
                <w:rFonts w:eastAsia="Calibri"/>
                <w:sz w:val="20"/>
                <w:lang w:val="fr-CA"/>
              </w:rPr>
            </w:pPr>
            <w:r w:rsidRPr="00ED1192">
              <w:rPr>
                <w:rFonts w:eastAsia="Calibri"/>
                <w:sz w:val="20"/>
                <w:lang w:val="fr-CA"/>
              </w:rPr>
              <w:t>L'intimée obtient un jugement contre les demanderesses au montant de 93 428,98 $</w:t>
            </w:r>
          </w:p>
          <w:p w:rsidR="002A1B8C" w:rsidRPr="00ED1192" w:rsidRDefault="002A1B8C" w:rsidP="005E0790">
            <w:pPr>
              <w:jc w:val="both"/>
              <w:rPr>
                <w:rFonts w:eastAsia="Calibri"/>
                <w:sz w:val="20"/>
                <w:lang w:val="fr-CA"/>
              </w:rPr>
            </w:pPr>
          </w:p>
          <w:p w:rsidR="002A1B8C" w:rsidRPr="00ED1192" w:rsidRDefault="002A1B8C" w:rsidP="005E0790">
            <w:pPr>
              <w:jc w:val="both"/>
              <w:rPr>
                <w:rFonts w:eastAsia="Calibri"/>
                <w:sz w:val="20"/>
                <w:lang w:val="fr-CA"/>
              </w:rPr>
            </w:pPr>
          </w:p>
        </w:tc>
      </w:tr>
      <w:tr w:rsidR="002A1B8C" w:rsidRPr="00ED1192" w:rsidTr="005E0790">
        <w:tc>
          <w:tcPr>
            <w:tcW w:w="2427" w:type="pct"/>
          </w:tcPr>
          <w:p w:rsidR="002A1B8C" w:rsidRPr="00ED1192" w:rsidRDefault="002A1B8C" w:rsidP="005E0790">
            <w:pPr>
              <w:jc w:val="both"/>
              <w:rPr>
                <w:rFonts w:eastAsia="Calibri"/>
                <w:sz w:val="20"/>
                <w:lang w:val="fr-CA"/>
              </w:rPr>
            </w:pPr>
            <w:r w:rsidRPr="00ED1192">
              <w:rPr>
                <w:rFonts w:eastAsia="Calibri"/>
                <w:sz w:val="20"/>
                <w:lang w:val="fr-CA"/>
              </w:rPr>
              <w:t>29 novembre 2012</w:t>
            </w:r>
          </w:p>
          <w:p w:rsidR="002A1B8C" w:rsidRPr="00ED1192" w:rsidRDefault="002A1B8C" w:rsidP="005E0790">
            <w:pPr>
              <w:jc w:val="both"/>
              <w:rPr>
                <w:rFonts w:eastAsia="Calibri"/>
                <w:sz w:val="20"/>
                <w:lang w:val="fr-CA"/>
              </w:rPr>
            </w:pPr>
            <w:r w:rsidRPr="00ED1192">
              <w:rPr>
                <w:rFonts w:eastAsia="Calibri"/>
                <w:sz w:val="20"/>
                <w:lang w:val="fr-CA"/>
              </w:rPr>
              <w:t xml:space="preserve">Cour d'appel de la Saskatchewan </w:t>
            </w:r>
          </w:p>
          <w:p w:rsidR="002A1B8C" w:rsidRPr="00ED1192" w:rsidRDefault="002A1B8C" w:rsidP="005E0790">
            <w:pPr>
              <w:jc w:val="both"/>
              <w:rPr>
                <w:rFonts w:eastAsia="Calibri"/>
                <w:sz w:val="20"/>
                <w:lang w:val="fr-CA"/>
              </w:rPr>
            </w:pPr>
            <w:r w:rsidRPr="00ED1192">
              <w:rPr>
                <w:rFonts w:eastAsia="Calibri"/>
                <w:sz w:val="20"/>
                <w:lang w:val="fr-CA"/>
              </w:rPr>
              <w:t>(Juges Lane, Ottenbreit et Caldwell)</w:t>
            </w:r>
          </w:p>
          <w:p w:rsidR="002A1B8C" w:rsidRPr="00ED1192" w:rsidRDefault="002A1B8C" w:rsidP="005E0790">
            <w:pPr>
              <w:jc w:val="both"/>
              <w:rPr>
                <w:rFonts w:eastAsia="Calibri"/>
                <w:sz w:val="20"/>
                <w:lang w:val="fr-CA"/>
              </w:rPr>
            </w:pPr>
            <w:r w:rsidRPr="00ED1192">
              <w:rPr>
                <w:rFonts w:eastAsia="Calibri"/>
                <w:sz w:val="20"/>
                <w:lang w:val="fr-CA"/>
              </w:rPr>
              <w:t>2012 SKCA 113</w:t>
            </w:r>
          </w:p>
          <w:p w:rsidR="002A1B8C" w:rsidRPr="00ED1192" w:rsidRDefault="002A1B8C" w:rsidP="005E0790">
            <w:pPr>
              <w:jc w:val="both"/>
              <w:rPr>
                <w:rFonts w:eastAsia="Calibri"/>
                <w:sz w:val="20"/>
                <w:lang w:val="fr-CA"/>
              </w:rPr>
            </w:pPr>
          </w:p>
        </w:tc>
        <w:tc>
          <w:tcPr>
            <w:tcW w:w="243" w:type="pct"/>
          </w:tcPr>
          <w:p w:rsidR="002A1B8C" w:rsidRPr="00ED1192" w:rsidRDefault="002A1B8C" w:rsidP="005E0790">
            <w:pPr>
              <w:jc w:val="both"/>
              <w:rPr>
                <w:rFonts w:eastAsia="Calibri"/>
                <w:sz w:val="20"/>
                <w:lang w:val="fr-CA"/>
              </w:rPr>
            </w:pPr>
          </w:p>
        </w:tc>
        <w:tc>
          <w:tcPr>
            <w:tcW w:w="2330" w:type="pct"/>
          </w:tcPr>
          <w:p w:rsidR="002A1B8C" w:rsidRPr="00ED1192" w:rsidRDefault="002A1B8C" w:rsidP="005E0790">
            <w:pPr>
              <w:jc w:val="both"/>
              <w:rPr>
                <w:rFonts w:eastAsia="Calibri"/>
                <w:sz w:val="20"/>
                <w:lang w:val="fr-CA"/>
              </w:rPr>
            </w:pPr>
            <w:r w:rsidRPr="00ED1192">
              <w:rPr>
                <w:rFonts w:eastAsia="Calibri"/>
                <w:sz w:val="20"/>
                <w:lang w:val="fr-CA"/>
              </w:rPr>
              <w:t>Appel rejeté</w:t>
            </w:r>
          </w:p>
          <w:p w:rsidR="002A1B8C" w:rsidRPr="00ED1192" w:rsidRDefault="002A1B8C" w:rsidP="005E0790">
            <w:pPr>
              <w:jc w:val="both"/>
              <w:rPr>
                <w:rFonts w:eastAsia="Calibri"/>
                <w:sz w:val="20"/>
                <w:lang w:val="fr-CA"/>
              </w:rPr>
            </w:pPr>
          </w:p>
        </w:tc>
      </w:tr>
      <w:tr w:rsidR="002A1B8C" w:rsidRPr="00ED1192" w:rsidTr="005E0790">
        <w:tc>
          <w:tcPr>
            <w:tcW w:w="2427" w:type="pct"/>
          </w:tcPr>
          <w:p w:rsidR="002A1B8C" w:rsidRPr="00ED1192" w:rsidRDefault="002A1B8C" w:rsidP="005E0790">
            <w:pPr>
              <w:jc w:val="both"/>
              <w:rPr>
                <w:rFonts w:eastAsia="Calibri"/>
                <w:sz w:val="20"/>
                <w:lang w:val="fr-CA"/>
              </w:rPr>
            </w:pPr>
            <w:r w:rsidRPr="00ED1192">
              <w:rPr>
                <w:rFonts w:eastAsia="Calibri"/>
                <w:sz w:val="20"/>
                <w:lang w:val="fr-CA"/>
              </w:rPr>
              <w:t>25 janvier 2013</w:t>
            </w:r>
          </w:p>
          <w:p w:rsidR="002A1B8C" w:rsidRPr="00ED1192" w:rsidRDefault="002A1B8C" w:rsidP="005E0790">
            <w:pPr>
              <w:jc w:val="both"/>
              <w:rPr>
                <w:rFonts w:eastAsia="Calibri"/>
                <w:sz w:val="20"/>
                <w:lang w:val="fr-CA"/>
              </w:rPr>
            </w:pPr>
            <w:r w:rsidRPr="00ED1192">
              <w:rPr>
                <w:rFonts w:eastAsia="Calibri"/>
                <w:sz w:val="20"/>
                <w:lang w:val="fr-CA"/>
              </w:rPr>
              <w:t>Cour suprême du Canada</w:t>
            </w:r>
          </w:p>
        </w:tc>
        <w:tc>
          <w:tcPr>
            <w:tcW w:w="243" w:type="pct"/>
          </w:tcPr>
          <w:p w:rsidR="002A1B8C" w:rsidRPr="00ED1192" w:rsidRDefault="002A1B8C" w:rsidP="005E0790">
            <w:pPr>
              <w:jc w:val="both"/>
              <w:rPr>
                <w:rFonts w:eastAsia="Calibri"/>
                <w:sz w:val="20"/>
                <w:lang w:val="fr-CA"/>
              </w:rPr>
            </w:pPr>
          </w:p>
        </w:tc>
        <w:tc>
          <w:tcPr>
            <w:tcW w:w="2330" w:type="pct"/>
          </w:tcPr>
          <w:p w:rsidR="002A1B8C" w:rsidRPr="00ED1192" w:rsidRDefault="002A1B8C" w:rsidP="005E0790">
            <w:pPr>
              <w:jc w:val="both"/>
              <w:rPr>
                <w:rFonts w:eastAsia="Calibri"/>
                <w:sz w:val="20"/>
                <w:lang w:val="fr-CA"/>
              </w:rPr>
            </w:pPr>
            <w:r w:rsidRPr="00ED1192">
              <w:rPr>
                <w:rFonts w:eastAsia="Calibri"/>
                <w:sz w:val="20"/>
                <w:lang w:val="fr-CA"/>
              </w:rPr>
              <w:t>Demande d'autorisation d'appel, déposée</w:t>
            </w:r>
          </w:p>
          <w:p w:rsidR="002A1B8C" w:rsidRPr="00ED1192" w:rsidRDefault="002A1B8C" w:rsidP="005E0790">
            <w:pPr>
              <w:jc w:val="both"/>
              <w:rPr>
                <w:rFonts w:eastAsia="Calibri"/>
                <w:sz w:val="20"/>
                <w:lang w:val="fr-CA"/>
              </w:rPr>
            </w:pPr>
          </w:p>
        </w:tc>
      </w:tr>
    </w:tbl>
    <w:p w:rsidR="0047613D" w:rsidRDefault="0047613D" w:rsidP="0047613D">
      <w:pPr>
        <w:rPr>
          <w:sz w:val="20"/>
          <w:szCs w:val="20"/>
        </w:rPr>
      </w:pPr>
    </w:p>
    <w:p w:rsidR="0047613D" w:rsidRDefault="00073D87" w:rsidP="0047613D">
      <w:pPr>
        <w:rPr>
          <w:sz w:val="20"/>
          <w:szCs w:val="20"/>
        </w:rPr>
      </w:pPr>
      <w:r w:rsidRPr="00073D87">
        <w:rPr>
          <w:sz w:val="20"/>
          <w:szCs w:val="20"/>
          <w:lang w:val="fr-CA"/>
        </w:rPr>
        <w:pict>
          <v:rect id="_x0000_i1093" style="width:2in;height:1pt" o:hrpct="0" o:hralign="center" o:hrstd="t" o:hrnoshade="t" o:hr="t" fillcolor="black [3213]" stroked="f"/>
        </w:pict>
      </w:r>
    </w:p>
    <w:p w:rsidR="0047613D" w:rsidRDefault="0047613D" w:rsidP="0047613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F6C90" w:rsidRPr="00B37605" w:rsidTr="009D7122">
        <w:trPr>
          <w:cantSplit/>
        </w:trPr>
        <w:tc>
          <w:tcPr>
            <w:tcW w:w="1458" w:type="dxa"/>
          </w:tcPr>
          <w:p w:rsidR="00CF6C90" w:rsidRPr="00CF6C90" w:rsidRDefault="00CF6C90" w:rsidP="009D7122">
            <w:pPr>
              <w:rPr>
                <w:sz w:val="20"/>
                <w:szCs w:val="20"/>
              </w:rPr>
            </w:pPr>
            <w:r w:rsidRPr="00CF6C90">
              <w:rPr>
                <w:rStyle w:val="SCCFileNumberChar"/>
                <w:sz w:val="20"/>
                <w:szCs w:val="20"/>
              </w:rPr>
              <w:t>35194</w:t>
            </w:r>
          </w:p>
          <w:p w:rsidR="00CF6C90" w:rsidRPr="00CF6C90" w:rsidRDefault="00CF6C90" w:rsidP="009D7122">
            <w:pPr>
              <w:rPr>
                <w:b/>
                <w:sz w:val="20"/>
                <w:szCs w:val="20"/>
                <w:lang w:val="fr-CA"/>
              </w:rPr>
            </w:pPr>
          </w:p>
        </w:tc>
        <w:tc>
          <w:tcPr>
            <w:tcW w:w="8118" w:type="dxa"/>
          </w:tcPr>
          <w:p w:rsidR="00CF6C90" w:rsidRPr="00CF6C90" w:rsidRDefault="00CF6C90" w:rsidP="009D7122">
            <w:pPr>
              <w:rPr>
                <w:sz w:val="20"/>
                <w:szCs w:val="20"/>
                <w:lang w:val="fr-CA"/>
              </w:rPr>
            </w:pPr>
            <w:r w:rsidRPr="00CF6C90">
              <w:rPr>
                <w:rStyle w:val="SCCLsocChar"/>
                <w:sz w:val="20"/>
                <w:szCs w:val="20"/>
              </w:rPr>
              <w:t>Léo Fuoco c. Ville de Montréal</w:t>
            </w:r>
            <w:r w:rsidRPr="00CF6C90">
              <w:rPr>
                <w:sz w:val="20"/>
                <w:szCs w:val="20"/>
                <w:lang w:val="fr-CA"/>
              </w:rPr>
              <w:t xml:space="preserve"> (Qc) (Civile) (Autorisation)</w:t>
            </w:r>
          </w:p>
          <w:p w:rsidR="00CF6C90" w:rsidRPr="00CF6C90" w:rsidRDefault="00CF6C90" w:rsidP="009D7122">
            <w:pPr>
              <w:rPr>
                <w:sz w:val="20"/>
                <w:szCs w:val="20"/>
                <w:lang w:val="fr-CA"/>
              </w:rPr>
            </w:pPr>
          </w:p>
        </w:tc>
      </w:tr>
      <w:tr w:rsidR="00CF6C90" w:rsidRPr="00B37605" w:rsidTr="009D7122">
        <w:trPr>
          <w:cantSplit/>
        </w:trPr>
        <w:tc>
          <w:tcPr>
            <w:tcW w:w="1458" w:type="dxa"/>
          </w:tcPr>
          <w:p w:rsidR="00CF6C90" w:rsidRPr="00CF6C90" w:rsidRDefault="00CF6C90" w:rsidP="009D7122">
            <w:pPr>
              <w:rPr>
                <w:sz w:val="20"/>
                <w:szCs w:val="20"/>
              </w:rPr>
            </w:pPr>
            <w:r w:rsidRPr="00CF6C90">
              <w:rPr>
                <w:sz w:val="20"/>
                <w:szCs w:val="20"/>
              </w:rPr>
              <w:t>Coram :</w:t>
            </w:r>
          </w:p>
        </w:tc>
        <w:tc>
          <w:tcPr>
            <w:tcW w:w="8118" w:type="dxa"/>
          </w:tcPr>
          <w:p w:rsidR="00CF6C90" w:rsidRPr="00CF6C90" w:rsidRDefault="00CF6C90" w:rsidP="009D7122">
            <w:pPr>
              <w:rPr>
                <w:sz w:val="20"/>
                <w:szCs w:val="20"/>
                <w:lang w:val="fr-CA"/>
              </w:rPr>
            </w:pPr>
            <w:r w:rsidRPr="00CF6C90">
              <w:rPr>
                <w:rStyle w:val="SCCCoramChar"/>
                <w:sz w:val="20"/>
                <w:szCs w:val="20"/>
              </w:rPr>
              <w:t>Les juges LeBel, Karakatsanis et Wagner</w:t>
            </w:r>
          </w:p>
          <w:p w:rsidR="00CF6C90" w:rsidRPr="00CF6C90" w:rsidRDefault="00CF6C90" w:rsidP="009D7122">
            <w:pPr>
              <w:rPr>
                <w:sz w:val="20"/>
                <w:szCs w:val="20"/>
                <w:u w:val="single"/>
                <w:lang w:val="fr-CA"/>
              </w:rPr>
            </w:pPr>
          </w:p>
        </w:tc>
      </w:tr>
      <w:tr w:rsidR="00CF6C90" w:rsidRPr="00CF6C90" w:rsidTr="009D7122">
        <w:trPr>
          <w:cantSplit/>
        </w:trPr>
        <w:tc>
          <w:tcPr>
            <w:tcW w:w="9576" w:type="dxa"/>
            <w:gridSpan w:val="2"/>
          </w:tcPr>
          <w:p w:rsidR="00CF6C90" w:rsidRPr="00CF6C90" w:rsidRDefault="00CF6C90" w:rsidP="009D7122">
            <w:pPr>
              <w:pStyle w:val="SCCShortJudgment"/>
              <w:rPr>
                <w:szCs w:val="20"/>
                <w:lang w:val="fr-CA"/>
              </w:rPr>
            </w:pPr>
            <w:r w:rsidRPr="00CF6C90">
              <w:rPr>
                <w:szCs w:val="20"/>
                <w:lang w:val="fr-CA"/>
              </w:rPr>
              <w:t>La demande d’autorisation d’appel de l’arrêt de la Cour d’appel du Québec (Montréal), numéro 500-09-021466-115, 2012 QCCA 2131, daté du 28 novembre 2012, est rejetée avec dépens.</w:t>
            </w:r>
          </w:p>
          <w:p w:rsidR="00CF6C90" w:rsidRPr="00CF6C90" w:rsidRDefault="00CF6C90" w:rsidP="009D7122">
            <w:pPr>
              <w:pStyle w:val="SCCShortJudgment"/>
              <w:ind w:firstLine="0"/>
              <w:rPr>
                <w:szCs w:val="20"/>
                <w:lang w:val="fr-CA"/>
              </w:rPr>
            </w:pPr>
          </w:p>
          <w:p w:rsidR="00CF6C90" w:rsidRPr="00CF6C90" w:rsidRDefault="00CF6C90" w:rsidP="009D7122">
            <w:pPr>
              <w:pStyle w:val="SCCShortJudgment"/>
              <w:rPr>
                <w:szCs w:val="20"/>
              </w:rPr>
            </w:pPr>
            <w:r w:rsidRPr="00CF6C90">
              <w:rPr>
                <w:szCs w:val="20"/>
              </w:rPr>
              <w:t>The application for leave to appeal from the judgment of the Court of Appeal of Quebec (Montréal), Number 500-09-021466-115, 2012 QCCA 2131, dated November 28, 2012, is dismissed with costs.</w:t>
            </w:r>
          </w:p>
        </w:tc>
      </w:tr>
    </w:tbl>
    <w:p w:rsidR="0047613D" w:rsidRDefault="0047613D" w:rsidP="0047613D">
      <w:pPr>
        <w:rPr>
          <w:sz w:val="20"/>
          <w:szCs w:val="20"/>
        </w:rPr>
      </w:pPr>
    </w:p>
    <w:p w:rsidR="0047613D" w:rsidRPr="001B157C" w:rsidRDefault="0047613D" w:rsidP="0047613D">
      <w:pPr>
        <w:rPr>
          <w:sz w:val="20"/>
          <w:szCs w:val="20"/>
          <w:u w:val="single"/>
        </w:rPr>
      </w:pPr>
      <w:r w:rsidRPr="001B157C">
        <w:rPr>
          <w:sz w:val="20"/>
          <w:szCs w:val="20"/>
          <w:u w:val="single"/>
        </w:rPr>
        <w:t>CASE SUMMARY</w:t>
      </w:r>
    </w:p>
    <w:p w:rsidR="0047613D" w:rsidRDefault="0047613D" w:rsidP="0047613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A1B8C" w:rsidRPr="00ED1192" w:rsidTr="005E0790">
        <w:tc>
          <w:tcPr>
            <w:tcW w:w="5000" w:type="pct"/>
            <w:gridSpan w:val="3"/>
          </w:tcPr>
          <w:p w:rsidR="002A1B8C" w:rsidRPr="00ED1192" w:rsidRDefault="002A1B8C" w:rsidP="005E0790">
            <w:pPr>
              <w:jc w:val="both"/>
              <w:rPr>
                <w:rFonts w:eastAsia="Calibri"/>
                <w:b/>
                <w:sz w:val="20"/>
              </w:rPr>
            </w:pPr>
            <w:r w:rsidRPr="00ED1192">
              <w:rPr>
                <w:rFonts w:eastAsia="Calibri"/>
                <w:sz w:val="20"/>
              </w:rPr>
              <w:t>Civil liability – Municipal liability – Project bogged down in lengthy and contradictory red tape – Sale price of municipal land changed unilaterally – Whether City liable for losses resulting from its contradictory requirements and peremptory amendments to contract – Whether contractor’s work could be characterized as imprudent even though he had building permit – Whether Court of Appeal awarded insufficient compensation to aggrieved contractor.</w:t>
            </w:r>
          </w:p>
        </w:tc>
      </w:tr>
      <w:tr w:rsidR="002A1B8C" w:rsidRPr="00ED1192" w:rsidTr="005E0790">
        <w:tc>
          <w:tcPr>
            <w:tcW w:w="5000" w:type="pct"/>
            <w:gridSpan w:val="3"/>
          </w:tcPr>
          <w:p w:rsidR="002A1B8C" w:rsidRPr="00ED1192" w:rsidRDefault="002A1B8C" w:rsidP="005E0790">
            <w:pPr>
              <w:jc w:val="both"/>
              <w:rPr>
                <w:rFonts w:eastAsia="Calibri"/>
                <w:b/>
                <w:sz w:val="20"/>
              </w:rPr>
            </w:pPr>
          </w:p>
        </w:tc>
      </w:tr>
      <w:tr w:rsidR="002A1B8C" w:rsidRPr="00ED1192" w:rsidTr="005E0790">
        <w:tc>
          <w:tcPr>
            <w:tcW w:w="5000" w:type="pct"/>
            <w:gridSpan w:val="3"/>
          </w:tcPr>
          <w:p w:rsidR="002A1B8C" w:rsidRPr="00ED1192" w:rsidRDefault="002A1B8C" w:rsidP="005E0790">
            <w:pPr>
              <w:jc w:val="both"/>
              <w:rPr>
                <w:rFonts w:eastAsia="Calibri"/>
                <w:b/>
                <w:sz w:val="20"/>
              </w:rPr>
            </w:pPr>
            <w:r w:rsidRPr="00ED1192">
              <w:rPr>
                <w:rFonts w:eastAsia="Calibri"/>
                <w:sz w:val="20"/>
              </w:rPr>
              <w:t>In May 2004, the applicant purchased land in Rivière</w:t>
            </w:r>
            <w:r w:rsidRPr="00ED1192">
              <w:rPr>
                <w:rFonts w:eastAsia="Calibri"/>
                <w:sz w:val="20"/>
              </w:rPr>
              <w:noBreakHyphen/>
              <w:t>des</w:t>
            </w:r>
            <w:r w:rsidRPr="00ED1192">
              <w:rPr>
                <w:rFonts w:eastAsia="Calibri"/>
                <w:sz w:val="20"/>
              </w:rPr>
              <w:noBreakHyphen/>
              <w:t>Prairies in order to take advantage of the City of Montréal’s affordable housing program, which promoted the construction of low</w:t>
            </w:r>
            <w:r w:rsidRPr="00ED1192">
              <w:rPr>
                <w:rFonts w:eastAsia="Calibri"/>
                <w:sz w:val="20"/>
              </w:rPr>
              <w:noBreakHyphen/>
              <w:t>cost rental housing.  Along the way, he found out that the grant of a subsidy was conditional on a building permit, that the building permit was conditional on obtaining a subsidy and on having title of ownership confirmed and that the purchase of the municipal lots needed for the project was conditional on the building permit and the subsidy.  In June 2006, in the midst of all these circular processes, he obtained a building permit from the borough.  The same summer, while the work was beginning, the confirmation of his title of ownership was jeopardized when the City reconsidered the price of the transferred municipal lots and deemed it inadequate.  In October 2006, the subsidy was denied because of a lack of funds in the program.  In December 2007, the applicant was obliged to sign a new offer to purchase in which the price of the lots was increased and the implementation of the project was no longer conditional on obtaining a subsidy.  Confirmation of title of ownership made it possible for the work to continue, but without the expected financial assistance; the applicant claimed that amount, namely $140,000.</w:t>
            </w:r>
          </w:p>
          <w:p w:rsidR="002A1B8C" w:rsidRPr="00ED1192" w:rsidRDefault="002A1B8C" w:rsidP="005E0790">
            <w:pPr>
              <w:jc w:val="both"/>
              <w:rPr>
                <w:rFonts w:eastAsia="Calibri"/>
                <w:b/>
                <w:sz w:val="20"/>
              </w:rPr>
            </w:pPr>
          </w:p>
        </w:tc>
      </w:tr>
      <w:tr w:rsidR="002A1B8C" w:rsidRPr="00ED1192" w:rsidTr="005E0790">
        <w:tc>
          <w:tcPr>
            <w:tcW w:w="2427" w:type="pct"/>
          </w:tcPr>
          <w:p w:rsidR="002A1B8C" w:rsidRPr="00ED1192" w:rsidRDefault="002A1B8C" w:rsidP="005E0790">
            <w:pPr>
              <w:jc w:val="both"/>
              <w:rPr>
                <w:rFonts w:eastAsia="Calibri"/>
                <w:sz w:val="20"/>
              </w:rPr>
            </w:pPr>
            <w:r w:rsidRPr="00ED1192">
              <w:rPr>
                <w:rFonts w:eastAsia="Calibri"/>
                <w:sz w:val="20"/>
              </w:rPr>
              <w:t>February 7, 2011</w:t>
            </w:r>
          </w:p>
          <w:p w:rsidR="002A1B8C" w:rsidRPr="00ED1192" w:rsidRDefault="002A1B8C" w:rsidP="005E0790">
            <w:pPr>
              <w:jc w:val="both"/>
              <w:rPr>
                <w:rFonts w:eastAsia="Calibri"/>
                <w:sz w:val="20"/>
              </w:rPr>
            </w:pPr>
            <w:r w:rsidRPr="00ED1192">
              <w:rPr>
                <w:rFonts w:eastAsia="Calibri"/>
                <w:sz w:val="20"/>
              </w:rPr>
              <w:t>Quebec Superior Court</w:t>
            </w:r>
          </w:p>
          <w:p w:rsidR="002A1B8C" w:rsidRPr="00ED1192" w:rsidRDefault="002A1B8C" w:rsidP="005E0790">
            <w:pPr>
              <w:jc w:val="both"/>
              <w:rPr>
                <w:rFonts w:eastAsia="Calibri"/>
                <w:sz w:val="20"/>
              </w:rPr>
            </w:pPr>
            <w:r w:rsidRPr="00ED1192">
              <w:rPr>
                <w:rFonts w:eastAsia="Calibri"/>
                <w:sz w:val="20"/>
              </w:rPr>
              <w:t>(Grenier J.)</w:t>
            </w:r>
          </w:p>
          <w:p w:rsidR="002A1B8C" w:rsidRPr="00ED1192" w:rsidRDefault="002A1B8C" w:rsidP="005E0790">
            <w:pPr>
              <w:jc w:val="both"/>
              <w:rPr>
                <w:rFonts w:eastAsia="Calibri"/>
                <w:sz w:val="20"/>
              </w:rPr>
            </w:pPr>
            <w:r w:rsidRPr="00ED1192">
              <w:rPr>
                <w:rFonts w:eastAsia="Calibri"/>
                <w:sz w:val="20"/>
              </w:rPr>
              <w:t>2011 QCCS 759</w:t>
            </w:r>
          </w:p>
          <w:p w:rsidR="002A1B8C" w:rsidRPr="00ED1192" w:rsidRDefault="002A1B8C" w:rsidP="005E0790">
            <w:pPr>
              <w:jc w:val="both"/>
              <w:rPr>
                <w:rFonts w:eastAsia="Calibri"/>
                <w:sz w:val="20"/>
              </w:rPr>
            </w:pPr>
          </w:p>
        </w:tc>
        <w:tc>
          <w:tcPr>
            <w:tcW w:w="243" w:type="pct"/>
          </w:tcPr>
          <w:p w:rsidR="002A1B8C" w:rsidRPr="00ED1192" w:rsidRDefault="002A1B8C" w:rsidP="005E0790">
            <w:pPr>
              <w:jc w:val="both"/>
              <w:rPr>
                <w:rFonts w:eastAsia="Calibri"/>
                <w:sz w:val="20"/>
              </w:rPr>
            </w:pPr>
          </w:p>
        </w:tc>
        <w:tc>
          <w:tcPr>
            <w:tcW w:w="2330" w:type="pct"/>
          </w:tcPr>
          <w:p w:rsidR="002A1B8C" w:rsidRPr="00ED1192" w:rsidRDefault="002A1B8C" w:rsidP="005E0790">
            <w:pPr>
              <w:jc w:val="both"/>
              <w:rPr>
                <w:rFonts w:eastAsia="Calibri"/>
                <w:sz w:val="20"/>
              </w:rPr>
            </w:pPr>
            <w:r w:rsidRPr="00ED1192">
              <w:rPr>
                <w:rFonts w:eastAsia="Calibri"/>
                <w:sz w:val="20"/>
              </w:rPr>
              <w:t>Applicant’s action in damages allowed in part; respondent ordered to pay applicant $6,893.</w:t>
            </w:r>
          </w:p>
        </w:tc>
      </w:tr>
      <w:tr w:rsidR="002A1B8C" w:rsidRPr="00ED1192" w:rsidTr="005E0790">
        <w:tc>
          <w:tcPr>
            <w:tcW w:w="2427" w:type="pct"/>
          </w:tcPr>
          <w:p w:rsidR="002A1B8C" w:rsidRPr="00ED1192" w:rsidRDefault="002A1B8C" w:rsidP="005E0790">
            <w:pPr>
              <w:jc w:val="both"/>
              <w:rPr>
                <w:rFonts w:eastAsia="Calibri"/>
                <w:sz w:val="20"/>
              </w:rPr>
            </w:pPr>
            <w:r w:rsidRPr="00ED1192">
              <w:rPr>
                <w:rFonts w:eastAsia="Calibri"/>
                <w:sz w:val="20"/>
              </w:rPr>
              <w:t>November 28, 2012</w:t>
            </w:r>
          </w:p>
          <w:p w:rsidR="002A1B8C" w:rsidRPr="00ED1192" w:rsidRDefault="002A1B8C" w:rsidP="005E0790">
            <w:pPr>
              <w:jc w:val="both"/>
              <w:rPr>
                <w:rFonts w:eastAsia="Calibri"/>
                <w:sz w:val="20"/>
              </w:rPr>
            </w:pPr>
            <w:r w:rsidRPr="00ED1192">
              <w:rPr>
                <w:rFonts w:eastAsia="Calibri"/>
                <w:sz w:val="20"/>
              </w:rPr>
              <w:t>Quebec Court of Appeal (Montréal)</w:t>
            </w:r>
          </w:p>
          <w:p w:rsidR="002A1B8C" w:rsidRPr="00ED1192" w:rsidRDefault="002A1B8C" w:rsidP="005E0790">
            <w:pPr>
              <w:jc w:val="both"/>
              <w:rPr>
                <w:rFonts w:eastAsia="Calibri"/>
                <w:sz w:val="20"/>
              </w:rPr>
            </w:pPr>
            <w:r w:rsidRPr="00ED1192">
              <w:rPr>
                <w:rFonts w:eastAsia="Calibri"/>
                <w:sz w:val="20"/>
              </w:rPr>
              <w:t>(Duval Hesler, Vézina and Jacques JJ.A.)</w:t>
            </w:r>
          </w:p>
          <w:p w:rsidR="002A1B8C" w:rsidRPr="00ED1192" w:rsidRDefault="002A1B8C" w:rsidP="005E0790">
            <w:pPr>
              <w:jc w:val="both"/>
              <w:rPr>
                <w:rFonts w:eastAsia="Calibri"/>
                <w:sz w:val="20"/>
              </w:rPr>
            </w:pPr>
            <w:r w:rsidRPr="00ED1192">
              <w:rPr>
                <w:rFonts w:eastAsia="Calibri"/>
                <w:sz w:val="20"/>
              </w:rPr>
              <w:t>2012 QCCA 2131</w:t>
            </w:r>
          </w:p>
          <w:p w:rsidR="002A1B8C" w:rsidRPr="00ED1192" w:rsidRDefault="002A1B8C" w:rsidP="005E0790">
            <w:pPr>
              <w:jc w:val="both"/>
              <w:rPr>
                <w:rFonts w:eastAsia="Calibri"/>
                <w:sz w:val="20"/>
              </w:rPr>
            </w:pPr>
          </w:p>
        </w:tc>
        <w:tc>
          <w:tcPr>
            <w:tcW w:w="243" w:type="pct"/>
          </w:tcPr>
          <w:p w:rsidR="002A1B8C" w:rsidRPr="00ED1192" w:rsidRDefault="002A1B8C" w:rsidP="005E0790">
            <w:pPr>
              <w:jc w:val="both"/>
              <w:rPr>
                <w:rFonts w:eastAsia="Calibri"/>
                <w:sz w:val="20"/>
              </w:rPr>
            </w:pPr>
          </w:p>
        </w:tc>
        <w:tc>
          <w:tcPr>
            <w:tcW w:w="2330" w:type="pct"/>
          </w:tcPr>
          <w:p w:rsidR="002A1B8C" w:rsidRPr="00ED1192" w:rsidRDefault="002A1B8C" w:rsidP="005E0790">
            <w:pPr>
              <w:jc w:val="both"/>
              <w:rPr>
                <w:rFonts w:eastAsia="Calibri"/>
                <w:sz w:val="20"/>
              </w:rPr>
            </w:pPr>
            <w:r w:rsidRPr="00ED1192">
              <w:rPr>
                <w:rFonts w:eastAsia="Calibri"/>
                <w:sz w:val="20"/>
              </w:rPr>
              <w:t>Applicant’s appeal allowed in part; respondent ordered to pay applicant $25,000.</w:t>
            </w:r>
          </w:p>
        </w:tc>
      </w:tr>
      <w:tr w:rsidR="002A1B8C" w:rsidRPr="00ED1192" w:rsidTr="005E0790">
        <w:tc>
          <w:tcPr>
            <w:tcW w:w="2427" w:type="pct"/>
          </w:tcPr>
          <w:p w:rsidR="002A1B8C" w:rsidRPr="00ED1192" w:rsidRDefault="002A1B8C" w:rsidP="005E0790">
            <w:pPr>
              <w:jc w:val="both"/>
              <w:rPr>
                <w:rFonts w:eastAsia="Calibri"/>
                <w:sz w:val="20"/>
              </w:rPr>
            </w:pPr>
            <w:r w:rsidRPr="00ED1192">
              <w:rPr>
                <w:rFonts w:eastAsia="Calibri"/>
                <w:sz w:val="20"/>
              </w:rPr>
              <w:t>January 28, 2013</w:t>
            </w:r>
          </w:p>
          <w:p w:rsidR="002A1B8C" w:rsidRPr="00ED1192" w:rsidRDefault="002A1B8C" w:rsidP="005E0790">
            <w:pPr>
              <w:jc w:val="both"/>
              <w:rPr>
                <w:rFonts w:eastAsia="Calibri"/>
                <w:sz w:val="20"/>
              </w:rPr>
            </w:pPr>
            <w:r w:rsidRPr="00ED1192">
              <w:rPr>
                <w:rFonts w:eastAsia="Calibri"/>
                <w:sz w:val="20"/>
              </w:rPr>
              <w:t>Supreme Court of Canada</w:t>
            </w:r>
          </w:p>
        </w:tc>
        <w:tc>
          <w:tcPr>
            <w:tcW w:w="243" w:type="pct"/>
          </w:tcPr>
          <w:p w:rsidR="002A1B8C" w:rsidRPr="00ED1192" w:rsidRDefault="002A1B8C" w:rsidP="005E0790">
            <w:pPr>
              <w:jc w:val="both"/>
              <w:rPr>
                <w:rFonts w:eastAsia="Calibri"/>
                <w:sz w:val="20"/>
              </w:rPr>
            </w:pPr>
          </w:p>
        </w:tc>
        <w:tc>
          <w:tcPr>
            <w:tcW w:w="2330" w:type="pct"/>
          </w:tcPr>
          <w:p w:rsidR="002A1B8C" w:rsidRPr="00ED1192" w:rsidRDefault="002A1B8C" w:rsidP="005E0790">
            <w:pPr>
              <w:jc w:val="both"/>
              <w:rPr>
                <w:rFonts w:eastAsia="Calibri"/>
                <w:sz w:val="20"/>
              </w:rPr>
            </w:pPr>
            <w:r w:rsidRPr="00ED1192">
              <w:rPr>
                <w:rFonts w:eastAsia="Calibri"/>
                <w:sz w:val="20"/>
              </w:rPr>
              <w:t>Application for leave to appeal filed.</w:t>
            </w:r>
          </w:p>
          <w:p w:rsidR="002A1B8C" w:rsidRPr="00ED1192" w:rsidRDefault="002A1B8C" w:rsidP="005E0790">
            <w:pPr>
              <w:jc w:val="both"/>
              <w:rPr>
                <w:rFonts w:eastAsia="Calibri"/>
                <w:sz w:val="20"/>
              </w:rPr>
            </w:pPr>
          </w:p>
        </w:tc>
      </w:tr>
    </w:tbl>
    <w:p w:rsidR="0047613D" w:rsidRDefault="0047613D" w:rsidP="0047613D">
      <w:pPr>
        <w:rPr>
          <w:sz w:val="20"/>
          <w:szCs w:val="20"/>
        </w:rPr>
      </w:pPr>
    </w:p>
    <w:p w:rsidR="0047613D" w:rsidRPr="00C50A5C" w:rsidRDefault="00073D87" w:rsidP="0047613D">
      <w:pPr>
        <w:rPr>
          <w:sz w:val="20"/>
          <w:szCs w:val="20"/>
        </w:rPr>
      </w:pPr>
      <w:r w:rsidRPr="00073D87">
        <w:rPr>
          <w:sz w:val="20"/>
          <w:szCs w:val="20"/>
          <w:lang w:val="fr-CA"/>
        </w:rPr>
        <w:pict>
          <v:rect id="_x0000_i1094" style="width:2in;height:1pt" o:hrpct="0" o:hralign="center" o:hrstd="t" o:hrnoshade="t" o:hr="t" fillcolor="black [3213]" stroked="f"/>
        </w:pict>
      </w:r>
    </w:p>
    <w:p w:rsidR="0047613D" w:rsidRDefault="0047613D" w:rsidP="0047613D">
      <w:pPr>
        <w:rPr>
          <w:sz w:val="20"/>
          <w:szCs w:val="20"/>
        </w:rPr>
      </w:pPr>
    </w:p>
    <w:p w:rsidR="0047613D" w:rsidRPr="001B157C" w:rsidRDefault="0047613D" w:rsidP="0047613D">
      <w:pPr>
        <w:rPr>
          <w:sz w:val="20"/>
          <w:szCs w:val="20"/>
          <w:u w:val="single"/>
          <w:lang w:val="fr-CA"/>
        </w:rPr>
      </w:pPr>
      <w:r w:rsidRPr="001B157C">
        <w:rPr>
          <w:sz w:val="20"/>
          <w:szCs w:val="20"/>
          <w:u w:val="single"/>
          <w:lang w:val="fr-CA"/>
        </w:rPr>
        <w:t>RÉSUMÉ DE L’AFFAIRE</w:t>
      </w:r>
    </w:p>
    <w:p w:rsidR="0047613D" w:rsidRDefault="0047613D" w:rsidP="0047613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A1B8C" w:rsidRPr="00B37605" w:rsidTr="005E0790">
        <w:tc>
          <w:tcPr>
            <w:tcW w:w="5000" w:type="pct"/>
            <w:gridSpan w:val="3"/>
          </w:tcPr>
          <w:p w:rsidR="002A1B8C" w:rsidRPr="00ED1192" w:rsidRDefault="002A1B8C" w:rsidP="005E0790">
            <w:pPr>
              <w:jc w:val="both"/>
              <w:rPr>
                <w:rFonts w:eastAsia="Calibri"/>
                <w:b/>
                <w:sz w:val="20"/>
                <w:lang w:val="fr-CA"/>
              </w:rPr>
            </w:pPr>
            <w:r w:rsidRPr="00ED1192">
              <w:rPr>
                <w:rFonts w:eastAsia="Calibri"/>
                <w:sz w:val="20"/>
                <w:lang w:val="fr-CA"/>
              </w:rPr>
              <w:t>Responsabilité civile – Responsabilité municipale – Projet embourbé dans des tracasseries administratives contradictoires prolongées – Modification unilatérale du prix de vente de terrains municipaux concernés – La Ville est-elle responsable des pertes résultant de ses exigences contradictoires et modifications péremptoires de contrat? – Les travaux de l’entrepreneur peuvent-ils être qualifiés d’imprudents alors qu’il détient un permis de construire? – La Cour d’appel a-t-elle accordé une réparation insuffisante à l’entrepreneur lésé?</w:t>
            </w:r>
          </w:p>
        </w:tc>
      </w:tr>
      <w:tr w:rsidR="002A1B8C" w:rsidRPr="00B37605" w:rsidTr="005E0790">
        <w:tc>
          <w:tcPr>
            <w:tcW w:w="5000" w:type="pct"/>
            <w:gridSpan w:val="3"/>
          </w:tcPr>
          <w:p w:rsidR="002A1B8C" w:rsidRPr="00ED1192" w:rsidRDefault="002A1B8C" w:rsidP="005E0790">
            <w:pPr>
              <w:jc w:val="both"/>
              <w:rPr>
                <w:rFonts w:eastAsia="Calibri"/>
                <w:b/>
                <w:sz w:val="20"/>
                <w:lang w:val="fr-CA"/>
              </w:rPr>
            </w:pPr>
          </w:p>
        </w:tc>
      </w:tr>
      <w:tr w:rsidR="002A1B8C" w:rsidRPr="00B37605" w:rsidTr="005E0790">
        <w:tc>
          <w:tcPr>
            <w:tcW w:w="5000" w:type="pct"/>
            <w:gridSpan w:val="3"/>
          </w:tcPr>
          <w:p w:rsidR="002A1B8C" w:rsidRPr="00ED1192" w:rsidRDefault="002A1B8C" w:rsidP="005E0790">
            <w:pPr>
              <w:jc w:val="both"/>
              <w:rPr>
                <w:rFonts w:eastAsia="Calibri"/>
                <w:b/>
                <w:sz w:val="20"/>
                <w:lang w:val="fr-CA"/>
              </w:rPr>
            </w:pPr>
            <w:r w:rsidRPr="00ED1192">
              <w:rPr>
                <w:rFonts w:eastAsia="Calibri"/>
                <w:sz w:val="20"/>
                <w:lang w:val="fr-CA"/>
              </w:rPr>
              <w:t>En mai 2004, le demandeur achète un terrain à Rivière-des-Prairies dans le but de profiter du programme « Logement abordable » de la Ville de Montréal, lequel promeut la construction de logements locatifs à coût modique.  En cours de route, il constate que l’octroi de la subvention est conditionnel au permis de construire, que le permis de construire est conditionnel à l’obtention de la subvention, ainsi qu’à la confirmation du titre de propriété, tandis que l’acquisition des lots municipaux nécessaires au projet est conditionnelle au permis de construire comme à la subvention.  En juin 2006, en l’état de toutes ces démarches circulaires, il obtient de l’arrondissement le permis de construire.  Ce même été, alors que les travaux débutent, la confirmation de son titre de propriété est compromise lorsque la Ville revient sur le prix des lots municipaux cédés, le jugeant désormais insuffisant.  En octobre 2006, la subvention est refusée faute de fonds dans le programme.  En décembre 2007, le demandeur est contraint de signer une nouvelle offre d’achat selon laquelle le prix des lots est augmenté et la réalisation du projet n’est plus conditionnelle à l’obtention d’une subvention.  La confirmation du titre de propriété permet la poursuite des travaux, mais sans l’aide financière escomptée; le demandeur réclame cette somme, soit 140 000$.</w:t>
            </w:r>
          </w:p>
          <w:p w:rsidR="002A1B8C" w:rsidRPr="00ED1192" w:rsidRDefault="002A1B8C" w:rsidP="005E0790">
            <w:pPr>
              <w:jc w:val="both"/>
              <w:rPr>
                <w:rFonts w:eastAsia="Calibri"/>
                <w:b/>
                <w:sz w:val="20"/>
                <w:lang w:val="fr-CA"/>
              </w:rPr>
            </w:pPr>
          </w:p>
        </w:tc>
      </w:tr>
      <w:tr w:rsidR="002A1B8C" w:rsidRPr="00B37605" w:rsidTr="005E0790">
        <w:tc>
          <w:tcPr>
            <w:tcW w:w="2427" w:type="pct"/>
          </w:tcPr>
          <w:p w:rsidR="002A1B8C" w:rsidRPr="00ED1192" w:rsidRDefault="002A1B8C" w:rsidP="005E0790">
            <w:pPr>
              <w:jc w:val="both"/>
              <w:rPr>
                <w:rFonts w:eastAsia="Calibri"/>
                <w:sz w:val="20"/>
                <w:lang w:val="fr-CA"/>
              </w:rPr>
            </w:pPr>
            <w:r w:rsidRPr="00ED1192">
              <w:rPr>
                <w:rFonts w:eastAsia="Calibri"/>
                <w:sz w:val="20"/>
                <w:lang w:val="fr-CA"/>
              </w:rPr>
              <w:t>Le 7 février 2011</w:t>
            </w:r>
          </w:p>
          <w:p w:rsidR="002A1B8C" w:rsidRPr="00ED1192" w:rsidRDefault="002A1B8C" w:rsidP="005E0790">
            <w:pPr>
              <w:jc w:val="both"/>
              <w:rPr>
                <w:rFonts w:eastAsia="Calibri"/>
                <w:sz w:val="20"/>
                <w:lang w:val="fr-CA"/>
              </w:rPr>
            </w:pPr>
            <w:r w:rsidRPr="00ED1192">
              <w:rPr>
                <w:rFonts w:eastAsia="Calibri"/>
                <w:sz w:val="20"/>
                <w:lang w:val="fr-CA"/>
              </w:rPr>
              <w:t>Cour supérieure du Québec</w:t>
            </w:r>
          </w:p>
          <w:p w:rsidR="002A1B8C" w:rsidRPr="00ED1192" w:rsidRDefault="002A1B8C" w:rsidP="005E0790">
            <w:pPr>
              <w:jc w:val="both"/>
              <w:rPr>
                <w:rFonts w:eastAsia="Calibri"/>
                <w:sz w:val="20"/>
                <w:lang w:val="fr-CA"/>
              </w:rPr>
            </w:pPr>
            <w:r w:rsidRPr="00ED1192">
              <w:rPr>
                <w:rFonts w:eastAsia="Calibri"/>
                <w:sz w:val="20"/>
                <w:lang w:val="fr-CA"/>
              </w:rPr>
              <w:t>(La juge Grenier)</w:t>
            </w:r>
          </w:p>
          <w:p w:rsidR="002A1B8C" w:rsidRPr="00ED1192" w:rsidRDefault="002A1B8C" w:rsidP="005E0790">
            <w:pPr>
              <w:jc w:val="both"/>
              <w:rPr>
                <w:rFonts w:eastAsia="Calibri"/>
                <w:sz w:val="20"/>
                <w:lang w:val="fr-CA"/>
              </w:rPr>
            </w:pPr>
            <w:r w:rsidRPr="00ED1192">
              <w:rPr>
                <w:rFonts w:eastAsia="Calibri"/>
                <w:sz w:val="20"/>
                <w:lang w:val="fr-CA"/>
              </w:rPr>
              <w:t>2011 QCCS 759</w:t>
            </w:r>
          </w:p>
          <w:p w:rsidR="002A1B8C" w:rsidRPr="00ED1192" w:rsidRDefault="002A1B8C" w:rsidP="005E0790">
            <w:pPr>
              <w:jc w:val="both"/>
              <w:rPr>
                <w:rFonts w:eastAsia="Calibri"/>
                <w:sz w:val="20"/>
              </w:rPr>
            </w:pPr>
          </w:p>
        </w:tc>
        <w:tc>
          <w:tcPr>
            <w:tcW w:w="243" w:type="pct"/>
          </w:tcPr>
          <w:p w:rsidR="002A1B8C" w:rsidRPr="00ED1192" w:rsidRDefault="002A1B8C" w:rsidP="005E0790">
            <w:pPr>
              <w:jc w:val="both"/>
              <w:rPr>
                <w:rFonts w:eastAsia="Calibri"/>
                <w:sz w:val="20"/>
              </w:rPr>
            </w:pPr>
          </w:p>
        </w:tc>
        <w:tc>
          <w:tcPr>
            <w:tcW w:w="2330" w:type="pct"/>
          </w:tcPr>
          <w:p w:rsidR="002A1B8C" w:rsidRPr="00ED1192" w:rsidRDefault="002A1B8C" w:rsidP="005E0790">
            <w:pPr>
              <w:jc w:val="both"/>
              <w:rPr>
                <w:rFonts w:eastAsia="Calibri"/>
                <w:sz w:val="20"/>
                <w:lang w:val="fr-CA"/>
              </w:rPr>
            </w:pPr>
            <w:r w:rsidRPr="00ED1192">
              <w:rPr>
                <w:rFonts w:eastAsia="Calibri"/>
                <w:sz w:val="20"/>
                <w:lang w:val="fr-CA"/>
              </w:rPr>
              <w:t>Action du demandeur en dommages-intérêts accueillie en partie; intimée condamnée à lui payer 6 893$.</w:t>
            </w:r>
          </w:p>
        </w:tc>
      </w:tr>
      <w:tr w:rsidR="002A1B8C" w:rsidRPr="00B37605" w:rsidTr="005E0790">
        <w:tc>
          <w:tcPr>
            <w:tcW w:w="2427" w:type="pct"/>
          </w:tcPr>
          <w:p w:rsidR="002A1B8C" w:rsidRPr="00ED1192" w:rsidRDefault="002A1B8C" w:rsidP="005E0790">
            <w:pPr>
              <w:jc w:val="both"/>
              <w:rPr>
                <w:rFonts w:eastAsia="Calibri"/>
                <w:sz w:val="20"/>
                <w:lang w:val="fr-CA"/>
              </w:rPr>
            </w:pPr>
            <w:r w:rsidRPr="00ED1192">
              <w:rPr>
                <w:rFonts w:eastAsia="Calibri"/>
                <w:sz w:val="20"/>
                <w:lang w:val="fr-CA"/>
              </w:rPr>
              <w:t>Le 28 novembre 2012</w:t>
            </w:r>
          </w:p>
          <w:p w:rsidR="002A1B8C" w:rsidRPr="00ED1192" w:rsidRDefault="002A1B8C" w:rsidP="005E0790">
            <w:pPr>
              <w:jc w:val="both"/>
              <w:rPr>
                <w:rFonts w:eastAsia="Calibri"/>
                <w:sz w:val="20"/>
                <w:lang w:val="fr-CA"/>
              </w:rPr>
            </w:pPr>
            <w:r w:rsidRPr="00ED1192">
              <w:rPr>
                <w:rFonts w:eastAsia="Calibri"/>
                <w:sz w:val="20"/>
                <w:lang w:val="fr-CA"/>
              </w:rPr>
              <w:t>Cour d’appel du Québec (Montréal)</w:t>
            </w:r>
          </w:p>
          <w:p w:rsidR="002A1B8C" w:rsidRPr="00ED1192" w:rsidRDefault="002A1B8C" w:rsidP="005E0790">
            <w:pPr>
              <w:jc w:val="both"/>
              <w:rPr>
                <w:rFonts w:eastAsia="Calibri"/>
                <w:sz w:val="20"/>
                <w:lang w:val="fr-CA"/>
              </w:rPr>
            </w:pPr>
            <w:r w:rsidRPr="00ED1192">
              <w:rPr>
                <w:rFonts w:eastAsia="Calibri"/>
                <w:sz w:val="20"/>
                <w:lang w:val="fr-CA"/>
              </w:rPr>
              <w:t>(Les juges Duval Hesler, Vézina et Jacques)</w:t>
            </w:r>
          </w:p>
          <w:p w:rsidR="002A1B8C" w:rsidRPr="00ED1192" w:rsidRDefault="002A1B8C" w:rsidP="005E0790">
            <w:pPr>
              <w:jc w:val="both"/>
              <w:rPr>
                <w:rFonts w:eastAsia="Calibri"/>
                <w:sz w:val="20"/>
                <w:lang w:val="fr-CA"/>
              </w:rPr>
            </w:pPr>
            <w:r w:rsidRPr="00ED1192">
              <w:rPr>
                <w:rFonts w:eastAsia="Calibri"/>
                <w:sz w:val="20"/>
                <w:lang w:val="fr-CA"/>
              </w:rPr>
              <w:t>2012 QCCA 2131</w:t>
            </w:r>
          </w:p>
          <w:p w:rsidR="002A1B8C" w:rsidRPr="00ED1192" w:rsidRDefault="002A1B8C" w:rsidP="005E0790">
            <w:pPr>
              <w:jc w:val="both"/>
              <w:rPr>
                <w:rFonts w:eastAsia="Calibri"/>
                <w:sz w:val="20"/>
                <w:lang w:val="fr-FR"/>
              </w:rPr>
            </w:pPr>
          </w:p>
        </w:tc>
        <w:tc>
          <w:tcPr>
            <w:tcW w:w="243" w:type="pct"/>
          </w:tcPr>
          <w:p w:rsidR="002A1B8C" w:rsidRPr="00ED1192" w:rsidRDefault="002A1B8C" w:rsidP="005E0790">
            <w:pPr>
              <w:jc w:val="both"/>
              <w:rPr>
                <w:rFonts w:eastAsia="Calibri"/>
                <w:sz w:val="20"/>
                <w:lang w:val="fr-FR"/>
              </w:rPr>
            </w:pPr>
          </w:p>
        </w:tc>
        <w:tc>
          <w:tcPr>
            <w:tcW w:w="2330" w:type="pct"/>
          </w:tcPr>
          <w:p w:rsidR="002A1B8C" w:rsidRPr="00ED1192" w:rsidRDefault="002A1B8C" w:rsidP="005E0790">
            <w:pPr>
              <w:jc w:val="both"/>
              <w:rPr>
                <w:rFonts w:eastAsia="Calibri"/>
                <w:sz w:val="20"/>
                <w:lang w:val="fr-CA"/>
              </w:rPr>
            </w:pPr>
            <w:r w:rsidRPr="00ED1192">
              <w:rPr>
                <w:rFonts w:eastAsia="Calibri"/>
                <w:sz w:val="20"/>
                <w:lang w:val="fr-CA"/>
              </w:rPr>
              <w:t>Appel du demandeur accueilli en partie; intimée condamnée à lui payer 25 000$.</w:t>
            </w:r>
          </w:p>
        </w:tc>
      </w:tr>
      <w:tr w:rsidR="002A1B8C" w:rsidRPr="00ED1192" w:rsidTr="005E0790">
        <w:tc>
          <w:tcPr>
            <w:tcW w:w="2427" w:type="pct"/>
          </w:tcPr>
          <w:p w:rsidR="002A1B8C" w:rsidRPr="00ED1192" w:rsidRDefault="002A1B8C" w:rsidP="005E0790">
            <w:pPr>
              <w:jc w:val="both"/>
              <w:rPr>
                <w:rFonts w:eastAsia="Calibri"/>
                <w:sz w:val="20"/>
                <w:lang w:val="fr-CA"/>
              </w:rPr>
            </w:pPr>
            <w:r w:rsidRPr="00ED1192">
              <w:rPr>
                <w:rFonts w:eastAsia="Calibri"/>
                <w:sz w:val="20"/>
                <w:lang w:val="fr-CA"/>
              </w:rPr>
              <w:t>Le 28 janvier 2013</w:t>
            </w:r>
          </w:p>
          <w:p w:rsidR="002A1B8C" w:rsidRPr="00ED1192" w:rsidRDefault="002A1B8C" w:rsidP="005E0790">
            <w:pPr>
              <w:jc w:val="both"/>
              <w:rPr>
                <w:rFonts w:eastAsia="Calibri"/>
                <w:sz w:val="20"/>
                <w:lang w:val="fr-FR"/>
              </w:rPr>
            </w:pPr>
            <w:r w:rsidRPr="00ED1192">
              <w:rPr>
                <w:rFonts w:eastAsia="Calibri"/>
                <w:sz w:val="20"/>
                <w:lang w:val="fr-CA"/>
              </w:rPr>
              <w:t>Cour suprême du Canada</w:t>
            </w:r>
          </w:p>
        </w:tc>
        <w:tc>
          <w:tcPr>
            <w:tcW w:w="243" w:type="pct"/>
          </w:tcPr>
          <w:p w:rsidR="002A1B8C" w:rsidRPr="00ED1192" w:rsidRDefault="002A1B8C" w:rsidP="005E0790">
            <w:pPr>
              <w:jc w:val="both"/>
              <w:rPr>
                <w:rFonts w:eastAsia="Calibri"/>
                <w:sz w:val="20"/>
                <w:lang w:val="fr-FR"/>
              </w:rPr>
            </w:pPr>
          </w:p>
        </w:tc>
        <w:tc>
          <w:tcPr>
            <w:tcW w:w="2330" w:type="pct"/>
          </w:tcPr>
          <w:p w:rsidR="002A1B8C" w:rsidRPr="00ED1192" w:rsidRDefault="002A1B8C" w:rsidP="005E0790">
            <w:pPr>
              <w:jc w:val="both"/>
              <w:rPr>
                <w:rFonts w:eastAsia="Calibri"/>
                <w:sz w:val="20"/>
                <w:lang w:val="fr-CA"/>
              </w:rPr>
            </w:pPr>
            <w:r w:rsidRPr="00ED1192">
              <w:rPr>
                <w:rFonts w:eastAsia="Calibri"/>
                <w:sz w:val="20"/>
                <w:lang w:val="fr-CA"/>
              </w:rPr>
              <w:t>Demande d'autorisation d'appel déposée.</w:t>
            </w:r>
          </w:p>
          <w:p w:rsidR="002A1B8C" w:rsidRPr="00ED1192" w:rsidRDefault="002A1B8C" w:rsidP="005E0790">
            <w:pPr>
              <w:jc w:val="both"/>
              <w:rPr>
                <w:rFonts w:eastAsia="Calibri"/>
                <w:sz w:val="20"/>
                <w:lang w:val="fr-CA"/>
              </w:rPr>
            </w:pPr>
          </w:p>
        </w:tc>
      </w:tr>
    </w:tbl>
    <w:p w:rsidR="0047613D" w:rsidRDefault="0047613D" w:rsidP="0047613D">
      <w:pPr>
        <w:rPr>
          <w:sz w:val="20"/>
          <w:szCs w:val="20"/>
        </w:rPr>
      </w:pPr>
    </w:p>
    <w:p w:rsidR="0047613D" w:rsidRDefault="00073D87" w:rsidP="0047613D">
      <w:pPr>
        <w:rPr>
          <w:sz w:val="20"/>
          <w:szCs w:val="20"/>
        </w:rPr>
      </w:pPr>
      <w:r w:rsidRPr="00073D87">
        <w:rPr>
          <w:sz w:val="20"/>
          <w:szCs w:val="20"/>
          <w:lang w:val="fr-CA"/>
        </w:rPr>
        <w:pict>
          <v:rect id="_x0000_i1095" style="width:2in;height:1pt" o:hrpct="0" o:hralign="center" o:hrstd="t" o:hrnoshade="t" o:hr="t" fillcolor="black [3213]" stroked="f"/>
        </w:pict>
      </w:r>
    </w:p>
    <w:p w:rsidR="0047613D" w:rsidRDefault="0047613D" w:rsidP="0047613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F6C90" w:rsidRPr="00487AAE" w:rsidTr="009D7122">
        <w:trPr>
          <w:cantSplit/>
        </w:trPr>
        <w:tc>
          <w:tcPr>
            <w:tcW w:w="1458" w:type="dxa"/>
          </w:tcPr>
          <w:p w:rsidR="00CF6C90" w:rsidRPr="00487AAE" w:rsidRDefault="00CF6C90" w:rsidP="009D7122">
            <w:pPr>
              <w:rPr>
                <w:sz w:val="20"/>
                <w:szCs w:val="20"/>
              </w:rPr>
            </w:pPr>
            <w:r w:rsidRPr="00487AAE">
              <w:rPr>
                <w:rStyle w:val="SCCFileNumberChar"/>
                <w:sz w:val="20"/>
                <w:szCs w:val="20"/>
              </w:rPr>
              <w:t>35195</w:t>
            </w:r>
          </w:p>
          <w:p w:rsidR="00CF6C90" w:rsidRPr="00487AAE" w:rsidRDefault="00CF6C90" w:rsidP="009D7122">
            <w:pPr>
              <w:rPr>
                <w:b/>
                <w:sz w:val="20"/>
                <w:szCs w:val="20"/>
                <w:lang w:val="fr-CA"/>
              </w:rPr>
            </w:pPr>
          </w:p>
        </w:tc>
        <w:tc>
          <w:tcPr>
            <w:tcW w:w="8118" w:type="dxa"/>
          </w:tcPr>
          <w:p w:rsidR="00CF6C90" w:rsidRPr="00487AAE" w:rsidRDefault="00CF6C90" w:rsidP="009D7122">
            <w:pPr>
              <w:jc w:val="both"/>
              <w:rPr>
                <w:sz w:val="20"/>
                <w:szCs w:val="20"/>
              </w:rPr>
            </w:pPr>
            <w:r w:rsidRPr="00CF6C90">
              <w:rPr>
                <w:rStyle w:val="SCCLsocChar"/>
                <w:sz w:val="20"/>
                <w:szCs w:val="20"/>
                <w:lang w:val="en-CA"/>
              </w:rPr>
              <w:t>Reliance Home Comfort Limited Partnership also known as Reliance Home Comfort v. Shirley Szilvasy</w:t>
            </w:r>
            <w:r w:rsidRPr="00487AAE">
              <w:rPr>
                <w:sz w:val="20"/>
                <w:szCs w:val="20"/>
              </w:rPr>
              <w:t xml:space="preserve"> (Ont.) (Civil) (By Leave)</w:t>
            </w:r>
          </w:p>
          <w:p w:rsidR="00CF6C90" w:rsidRPr="00487AAE" w:rsidRDefault="00CF6C90" w:rsidP="009D7122">
            <w:pPr>
              <w:jc w:val="both"/>
              <w:rPr>
                <w:sz w:val="20"/>
                <w:szCs w:val="20"/>
              </w:rPr>
            </w:pPr>
          </w:p>
        </w:tc>
      </w:tr>
      <w:tr w:rsidR="00CF6C90" w:rsidRPr="00487AAE" w:rsidTr="009D7122">
        <w:trPr>
          <w:cantSplit/>
        </w:trPr>
        <w:tc>
          <w:tcPr>
            <w:tcW w:w="1458" w:type="dxa"/>
          </w:tcPr>
          <w:p w:rsidR="00CF6C90" w:rsidRPr="00487AAE" w:rsidRDefault="00CF6C90" w:rsidP="009D7122">
            <w:pPr>
              <w:rPr>
                <w:sz w:val="20"/>
                <w:szCs w:val="20"/>
              </w:rPr>
            </w:pPr>
            <w:r w:rsidRPr="00487AAE">
              <w:rPr>
                <w:sz w:val="20"/>
                <w:szCs w:val="20"/>
              </w:rPr>
              <w:t>Coram :</w:t>
            </w:r>
          </w:p>
        </w:tc>
        <w:tc>
          <w:tcPr>
            <w:tcW w:w="8118" w:type="dxa"/>
          </w:tcPr>
          <w:p w:rsidR="00CF6C90" w:rsidRPr="00487AAE" w:rsidRDefault="00CF6C90" w:rsidP="009D7122">
            <w:pPr>
              <w:rPr>
                <w:sz w:val="20"/>
                <w:szCs w:val="20"/>
              </w:rPr>
            </w:pPr>
            <w:r w:rsidRPr="00CF6C90">
              <w:rPr>
                <w:rStyle w:val="SCCCoramChar"/>
                <w:sz w:val="20"/>
                <w:szCs w:val="20"/>
                <w:lang w:val="en-CA"/>
              </w:rPr>
              <w:t>Fish, Rothstein and Moldaver JJ.</w:t>
            </w:r>
          </w:p>
          <w:p w:rsidR="00CF6C90" w:rsidRPr="00487AAE" w:rsidRDefault="00CF6C90" w:rsidP="009D7122">
            <w:pPr>
              <w:rPr>
                <w:sz w:val="20"/>
                <w:szCs w:val="20"/>
                <w:u w:val="single"/>
              </w:rPr>
            </w:pPr>
          </w:p>
        </w:tc>
      </w:tr>
      <w:tr w:rsidR="00CF6C90" w:rsidRPr="00B37605" w:rsidTr="009D7122">
        <w:trPr>
          <w:cantSplit/>
        </w:trPr>
        <w:tc>
          <w:tcPr>
            <w:tcW w:w="9576" w:type="dxa"/>
            <w:gridSpan w:val="2"/>
          </w:tcPr>
          <w:p w:rsidR="00CF6C90" w:rsidRPr="00487AAE" w:rsidRDefault="00CF6C90" w:rsidP="009D7122">
            <w:pPr>
              <w:pStyle w:val="SCCShortJudgment"/>
              <w:rPr>
                <w:szCs w:val="20"/>
              </w:rPr>
            </w:pPr>
            <w:r w:rsidRPr="00487AAE">
              <w:rPr>
                <w:szCs w:val="20"/>
              </w:rPr>
              <w:t>The application for leave to appeal from the judgment of the Court of Appeal for Ontario, Number C55214, 2012 ONCA 821, dated November 27, 2012, is dismissed with costs.</w:t>
            </w:r>
          </w:p>
          <w:p w:rsidR="00CF6C90" w:rsidRPr="00487AAE" w:rsidRDefault="00CF6C90" w:rsidP="009D7122">
            <w:pPr>
              <w:pStyle w:val="SCCShortJudgment"/>
              <w:ind w:firstLine="0"/>
              <w:rPr>
                <w:szCs w:val="20"/>
              </w:rPr>
            </w:pPr>
          </w:p>
          <w:p w:rsidR="00CF6C90" w:rsidRPr="00487AAE" w:rsidRDefault="00CF6C90" w:rsidP="009D7122">
            <w:pPr>
              <w:pStyle w:val="SCCShortJudgment"/>
              <w:rPr>
                <w:szCs w:val="20"/>
                <w:lang w:val="fr-CA"/>
              </w:rPr>
            </w:pPr>
            <w:r w:rsidRPr="00487AAE">
              <w:rPr>
                <w:szCs w:val="20"/>
                <w:lang w:val="fr-CA"/>
              </w:rPr>
              <w:t>La demande d’autorisation d’appel de l’arrêt de la Cour d’appel de l’Ontario, numéro C55214, 2012 ONCA 821, daté du 27 novembre 2012, est rejetée avec dépens.</w:t>
            </w:r>
          </w:p>
        </w:tc>
      </w:tr>
    </w:tbl>
    <w:p w:rsidR="0047613D" w:rsidRPr="00CF6C90" w:rsidRDefault="0047613D" w:rsidP="0047613D">
      <w:pPr>
        <w:rPr>
          <w:sz w:val="20"/>
          <w:szCs w:val="20"/>
          <w:lang w:val="fr-CA"/>
        </w:rPr>
      </w:pPr>
    </w:p>
    <w:p w:rsidR="0047613D" w:rsidRPr="001B157C" w:rsidRDefault="0047613D" w:rsidP="0047613D">
      <w:pPr>
        <w:rPr>
          <w:sz w:val="20"/>
          <w:szCs w:val="20"/>
          <w:u w:val="single"/>
        </w:rPr>
      </w:pPr>
      <w:r w:rsidRPr="001B157C">
        <w:rPr>
          <w:sz w:val="20"/>
          <w:szCs w:val="20"/>
          <w:u w:val="single"/>
        </w:rPr>
        <w:t>CASE SUMMARY</w:t>
      </w:r>
    </w:p>
    <w:p w:rsidR="0047613D" w:rsidRDefault="0047613D" w:rsidP="0047613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A1B8C" w:rsidRPr="00ED1192" w:rsidTr="005E0790">
        <w:tc>
          <w:tcPr>
            <w:tcW w:w="5000" w:type="pct"/>
            <w:gridSpan w:val="3"/>
          </w:tcPr>
          <w:p w:rsidR="002A1B8C" w:rsidRPr="00ED1192" w:rsidRDefault="002A1B8C" w:rsidP="005E0790">
            <w:pPr>
              <w:jc w:val="both"/>
              <w:rPr>
                <w:rFonts w:eastAsia="Calibri"/>
                <w:sz w:val="20"/>
              </w:rPr>
            </w:pPr>
            <w:r w:rsidRPr="00ED1192">
              <w:rPr>
                <w:rFonts w:eastAsia="Calibri"/>
                <w:sz w:val="20"/>
              </w:rPr>
              <w:t>Contracts – Breach – Remedies – Consumer protection – Sale of Goods – Legislation – Interpretation –  Retroactive or retrospective application of legislation – Damages – Compensatory damages – Leaking of rented hot water tank – Subrogated claim brought on behalf of insurer for property damages – Whether property damage should be borne by homeowner (or insurer) or the company leasing the tank – Whether the Court of Appeal erred in holding that the warranty of fitness for purpose provided by a lessor under consumer protection legislation is breached if a leased water heater tank leaks after many years of service – Whether the Court of Appeal erred in relying on an implied warranty of fitness to ground liability for consequential damages in the circumstances – Whether the Court of Appeal erred by applying consumer protection legislation</w:t>
            </w:r>
            <w:r w:rsidRPr="00ED1192">
              <w:rPr>
                <w:rFonts w:eastAsia="Calibri"/>
                <w:i/>
                <w:sz w:val="20"/>
              </w:rPr>
              <w:t xml:space="preserve"> </w:t>
            </w:r>
            <w:r w:rsidRPr="00ED1192">
              <w:rPr>
                <w:rFonts w:eastAsia="Calibri"/>
                <w:sz w:val="20"/>
              </w:rPr>
              <w:t xml:space="preserve">retroactively – Whether the Court of Appeal erred by deeming that the conditions and warranties of the </w:t>
            </w:r>
            <w:r w:rsidRPr="00ED1192">
              <w:rPr>
                <w:rFonts w:eastAsia="Calibri"/>
                <w:i/>
                <w:sz w:val="20"/>
              </w:rPr>
              <w:t>Sale of Goods Act,</w:t>
            </w:r>
            <w:r w:rsidRPr="00ED1192">
              <w:rPr>
                <w:rFonts w:eastAsia="Calibri"/>
                <w:sz w:val="20"/>
              </w:rPr>
              <w:t xml:space="preserve"> R.S.O. 1990, c. S. 1 apply without necessary modification to goods that are leased – </w:t>
            </w:r>
            <w:r w:rsidRPr="00ED1192">
              <w:rPr>
                <w:rFonts w:eastAsia="Calibri"/>
                <w:i/>
                <w:sz w:val="20"/>
              </w:rPr>
              <w:t>Consumer Protection Act</w:t>
            </w:r>
            <w:r w:rsidRPr="00ED1192">
              <w:rPr>
                <w:rFonts w:eastAsia="Calibri"/>
                <w:sz w:val="20"/>
              </w:rPr>
              <w:t>, 2</w:t>
            </w:r>
            <w:r w:rsidRPr="00ED1192">
              <w:rPr>
                <w:rFonts w:eastAsia="Calibri"/>
                <w:i/>
                <w:sz w:val="20"/>
              </w:rPr>
              <w:t>002</w:t>
            </w:r>
            <w:r w:rsidRPr="00ED1192">
              <w:rPr>
                <w:rFonts w:eastAsia="Calibri"/>
                <w:sz w:val="20"/>
              </w:rPr>
              <w:t xml:space="preserve">, S.O. 2002, c. 30, Schedule A ss. 1, 9 – </w:t>
            </w:r>
            <w:r w:rsidRPr="00ED1192">
              <w:rPr>
                <w:rFonts w:eastAsia="Calibri"/>
                <w:i/>
                <w:sz w:val="20"/>
              </w:rPr>
              <w:t>Sale of Goods Act,</w:t>
            </w:r>
            <w:r w:rsidRPr="00ED1192">
              <w:rPr>
                <w:rFonts w:eastAsia="Calibri"/>
                <w:sz w:val="20"/>
              </w:rPr>
              <w:t xml:space="preserve"> R.S.O. 1990, c. S. 1., s. 15.</w:t>
            </w:r>
          </w:p>
        </w:tc>
      </w:tr>
      <w:tr w:rsidR="002A1B8C" w:rsidRPr="00ED1192" w:rsidTr="005E0790">
        <w:tc>
          <w:tcPr>
            <w:tcW w:w="5000" w:type="pct"/>
            <w:gridSpan w:val="3"/>
          </w:tcPr>
          <w:p w:rsidR="002A1B8C" w:rsidRPr="00ED1192" w:rsidRDefault="002A1B8C" w:rsidP="005E0790">
            <w:pPr>
              <w:jc w:val="both"/>
              <w:rPr>
                <w:rFonts w:eastAsia="Calibri"/>
                <w:sz w:val="20"/>
              </w:rPr>
            </w:pPr>
          </w:p>
        </w:tc>
      </w:tr>
      <w:tr w:rsidR="002A1B8C" w:rsidRPr="00ED1192" w:rsidTr="005E0790">
        <w:tc>
          <w:tcPr>
            <w:tcW w:w="5000" w:type="pct"/>
            <w:gridSpan w:val="3"/>
          </w:tcPr>
          <w:p w:rsidR="002A1B8C" w:rsidRPr="00ED1192" w:rsidRDefault="002A1B8C" w:rsidP="005E0790">
            <w:pPr>
              <w:jc w:val="both"/>
              <w:rPr>
                <w:rFonts w:eastAsia="Calibri"/>
                <w:sz w:val="20"/>
              </w:rPr>
            </w:pPr>
            <w:r w:rsidRPr="00ED1192">
              <w:rPr>
                <w:rFonts w:eastAsia="Calibri"/>
                <w:sz w:val="20"/>
              </w:rPr>
              <w:t>The respondent brought a subrogated claim on behalf of her insurer against the applicant for property damages caused by the leaking of a rented hot water tank in their basement.  The hot water tank was approximately 9 years old and was leased from the applicant.  The applicant purportedly sent out a warning insert with its bills reminding customers that “there is always a possibility that the product may leak” and advising them not to place valuable items near the tank and to ensure that water could escape through a floor drain.  The applicant did not inspect its hot water heaters and replaces the tanks only when they are already leaking.  While all water heater tanks will eventually fail, it is not possible, through inspection or otherwise, to predict the life expectancy of a water heater.</w:t>
            </w:r>
          </w:p>
          <w:p w:rsidR="002A1B8C" w:rsidRPr="00ED1192" w:rsidRDefault="002A1B8C" w:rsidP="005E0790">
            <w:pPr>
              <w:jc w:val="both"/>
              <w:rPr>
                <w:rFonts w:eastAsia="Calibri"/>
                <w:sz w:val="20"/>
              </w:rPr>
            </w:pPr>
          </w:p>
          <w:p w:rsidR="002A1B8C" w:rsidRPr="00ED1192" w:rsidRDefault="002A1B8C" w:rsidP="005E0790">
            <w:pPr>
              <w:jc w:val="both"/>
              <w:rPr>
                <w:rFonts w:eastAsia="Calibri"/>
                <w:sz w:val="20"/>
              </w:rPr>
            </w:pPr>
            <w:r w:rsidRPr="00ED1192">
              <w:rPr>
                <w:rFonts w:eastAsia="Calibri"/>
                <w:sz w:val="20"/>
              </w:rPr>
              <w:t>The Small Claims Court held the applicant liable for the consequential damage caused by the failure of the water tanks based on an implied warranty of fitness. It awarded the respondent $5,916.40, plus disbursements, costs and interest.  The respondent’s appeals to the Ontario Superior Court of Justice, Divisional Court and the Ontario Court of Appeal were dismissed.</w:t>
            </w:r>
          </w:p>
          <w:p w:rsidR="002A1B8C" w:rsidRPr="00ED1192" w:rsidRDefault="002A1B8C" w:rsidP="005E0790">
            <w:pPr>
              <w:jc w:val="both"/>
              <w:rPr>
                <w:rFonts w:eastAsia="Calibri"/>
                <w:sz w:val="20"/>
              </w:rPr>
            </w:pPr>
          </w:p>
        </w:tc>
      </w:tr>
      <w:tr w:rsidR="002A1B8C" w:rsidRPr="00ED1192" w:rsidTr="005E0790">
        <w:trPr>
          <w:trHeight w:val="555"/>
        </w:trPr>
        <w:tc>
          <w:tcPr>
            <w:tcW w:w="2427" w:type="pct"/>
          </w:tcPr>
          <w:p w:rsidR="002A1B8C" w:rsidRPr="00ED1192" w:rsidRDefault="002A1B8C" w:rsidP="005E0790">
            <w:pPr>
              <w:jc w:val="both"/>
              <w:rPr>
                <w:rFonts w:eastAsia="Calibri"/>
                <w:sz w:val="20"/>
              </w:rPr>
            </w:pPr>
            <w:r w:rsidRPr="00ED1192">
              <w:rPr>
                <w:rFonts w:eastAsia="Calibri"/>
                <w:sz w:val="20"/>
              </w:rPr>
              <w:t>January 10, 2011</w:t>
            </w:r>
          </w:p>
          <w:p w:rsidR="002A1B8C" w:rsidRPr="00ED1192" w:rsidRDefault="002A1B8C" w:rsidP="005E0790">
            <w:pPr>
              <w:jc w:val="both"/>
              <w:rPr>
                <w:rFonts w:eastAsia="Calibri"/>
                <w:sz w:val="20"/>
              </w:rPr>
            </w:pPr>
            <w:r w:rsidRPr="00ED1192">
              <w:rPr>
                <w:rFonts w:eastAsia="Calibri"/>
                <w:sz w:val="20"/>
              </w:rPr>
              <w:t>Ontario Superior Court of Justice</w:t>
            </w:r>
          </w:p>
          <w:p w:rsidR="002A1B8C" w:rsidRPr="00ED1192" w:rsidRDefault="002A1B8C" w:rsidP="005E0790">
            <w:pPr>
              <w:jc w:val="both"/>
              <w:rPr>
                <w:rFonts w:eastAsia="Calibri"/>
                <w:sz w:val="20"/>
              </w:rPr>
            </w:pPr>
            <w:r w:rsidRPr="00ED1192">
              <w:rPr>
                <w:rFonts w:eastAsia="Calibri"/>
                <w:sz w:val="20"/>
              </w:rPr>
              <w:t>(Small Claims Court)</w:t>
            </w:r>
          </w:p>
          <w:p w:rsidR="002A1B8C" w:rsidRPr="00ED1192" w:rsidRDefault="002A1B8C" w:rsidP="005E0790">
            <w:pPr>
              <w:jc w:val="both"/>
              <w:rPr>
                <w:rFonts w:eastAsia="Calibri"/>
                <w:sz w:val="20"/>
              </w:rPr>
            </w:pPr>
            <w:r w:rsidRPr="00ED1192">
              <w:rPr>
                <w:rFonts w:eastAsia="Calibri"/>
                <w:sz w:val="20"/>
              </w:rPr>
              <w:t>(Goldenberg , Deputy Judge)</w:t>
            </w:r>
          </w:p>
          <w:p w:rsidR="002A1B8C" w:rsidRPr="00ED1192" w:rsidRDefault="002A1B8C" w:rsidP="005E0790">
            <w:pPr>
              <w:jc w:val="both"/>
              <w:rPr>
                <w:rFonts w:eastAsia="Calibri"/>
                <w:sz w:val="20"/>
              </w:rPr>
            </w:pPr>
            <w:r w:rsidRPr="00ED1192">
              <w:rPr>
                <w:rFonts w:eastAsia="Calibri"/>
                <w:sz w:val="20"/>
              </w:rPr>
              <w:t>SC-09-83764-0000</w:t>
            </w:r>
          </w:p>
          <w:p w:rsidR="002A1B8C" w:rsidRPr="00ED1192" w:rsidRDefault="002A1B8C" w:rsidP="005E0790">
            <w:pPr>
              <w:jc w:val="both"/>
              <w:rPr>
                <w:rFonts w:eastAsia="Calibri"/>
                <w:sz w:val="20"/>
              </w:rPr>
            </w:pPr>
          </w:p>
        </w:tc>
        <w:tc>
          <w:tcPr>
            <w:tcW w:w="243" w:type="pct"/>
            <w:vMerge w:val="restart"/>
          </w:tcPr>
          <w:p w:rsidR="002A1B8C" w:rsidRPr="00ED1192" w:rsidRDefault="002A1B8C" w:rsidP="005E0790">
            <w:pPr>
              <w:jc w:val="both"/>
              <w:rPr>
                <w:rFonts w:eastAsia="Calibri"/>
                <w:sz w:val="20"/>
              </w:rPr>
            </w:pPr>
          </w:p>
        </w:tc>
        <w:tc>
          <w:tcPr>
            <w:tcW w:w="2330" w:type="pct"/>
          </w:tcPr>
          <w:p w:rsidR="002A1B8C" w:rsidRPr="00ED1192" w:rsidRDefault="002A1B8C" w:rsidP="005E0790">
            <w:pPr>
              <w:jc w:val="both"/>
              <w:rPr>
                <w:rFonts w:eastAsia="Calibri"/>
                <w:sz w:val="20"/>
              </w:rPr>
            </w:pPr>
            <w:r w:rsidRPr="00ED1192">
              <w:rPr>
                <w:rFonts w:eastAsia="Calibri"/>
                <w:sz w:val="20"/>
              </w:rPr>
              <w:t>Respondent’s action in damages allowed; Applicant ordered to pay $5916.40</w:t>
            </w:r>
          </w:p>
        </w:tc>
      </w:tr>
      <w:tr w:rsidR="002A1B8C" w:rsidRPr="00ED1192" w:rsidTr="005E0790">
        <w:trPr>
          <w:trHeight w:val="555"/>
        </w:trPr>
        <w:tc>
          <w:tcPr>
            <w:tcW w:w="2427" w:type="pct"/>
          </w:tcPr>
          <w:p w:rsidR="002A1B8C" w:rsidRPr="00ED1192" w:rsidRDefault="002A1B8C" w:rsidP="005E0790">
            <w:pPr>
              <w:jc w:val="both"/>
              <w:rPr>
                <w:rFonts w:eastAsia="Calibri"/>
                <w:sz w:val="20"/>
              </w:rPr>
            </w:pPr>
            <w:r w:rsidRPr="00ED1192">
              <w:rPr>
                <w:rFonts w:eastAsia="Calibri"/>
                <w:sz w:val="20"/>
              </w:rPr>
              <w:t>December 7, 2011</w:t>
            </w:r>
          </w:p>
          <w:p w:rsidR="002A1B8C" w:rsidRPr="00ED1192" w:rsidRDefault="002A1B8C" w:rsidP="005E0790">
            <w:pPr>
              <w:jc w:val="both"/>
              <w:rPr>
                <w:rFonts w:eastAsia="Calibri"/>
                <w:sz w:val="20"/>
              </w:rPr>
            </w:pPr>
            <w:r w:rsidRPr="00ED1192">
              <w:rPr>
                <w:rFonts w:eastAsia="Calibri"/>
                <w:sz w:val="20"/>
              </w:rPr>
              <w:t>Ontario Superior Court of Justice</w:t>
            </w:r>
          </w:p>
          <w:p w:rsidR="002A1B8C" w:rsidRPr="00ED1192" w:rsidRDefault="002A1B8C" w:rsidP="005E0790">
            <w:pPr>
              <w:jc w:val="both"/>
              <w:rPr>
                <w:rFonts w:eastAsia="Calibri"/>
                <w:sz w:val="20"/>
              </w:rPr>
            </w:pPr>
            <w:r w:rsidRPr="00ED1192">
              <w:rPr>
                <w:rFonts w:eastAsia="Calibri"/>
                <w:sz w:val="20"/>
              </w:rPr>
              <w:t>(Divisional Court)</w:t>
            </w:r>
          </w:p>
          <w:p w:rsidR="002A1B8C" w:rsidRPr="00ED1192" w:rsidRDefault="002A1B8C" w:rsidP="005E0790">
            <w:pPr>
              <w:jc w:val="both"/>
              <w:rPr>
                <w:rFonts w:eastAsia="Calibri"/>
                <w:sz w:val="20"/>
              </w:rPr>
            </w:pPr>
            <w:r w:rsidRPr="00ED1192">
              <w:rPr>
                <w:rFonts w:eastAsia="Calibri"/>
                <w:sz w:val="20"/>
              </w:rPr>
              <w:t>(Pardu J.)</w:t>
            </w:r>
          </w:p>
          <w:p w:rsidR="002A1B8C" w:rsidRPr="00ED1192" w:rsidRDefault="002A1B8C" w:rsidP="005E0790">
            <w:pPr>
              <w:jc w:val="both"/>
              <w:rPr>
                <w:rFonts w:eastAsia="Calibri"/>
                <w:sz w:val="20"/>
              </w:rPr>
            </w:pPr>
            <w:r w:rsidRPr="00ED1192">
              <w:rPr>
                <w:rFonts w:eastAsia="Calibri"/>
                <w:sz w:val="20"/>
              </w:rPr>
              <w:t>2011 ONSC 6928</w:t>
            </w:r>
          </w:p>
          <w:p w:rsidR="002A1B8C" w:rsidRPr="00ED1192" w:rsidRDefault="002A1B8C" w:rsidP="005E0790">
            <w:pPr>
              <w:jc w:val="both"/>
              <w:rPr>
                <w:rFonts w:eastAsia="Calibri"/>
                <w:sz w:val="20"/>
              </w:rPr>
            </w:pPr>
          </w:p>
        </w:tc>
        <w:tc>
          <w:tcPr>
            <w:tcW w:w="243" w:type="pct"/>
            <w:vMerge/>
          </w:tcPr>
          <w:p w:rsidR="002A1B8C" w:rsidRPr="00ED1192" w:rsidRDefault="002A1B8C" w:rsidP="005E0790">
            <w:pPr>
              <w:jc w:val="both"/>
              <w:rPr>
                <w:rFonts w:eastAsia="Calibri"/>
                <w:sz w:val="20"/>
              </w:rPr>
            </w:pPr>
          </w:p>
        </w:tc>
        <w:tc>
          <w:tcPr>
            <w:tcW w:w="2330" w:type="pct"/>
          </w:tcPr>
          <w:p w:rsidR="002A1B8C" w:rsidRPr="00ED1192" w:rsidRDefault="002A1B8C" w:rsidP="005E0790">
            <w:pPr>
              <w:jc w:val="both"/>
              <w:rPr>
                <w:rFonts w:eastAsia="Calibri"/>
                <w:sz w:val="20"/>
              </w:rPr>
            </w:pPr>
            <w:r w:rsidRPr="00ED1192">
              <w:rPr>
                <w:rFonts w:eastAsia="Calibri"/>
                <w:sz w:val="20"/>
              </w:rPr>
              <w:t>Appeal dismissed</w:t>
            </w:r>
          </w:p>
        </w:tc>
      </w:tr>
      <w:tr w:rsidR="002A1B8C" w:rsidRPr="00ED1192" w:rsidTr="005E0790">
        <w:tc>
          <w:tcPr>
            <w:tcW w:w="2427" w:type="pct"/>
          </w:tcPr>
          <w:p w:rsidR="002A1B8C" w:rsidRPr="00ED1192" w:rsidRDefault="002A1B8C" w:rsidP="005E0790">
            <w:pPr>
              <w:jc w:val="both"/>
              <w:rPr>
                <w:rFonts w:eastAsia="Calibri"/>
                <w:sz w:val="20"/>
              </w:rPr>
            </w:pPr>
            <w:r w:rsidRPr="00ED1192">
              <w:rPr>
                <w:rFonts w:eastAsia="Calibri"/>
                <w:sz w:val="20"/>
              </w:rPr>
              <w:t>November 27, 2012</w:t>
            </w:r>
          </w:p>
          <w:p w:rsidR="002A1B8C" w:rsidRPr="00ED1192" w:rsidRDefault="002A1B8C" w:rsidP="005E0790">
            <w:pPr>
              <w:jc w:val="both"/>
              <w:rPr>
                <w:rFonts w:eastAsia="Calibri"/>
                <w:sz w:val="20"/>
              </w:rPr>
            </w:pPr>
            <w:r w:rsidRPr="00ED1192">
              <w:rPr>
                <w:rFonts w:eastAsia="Calibri"/>
                <w:sz w:val="20"/>
              </w:rPr>
              <w:t>Court of Appeal for Ontario</w:t>
            </w:r>
          </w:p>
          <w:p w:rsidR="002A1B8C" w:rsidRPr="00ED1192" w:rsidRDefault="002A1B8C" w:rsidP="005E0790">
            <w:pPr>
              <w:jc w:val="both"/>
              <w:rPr>
                <w:rFonts w:eastAsia="Calibri"/>
                <w:sz w:val="20"/>
              </w:rPr>
            </w:pPr>
            <w:r w:rsidRPr="00ED1192">
              <w:rPr>
                <w:rFonts w:eastAsia="Calibri"/>
                <w:sz w:val="20"/>
              </w:rPr>
              <w:t>(Rosenberg, Gillese and, Lang JJ.A.)</w:t>
            </w:r>
          </w:p>
          <w:p w:rsidR="002A1B8C" w:rsidRPr="00ED1192" w:rsidRDefault="002A1B8C" w:rsidP="005E0790">
            <w:pPr>
              <w:jc w:val="both"/>
              <w:rPr>
                <w:rFonts w:eastAsia="Calibri"/>
                <w:sz w:val="20"/>
              </w:rPr>
            </w:pPr>
            <w:r w:rsidRPr="00ED1192">
              <w:rPr>
                <w:rFonts w:eastAsia="Calibri"/>
                <w:sz w:val="20"/>
              </w:rPr>
              <w:t>2012 ONCA 821; C55214</w:t>
            </w:r>
          </w:p>
          <w:p w:rsidR="002A1B8C" w:rsidRPr="00ED1192" w:rsidRDefault="002A1B8C" w:rsidP="005E0790">
            <w:pPr>
              <w:jc w:val="both"/>
              <w:rPr>
                <w:rFonts w:eastAsia="Calibri"/>
                <w:sz w:val="20"/>
              </w:rPr>
            </w:pPr>
          </w:p>
        </w:tc>
        <w:tc>
          <w:tcPr>
            <w:tcW w:w="243" w:type="pct"/>
          </w:tcPr>
          <w:p w:rsidR="002A1B8C" w:rsidRPr="00ED1192" w:rsidRDefault="002A1B8C" w:rsidP="005E0790">
            <w:pPr>
              <w:jc w:val="both"/>
              <w:rPr>
                <w:rFonts w:eastAsia="Calibri"/>
                <w:sz w:val="20"/>
              </w:rPr>
            </w:pPr>
          </w:p>
        </w:tc>
        <w:tc>
          <w:tcPr>
            <w:tcW w:w="2330" w:type="pct"/>
          </w:tcPr>
          <w:p w:rsidR="002A1B8C" w:rsidRPr="00ED1192" w:rsidRDefault="002A1B8C" w:rsidP="005E0790">
            <w:pPr>
              <w:jc w:val="both"/>
              <w:rPr>
                <w:rFonts w:eastAsia="Calibri"/>
                <w:sz w:val="20"/>
              </w:rPr>
            </w:pPr>
            <w:r w:rsidRPr="00ED1192">
              <w:rPr>
                <w:rFonts w:eastAsia="Calibri"/>
                <w:sz w:val="20"/>
              </w:rPr>
              <w:t>Appeal dismissed</w:t>
            </w:r>
          </w:p>
          <w:p w:rsidR="002A1B8C" w:rsidRPr="00ED1192" w:rsidRDefault="002A1B8C" w:rsidP="005E0790">
            <w:pPr>
              <w:jc w:val="both"/>
              <w:rPr>
                <w:rFonts w:eastAsia="Calibri"/>
                <w:sz w:val="20"/>
              </w:rPr>
            </w:pPr>
          </w:p>
        </w:tc>
      </w:tr>
      <w:tr w:rsidR="002A1B8C" w:rsidRPr="00ED1192" w:rsidTr="005E0790">
        <w:tc>
          <w:tcPr>
            <w:tcW w:w="2427" w:type="pct"/>
          </w:tcPr>
          <w:p w:rsidR="002A1B8C" w:rsidRPr="00ED1192" w:rsidRDefault="002A1B8C" w:rsidP="005E0790">
            <w:pPr>
              <w:jc w:val="both"/>
              <w:rPr>
                <w:rFonts w:eastAsia="Calibri"/>
                <w:sz w:val="20"/>
              </w:rPr>
            </w:pPr>
            <w:r w:rsidRPr="00ED1192">
              <w:rPr>
                <w:rFonts w:eastAsia="Calibri"/>
                <w:sz w:val="20"/>
              </w:rPr>
              <w:t>January 28, 2013</w:t>
            </w:r>
          </w:p>
          <w:p w:rsidR="002A1B8C" w:rsidRPr="00ED1192" w:rsidRDefault="002A1B8C" w:rsidP="005E0790">
            <w:pPr>
              <w:jc w:val="both"/>
              <w:rPr>
                <w:rFonts w:eastAsia="Calibri"/>
                <w:sz w:val="20"/>
              </w:rPr>
            </w:pPr>
            <w:r w:rsidRPr="00ED1192">
              <w:rPr>
                <w:rFonts w:eastAsia="Calibri"/>
                <w:sz w:val="20"/>
              </w:rPr>
              <w:t>Supreme Court of Canada</w:t>
            </w:r>
          </w:p>
        </w:tc>
        <w:tc>
          <w:tcPr>
            <w:tcW w:w="243" w:type="pct"/>
          </w:tcPr>
          <w:p w:rsidR="002A1B8C" w:rsidRPr="00ED1192" w:rsidRDefault="002A1B8C" w:rsidP="005E0790">
            <w:pPr>
              <w:jc w:val="both"/>
              <w:rPr>
                <w:rFonts w:eastAsia="Calibri"/>
                <w:sz w:val="20"/>
              </w:rPr>
            </w:pPr>
          </w:p>
        </w:tc>
        <w:tc>
          <w:tcPr>
            <w:tcW w:w="2330" w:type="pct"/>
          </w:tcPr>
          <w:p w:rsidR="002A1B8C" w:rsidRPr="00ED1192" w:rsidRDefault="002A1B8C" w:rsidP="005E0790">
            <w:pPr>
              <w:jc w:val="both"/>
              <w:rPr>
                <w:rFonts w:eastAsia="Calibri"/>
                <w:sz w:val="20"/>
              </w:rPr>
            </w:pPr>
            <w:r w:rsidRPr="00ED1192">
              <w:rPr>
                <w:rFonts w:eastAsia="Calibri"/>
                <w:sz w:val="20"/>
              </w:rPr>
              <w:t>Application for leave to appeal filed</w:t>
            </w:r>
          </w:p>
          <w:p w:rsidR="002A1B8C" w:rsidRPr="00ED1192" w:rsidRDefault="002A1B8C" w:rsidP="005E0790">
            <w:pPr>
              <w:jc w:val="both"/>
              <w:rPr>
                <w:rFonts w:eastAsia="Calibri"/>
                <w:sz w:val="20"/>
              </w:rPr>
            </w:pPr>
          </w:p>
        </w:tc>
      </w:tr>
    </w:tbl>
    <w:p w:rsidR="0047613D" w:rsidRDefault="0047613D" w:rsidP="0047613D">
      <w:pPr>
        <w:rPr>
          <w:sz w:val="20"/>
          <w:szCs w:val="20"/>
        </w:rPr>
      </w:pPr>
    </w:p>
    <w:p w:rsidR="0047613D" w:rsidRPr="00C50A5C" w:rsidRDefault="00073D87" w:rsidP="0047613D">
      <w:pPr>
        <w:rPr>
          <w:sz w:val="20"/>
          <w:szCs w:val="20"/>
        </w:rPr>
      </w:pPr>
      <w:r w:rsidRPr="00073D87">
        <w:rPr>
          <w:sz w:val="20"/>
          <w:szCs w:val="20"/>
          <w:lang w:val="fr-CA"/>
        </w:rPr>
        <w:pict>
          <v:rect id="_x0000_i1096" style="width:2in;height:1pt" o:hrpct="0" o:hralign="center" o:hrstd="t" o:hrnoshade="t" o:hr="t" fillcolor="black [3213]" stroked="f"/>
        </w:pict>
      </w:r>
    </w:p>
    <w:p w:rsidR="0047613D" w:rsidRDefault="0047613D" w:rsidP="0047613D">
      <w:pPr>
        <w:rPr>
          <w:sz w:val="20"/>
          <w:szCs w:val="20"/>
        </w:rPr>
      </w:pPr>
    </w:p>
    <w:p w:rsidR="0047613D" w:rsidRPr="001B157C" w:rsidRDefault="0047613D" w:rsidP="0047613D">
      <w:pPr>
        <w:rPr>
          <w:sz w:val="20"/>
          <w:szCs w:val="20"/>
          <w:u w:val="single"/>
          <w:lang w:val="fr-CA"/>
        </w:rPr>
      </w:pPr>
      <w:r w:rsidRPr="001B157C">
        <w:rPr>
          <w:sz w:val="20"/>
          <w:szCs w:val="20"/>
          <w:u w:val="single"/>
          <w:lang w:val="fr-CA"/>
        </w:rPr>
        <w:t>RÉSUMÉ DE L’AFFAIRE</w:t>
      </w:r>
    </w:p>
    <w:p w:rsidR="0047613D" w:rsidRDefault="0047613D" w:rsidP="0047613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A1B8C" w:rsidRPr="00ED1192" w:rsidTr="005E0790">
        <w:tc>
          <w:tcPr>
            <w:tcW w:w="5000" w:type="pct"/>
            <w:gridSpan w:val="3"/>
          </w:tcPr>
          <w:p w:rsidR="002A1B8C" w:rsidRPr="00ED1192" w:rsidRDefault="002A1B8C" w:rsidP="005E0790">
            <w:pPr>
              <w:jc w:val="both"/>
              <w:rPr>
                <w:rFonts w:eastAsia="Calibri"/>
                <w:sz w:val="20"/>
                <w:lang w:val="fr-CA"/>
              </w:rPr>
            </w:pPr>
            <w:r w:rsidRPr="00ED1192">
              <w:rPr>
                <w:rFonts w:eastAsia="Calibri"/>
                <w:sz w:val="20"/>
                <w:lang w:val="fr-FR"/>
              </w:rPr>
              <w:t>Contrats – Violation – Recours – Protection du consommateur – Vente d’objets – Législation – Interprétation – Application rétroactive ou rétrospective d’une loi – Dommages</w:t>
            </w:r>
            <w:r w:rsidRPr="00ED1192">
              <w:rPr>
                <w:rFonts w:eastAsia="Calibri"/>
                <w:sz w:val="20"/>
                <w:lang w:val="fr-FR"/>
              </w:rPr>
              <w:noBreakHyphen/>
              <w:t>intérêts – Dommages</w:t>
            </w:r>
            <w:r w:rsidRPr="00ED1192">
              <w:rPr>
                <w:rFonts w:eastAsia="Calibri"/>
                <w:sz w:val="20"/>
                <w:lang w:val="fr-FR"/>
              </w:rPr>
              <w:noBreakHyphen/>
              <w:t>intérêts compensatoires – Fuite d’un réservoir d’eau chaude loué – Recours subrogatoire exercé au nom de l’assureur pour des dommages matériels – Les dommages matériels doivent</w:t>
            </w:r>
            <w:r w:rsidRPr="00ED1192">
              <w:rPr>
                <w:rFonts w:eastAsia="Calibri"/>
                <w:sz w:val="20"/>
                <w:lang w:val="fr-FR"/>
              </w:rPr>
              <w:noBreakHyphen/>
              <w:t>ils être supportés par la propriétaire de la maison (ou l’assureur) ou l’entreprise louant le réservoir? – La Cour d’appel a</w:t>
            </w:r>
            <w:r w:rsidRPr="00ED1192">
              <w:rPr>
                <w:rFonts w:eastAsia="Calibri"/>
                <w:sz w:val="20"/>
                <w:lang w:val="fr-FR"/>
              </w:rPr>
              <w:noBreakHyphen/>
              <w:t>t</w:t>
            </w:r>
            <w:r w:rsidRPr="00ED1192">
              <w:rPr>
                <w:rFonts w:eastAsia="Calibri"/>
                <w:sz w:val="20"/>
                <w:lang w:val="fr-FR"/>
              </w:rPr>
              <w:noBreakHyphen/>
              <w:t>elle commis une erreur en concluant à la violation de la garantie que l’appareil en question fonctionne bien, une garantie offerte par le locateur sous le régime de la législation en matière de protection du consommateur, lorsqu’un réservoir d’eau chaude loué fuit après de nombreuses années d’utilisation? – La Cour d’appel a</w:t>
            </w:r>
            <w:r w:rsidRPr="00ED1192">
              <w:rPr>
                <w:rFonts w:eastAsia="Calibri"/>
                <w:sz w:val="20"/>
                <w:lang w:val="fr-FR"/>
              </w:rPr>
              <w:noBreakHyphen/>
              <w:t>t</w:t>
            </w:r>
            <w:r w:rsidRPr="00ED1192">
              <w:rPr>
                <w:rFonts w:eastAsia="Calibri"/>
                <w:sz w:val="20"/>
                <w:lang w:val="fr-FR"/>
              </w:rPr>
              <w:noBreakHyphen/>
              <w:t>elle eu tort de s’appuyer sur une garantie implicite de qualité pour établir la responsabilité des dommages subis dans les circonstances? – La Cour d’appel a</w:t>
            </w:r>
            <w:r w:rsidRPr="00ED1192">
              <w:rPr>
                <w:rFonts w:eastAsia="Calibri"/>
                <w:sz w:val="20"/>
                <w:lang w:val="fr-FR"/>
              </w:rPr>
              <w:noBreakHyphen/>
              <w:t>t</w:t>
            </w:r>
            <w:r w:rsidRPr="00ED1192">
              <w:rPr>
                <w:rFonts w:eastAsia="Calibri"/>
                <w:sz w:val="20"/>
                <w:lang w:val="fr-FR"/>
              </w:rPr>
              <w:noBreakHyphen/>
              <w:t>elle eu tort d’appliquer rétroactivement la législation en matière de protection du consommateur?</w:t>
            </w:r>
            <w:r w:rsidRPr="00ED1192">
              <w:rPr>
                <w:rFonts w:eastAsia="Calibri"/>
                <w:i/>
                <w:sz w:val="20"/>
                <w:lang w:val="fr-FR"/>
              </w:rPr>
              <w:t xml:space="preserve"> </w:t>
            </w:r>
            <w:r w:rsidRPr="00ED1192">
              <w:rPr>
                <w:rFonts w:eastAsia="Calibri"/>
                <w:sz w:val="20"/>
                <w:lang w:val="fr-FR"/>
              </w:rPr>
              <w:t>– La Cour d’appel a</w:t>
            </w:r>
            <w:r w:rsidRPr="00ED1192">
              <w:rPr>
                <w:rFonts w:eastAsia="Calibri"/>
                <w:sz w:val="20"/>
                <w:lang w:val="fr-FR"/>
              </w:rPr>
              <w:noBreakHyphen/>
              <w:t>t</w:t>
            </w:r>
            <w:r w:rsidRPr="00ED1192">
              <w:rPr>
                <w:rFonts w:eastAsia="Calibri"/>
                <w:sz w:val="20"/>
                <w:lang w:val="fr-FR"/>
              </w:rPr>
              <w:noBreakHyphen/>
              <w:t xml:space="preserve">elle commis une erreur en présumant que les conditions et garanties prévues par la </w:t>
            </w:r>
            <w:r w:rsidRPr="00ED1192">
              <w:rPr>
                <w:rFonts w:eastAsia="Calibri"/>
                <w:i/>
                <w:sz w:val="20"/>
                <w:lang w:val="fr-FR"/>
              </w:rPr>
              <w:t>Loi sur la vente d’objets</w:t>
            </w:r>
            <w:r w:rsidRPr="00ED1192">
              <w:rPr>
                <w:rFonts w:eastAsia="Calibri"/>
                <w:sz w:val="20"/>
                <w:lang w:val="fr-FR"/>
              </w:rPr>
              <w:t xml:space="preserve">, L.R.O. 1990, ch. S. 1, s’appliquent sans que la modification nécessaire ne soit apportée à des objets loués? – </w:t>
            </w:r>
            <w:r w:rsidRPr="00ED1192">
              <w:rPr>
                <w:rFonts w:eastAsia="Calibri"/>
                <w:i/>
                <w:sz w:val="20"/>
                <w:lang w:val="fr-FR"/>
              </w:rPr>
              <w:t>Loi de 2002 sur la protection du consommateur</w:t>
            </w:r>
            <w:r w:rsidRPr="00ED1192">
              <w:rPr>
                <w:rFonts w:eastAsia="Calibri"/>
                <w:sz w:val="20"/>
                <w:lang w:val="fr-FR"/>
              </w:rPr>
              <w:t xml:space="preserve">, L.O. 2002, ch. 30, annexe A, art. 1, 9 – </w:t>
            </w:r>
            <w:r w:rsidRPr="00ED1192">
              <w:rPr>
                <w:rFonts w:eastAsia="Calibri"/>
                <w:i/>
                <w:sz w:val="20"/>
                <w:lang w:val="fr-FR"/>
              </w:rPr>
              <w:t>Loi sur la vente d’objets</w:t>
            </w:r>
            <w:r w:rsidRPr="00ED1192">
              <w:rPr>
                <w:rFonts w:eastAsia="Calibri"/>
                <w:sz w:val="20"/>
                <w:lang w:val="fr-FR"/>
              </w:rPr>
              <w:t>, L.R.O. 1990, ch. </w:t>
            </w:r>
            <w:r w:rsidRPr="00ED1192">
              <w:rPr>
                <w:rFonts w:eastAsia="Calibri"/>
                <w:sz w:val="20"/>
                <w:lang w:val="fr-CA"/>
              </w:rPr>
              <w:t>S. 1, art. 15.</w:t>
            </w:r>
          </w:p>
        </w:tc>
      </w:tr>
      <w:tr w:rsidR="002A1B8C" w:rsidRPr="00ED1192" w:rsidTr="005E0790">
        <w:tc>
          <w:tcPr>
            <w:tcW w:w="5000" w:type="pct"/>
            <w:gridSpan w:val="3"/>
          </w:tcPr>
          <w:p w:rsidR="002A1B8C" w:rsidRPr="00ED1192" w:rsidRDefault="002A1B8C" w:rsidP="005E0790">
            <w:pPr>
              <w:jc w:val="both"/>
              <w:rPr>
                <w:rFonts w:eastAsia="Calibri"/>
                <w:sz w:val="20"/>
                <w:lang w:val="fr-CA"/>
              </w:rPr>
            </w:pPr>
          </w:p>
        </w:tc>
      </w:tr>
      <w:tr w:rsidR="002A1B8C" w:rsidRPr="00B37605" w:rsidTr="005E0790">
        <w:tc>
          <w:tcPr>
            <w:tcW w:w="5000" w:type="pct"/>
            <w:gridSpan w:val="3"/>
          </w:tcPr>
          <w:p w:rsidR="002A1B8C" w:rsidRPr="00ED1192" w:rsidRDefault="002A1B8C" w:rsidP="005E0790">
            <w:pPr>
              <w:jc w:val="both"/>
              <w:rPr>
                <w:rFonts w:eastAsia="Calibri"/>
                <w:sz w:val="20"/>
                <w:lang w:val="fr-FR"/>
              </w:rPr>
            </w:pPr>
            <w:r w:rsidRPr="00ED1192">
              <w:rPr>
                <w:rFonts w:eastAsia="Calibri"/>
                <w:sz w:val="20"/>
                <w:lang w:val="fr-FR"/>
              </w:rPr>
              <w:t>L’intimée a exercé, au nom de son assureur, un recours subrogatoire contre la demanderesse pour des dommages matériels causés par la fuite, dans son sous</w:t>
            </w:r>
            <w:r w:rsidRPr="00ED1192">
              <w:rPr>
                <w:rFonts w:eastAsia="Calibri"/>
                <w:sz w:val="20"/>
                <w:lang w:val="fr-FR"/>
              </w:rPr>
              <w:noBreakHyphen/>
              <w:t>sol, d’un réservoir d’eau chaude loué.  Ce réservoir avait environ 9 ans et était loué de la demanderesse.  Cette dernière a prétendu avoir envoyé avec ses factures une mise en garde rappelant à ses clients que [</w:t>
            </w:r>
            <w:r w:rsidRPr="00ED1192">
              <w:rPr>
                <w:rFonts w:eastAsia="Calibri"/>
                <w:smallCaps/>
                <w:sz w:val="20"/>
                <w:lang w:val="fr-FR"/>
              </w:rPr>
              <w:t>traduction</w:t>
            </w:r>
            <w:r w:rsidRPr="00ED1192">
              <w:rPr>
                <w:rFonts w:eastAsia="Calibri"/>
                <w:sz w:val="20"/>
                <w:lang w:val="fr-FR"/>
              </w:rPr>
              <w:t>] « le risque de fuite du produit demeure toujours présent » et leur conseillant de ne pas placer d’objets de valeur près du réservoir et de veiller à ce que l’eau puisse s’écouler par un siphon de sol.  La demanderesse n’a pas inspecté ses chauffe</w:t>
            </w:r>
            <w:r w:rsidRPr="00ED1192">
              <w:rPr>
                <w:rFonts w:eastAsia="Calibri"/>
                <w:sz w:val="20"/>
                <w:lang w:val="fr-FR"/>
              </w:rPr>
              <w:noBreakHyphen/>
              <w:t>eau, et elle ne remplace que les réservoirs qui fuient.  Bien que tous les réservoirs d’eau chaude finissent par cesser de fonctionner, il est impossible de prévoir, par une inspection ou un autre moyen, la durée de vie d’un chauffe</w:t>
            </w:r>
            <w:r w:rsidRPr="00ED1192">
              <w:rPr>
                <w:rFonts w:eastAsia="Calibri"/>
                <w:sz w:val="20"/>
                <w:lang w:val="fr-FR"/>
              </w:rPr>
              <w:noBreakHyphen/>
              <w:t xml:space="preserve">eau. </w:t>
            </w:r>
          </w:p>
          <w:p w:rsidR="002A1B8C" w:rsidRPr="00ED1192" w:rsidRDefault="002A1B8C" w:rsidP="005E0790">
            <w:pPr>
              <w:jc w:val="both"/>
              <w:rPr>
                <w:rFonts w:eastAsia="Calibri"/>
                <w:sz w:val="20"/>
                <w:lang w:val="fr-FR"/>
              </w:rPr>
            </w:pPr>
          </w:p>
          <w:p w:rsidR="002A1B8C" w:rsidRPr="00ED1192" w:rsidRDefault="002A1B8C" w:rsidP="005E0790">
            <w:pPr>
              <w:jc w:val="both"/>
              <w:rPr>
                <w:rFonts w:eastAsia="Calibri"/>
                <w:sz w:val="20"/>
                <w:lang w:val="fr-FR"/>
              </w:rPr>
            </w:pPr>
            <w:r w:rsidRPr="00ED1192">
              <w:rPr>
                <w:rFonts w:eastAsia="Calibri"/>
                <w:sz w:val="20"/>
                <w:lang w:val="fr-FR"/>
              </w:rPr>
              <w:t>La Cour des petites créances a jugé la demanderesse responsable des dommages découlant du défaut de fonctionnement des réservoirs d’eau compte tenu de l’existence d’une garantie implicite de qualité.  Elle a octroyé à l’intimée 5 916,40 $, plus les débours, dépens et intérêts.  Les appels interjetés par l’intimée à la Cour supérieure de justice de l’Ontario, Cour divisionnaire, et à la Cour d’appel de l’Ontario ont été rejetés.</w:t>
            </w:r>
          </w:p>
          <w:p w:rsidR="002A1B8C" w:rsidRPr="00ED1192" w:rsidRDefault="002A1B8C" w:rsidP="005E0790">
            <w:pPr>
              <w:jc w:val="both"/>
              <w:rPr>
                <w:rFonts w:eastAsia="Calibri"/>
                <w:sz w:val="20"/>
                <w:lang w:val="fr-FR"/>
              </w:rPr>
            </w:pPr>
          </w:p>
        </w:tc>
      </w:tr>
      <w:tr w:rsidR="002A1B8C" w:rsidRPr="00B37605" w:rsidTr="005E0790">
        <w:tc>
          <w:tcPr>
            <w:tcW w:w="2427" w:type="pct"/>
          </w:tcPr>
          <w:p w:rsidR="002A1B8C" w:rsidRPr="00ED1192" w:rsidRDefault="002A1B8C" w:rsidP="005E0790">
            <w:pPr>
              <w:jc w:val="both"/>
              <w:rPr>
                <w:rFonts w:eastAsia="Calibri"/>
                <w:sz w:val="20"/>
                <w:lang w:val="fr-FR"/>
              </w:rPr>
            </w:pPr>
            <w:r w:rsidRPr="00ED1192">
              <w:rPr>
                <w:rFonts w:eastAsia="Calibri"/>
                <w:sz w:val="20"/>
                <w:lang w:val="fr-FR"/>
              </w:rPr>
              <w:t>10 janvier 2011</w:t>
            </w:r>
          </w:p>
          <w:p w:rsidR="002A1B8C" w:rsidRPr="00ED1192" w:rsidRDefault="002A1B8C" w:rsidP="005E0790">
            <w:pPr>
              <w:jc w:val="both"/>
              <w:rPr>
                <w:rFonts w:eastAsia="Calibri"/>
                <w:sz w:val="20"/>
                <w:lang w:val="fr-FR"/>
              </w:rPr>
            </w:pPr>
            <w:r w:rsidRPr="00ED1192">
              <w:rPr>
                <w:rFonts w:eastAsia="Calibri"/>
                <w:sz w:val="20"/>
                <w:lang w:val="fr-FR"/>
              </w:rPr>
              <w:t xml:space="preserve">Cour supérieure de justice de l’Ontario </w:t>
            </w:r>
          </w:p>
          <w:p w:rsidR="002A1B8C" w:rsidRPr="00ED1192" w:rsidRDefault="002A1B8C" w:rsidP="005E0790">
            <w:pPr>
              <w:jc w:val="both"/>
              <w:rPr>
                <w:rFonts w:eastAsia="Calibri"/>
                <w:sz w:val="20"/>
                <w:lang w:val="fr-FR"/>
              </w:rPr>
            </w:pPr>
            <w:r w:rsidRPr="00ED1192">
              <w:rPr>
                <w:rFonts w:eastAsia="Calibri"/>
                <w:sz w:val="20"/>
                <w:lang w:val="fr-FR"/>
              </w:rPr>
              <w:t>(Cour des petites créances)</w:t>
            </w:r>
          </w:p>
          <w:p w:rsidR="002A1B8C" w:rsidRPr="00ED1192" w:rsidRDefault="002A1B8C" w:rsidP="005E0790">
            <w:pPr>
              <w:jc w:val="both"/>
              <w:rPr>
                <w:rFonts w:eastAsia="Calibri"/>
                <w:sz w:val="20"/>
                <w:lang w:val="fr-FR"/>
              </w:rPr>
            </w:pPr>
            <w:r w:rsidRPr="00ED1192">
              <w:rPr>
                <w:rFonts w:eastAsia="Calibri"/>
                <w:sz w:val="20"/>
                <w:lang w:val="fr-FR"/>
              </w:rPr>
              <w:t>(Juge suppléant Goldenberg)</w:t>
            </w:r>
          </w:p>
          <w:p w:rsidR="002A1B8C" w:rsidRPr="00ED1192" w:rsidRDefault="002A1B8C" w:rsidP="005E0790">
            <w:pPr>
              <w:jc w:val="both"/>
              <w:rPr>
                <w:rFonts w:eastAsia="Calibri"/>
                <w:sz w:val="20"/>
              </w:rPr>
            </w:pPr>
            <w:r w:rsidRPr="00ED1192">
              <w:rPr>
                <w:rFonts w:eastAsia="Calibri"/>
                <w:sz w:val="20"/>
              </w:rPr>
              <w:t>SC</w:t>
            </w:r>
            <w:r w:rsidRPr="00ED1192">
              <w:rPr>
                <w:rFonts w:eastAsia="Calibri"/>
                <w:sz w:val="20"/>
              </w:rPr>
              <w:noBreakHyphen/>
              <w:t>09</w:t>
            </w:r>
            <w:r w:rsidRPr="00ED1192">
              <w:rPr>
                <w:rFonts w:eastAsia="Calibri"/>
                <w:sz w:val="20"/>
              </w:rPr>
              <w:noBreakHyphen/>
              <w:t>83764</w:t>
            </w:r>
            <w:r w:rsidRPr="00ED1192">
              <w:rPr>
                <w:rFonts w:eastAsia="Calibri"/>
                <w:sz w:val="20"/>
              </w:rPr>
              <w:noBreakHyphen/>
              <w:t>0000</w:t>
            </w:r>
          </w:p>
          <w:p w:rsidR="002A1B8C" w:rsidRPr="00ED1192" w:rsidRDefault="002A1B8C" w:rsidP="005E0790">
            <w:pPr>
              <w:jc w:val="both"/>
              <w:rPr>
                <w:rFonts w:eastAsia="Calibri"/>
                <w:sz w:val="20"/>
                <w:lang w:val="fr-FR"/>
              </w:rPr>
            </w:pPr>
          </w:p>
        </w:tc>
        <w:tc>
          <w:tcPr>
            <w:tcW w:w="243" w:type="pct"/>
          </w:tcPr>
          <w:p w:rsidR="002A1B8C" w:rsidRPr="00ED1192" w:rsidRDefault="002A1B8C" w:rsidP="005E0790">
            <w:pPr>
              <w:jc w:val="both"/>
              <w:rPr>
                <w:rFonts w:eastAsia="Calibri"/>
                <w:sz w:val="20"/>
                <w:lang w:val="fr-FR"/>
              </w:rPr>
            </w:pPr>
          </w:p>
        </w:tc>
        <w:tc>
          <w:tcPr>
            <w:tcW w:w="2330" w:type="pct"/>
          </w:tcPr>
          <w:p w:rsidR="002A1B8C" w:rsidRPr="00872D6B" w:rsidRDefault="002A1B8C" w:rsidP="005E0790">
            <w:pPr>
              <w:jc w:val="both"/>
              <w:rPr>
                <w:rFonts w:eastAsia="Calibri"/>
                <w:sz w:val="20"/>
                <w:lang w:val="fr-CA"/>
              </w:rPr>
            </w:pPr>
            <w:r w:rsidRPr="00ED1192">
              <w:rPr>
                <w:rFonts w:eastAsia="Calibri"/>
                <w:sz w:val="20"/>
                <w:lang w:val="fr-FR"/>
              </w:rPr>
              <w:t>Action de l’intimée en dommages</w:t>
            </w:r>
            <w:r w:rsidRPr="00ED1192">
              <w:rPr>
                <w:rFonts w:eastAsia="Calibri"/>
                <w:sz w:val="20"/>
                <w:lang w:val="fr-FR"/>
              </w:rPr>
              <w:noBreakHyphen/>
              <w:t>intérêts accueillie; demanderesse condamnée à payer 5 916,40 $</w:t>
            </w:r>
          </w:p>
        </w:tc>
      </w:tr>
      <w:tr w:rsidR="002A1B8C" w:rsidRPr="00872D6B" w:rsidTr="005E0790">
        <w:tc>
          <w:tcPr>
            <w:tcW w:w="2427" w:type="pct"/>
          </w:tcPr>
          <w:p w:rsidR="002A1B8C" w:rsidRPr="00ED1192" w:rsidRDefault="002A1B8C" w:rsidP="005E0790">
            <w:pPr>
              <w:jc w:val="both"/>
              <w:rPr>
                <w:rFonts w:eastAsia="Calibri"/>
                <w:sz w:val="20"/>
                <w:lang w:val="fr-FR"/>
              </w:rPr>
            </w:pPr>
            <w:r w:rsidRPr="00ED1192">
              <w:rPr>
                <w:rFonts w:eastAsia="Calibri"/>
                <w:sz w:val="20"/>
                <w:lang w:val="fr-FR"/>
              </w:rPr>
              <w:t>7 décembre 2011</w:t>
            </w:r>
          </w:p>
          <w:p w:rsidR="002A1B8C" w:rsidRPr="00ED1192" w:rsidRDefault="002A1B8C" w:rsidP="005E0790">
            <w:pPr>
              <w:jc w:val="both"/>
              <w:rPr>
                <w:rFonts w:eastAsia="Calibri"/>
                <w:sz w:val="20"/>
                <w:lang w:val="fr-FR"/>
              </w:rPr>
            </w:pPr>
            <w:r w:rsidRPr="00ED1192">
              <w:rPr>
                <w:rFonts w:eastAsia="Calibri"/>
                <w:sz w:val="20"/>
                <w:lang w:val="fr-FR"/>
              </w:rPr>
              <w:t xml:space="preserve">Cour supérieure de justice de l’Ontario </w:t>
            </w:r>
          </w:p>
          <w:p w:rsidR="002A1B8C" w:rsidRPr="00ED1192" w:rsidRDefault="002A1B8C" w:rsidP="005E0790">
            <w:pPr>
              <w:jc w:val="both"/>
              <w:rPr>
                <w:rFonts w:eastAsia="Calibri"/>
                <w:sz w:val="20"/>
                <w:lang w:val="fr-FR"/>
              </w:rPr>
            </w:pPr>
            <w:r w:rsidRPr="00ED1192">
              <w:rPr>
                <w:rFonts w:eastAsia="Calibri"/>
                <w:sz w:val="20"/>
                <w:lang w:val="fr-FR"/>
              </w:rPr>
              <w:t>(Cour divisionnaire)</w:t>
            </w:r>
          </w:p>
          <w:p w:rsidR="002A1B8C" w:rsidRPr="00ED1192" w:rsidRDefault="002A1B8C" w:rsidP="005E0790">
            <w:pPr>
              <w:jc w:val="both"/>
              <w:rPr>
                <w:rFonts w:eastAsia="Calibri"/>
                <w:sz w:val="20"/>
                <w:lang w:val="fr-FR"/>
              </w:rPr>
            </w:pPr>
            <w:r w:rsidRPr="00ED1192">
              <w:rPr>
                <w:rFonts w:eastAsia="Calibri"/>
                <w:sz w:val="20"/>
                <w:lang w:val="fr-FR"/>
              </w:rPr>
              <w:t>(Juge Pardu)</w:t>
            </w:r>
          </w:p>
          <w:p w:rsidR="002A1B8C" w:rsidRPr="00ED1192" w:rsidRDefault="002A1B8C" w:rsidP="005E0790">
            <w:pPr>
              <w:jc w:val="both"/>
              <w:rPr>
                <w:rFonts w:eastAsia="Calibri"/>
                <w:sz w:val="20"/>
                <w:lang w:val="fr-FR"/>
              </w:rPr>
            </w:pPr>
            <w:r w:rsidRPr="00ED1192">
              <w:rPr>
                <w:rFonts w:eastAsia="Calibri"/>
                <w:sz w:val="20"/>
                <w:lang w:val="fr-FR"/>
              </w:rPr>
              <w:t>2011 ONSC 6928</w:t>
            </w:r>
          </w:p>
          <w:p w:rsidR="002A1B8C" w:rsidRPr="00ED1192" w:rsidRDefault="002A1B8C" w:rsidP="005E0790">
            <w:pPr>
              <w:jc w:val="both"/>
              <w:rPr>
                <w:rFonts w:eastAsia="Calibri"/>
                <w:sz w:val="20"/>
                <w:lang w:val="fr-FR"/>
              </w:rPr>
            </w:pPr>
          </w:p>
        </w:tc>
        <w:tc>
          <w:tcPr>
            <w:tcW w:w="243" w:type="pct"/>
          </w:tcPr>
          <w:p w:rsidR="002A1B8C" w:rsidRPr="00ED1192" w:rsidRDefault="002A1B8C" w:rsidP="005E0790">
            <w:pPr>
              <w:jc w:val="both"/>
              <w:rPr>
                <w:rFonts w:eastAsia="Calibri"/>
                <w:sz w:val="20"/>
                <w:lang w:val="fr-FR"/>
              </w:rPr>
            </w:pPr>
          </w:p>
        </w:tc>
        <w:tc>
          <w:tcPr>
            <w:tcW w:w="2330" w:type="pct"/>
          </w:tcPr>
          <w:p w:rsidR="002A1B8C" w:rsidRPr="00ED1192" w:rsidRDefault="002A1B8C" w:rsidP="005E0790">
            <w:pPr>
              <w:jc w:val="both"/>
              <w:rPr>
                <w:rFonts w:eastAsia="Calibri"/>
                <w:sz w:val="20"/>
              </w:rPr>
            </w:pPr>
            <w:r w:rsidRPr="00ED1192">
              <w:rPr>
                <w:rFonts w:eastAsia="Calibri"/>
                <w:sz w:val="20"/>
              </w:rPr>
              <w:t>Appel rejeté</w:t>
            </w:r>
          </w:p>
          <w:p w:rsidR="002A1B8C" w:rsidRPr="00872D6B" w:rsidRDefault="002A1B8C" w:rsidP="005E0790">
            <w:pPr>
              <w:jc w:val="both"/>
              <w:rPr>
                <w:rFonts w:eastAsia="Calibri"/>
                <w:sz w:val="20"/>
                <w:lang w:val="fr-CA"/>
              </w:rPr>
            </w:pPr>
          </w:p>
        </w:tc>
      </w:tr>
      <w:tr w:rsidR="002A1B8C" w:rsidRPr="00ED1192" w:rsidTr="005E0790">
        <w:tc>
          <w:tcPr>
            <w:tcW w:w="2427" w:type="pct"/>
          </w:tcPr>
          <w:p w:rsidR="002A1B8C" w:rsidRPr="00ED1192" w:rsidRDefault="002A1B8C" w:rsidP="005E0790">
            <w:pPr>
              <w:jc w:val="both"/>
              <w:rPr>
                <w:rFonts w:eastAsia="Calibri"/>
                <w:sz w:val="20"/>
                <w:lang w:val="fr-FR"/>
              </w:rPr>
            </w:pPr>
            <w:r w:rsidRPr="00ED1192">
              <w:rPr>
                <w:rFonts w:eastAsia="Calibri"/>
                <w:sz w:val="20"/>
                <w:lang w:val="fr-FR"/>
              </w:rPr>
              <w:t>27 novembre 2012</w:t>
            </w:r>
          </w:p>
          <w:p w:rsidR="002A1B8C" w:rsidRPr="00ED1192" w:rsidRDefault="002A1B8C" w:rsidP="005E0790">
            <w:pPr>
              <w:jc w:val="both"/>
              <w:rPr>
                <w:rFonts w:eastAsia="Calibri"/>
                <w:sz w:val="20"/>
                <w:lang w:val="fr-FR"/>
              </w:rPr>
            </w:pPr>
            <w:r w:rsidRPr="00ED1192">
              <w:rPr>
                <w:rFonts w:eastAsia="Calibri"/>
                <w:sz w:val="20"/>
                <w:lang w:val="fr-FR"/>
              </w:rPr>
              <w:t>Cour d’appel de l’Ontario</w:t>
            </w:r>
          </w:p>
          <w:p w:rsidR="002A1B8C" w:rsidRPr="00ED1192" w:rsidRDefault="002A1B8C" w:rsidP="005E0790">
            <w:pPr>
              <w:jc w:val="both"/>
              <w:rPr>
                <w:rFonts w:eastAsia="Calibri"/>
                <w:sz w:val="20"/>
                <w:lang w:val="fr-FR"/>
              </w:rPr>
            </w:pPr>
            <w:r w:rsidRPr="00ED1192">
              <w:rPr>
                <w:rFonts w:eastAsia="Calibri"/>
                <w:sz w:val="20"/>
                <w:lang w:val="fr-FR"/>
              </w:rPr>
              <w:t>(Juges Rosenberg, Gillese et Lang)</w:t>
            </w:r>
          </w:p>
          <w:p w:rsidR="002A1B8C" w:rsidRPr="00ED1192" w:rsidRDefault="002A1B8C" w:rsidP="005E0790">
            <w:pPr>
              <w:jc w:val="both"/>
              <w:rPr>
                <w:rFonts w:eastAsia="Calibri"/>
                <w:sz w:val="20"/>
              </w:rPr>
            </w:pPr>
            <w:r w:rsidRPr="00ED1192">
              <w:rPr>
                <w:rFonts w:eastAsia="Calibri"/>
                <w:sz w:val="20"/>
              </w:rPr>
              <w:t>2012 ONCA 821; C55214</w:t>
            </w:r>
          </w:p>
          <w:p w:rsidR="002A1B8C" w:rsidRPr="00ED1192" w:rsidRDefault="002A1B8C" w:rsidP="005E0790">
            <w:pPr>
              <w:jc w:val="both"/>
              <w:rPr>
                <w:rFonts w:eastAsia="Calibri"/>
                <w:sz w:val="20"/>
                <w:lang w:val="fr-FR"/>
              </w:rPr>
            </w:pPr>
          </w:p>
        </w:tc>
        <w:tc>
          <w:tcPr>
            <w:tcW w:w="243" w:type="pct"/>
          </w:tcPr>
          <w:p w:rsidR="002A1B8C" w:rsidRPr="00ED1192" w:rsidRDefault="002A1B8C" w:rsidP="005E0790">
            <w:pPr>
              <w:jc w:val="both"/>
              <w:rPr>
                <w:rFonts w:eastAsia="Calibri"/>
                <w:sz w:val="20"/>
                <w:lang w:val="fr-FR"/>
              </w:rPr>
            </w:pPr>
          </w:p>
        </w:tc>
        <w:tc>
          <w:tcPr>
            <w:tcW w:w="2330" w:type="pct"/>
          </w:tcPr>
          <w:p w:rsidR="002A1B8C" w:rsidRPr="00ED1192" w:rsidRDefault="002A1B8C" w:rsidP="005E0790">
            <w:pPr>
              <w:jc w:val="both"/>
              <w:rPr>
                <w:rFonts w:eastAsia="Calibri"/>
                <w:sz w:val="20"/>
              </w:rPr>
            </w:pPr>
            <w:r w:rsidRPr="00ED1192">
              <w:rPr>
                <w:rFonts w:eastAsia="Calibri"/>
                <w:sz w:val="20"/>
              </w:rPr>
              <w:t>Appel rejeté</w:t>
            </w:r>
          </w:p>
          <w:p w:rsidR="002A1B8C" w:rsidRPr="00ED1192" w:rsidRDefault="002A1B8C" w:rsidP="005E0790">
            <w:pPr>
              <w:jc w:val="both"/>
              <w:rPr>
                <w:rFonts w:eastAsia="Calibri"/>
                <w:sz w:val="20"/>
              </w:rPr>
            </w:pPr>
          </w:p>
        </w:tc>
      </w:tr>
      <w:tr w:rsidR="002A1B8C" w:rsidRPr="00ED1192" w:rsidTr="005E0790">
        <w:tc>
          <w:tcPr>
            <w:tcW w:w="2427" w:type="pct"/>
          </w:tcPr>
          <w:p w:rsidR="002A1B8C" w:rsidRPr="00ED1192" w:rsidRDefault="002A1B8C" w:rsidP="005E0790">
            <w:pPr>
              <w:jc w:val="both"/>
              <w:rPr>
                <w:rFonts w:eastAsia="Calibri"/>
                <w:sz w:val="20"/>
                <w:lang w:val="fr-FR"/>
              </w:rPr>
            </w:pPr>
            <w:r w:rsidRPr="00ED1192">
              <w:rPr>
                <w:rFonts w:eastAsia="Calibri"/>
                <w:sz w:val="20"/>
                <w:lang w:val="fr-FR"/>
              </w:rPr>
              <w:t>28 janvier 2013</w:t>
            </w:r>
          </w:p>
          <w:p w:rsidR="002A1B8C" w:rsidRPr="00ED1192" w:rsidRDefault="002A1B8C" w:rsidP="005E0790">
            <w:pPr>
              <w:jc w:val="both"/>
              <w:rPr>
                <w:rFonts w:eastAsia="Calibri"/>
                <w:sz w:val="20"/>
                <w:lang w:val="fr-FR"/>
              </w:rPr>
            </w:pPr>
            <w:r w:rsidRPr="00ED1192">
              <w:rPr>
                <w:rFonts w:eastAsia="Calibri"/>
                <w:sz w:val="20"/>
                <w:lang w:val="fr-FR"/>
              </w:rPr>
              <w:t>Cour suprême du Canada</w:t>
            </w:r>
          </w:p>
        </w:tc>
        <w:tc>
          <w:tcPr>
            <w:tcW w:w="243" w:type="pct"/>
          </w:tcPr>
          <w:p w:rsidR="002A1B8C" w:rsidRPr="00ED1192" w:rsidRDefault="002A1B8C" w:rsidP="005E0790">
            <w:pPr>
              <w:jc w:val="both"/>
              <w:rPr>
                <w:rFonts w:eastAsia="Calibri"/>
                <w:sz w:val="20"/>
                <w:lang w:val="fr-FR"/>
              </w:rPr>
            </w:pPr>
          </w:p>
        </w:tc>
        <w:tc>
          <w:tcPr>
            <w:tcW w:w="2330" w:type="pct"/>
          </w:tcPr>
          <w:p w:rsidR="002A1B8C" w:rsidRPr="00ED1192" w:rsidRDefault="002A1B8C" w:rsidP="005E0790">
            <w:pPr>
              <w:jc w:val="both"/>
              <w:rPr>
                <w:rFonts w:eastAsia="Calibri"/>
                <w:sz w:val="20"/>
              </w:rPr>
            </w:pPr>
            <w:r w:rsidRPr="00ED1192">
              <w:rPr>
                <w:rFonts w:eastAsia="Calibri"/>
                <w:sz w:val="20"/>
              </w:rPr>
              <w:t>Demande d’autorisation d’appel déposée</w:t>
            </w:r>
          </w:p>
          <w:p w:rsidR="002A1B8C" w:rsidRPr="00ED1192" w:rsidRDefault="002A1B8C" w:rsidP="005E0790">
            <w:pPr>
              <w:jc w:val="both"/>
              <w:rPr>
                <w:rFonts w:eastAsia="Calibri"/>
                <w:sz w:val="20"/>
              </w:rPr>
            </w:pPr>
          </w:p>
        </w:tc>
      </w:tr>
    </w:tbl>
    <w:p w:rsidR="0047613D" w:rsidRDefault="0047613D" w:rsidP="0047613D">
      <w:pPr>
        <w:rPr>
          <w:sz w:val="20"/>
          <w:szCs w:val="20"/>
        </w:rPr>
      </w:pPr>
    </w:p>
    <w:p w:rsidR="0047613D" w:rsidRDefault="00073D87" w:rsidP="0047613D">
      <w:pPr>
        <w:rPr>
          <w:sz w:val="20"/>
          <w:szCs w:val="20"/>
        </w:rPr>
      </w:pPr>
      <w:r w:rsidRPr="00073D87">
        <w:rPr>
          <w:sz w:val="20"/>
          <w:szCs w:val="20"/>
          <w:lang w:val="fr-CA"/>
        </w:rPr>
        <w:pict>
          <v:rect id="_x0000_i1097" style="width:2in;height:1pt" o:hrpct="0" o:hralign="center" o:hrstd="t" o:hrnoshade="t" o:hr="t" fillcolor="black [3213]" stroked="f"/>
        </w:pict>
      </w:r>
    </w:p>
    <w:p w:rsidR="0047613D" w:rsidRDefault="0047613D" w:rsidP="0047613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F6C90" w:rsidRPr="00487AAE" w:rsidTr="009D7122">
        <w:trPr>
          <w:cantSplit/>
        </w:trPr>
        <w:tc>
          <w:tcPr>
            <w:tcW w:w="1458" w:type="dxa"/>
          </w:tcPr>
          <w:p w:rsidR="00CF6C90" w:rsidRPr="00487AAE" w:rsidRDefault="00CF6C90" w:rsidP="009D7122">
            <w:pPr>
              <w:rPr>
                <w:sz w:val="20"/>
                <w:szCs w:val="20"/>
              </w:rPr>
            </w:pPr>
            <w:r w:rsidRPr="00487AAE">
              <w:rPr>
                <w:rStyle w:val="SCCFileNumberChar"/>
                <w:sz w:val="20"/>
                <w:szCs w:val="20"/>
              </w:rPr>
              <w:t>35196</w:t>
            </w:r>
          </w:p>
          <w:p w:rsidR="00CF6C90" w:rsidRPr="00487AAE" w:rsidRDefault="00CF6C90" w:rsidP="009D7122">
            <w:pPr>
              <w:rPr>
                <w:b/>
                <w:sz w:val="20"/>
                <w:szCs w:val="20"/>
                <w:lang w:val="fr-CA"/>
              </w:rPr>
            </w:pPr>
          </w:p>
        </w:tc>
        <w:tc>
          <w:tcPr>
            <w:tcW w:w="8118" w:type="dxa"/>
          </w:tcPr>
          <w:p w:rsidR="00CF6C90" w:rsidRPr="00487AAE" w:rsidRDefault="00CF6C90" w:rsidP="009D7122">
            <w:pPr>
              <w:jc w:val="both"/>
              <w:rPr>
                <w:sz w:val="20"/>
                <w:szCs w:val="20"/>
              </w:rPr>
            </w:pPr>
            <w:r w:rsidRPr="00CF6C90">
              <w:rPr>
                <w:rStyle w:val="SCCLsocChar"/>
                <w:sz w:val="20"/>
                <w:szCs w:val="20"/>
                <w:lang w:val="en-CA"/>
              </w:rPr>
              <w:t>Reliance Home Comfort Limited Partnership also known as Reliance Home Comfort v. Geoffrey Collett</w:t>
            </w:r>
            <w:r w:rsidR="000B68DF">
              <w:rPr>
                <w:rStyle w:val="SCCLsocChar"/>
                <w:sz w:val="20"/>
                <w:szCs w:val="20"/>
                <w:lang w:val="en-CA"/>
              </w:rPr>
              <w:t xml:space="preserve"> and</w:t>
            </w:r>
            <w:r w:rsidRPr="00CF6C90">
              <w:rPr>
                <w:rStyle w:val="SCCLsocChar"/>
                <w:sz w:val="20"/>
                <w:szCs w:val="20"/>
                <w:lang w:val="en-CA"/>
              </w:rPr>
              <w:t xml:space="preserve"> Sandra Collett</w:t>
            </w:r>
            <w:r w:rsidRPr="00487AAE">
              <w:rPr>
                <w:sz w:val="20"/>
                <w:szCs w:val="20"/>
              </w:rPr>
              <w:t xml:space="preserve"> (Ont.) (Civil) (By Leave)</w:t>
            </w:r>
          </w:p>
          <w:p w:rsidR="00CF6C90" w:rsidRPr="00487AAE" w:rsidRDefault="00CF6C90" w:rsidP="009D7122">
            <w:pPr>
              <w:jc w:val="both"/>
              <w:rPr>
                <w:sz w:val="20"/>
                <w:szCs w:val="20"/>
              </w:rPr>
            </w:pPr>
          </w:p>
        </w:tc>
      </w:tr>
      <w:tr w:rsidR="00CF6C90" w:rsidRPr="00487AAE" w:rsidTr="009D7122">
        <w:trPr>
          <w:cantSplit/>
        </w:trPr>
        <w:tc>
          <w:tcPr>
            <w:tcW w:w="1458" w:type="dxa"/>
          </w:tcPr>
          <w:p w:rsidR="00CF6C90" w:rsidRPr="00487AAE" w:rsidRDefault="00CF6C90" w:rsidP="009D7122">
            <w:pPr>
              <w:rPr>
                <w:sz w:val="20"/>
                <w:szCs w:val="20"/>
              </w:rPr>
            </w:pPr>
            <w:r w:rsidRPr="00487AAE">
              <w:rPr>
                <w:sz w:val="20"/>
                <w:szCs w:val="20"/>
              </w:rPr>
              <w:t>Coram :</w:t>
            </w:r>
          </w:p>
        </w:tc>
        <w:tc>
          <w:tcPr>
            <w:tcW w:w="8118" w:type="dxa"/>
          </w:tcPr>
          <w:p w:rsidR="00CF6C90" w:rsidRPr="00487AAE" w:rsidRDefault="00CF6C90" w:rsidP="009D7122">
            <w:pPr>
              <w:rPr>
                <w:sz w:val="20"/>
                <w:szCs w:val="20"/>
              </w:rPr>
            </w:pPr>
            <w:r w:rsidRPr="00CF6C90">
              <w:rPr>
                <w:rStyle w:val="SCCCoramChar"/>
                <w:sz w:val="20"/>
                <w:szCs w:val="20"/>
                <w:lang w:val="en-CA"/>
              </w:rPr>
              <w:t>Fish, Rothstein and Moldaver JJ.</w:t>
            </w:r>
          </w:p>
          <w:p w:rsidR="00CF6C90" w:rsidRPr="00487AAE" w:rsidRDefault="00CF6C90" w:rsidP="009D7122">
            <w:pPr>
              <w:rPr>
                <w:sz w:val="20"/>
                <w:szCs w:val="20"/>
                <w:u w:val="single"/>
              </w:rPr>
            </w:pPr>
          </w:p>
        </w:tc>
      </w:tr>
      <w:tr w:rsidR="00CF6C90" w:rsidRPr="00B37605" w:rsidTr="009D7122">
        <w:trPr>
          <w:cantSplit/>
        </w:trPr>
        <w:tc>
          <w:tcPr>
            <w:tcW w:w="9576" w:type="dxa"/>
            <w:gridSpan w:val="2"/>
          </w:tcPr>
          <w:p w:rsidR="00CF6C90" w:rsidRPr="00487AAE" w:rsidRDefault="00CF6C90" w:rsidP="009D7122">
            <w:pPr>
              <w:pStyle w:val="SCCShortJudgment"/>
              <w:rPr>
                <w:szCs w:val="20"/>
              </w:rPr>
            </w:pPr>
            <w:r w:rsidRPr="00487AAE">
              <w:rPr>
                <w:szCs w:val="20"/>
              </w:rPr>
              <w:t>The application for leave to appeal from the judgment of the Court of Appeal for Ontario, Number C55215, 2012 ONCA 822, dated November 27, 2012, is dismissed with costs.</w:t>
            </w:r>
          </w:p>
          <w:p w:rsidR="00CF6C90" w:rsidRPr="00487AAE" w:rsidRDefault="00CF6C90" w:rsidP="009D7122">
            <w:pPr>
              <w:pStyle w:val="SCCShortJudgment"/>
              <w:ind w:firstLine="0"/>
              <w:rPr>
                <w:szCs w:val="20"/>
              </w:rPr>
            </w:pPr>
          </w:p>
          <w:p w:rsidR="00CF6C90" w:rsidRPr="00487AAE" w:rsidRDefault="00CF6C90" w:rsidP="009D7122">
            <w:pPr>
              <w:pStyle w:val="SCCShortJudgment"/>
              <w:rPr>
                <w:szCs w:val="20"/>
                <w:lang w:val="fr-CA"/>
              </w:rPr>
            </w:pPr>
            <w:r w:rsidRPr="00487AAE">
              <w:rPr>
                <w:szCs w:val="20"/>
                <w:lang w:val="fr-CA"/>
              </w:rPr>
              <w:t>La demande d’autorisation d’appel de l’arrêt de la Cour d’appel de l’Ontario, numéro C55215, 2012 ONCA 822, daté du 27 novembre 2012, est rejetée avec dépens.</w:t>
            </w:r>
          </w:p>
        </w:tc>
      </w:tr>
    </w:tbl>
    <w:p w:rsidR="0047613D" w:rsidRPr="00CF6C90" w:rsidRDefault="0047613D" w:rsidP="0047613D">
      <w:pPr>
        <w:rPr>
          <w:sz w:val="20"/>
          <w:szCs w:val="20"/>
          <w:lang w:val="fr-CA"/>
        </w:rPr>
      </w:pPr>
    </w:p>
    <w:p w:rsidR="0047613D" w:rsidRPr="001B157C" w:rsidRDefault="0047613D" w:rsidP="0047613D">
      <w:pPr>
        <w:rPr>
          <w:sz w:val="20"/>
          <w:szCs w:val="20"/>
          <w:u w:val="single"/>
        </w:rPr>
      </w:pPr>
      <w:r w:rsidRPr="001B157C">
        <w:rPr>
          <w:sz w:val="20"/>
          <w:szCs w:val="20"/>
          <w:u w:val="single"/>
        </w:rPr>
        <w:t>CASE SUMMARY</w:t>
      </w:r>
    </w:p>
    <w:p w:rsidR="0047613D" w:rsidRDefault="0047613D" w:rsidP="0047613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A1B8C" w:rsidRPr="00ED1192" w:rsidTr="005E0790">
        <w:tc>
          <w:tcPr>
            <w:tcW w:w="5000" w:type="pct"/>
            <w:gridSpan w:val="3"/>
          </w:tcPr>
          <w:p w:rsidR="002A1B8C" w:rsidRPr="00ED1192" w:rsidRDefault="002A1B8C" w:rsidP="005E0790">
            <w:pPr>
              <w:jc w:val="both"/>
              <w:rPr>
                <w:sz w:val="20"/>
              </w:rPr>
            </w:pPr>
            <w:r w:rsidRPr="00ED1192">
              <w:rPr>
                <w:sz w:val="20"/>
              </w:rPr>
              <w:t>Contracts – Breach – Remedies – Consumer protection – Sale of Goods – Legislation – Interpretation – Retroactive or retrospective application of legislation – Damages – Compensatory damages – Leaking of rented hot water tank – Subrogated claim brought on behalf of insurer for property damages – Whether property damage should be borne by homeowners (or insurer) or the company leasing the tank – Whether the Court of Appeal erred in holding that the warranty of fitness for purpose provided by a lessor under consumer protection legislation is breached if a leased water heater tank leaks after many years of service – Whether the Court of Appeal erred in relying on an implied warranty of fitness to ground liability for consequential damages in the circumstances – Whether the Court of Appeal erred by applying consumer protection legislation</w:t>
            </w:r>
            <w:r w:rsidRPr="00ED1192">
              <w:rPr>
                <w:i/>
                <w:sz w:val="20"/>
              </w:rPr>
              <w:t xml:space="preserve"> </w:t>
            </w:r>
            <w:r w:rsidRPr="00ED1192">
              <w:rPr>
                <w:sz w:val="20"/>
              </w:rPr>
              <w:t xml:space="preserve">retroactively – Whether the Court of Appeal erred by deeming that the conditions and warranties of the </w:t>
            </w:r>
            <w:r w:rsidRPr="00ED1192">
              <w:rPr>
                <w:i/>
                <w:sz w:val="20"/>
              </w:rPr>
              <w:t>Sale of Goods Act,</w:t>
            </w:r>
            <w:r w:rsidRPr="00ED1192">
              <w:rPr>
                <w:sz w:val="20"/>
              </w:rPr>
              <w:t xml:space="preserve"> R.S.O. 1990, c. S. 1 apply without necessary modification to goods that are leased – </w:t>
            </w:r>
            <w:r w:rsidRPr="00ED1192">
              <w:rPr>
                <w:i/>
                <w:sz w:val="20"/>
              </w:rPr>
              <w:t>Consumer Protection Act</w:t>
            </w:r>
            <w:r w:rsidRPr="00ED1192">
              <w:rPr>
                <w:sz w:val="20"/>
              </w:rPr>
              <w:t xml:space="preserve">, </w:t>
            </w:r>
            <w:r w:rsidRPr="00ED1192">
              <w:rPr>
                <w:i/>
                <w:sz w:val="20"/>
              </w:rPr>
              <w:t>2002</w:t>
            </w:r>
            <w:r w:rsidRPr="00ED1192">
              <w:rPr>
                <w:sz w:val="20"/>
              </w:rPr>
              <w:t xml:space="preserve">, S.O. 2002, c. 30, Schedule A ss. 1, 9 – </w:t>
            </w:r>
            <w:r w:rsidRPr="00ED1192">
              <w:rPr>
                <w:i/>
                <w:sz w:val="20"/>
              </w:rPr>
              <w:t>Sale of Goods Act,</w:t>
            </w:r>
            <w:r w:rsidRPr="00ED1192">
              <w:rPr>
                <w:sz w:val="20"/>
              </w:rPr>
              <w:t xml:space="preserve"> R.S.O. 1990, c. S. 1., s. 15.</w:t>
            </w:r>
          </w:p>
        </w:tc>
      </w:tr>
      <w:tr w:rsidR="002A1B8C" w:rsidRPr="00ED1192" w:rsidTr="005E0790">
        <w:tc>
          <w:tcPr>
            <w:tcW w:w="5000" w:type="pct"/>
            <w:gridSpan w:val="3"/>
          </w:tcPr>
          <w:p w:rsidR="002A1B8C" w:rsidRPr="00ED1192" w:rsidRDefault="002A1B8C" w:rsidP="005E0790">
            <w:pPr>
              <w:jc w:val="both"/>
              <w:rPr>
                <w:sz w:val="20"/>
              </w:rPr>
            </w:pPr>
          </w:p>
        </w:tc>
      </w:tr>
      <w:tr w:rsidR="002A1B8C" w:rsidRPr="00ED1192" w:rsidTr="005E0790">
        <w:tc>
          <w:tcPr>
            <w:tcW w:w="5000" w:type="pct"/>
            <w:gridSpan w:val="3"/>
          </w:tcPr>
          <w:p w:rsidR="002A1B8C" w:rsidRPr="00ED1192" w:rsidRDefault="002A1B8C" w:rsidP="005E0790">
            <w:pPr>
              <w:jc w:val="both"/>
              <w:rPr>
                <w:sz w:val="20"/>
              </w:rPr>
            </w:pPr>
            <w:r w:rsidRPr="00ED1192">
              <w:rPr>
                <w:sz w:val="20"/>
              </w:rPr>
              <w:t>The respondents brought a subrogated claim on behalf of their insurer against the applicant for property damages caused by the leaking of a rented hot water tank in their basement.  The hot water tank was approximately 19 years old and was leased from the applicant.  The applicant purportedly sent out a warning insert with its bills reminding customers that “there is always a possibility that the product may leak” and advising them not to place valuable items near the tank and to ensure that water could escape through a floor drain.  The applicant did not inspect its hot water heaters and replaces the tanks only when they are already leaking.  While all water heater tanks will eventually fail, it is not possible, through inspection or otherwise, to predict the life expectancy of a water heater.</w:t>
            </w:r>
          </w:p>
          <w:p w:rsidR="002A1B8C" w:rsidRPr="00ED1192" w:rsidRDefault="002A1B8C" w:rsidP="005E0790">
            <w:pPr>
              <w:jc w:val="both"/>
              <w:rPr>
                <w:sz w:val="20"/>
              </w:rPr>
            </w:pPr>
          </w:p>
          <w:p w:rsidR="002A1B8C" w:rsidRDefault="002A1B8C" w:rsidP="005E0790">
            <w:pPr>
              <w:jc w:val="both"/>
              <w:rPr>
                <w:sz w:val="20"/>
              </w:rPr>
            </w:pPr>
            <w:r w:rsidRPr="00ED1192">
              <w:rPr>
                <w:sz w:val="20"/>
              </w:rPr>
              <w:t xml:space="preserve">The Small Claims Court held the applicant liable for the consequential damage caused by the failure of the water tanks based on an implied warranty of fitness. It awarded the respondents $3,994.15, plus disbursements, costs and interest.  The respondents’ appeals to the Ontario Superior Court of Justice, Divisional Court and the Ontario Court of Appeal were dismissed. </w:t>
            </w:r>
          </w:p>
          <w:p w:rsidR="002A1B8C" w:rsidRPr="00ED1192" w:rsidRDefault="002A1B8C" w:rsidP="005E0790">
            <w:pPr>
              <w:jc w:val="both"/>
              <w:rPr>
                <w:sz w:val="20"/>
              </w:rPr>
            </w:pPr>
          </w:p>
        </w:tc>
      </w:tr>
      <w:tr w:rsidR="002A1B8C" w:rsidRPr="00ED1192" w:rsidTr="005E0790">
        <w:tc>
          <w:tcPr>
            <w:tcW w:w="2427" w:type="pct"/>
          </w:tcPr>
          <w:p w:rsidR="002A1B8C" w:rsidRPr="00ED1192" w:rsidRDefault="002A1B8C" w:rsidP="005E0790">
            <w:pPr>
              <w:jc w:val="both"/>
              <w:rPr>
                <w:sz w:val="20"/>
              </w:rPr>
            </w:pPr>
            <w:r w:rsidRPr="00ED1192">
              <w:rPr>
                <w:sz w:val="20"/>
              </w:rPr>
              <w:t>January 10, 2011</w:t>
            </w:r>
          </w:p>
          <w:p w:rsidR="002A1B8C" w:rsidRPr="00ED1192" w:rsidRDefault="002A1B8C" w:rsidP="005E0790">
            <w:pPr>
              <w:jc w:val="both"/>
              <w:rPr>
                <w:sz w:val="20"/>
              </w:rPr>
            </w:pPr>
            <w:r w:rsidRPr="00ED1192">
              <w:rPr>
                <w:sz w:val="20"/>
              </w:rPr>
              <w:t>Ontario Superior Court of Justice</w:t>
            </w:r>
          </w:p>
          <w:p w:rsidR="002A1B8C" w:rsidRPr="00ED1192" w:rsidRDefault="002A1B8C" w:rsidP="005E0790">
            <w:pPr>
              <w:jc w:val="both"/>
              <w:rPr>
                <w:sz w:val="20"/>
              </w:rPr>
            </w:pPr>
            <w:r w:rsidRPr="00ED1192">
              <w:rPr>
                <w:sz w:val="20"/>
              </w:rPr>
              <w:t>(Small Claims Court)</w:t>
            </w:r>
          </w:p>
          <w:p w:rsidR="002A1B8C" w:rsidRPr="00ED1192" w:rsidRDefault="002A1B8C" w:rsidP="005E0790">
            <w:pPr>
              <w:jc w:val="both"/>
              <w:rPr>
                <w:sz w:val="20"/>
              </w:rPr>
            </w:pPr>
            <w:r w:rsidRPr="00ED1192">
              <w:rPr>
                <w:sz w:val="20"/>
              </w:rPr>
              <w:t>(Goldenberg , Deputy Judge)</w:t>
            </w:r>
          </w:p>
          <w:p w:rsidR="002A1B8C" w:rsidRPr="00ED1192" w:rsidRDefault="002A1B8C" w:rsidP="005E0790">
            <w:pPr>
              <w:jc w:val="both"/>
              <w:rPr>
                <w:sz w:val="20"/>
              </w:rPr>
            </w:pPr>
            <w:r w:rsidRPr="00ED1192">
              <w:rPr>
                <w:sz w:val="20"/>
              </w:rPr>
              <w:t>SC-09-83763-0000</w:t>
            </w:r>
          </w:p>
          <w:p w:rsidR="002A1B8C" w:rsidRPr="00ED1192" w:rsidRDefault="002A1B8C" w:rsidP="005E0790">
            <w:pPr>
              <w:jc w:val="both"/>
              <w:rPr>
                <w:sz w:val="20"/>
              </w:rPr>
            </w:pPr>
          </w:p>
        </w:tc>
        <w:tc>
          <w:tcPr>
            <w:tcW w:w="243" w:type="pct"/>
          </w:tcPr>
          <w:p w:rsidR="002A1B8C" w:rsidRPr="00ED1192" w:rsidRDefault="002A1B8C" w:rsidP="005E0790">
            <w:pPr>
              <w:jc w:val="both"/>
              <w:rPr>
                <w:sz w:val="20"/>
              </w:rPr>
            </w:pPr>
          </w:p>
        </w:tc>
        <w:tc>
          <w:tcPr>
            <w:tcW w:w="2330" w:type="pct"/>
          </w:tcPr>
          <w:p w:rsidR="002A1B8C" w:rsidRPr="00ED1192" w:rsidRDefault="002A1B8C" w:rsidP="005E0790">
            <w:pPr>
              <w:jc w:val="both"/>
              <w:rPr>
                <w:sz w:val="20"/>
              </w:rPr>
            </w:pPr>
            <w:r w:rsidRPr="00ED1192">
              <w:rPr>
                <w:sz w:val="20"/>
              </w:rPr>
              <w:t>Respondents’ action in damages allowed; Applicant ordered to pay $3,994.15</w:t>
            </w:r>
          </w:p>
        </w:tc>
      </w:tr>
      <w:tr w:rsidR="002A1B8C" w:rsidRPr="00ED1192" w:rsidTr="005E0790">
        <w:tc>
          <w:tcPr>
            <w:tcW w:w="2427" w:type="pct"/>
          </w:tcPr>
          <w:p w:rsidR="002A1B8C" w:rsidRPr="00ED1192" w:rsidRDefault="002A1B8C" w:rsidP="005E0790">
            <w:pPr>
              <w:jc w:val="both"/>
              <w:rPr>
                <w:sz w:val="20"/>
              </w:rPr>
            </w:pPr>
            <w:r w:rsidRPr="00ED1192">
              <w:rPr>
                <w:sz w:val="20"/>
              </w:rPr>
              <w:t>December 7, 2011</w:t>
            </w:r>
          </w:p>
          <w:p w:rsidR="002A1B8C" w:rsidRPr="00ED1192" w:rsidRDefault="002A1B8C" w:rsidP="005E0790">
            <w:pPr>
              <w:jc w:val="both"/>
              <w:rPr>
                <w:sz w:val="20"/>
              </w:rPr>
            </w:pPr>
            <w:r w:rsidRPr="00ED1192">
              <w:rPr>
                <w:sz w:val="20"/>
              </w:rPr>
              <w:t>Ontario Superior Court of Justice</w:t>
            </w:r>
          </w:p>
          <w:p w:rsidR="002A1B8C" w:rsidRPr="00ED1192" w:rsidRDefault="002A1B8C" w:rsidP="005E0790">
            <w:pPr>
              <w:jc w:val="both"/>
              <w:rPr>
                <w:sz w:val="20"/>
              </w:rPr>
            </w:pPr>
            <w:r w:rsidRPr="00ED1192">
              <w:rPr>
                <w:sz w:val="20"/>
              </w:rPr>
              <w:t>(Divisional Court)</w:t>
            </w:r>
          </w:p>
          <w:p w:rsidR="002A1B8C" w:rsidRPr="00ED1192" w:rsidRDefault="002A1B8C" w:rsidP="005E0790">
            <w:pPr>
              <w:jc w:val="both"/>
              <w:rPr>
                <w:sz w:val="20"/>
              </w:rPr>
            </w:pPr>
            <w:r w:rsidRPr="00ED1192">
              <w:rPr>
                <w:sz w:val="20"/>
              </w:rPr>
              <w:t>(Pardu J.)</w:t>
            </w:r>
          </w:p>
          <w:p w:rsidR="002A1B8C" w:rsidRDefault="002A1B8C" w:rsidP="005E0790">
            <w:pPr>
              <w:jc w:val="both"/>
              <w:rPr>
                <w:sz w:val="20"/>
              </w:rPr>
            </w:pPr>
            <w:r w:rsidRPr="00ED1192">
              <w:rPr>
                <w:sz w:val="20"/>
              </w:rPr>
              <w:t>2011 ONSC 6928</w:t>
            </w:r>
          </w:p>
          <w:p w:rsidR="002A1B8C" w:rsidRPr="00ED1192" w:rsidRDefault="002A1B8C" w:rsidP="005E0790">
            <w:pPr>
              <w:jc w:val="both"/>
              <w:rPr>
                <w:sz w:val="20"/>
              </w:rPr>
            </w:pPr>
          </w:p>
        </w:tc>
        <w:tc>
          <w:tcPr>
            <w:tcW w:w="243" w:type="pct"/>
          </w:tcPr>
          <w:p w:rsidR="002A1B8C" w:rsidRPr="00ED1192" w:rsidRDefault="002A1B8C" w:rsidP="005E0790">
            <w:pPr>
              <w:jc w:val="both"/>
              <w:rPr>
                <w:sz w:val="20"/>
              </w:rPr>
            </w:pPr>
          </w:p>
        </w:tc>
        <w:tc>
          <w:tcPr>
            <w:tcW w:w="2330" w:type="pct"/>
          </w:tcPr>
          <w:p w:rsidR="002A1B8C" w:rsidRPr="00ED1192" w:rsidRDefault="002A1B8C" w:rsidP="005E0790">
            <w:pPr>
              <w:jc w:val="both"/>
              <w:rPr>
                <w:sz w:val="20"/>
              </w:rPr>
            </w:pPr>
            <w:r w:rsidRPr="00ED1192">
              <w:rPr>
                <w:sz w:val="20"/>
              </w:rPr>
              <w:t>Appeal dismissed</w:t>
            </w:r>
          </w:p>
        </w:tc>
      </w:tr>
      <w:tr w:rsidR="002A1B8C" w:rsidRPr="00ED1192" w:rsidTr="005E0790">
        <w:tc>
          <w:tcPr>
            <w:tcW w:w="2427" w:type="pct"/>
          </w:tcPr>
          <w:p w:rsidR="002A1B8C" w:rsidRPr="00ED1192" w:rsidRDefault="002A1B8C" w:rsidP="005E0790">
            <w:pPr>
              <w:jc w:val="both"/>
              <w:rPr>
                <w:sz w:val="20"/>
              </w:rPr>
            </w:pPr>
            <w:r w:rsidRPr="00ED1192">
              <w:rPr>
                <w:sz w:val="20"/>
              </w:rPr>
              <w:t>November 27, 2012</w:t>
            </w:r>
          </w:p>
          <w:p w:rsidR="002A1B8C" w:rsidRPr="00ED1192" w:rsidRDefault="002A1B8C" w:rsidP="005E0790">
            <w:pPr>
              <w:jc w:val="both"/>
              <w:rPr>
                <w:sz w:val="20"/>
              </w:rPr>
            </w:pPr>
            <w:r w:rsidRPr="00ED1192">
              <w:rPr>
                <w:sz w:val="20"/>
              </w:rPr>
              <w:t>Court of Appeal for Ontario</w:t>
            </w:r>
          </w:p>
          <w:p w:rsidR="002A1B8C" w:rsidRPr="00ED1192" w:rsidRDefault="002A1B8C" w:rsidP="005E0790">
            <w:pPr>
              <w:jc w:val="both"/>
              <w:rPr>
                <w:sz w:val="20"/>
              </w:rPr>
            </w:pPr>
            <w:r w:rsidRPr="00ED1192">
              <w:rPr>
                <w:sz w:val="20"/>
              </w:rPr>
              <w:t>(Rosenberg, Gillese and, Lang JJ.A.)</w:t>
            </w:r>
          </w:p>
          <w:p w:rsidR="002A1B8C" w:rsidRPr="00ED1192" w:rsidRDefault="002A1B8C" w:rsidP="005E0790">
            <w:pPr>
              <w:jc w:val="both"/>
              <w:rPr>
                <w:sz w:val="20"/>
              </w:rPr>
            </w:pPr>
            <w:r w:rsidRPr="00ED1192">
              <w:rPr>
                <w:sz w:val="20"/>
              </w:rPr>
              <w:t>2012 ONCA 822; C55215</w:t>
            </w:r>
          </w:p>
          <w:p w:rsidR="002A1B8C" w:rsidRPr="00ED1192" w:rsidRDefault="002A1B8C" w:rsidP="005E0790">
            <w:pPr>
              <w:jc w:val="both"/>
              <w:rPr>
                <w:sz w:val="20"/>
              </w:rPr>
            </w:pPr>
          </w:p>
        </w:tc>
        <w:tc>
          <w:tcPr>
            <w:tcW w:w="243" w:type="pct"/>
          </w:tcPr>
          <w:p w:rsidR="002A1B8C" w:rsidRPr="00ED1192" w:rsidRDefault="002A1B8C" w:rsidP="005E0790">
            <w:pPr>
              <w:jc w:val="both"/>
              <w:rPr>
                <w:sz w:val="20"/>
              </w:rPr>
            </w:pPr>
          </w:p>
        </w:tc>
        <w:tc>
          <w:tcPr>
            <w:tcW w:w="2330" w:type="pct"/>
          </w:tcPr>
          <w:p w:rsidR="002A1B8C" w:rsidRPr="00ED1192" w:rsidRDefault="002A1B8C" w:rsidP="005E0790">
            <w:pPr>
              <w:jc w:val="both"/>
              <w:rPr>
                <w:sz w:val="20"/>
              </w:rPr>
            </w:pPr>
            <w:r w:rsidRPr="00ED1192">
              <w:rPr>
                <w:sz w:val="20"/>
              </w:rPr>
              <w:t>Appeal dismissed</w:t>
            </w:r>
          </w:p>
        </w:tc>
      </w:tr>
      <w:tr w:rsidR="002A1B8C" w:rsidRPr="00ED1192" w:rsidTr="005E0790">
        <w:tc>
          <w:tcPr>
            <w:tcW w:w="2427" w:type="pct"/>
          </w:tcPr>
          <w:p w:rsidR="002A1B8C" w:rsidRPr="00ED1192" w:rsidRDefault="002A1B8C" w:rsidP="005E0790">
            <w:pPr>
              <w:jc w:val="both"/>
              <w:rPr>
                <w:sz w:val="20"/>
              </w:rPr>
            </w:pPr>
            <w:r w:rsidRPr="00ED1192">
              <w:rPr>
                <w:sz w:val="20"/>
              </w:rPr>
              <w:t>January 28, 2013</w:t>
            </w:r>
          </w:p>
          <w:p w:rsidR="002A1B8C" w:rsidRPr="00ED1192" w:rsidRDefault="002A1B8C" w:rsidP="005E0790">
            <w:pPr>
              <w:jc w:val="both"/>
              <w:rPr>
                <w:sz w:val="20"/>
              </w:rPr>
            </w:pPr>
            <w:r w:rsidRPr="00ED1192">
              <w:rPr>
                <w:sz w:val="20"/>
              </w:rPr>
              <w:t>Supreme Court of Canada</w:t>
            </w:r>
          </w:p>
        </w:tc>
        <w:tc>
          <w:tcPr>
            <w:tcW w:w="243" w:type="pct"/>
          </w:tcPr>
          <w:p w:rsidR="002A1B8C" w:rsidRPr="00ED1192" w:rsidRDefault="002A1B8C" w:rsidP="005E0790">
            <w:pPr>
              <w:jc w:val="both"/>
              <w:rPr>
                <w:sz w:val="20"/>
              </w:rPr>
            </w:pPr>
          </w:p>
        </w:tc>
        <w:tc>
          <w:tcPr>
            <w:tcW w:w="2330" w:type="pct"/>
          </w:tcPr>
          <w:p w:rsidR="002A1B8C" w:rsidRPr="00ED1192" w:rsidRDefault="002A1B8C" w:rsidP="005E0790">
            <w:pPr>
              <w:jc w:val="both"/>
              <w:rPr>
                <w:sz w:val="20"/>
              </w:rPr>
            </w:pPr>
            <w:r w:rsidRPr="00ED1192">
              <w:rPr>
                <w:sz w:val="20"/>
              </w:rPr>
              <w:t>Application for leave to appeal filed</w:t>
            </w:r>
          </w:p>
        </w:tc>
      </w:tr>
    </w:tbl>
    <w:p w:rsidR="0047613D" w:rsidRDefault="0047613D" w:rsidP="0047613D">
      <w:pPr>
        <w:rPr>
          <w:sz w:val="20"/>
          <w:szCs w:val="20"/>
        </w:rPr>
      </w:pPr>
    </w:p>
    <w:p w:rsidR="0047613D" w:rsidRPr="00C50A5C" w:rsidRDefault="00073D87" w:rsidP="0047613D">
      <w:pPr>
        <w:rPr>
          <w:sz w:val="20"/>
          <w:szCs w:val="20"/>
        </w:rPr>
      </w:pPr>
      <w:r w:rsidRPr="00073D87">
        <w:rPr>
          <w:sz w:val="20"/>
          <w:szCs w:val="20"/>
          <w:lang w:val="fr-CA"/>
        </w:rPr>
        <w:pict>
          <v:rect id="_x0000_i1098" style="width:2in;height:1pt" o:hrpct="0" o:hralign="center" o:hrstd="t" o:hrnoshade="t" o:hr="t" fillcolor="black [3213]" stroked="f"/>
        </w:pict>
      </w:r>
    </w:p>
    <w:p w:rsidR="0047613D" w:rsidRDefault="0047613D" w:rsidP="0047613D">
      <w:pPr>
        <w:rPr>
          <w:sz w:val="20"/>
          <w:szCs w:val="20"/>
        </w:rPr>
      </w:pPr>
    </w:p>
    <w:p w:rsidR="0047613D" w:rsidRPr="001B157C" w:rsidRDefault="0047613D" w:rsidP="0047613D">
      <w:pPr>
        <w:rPr>
          <w:sz w:val="20"/>
          <w:szCs w:val="20"/>
          <w:u w:val="single"/>
          <w:lang w:val="fr-CA"/>
        </w:rPr>
      </w:pPr>
      <w:r w:rsidRPr="001B157C">
        <w:rPr>
          <w:sz w:val="20"/>
          <w:szCs w:val="20"/>
          <w:u w:val="single"/>
          <w:lang w:val="fr-CA"/>
        </w:rPr>
        <w:t>RÉSUMÉ DE L’AFFAIRE</w:t>
      </w:r>
    </w:p>
    <w:p w:rsidR="0047613D" w:rsidRDefault="0047613D" w:rsidP="0047613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A1B8C" w:rsidRPr="00ED1192" w:rsidTr="005E0790">
        <w:tc>
          <w:tcPr>
            <w:tcW w:w="5000" w:type="pct"/>
            <w:gridSpan w:val="3"/>
          </w:tcPr>
          <w:p w:rsidR="002A1B8C" w:rsidRPr="00ED1192" w:rsidRDefault="002A1B8C" w:rsidP="005E0790">
            <w:pPr>
              <w:jc w:val="both"/>
              <w:rPr>
                <w:rFonts w:eastAsia="Calibri"/>
                <w:sz w:val="20"/>
                <w:lang w:val="fr-FR"/>
              </w:rPr>
            </w:pPr>
            <w:r w:rsidRPr="00ED1192">
              <w:rPr>
                <w:rFonts w:eastAsia="Calibri"/>
                <w:sz w:val="20"/>
                <w:lang w:val="fr-FR"/>
              </w:rPr>
              <w:t xml:space="preserve">Contrats – Violation – Recours – Protection du consommateur – Vente d’objets – Législation – Interprétation – Application rétroactive ou rétrospective d’une loi – Dommages-intérêts – Dommages-intérêts compensatoires – Fuite d’un réservoir d’eau chaude loué – Recours subrogatoire exercé au nom de l’assureur pour des dommages matériels – Les dommages matériels doivent-ils être supportés par les propriétaires de la maison (ou l’assureur) ou l’entreprise louant le réservoir? – La Cour d’appel a-t-elle commis une erreur en concluant à la violation de la garantie que l’appareil en question fonctionne bien, une garantie offerte par le locateur sous le régime de la législation en matière de protection du consommateur, lorsqu’un réservoir d’eau chaude loué fuit après de nombreuses années d’utilisation? – La Cour d’appel a-t-elle eu tort de s’appuyer sur une garantie implicite de qualité pour établir la responsabilité des dommages subis dans les circonstances? – La Cour d’appel a-t-elle eu tort d’appliquer rétroactivement la législation en matière de protection du consommateur? – La Cour d’appel a-t-elle commis une erreur en présumant que les  conditions et garanties prévues par la </w:t>
            </w:r>
            <w:r w:rsidRPr="00ED1192">
              <w:rPr>
                <w:rFonts w:eastAsia="Calibri"/>
                <w:i/>
                <w:sz w:val="20"/>
                <w:lang w:val="fr-FR"/>
              </w:rPr>
              <w:t>Loi sur la vente d’objets</w:t>
            </w:r>
            <w:r w:rsidRPr="00ED1192">
              <w:rPr>
                <w:rFonts w:eastAsia="Calibri"/>
                <w:sz w:val="20"/>
                <w:lang w:val="fr-FR"/>
              </w:rPr>
              <w:t xml:space="preserve">, L.R.O. 1990, ch. S. 1, s’appliquent sans que la modification nécessaire ne soit apportée à des objets loués? – </w:t>
            </w:r>
            <w:r w:rsidRPr="00ED1192">
              <w:rPr>
                <w:rFonts w:eastAsia="Calibri"/>
                <w:i/>
                <w:sz w:val="20"/>
                <w:lang w:val="fr-FR"/>
              </w:rPr>
              <w:t>Loi de 2002 sur la protection du consommateur</w:t>
            </w:r>
            <w:r w:rsidRPr="00ED1192">
              <w:rPr>
                <w:rFonts w:eastAsia="Calibri"/>
                <w:sz w:val="20"/>
                <w:lang w:val="fr-FR"/>
              </w:rPr>
              <w:t xml:space="preserve">, L.O. 2002, ch. 30, annexe A, art. 1, 9 – </w:t>
            </w:r>
            <w:r w:rsidRPr="00ED1192">
              <w:rPr>
                <w:rFonts w:eastAsia="Calibri"/>
                <w:i/>
                <w:sz w:val="20"/>
                <w:lang w:val="fr-FR"/>
              </w:rPr>
              <w:t>Loi sur la vente d’objets</w:t>
            </w:r>
            <w:r w:rsidRPr="00ED1192">
              <w:rPr>
                <w:rFonts w:eastAsia="Calibri"/>
                <w:sz w:val="20"/>
                <w:lang w:val="fr-FR"/>
              </w:rPr>
              <w:t>, L.R.O. 1990, ch. S. 1, art. 15.</w:t>
            </w:r>
          </w:p>
        </w:tc>
      </w:tr>
      <w:tr w:rsidR="002A1B8C" w:rsidRPr="00ED1192" w:rsidTr="005E0790">
        <w:tc>
          <w:tcPr>
            <w:tcW w:w="5000" w:type="pct"/>
            <w:gridSpan w:val="3"/>
          </w:tcPr>
          <w:p w:rsidR="002A1B8C" w:rsidRPr="00ED1192" w:rsidRDefault="002A1B8C" w:rsidP="005E0790">
            <w:pPr>
              <w:jc w:val="both"/>
              <w:rPr>
                <w:rFonts w:eastAsia="Calibri"/>
                <w:sz w:val="20"/>
                <w:lang w:val="fr-FR"/>
              </w:rPr>
            </w:pPr>
          </w:p>
        </w:tc>
      </w:tr>
      <w:tr w:rsidR="002A1B8C" w:rsidRPr="00B37605" w:rsidTr="005E0790">
        <w:tc>
          <w:tcPr>
            <w:tcW w:w="5000" w:type="pct"/>
            <w:gridSpan w:val="3"/>
          </w:tcPr>
          <w:p w:rsidR="002A1B8C" w:rsidRPr="00ED1192" w:rsidRDefault="002A1B8C" w:rsidP="005E0790">
            <w:pPr>
              <w:jc w:val="both"/>
              <w:rPr>
                <w:rFonts w:eastAsia="Calibri"/>
                <w:sz w:val="20"/>
                <w:lang w:val="fr-CA"/>
              </w:rPr>
            </w:pPr>
            <w:r w:rsidRPr="00ED1192">
              <w:rPr>
                <w:rFonts w:eastAsia="Calibri"/>
                <w:sz w:val="20"/>
                <w:lang w:val="fr-FR"/>
              </w:rPr>
              <w:t>Les intimés ont exercé, au nom de leur assureur, un recours subrogatoire contre la demanderesse pour des dommages matériels causés par la fuite, dans leur sous-sol, d’un réservoir d’eau chaude loué.  Ce réservoir avait environ 19 ans et était loué de la demanderesse.  Cette dernière a prétendu avoir envoyé avec ses factures une mise en garde rappelant à ses clients que [</w:t>
            </w:r>
            <w:r w:rsidRPr="00ED1192">
              <w:rPr>
                <w:rFonts w:eastAsia="Calibri"/>
                <w:smallCaps/>
                <w:sz w:val="20"/>
                <w:lang w:val="fr-FR"/>
              </w:rPr>
              <w:t>traduction</w:t>
            </w:r>
            <w:r w:rsidRPr="00ED1192">
              <w:rPr>
                <w:rFonts w:eastAsia="Calibri"/>
                <w:sz w:val="20"/>
                <w:lang w:val="fr-FR"/>
              </w:rPr>
              <w:t xml:space="preserve">] « le risque de fuite du produit demeure toujours présent » et leur conseillant de ne pas placer d’objets de valeur près du réservoir et de veiller à ce que l’eau puisse s’écouler par un siphon de sol.  La demanderesse n’a pas inspecté ses chauffe-eau, et elle ne remplace que les réservoirs qui fuient.  Bien que tous les réservoirs d’eau chaude finissent par cesser de fonctionner, il est impossible de prévoir, par une inspection ou un autre moyen, la durée de vie d’un chauffe-eau. </w:t>
            </w:r>
          </w:p>
          <w:p w:rsidR="002A1B8C" w:rsidRPr="00ED1192" w:rsidRDefault="002A1B8C" w:rsidP="005E0790">
            <w:pPr>
              <w:jc w:val="both"/>
              <w:rPr>
                <w:rFonts w:eastAsia="Calibri"/>
                <w:sz w:val="20"/>
                <w:lang w:val="fr-CA"/>
              </w:rPr>
            </w:pPr>
          </w:p>
          <w:p w:rsidR="002A1B8C" w:rsidRDefault="002A1B8C" w:rsidP="005E0790">
            <w:pPr>
              <w:jc w:val="both"/>
              <w:rPr>
                <w:rFonts w:eastAsia="Calibri"/>
                <w:sz w:val="20"/>
                <w:lang w:val="fr-FR"/>
              </w:rPr>
            </w:pPr>
            <w:r w:rsidRPr="00ED1192">
              <w:rPr>
                <w:rFonts w:eastAsia="Calibri"/>
                <w:sz w:val="20"/>
                <w:lang w:val="fr-FR"/>
              </w:rPr>
              <w:t xml:space="preserve">La Cour des petites créances a jugé la demanderesse responsable des dommages découlant du défaut de fonctionnement des réservoirs d’eau compte tenu de l’existence d’une garantie implicite de qualité.  Elle a octroyé aux intimés 3 994,15 $, plus les débours, dépens et intérêts.  Les appels interjetés par les intimés à la Cour supérieure de justice de l’Ontario, Cour divisionnaire, et à la Cour d’appel de l’Ontario ont été rejetés. </w:t>
            </w:r>
          </w:p>
          <w:p w:rsidR="002A1B8C" w:rsidRPr="00ED1192" w:rsidRDefault="002A1B8C" w:rsidP="005E0790">
            <w:pPr>
              <w:jc w:val="both"/>
              <w:rPr>
                <w:rFonts w:eastAsia="Calibri"/>
                <w:sz w:val="20"/>
                <w:lang w:val="fr-FR"/>
              </w:rPr>
            </w:pPr>
          </w:p>
        </w:tc>
      </w:tr>
      <w:tr w:rsidR="002A1B8C" w:rsidRPr="00B37605" w:rsidTr="005E0790">
        <w:tc>
          <w:tcPr>
            <w:tcW w:w="2427" w:type="pct"/>
          </w:tcPr>
          <w:p w:rsidR="002A1B8C" w:rsidRPr="00ED1192" w:rsidRDefault="002A1B8C" w:rsidP="005E0790">
            <w:pPr>
              <w:jc w:val="both"/>
              <w:rPr>
                <w:rFonts w:eastAsia="Calibri"/>
                <w:sz w:val="20"/>
                <w:lang w:val="fr-FR"/>
              </w:rPr>
            </w:pPr>
            <w:r w:rsidRPr="00ED1192">
              <w:rPr>
                <w:rFonts w:eastAsia="Calibri"/>
                <w:sz w:val="20"/>
                <w:lang w:val="fr-FR"/>
              </w:rPr>
              <w:t>10 janvier 2011</w:t>
            </w:r>
          </w:p>
          <w:p w:rsidR="002A1B8C" w:rsidRPr="00ED1192" w:rsidRDefault="002A1B8C" w:rsidP="005E0790">
            <w:pPr>
              <w:jc w:val="both"/>
              <w:rPr>
                <w:rFonts w:eastAsia="Calibri"/>
                <w:sz w:val="20"/>
                <w:lang w:val="fr-FR"/>
              </w:rPr>
            </w:pPr>
            <w:r w:rsidRPr="00ED1192">
              <w:rPr>
                <w:rFonts w:eastAsia="Calibri"/>
                <w:sz w:val="20"/>
                <w:lang w:val="fr-FR"/>
              </w:rPr>
              <w:t>Cour supérieure de justice de l’Ontario</w:t>
            </w:r>
          </w:p>
          <w:p w:rsidR="002A1B8C" w:rsidRPr="00ED1192" w:rsidRDefault="002A1B8C" w:rsidP="005E0790">
            <w:pPr>
              <w:jc w:val="both"/>
              <w:rPr>
                <w:rFonts w:eastAsia="Calibri"/>
                <w:sz w:val="20"/>
                <w:lang w:val="fr-FR"/>
              </w:rPr>
            </w:pPr>
            <w:r w:rsidRPr="00ED1192">
              <w:rPr>
                <w:rFonts w:eastAsia="Calibri"/>
                <w:sz w:val="20"/>
                <w:lang w:val="fr-FR"/>
              </w:rPr>
              <w:t>(Cour des petites créances)</w:t>
            </w:r>
          </w:p>
          <w:p w:rsidR="002A1B8C" w:rsidRPr="00ED1192" w:rsidRDefault="002A1B8C" w:rsidP="005E0790">
            <w:pPr>
              <w:jc w:val="both"/>
              <w:rPr>
                <w:rFonts w:eastAsia="Calibri"/>
                <w:sz w:val="20"/>
                <w:lang w:val="fr-FR"/>
              </w:rPr>
            </w:pPr>
            <w:r w:rsidRPr="00ED1192">
              <w:rPr>
                <w:rFonts w:eastAsia="Calibri"/>
                <w:sz w:val="20"/>
                <w:lang w:val="fr-FR"/>
              </w:rPr>
              <w:t>(Juge suppléant Goldenberg)</w:t>
            </w:r>
          </w:p>
          <w:p w:rsidR="002A1B8C" w:rsidRPr="00ED1192" w:rsidRDefault="002A1B8C" w:rsidP="005E0790">
            <w:pPr>
              <w:jc w:val="both"/>
              <w:rPr>
                <w:rFonts w:eastAsia="Calibri"/>
                <w:sz w:val="20"/>
              </w:rPr>
            </w:pPr>
            <w:r w:rsidRPr="00ED1192">
              <w:rPr>
                <w:rFonts w:eastAsia="Calibri"/>
                <w:sz w:val="20"/>
              </w:rPr>
              <w:t>SC-09-83763-0000</w:t>
            </w:r>
          </w:p>
          <w:p w:rsidR="002A1B8C" w:rsidRPr="00ED1192" w:rsidRDefault="002A1B8C" w:rsidP="005E0790">
            <w:pPr>
              <w:jc w:val="both"/>
              <w:rPr>
                <w:rFonts w:eastAsia="Calibri"/>
                <w:sz w:val="20"/>
                <w:lang w:val="fr-FR"/>
              </w:rPr>
            </w:pPr>
          </w:p>
        </w:tc>
        <w:tc>
          <w:tcPr>
            <w:tcW w:w="243" w:type="pct"/>
          </w:tcPr>
          <w:p w:rsidR="002A1B8C" w:rsidRPr="00ED1192" w:rsidRDefault="002A1B8C" w:rsidP="005E0790">
            <w:pPr>
              <w:jc w:val="both"/>
              <w:rPr>
                <w:rFonts w:eastAsia="Calibri"/>
                <w:sz w:val="20"/>
                <w:lang w:val="fr-FR"/>
              </w:rPr>
            </w:pPr>
          </w:p>
        </w:tc>
        <w:tc>
          <w:tcPr>
            <w:tcW w:w="2330" w:type="pct"/>
          </w:tcPr>
          <w:p w:rsidR="002A1B8C" w:rsidRPr="004530DE" w:rsidRDefault="002A1B8C" w:rsidP="005E0790">
            <w:pPr>
              <w:jc w:val="both"/>
              <w:rPr>
                <w:rFonts w:eastAsia="Calibri"/>
                <w:sz w:val="20"/>
                <w:lang w:val="fr-CA"/>
              </w:rPr>
            </w:pPr>
            <w:r w:rsidRPr="00ED1192">
              <w:rPr>
                <w:rFonts w:eastAsia="Calibri"/>
                <w:sz w:val="20"/>
                <w:lang w:val="fr-FR"/>
              </w:rPr>
              <w:t>Action des intimés en dommages-intérêts accueillie; demanderesse condamnée à payer 3 994,15 $</w:t>
            </w:r>
          </w:p>
        </w:tc>
      </w:tr>
      <w:tr w:rsidR="002A1B8C" w:rsidRPr="004530DE" w:rsidTr="005E0790">
        <w:tc>
          <w:tcPr>
            <w:tcW w:w="2427" w:type="pct"/>
          </w:tcPr>
          <w:p w:rsidR="002A1B8C" w:rsidRPr="00ED1192" w:rsidRDefault="002A1B8C" w:rsidP="005E0790">
            <w:pPr>
              <w:jc w:val="both"/>
              <w:rPr>
                <w:rFonts w:eastAsia="Calibri"/>
                <w:sz w:val="20"/>
                <w:lang w:val="fr-FR"/>
              </w:rPr>
            </w:pPr>
            <w:r w:rsidRPr="00ED1192">
              <w:rPr>
                <w:rFonts w:eastAsia="Calibri"/>
                <w:sz w:val="20"/>
                <w:lang w:val="fr-FR"/>
              </w:rPr>
              <w:t>7 décembre 2011</w:t>
            </w:r>
          </w:p>
          <w:p w:rsidR="002A1B8C" w:rsidRPr="00ED1192" w:rsidRDefault="002A1B8C" w:rsidP="005E0790">
            <w:pPr>
              <w:jc w:val="both"/>
              <w:rPr>
                <w:rFonts w:eastAsia="Calibri"/>
                <w:sz w:val="20"/>
                <w:lang w:val="fr-FR"/>
              </w:rPr>
            </w:pPr>
            <w:r w:rsidRPr="00ED1192">
              <w:rPr>
                <w:rFonts w:eastAsia="Calibri"/>
                <w:sz w:val="20"/>
                <w:lang w:val="fr-FR"/>
              </w:rPr>
              <w:t>Cour supérieure de justice de l’Ontario</w:t>
            </w:r>
          </w:p>
          <w:p w:rsidR="002A1B8C" w:rsidRPr="00ED1192" w:rsidRDefault="002A1B8C" w:rsidP="005E0790">
            <w:pPr>
              <w:jc w:val="both"/>
              <w:rPr>
                <w:rFonts w:eastAsia="Calibri"/>
                <w:sz w:val="20"/>
                <w:lang w:val="fr-FR"/>
              </w:rPr>
            </w:pPr>
            <w:r w:rsidRPr="00ED1192">
              <w:rPr>
                <w:rFonts w:eastAsia="Calibri"/>
                <w:sz w:val="20"/>
                <w:lang w:val="fr-FR"/>
              </w:rPr>
              <w:t>(Cour divisionnaire)</w:t>
            </w:r>
          </w:p>
          <w:p w:rsidR="002A1B8C" w:rsidRPr="00ED1192" w:rsidRDefault="002A1B8C" w:rsidP="005E0790">
            <w:pPr>
              <w:jc w:val="both"/>
              <w:rPr>
                <w:rFonts w:eastAsia="Calibri"/>
                <w:sz w:val="20"/>
                <w:lang w:val="fr-FR"/>
              </w:rPr>
            </w:pPr>
            <w:r w:rsidRPr="00ED1192">
              <w:rPr>
                <w:rFonts w:eastAsia="Calibri"/>
                <w:sz w:val="20"/>
                <w:lang w:val="fr-FR"/>
              </w:rPr>
              <w:t>(Juge Pardu)</w:t>
            </w:r>
          </w:p>
          <w:p w:rsidR="002A1B8C" w:rsidRPr="00ED1192" w:rsidRDefault="002A1B8C" w:rsidP="005E0790">
            <w:pPr>
              <w:jc w:val="both"/>
              <w:rPr>
                <w:rFonts w:eastAsia="Calibri"/>
                <w:sz w:val="20"/>
                <w:lang w:val="fr-FR"/>
              </w:rPr>
            </w:pPr>
            <w:r w:rsidRPr="00ED1192">
              <w:rPr>
                <w:rFonts w:eastAsia="Calibri"/>
                <w:sz w:val="20"/>
                <w:lang w:val="fr-FR"/>
              </w:rPr>
              <w:t>2011 ONSC 6928</w:t>
            </w:r>
          </w:p>
          <w:p w:rsidR="002A1B8C" w:rsidRPr="00ED1192" w:rsidRDefault="002A1B8C" w:rsidP="005E0790">
            <w:pPr>
              <w:jc w:val="both"/>
              <w:rPr>
                <w:rFonts w:eastAsia="Calibri"/>
                <w:sz w:val="20"/>
                <w:lang w:val="fr-FR"/>
              </w:rPr>
            </w:pPr>
          </w:p>
        </w:tc>
        <w:tc>
          <w:tcPr>
            <w:tcW w:w="243" w:type="pct"/>
          </w:tcPr>
          <w:p w:rsidR="002A1B8C" w:rsidRPr="00ED1192" w:rsidRDefault="002A1B8C" w:rsidP="005E0790">
            <w:pPr>
              <w:jc w:val="both"/>
              <w:rPr>
                <w:rFonts w:eastAsia="Calibri"/>
                <w:sz w:val="20"/>
                <w:lang w:val="fr-FR"/>
              </w:rPr>
            </w:pPr>
          </w:p>
        </w:tc>
        <w:tc>
          <w:tcPr>
            <w:tcW w:w="2330" w:type="pct"/>
          </w:tcPr>
          <w:p w:rsidR="002A1B8C" w:rsidRPr="004530DE" w:rsidRDefault="002A1B8C" w:rsidP="005E0790">
            <w:pPr>
              <w:jc w:val="both"/>
              <w:rPr>
                <w:rFonts w:eastAsia="Calibri"/>
                <w:sz w:val="20"/>
                <w:lang w:val="fr-CA"/>
              </w:rPr>
            </w:pPr>
            <w:r w:rsidRPr="00ED1192">
              <w:rPr>
                <w:rFonts w:eastAsia="Calibri"/>
                <w:sz w:val="20"/>
              </w:rPr>
              <w:t>Appel rejeté</w:t>
            </w:r>
          </w:p>
        </w:tc>
      </w:tr>
      <w:tr w:rsidR="002A1B8C" w:rsidRPr="00ED1192" w:rsidTr="005E0790">
        <w:tc>
          <w:tcPr>
            <w:tcW w:w="2427" w:type="pct"/>
          </w:tcPr>
          <w:p w:rsidR="002A1B8C" w:rsidRPr="00ED1192" w:rsidRDefault="002A1B8C" w:rsidP="005E0790">
            <w:pPr>
              <w:jc w:val="both"/>
              <w:rPr>
                <w:rFonts w:eastAsia="Calibri"/>
                <w:sz w:val="20"/>
                <w:lang w:val="fr-FR"/>
              </w:rPr>
            </w:pPr>
            <w:r w:rsidRPr="00ED1192">
              <w:rPr>
                <w:rFonts w:eastAsia="Calibri"/>
                <w:sz w:val="20"/>
                <w:lang w:val="fr-FR"/>
              </w:rPr>
              <w:t>27 novembre 2012</w:t>
            </w:r>
          </w:p>
          <w:p w:rsidR="002A1B8C" w:rsidRPr="00ED1192" w:rsidRDefault="002A1B8C" w:rsidP="005E0790">
            <w:pPr>
              <w:jc w:val="both"/>
              <w:rPr>
                <w:rFonts w:eastAsia="Calibri"/>
                <w:sz w:val="20"/>
                <w:lang w:val="fr-FR"/>
              </w:rPr>
            </w:pPr>
            <w:r w:rsidRPr="00ED1192">
              <w:rPr>
                <w:rFonts w:eastAsia="Calibri"/>
                <w:sz w:val="20"/>
                <w:lang w:val="fr-FR"/>
              </w:rPr>
              <w:t>Cour d’appel de l’Ontario</w:t>
            </w:r>
          </w:p>
          <w:p w:rsidR="002A1B8C" w:rsidRPr="00ED1192" w:rsidRDefault="002A1B8C" w:rsidP="005E0790">
            <w:pPr>
              <w:jc w:val="both"/>
              <w:rPr>
                <w:rFonts w:eastAsia="Calibri"/>
                <w:sz w:val="20"/>
                <w:lang w:val="fr-FR"/>
              </w:rPr>
            </w:pPr>
            <w:r w:rsidRPr="00ED1192">
              <w:rPr>
                <w:rFonts w:eastAsia="Calibri"/>
                <w:sz w:val="20"/>
                <w:lang w:val="fr-FR"/>
              </w:rPr>
              <w:t>(Juges Rosenberg, Gillese et Lang)</w:t>
            </w:r>
          </w:p>
          <w:p w:rsidR="002A1B8C" w:rsidRPr="00ED1192" w:rsidRDefault="002A1B8C" w:rsidP="005E0790">
            <w:pPr>
              <w:jc w:val="both"/>
              <w:rPr>
                <w:rFonts w:eastAsia="Calibri"/>
                <w:sz w:val="20"/>
                <w:lang w:val="fr-FR"/>
              </w:rPr>
            </w:pPr>
            <w:r w:rsidRPr="00ED1192">
              <w:rPr>
                <w:rFonts w:eastAsia="Calibri"/>
                <w:sz w:val="20"/>
                <w:lang w:val="fr-FR"/>
              </w:rPr>
              <w:t>2012 ONCA 822; C55215</w:t>
            </w:r>
          </w:p>
          <w:p w:rsidR="002A1B8C" w:rsidRPr="00ED1192" w:rsidRDefault="002A1B8C" w:rsidP="005E0790">
            <w:pPr>
              <w:jc w:val="both"/>
              <w:rPr>
                <w:rFonts w:eastAsia="Calibri"/>
                <w:sz w:val="20"/>
                <w:lang w:val="fr-FR"/>
              </w:rPr>
            </w:pPr>
          </w:p>
        </w:tc>
        <w:tc>
          <w:tcPr>
            <w:tcW w:w="243" w:type="pct"/>
          </w:tcPr>
          <w:p w:rsidR="002A1B8C" w:rsidRPr="00ED1192" w:rsidRDefault="002A1B8C" w:rsidP="005E0790">
            <w:pPr>
              <w:jc w:val="both"/>
              <w:rPr>
                <w:rFonts w:eastAsia="Calibri"/>
                <w:sz w:val="20"/>
                <w:lang w:val="fr-FR"/>
              </w:rPr>
            </w:pPr>
          </w:p>
        </w:tc>
        <w:tc>
          <w:tcPr>
            <w:tcW w:w="2330" w:type="pct"/>
          </w:tcPr>
          <w:p w:rsidR="002A1B8C" w:rsidRPr="00ED1192" w:rsidRDefault="002A1B8C" w:rsidP="005E0790">
            <w:pPr>
              <w:jc w:val="both"/>
              <w:rPr>
                <w:rFonts w:eastAsia="Calibri"/>
                <w:sz w:val="20"/>
              </w:rPr>
            </w:pPr>
            <w:r w:rsidRPr="00ED1192">
              <w:rPr>
                <w:rFonts w:eastAsia="Calibri"/>
                <w:sz w:val="20"/>
              </w:rPr>
              <w:t>Appel rejeté</w:t>
            </w:r>
          </w:p>
        </w:tc>
      </w:tr>
      <w:tr w:rsidR="002A1B8C" w:rsidRPr="00ED1192" w:rsidTr="005E0790">
        <w:tc>
          <w:tcPr>
            <w:tcW w:w="2427" w:type="pct"/>
          </w:tcPr>
          <w:p w:rsidR="002A1B8C" w:rsidRPr="00ED1192" w:rsidRDefault="002A1B8C" w:rsidP="005E0790">
            <w:pPr>
              <w:jc w:val="both"/>
              <w:rPr>
                <w:rFonts w:eastAsia="Calibri"/>
                <w:sz w:val="20"/>
                <w:lang w:val="fr-FR"/>
              </w:rPr>
            </w:pPr>
            <w:r w:rsidRPr="00ED1192">
              <w:rPr>
                <w:rFonts w:eastAsia="Calibri"/>
                <w:sz w:val="20"/>
                <w:lang w:val="fr-FR"/>
              </w:rPr>
              <w:t>28 janvier 2013</w:t>
            </w:r>
          </w:p>
          <w:p w:rsidR="002A1B8C" w:rsidRPr="00ED1192" w:rsidRDefault="002A1B8C" w:rsidP="005E0790">
            <w:pPr>
              <w:jc w:val="both"/>
              <w:rPr>
                <w:rFonts w:eastAsia="Calibri"/>
                <w:sz w:val="20"/>
                <w:lang w:val="fr-FR"/>
              </w:rPr>
            </w:pPr>
            <w:r w:rsidRPr="00ED1192">
              <w:rPr>
                <w:rFonts w:eastAsia="Calibri"/>
                <w:sz w:val="20"/>
                <w:lang w:val="fr-FR"/>
              </w:rPr>
              <w:t>Cour suprême du Canada</w:t>
            </w:r>
          </w:p>
        </w:tc>
        <w:tc>
          <w:tcPr>
            <w:tcW w:w="243" w:type="pct"/>
          </w:tcPr>
          <w:p w:rsidR="002A1B8C" w:rsidRPr="00ED1192" w:rsidRDefault="002A1B8C" w:rsidP="005E0790">
            <w:pPr>
              <w:jc w:val="both"/>
              <w:rPr>
                <w:rFonts w:eastAsia="Calibri"/>
                <w:sz w:val="20"/>
                <w:lang w:val="fr-FR"/>
              </w:rPr>
            </w:pPr>
          </w:p>
        </w:tc>
        <w:tc>
          <w:tcPr>
            <w:tcW w:w="2330" w:type="pct"/>
          </w:tcPr>
          <w:p w:rsidR="002A1B8C" w:rsidRPr="00ED1192" w:rsidRDefault="002A1B8C" w:rsidP="005E0790">
            <w:pPr>
              <w:jc w:val="both"/>
              <w:rPr>
                <w:rFonts w:eastAsia="Calibri"/>
                <w:sz w:val="20"/>
              </w:rPr>
            </w:pPr>
            <w:r w:rsidRPr="00ED1192">
              <w:rPr>
                <w:rFonts w:eastAsia="Calibri"/>
                <w:sz w:val="20"/>
              </w:rPr>
              <w:t>Demande d’autorisation d’appel déposée</w:t>
            </w:r>
          </w:p>
        </w:tc>
      </w:tr>
    </w:tbl>
    <w:p w:rsidR="0047613D" w:rsidRDefault="0047613D" w:rsidP="0047613D">
      <w:pPr>
        <w:rPr>
          <w:sz w:val="20"/>
          <w:szCs w:val="20"/>
        </w:rPr>
      </w:pPr>
    </w:p>
    <w:p w:rsidR="0047613D" w:rsidRDefault="00073D87" w:rsidP="0047613D">
      <w:pPr>
        <w:rPr>
          <w:sz w:val="20"/>
          <w:szCs w:val="20"/>
        </w:rPr>
      </w:pPr>
      <w:r w:rsidRPr="00073D87">
        <w:rPr>
          <w:sz w:val="20"/>
          <w:szCs w:val="20"/>
          <w:lang w:val="fr-CA"/>
        </w:rPr>
        <w:pict>
          <v:rect id="_x0000_i1099" style="width:2in;height:1pt" o:hrpct="0" o:hralign="center" o:hrstd="t" o:hrnoshade="t" o:hr="t" fillcolor="black [3213]" stroked="f"/>
        </w:pict>
      </w:r>
    </w:p>
    <w:p w:rsidR="0047613D" w:rsidRDefault="0047613D" w:rsidP="0047613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D7122" w:rsidRPr="00487AAE" w:rsidTr="009D7122">
        <w:trPr>
          <w:cantSplit/>
        </w:trPr>
        <w:tc>
          <w:tcPr>
            <w:tcW w:w="1458" w:type="dxa"/>
          </w:tcPr>
          <w:p w:rsidR="009D7122" w:rsidRPr="00487AAE" w:rsidRDefault="009D7122" w:rsidP="009D7122">
            <w:pPr>
              <w:rPr>
                <w:sz w:val="20"/>
                <w:szCs w:val="20"/>
              </w:rPr>
            </w:pPr>
            <w:r w:rsidRPr="00487AAE">
              <w:rPr>
                <w:rStyle w:val="SCCFileNumberChar"/>
                <w:sz w:val="20"/>
                <w:szCs w:val="20"/>
              </w:rPr>
              <w:t>35200</w:t>
            </w:r>
          </w:p>
          <w:p w:rsidR="009D7122" w:rsidRPr="00487AAE" w:rsidRDefault="009D7122" w:rsidP="009D7122">
            <w:pPr>
              <w:rPr>
                <w:b/>
                <w:sz w:val="20"/>
                <w:szCs w:val="20"/>
                <w:lang w:val="fr-CA"/>
              </w:rPr>
            </w:pPr>
          </w:p>
        </w:tc>
        <w:tc>
          <w:tcPr>
            <w:tcW w:w="8118" w:type="dxa"/>
          </w:tcPr>
          <w:p w:rsidR="009D7122" w:rsidRPr="00487AAE" w:rsidRDefault="009D7122" w:rsidP="009D7122">
            <w:pPr>
              <w:rPr>
                <w:sz w:val="20"/>
                <w:szCs w:val="20"/>
              </w:rPr>
            </w:pPr>
            <w:r w:rsidRPr="009D7122">
              <w:rPr>
                <w:rStyle w:val="SCCLsocChar"/>
                <w:sz w:val="20"/>
                <w:szCs w:val="20"/>
                <w:lang w:val="en-CA"/>
              </w:rPr>
              <w:t>Howard Wayne Nielsen v. Candace Joy Nielsen</w:t>
            </w:r>
            <w:r w:rsidRPr="00487AAE">
              <w:rPr>
                <w:sz w:val="20"/>
                <w:szCs w:val="20"/>
              </w:rPr>
              <w:t xml:space="preserve"> (Alta.) (Civil) (By Leave)</w:t>
            </w:r>
          </w:p>
          <w:p w:rsidR="009D7122" w:rsidRPr="00487AAE" w:rsidRDefault="009D7122" w:rsidP="009D7122">
            <w:pPr>
              <w:rPr>
                <w:sz w:val="20"/>
                <w:szCs w:val="20"/>
              </w:rPr>
            </w:pPr>
          </w:p>
        </w:tc>
      </w:tr>
      <w:tr w:rsidR="009D7122" w:rsidRPr="00487AAE" w:rsidTr="009D7122">
        <w:trPr>
          <w:cantSplit/>
        </w:trPr>
        <w:tc>
          <w:tcPr>
            <w:tcW w:w="1458" w:type="dxa"/>
          </w:tcPr>
          <w:p w:rsidR="009D7122" w:rsidRPr="00487AAE" w:rsidRDefault="009D7122" w:rsidP="009D7122">
            <w:pPr>
              <w:rPr>
                <w:sz w:val="20"/>
                <w:szCs w:val="20"/>
              </w:rPr>
            </w:pPr>
            <w:r w:rsidRPr="00487AAE">
              <w:rPr>
                <w:sz w:val="20"/>
                <w:szCs w:val="20"/>
              </w:rPr>
              <w:t>Coram :</w:t>
            </w:r>
          </w:p>
        </w:tc>
        <w:tc>
          <w:tcPr>
            <w:tcW w:w="8118" w:type="dxa"/>
          </w:tcPr>
          <w:p w:rsidR="009D7122" w:rsidRPr="00487AAE" w:rsidRDefault="009D7122" w:rsidP="009D7122">
            <w:pPr>
              <w:rPr>
                <w:sz w:val="20"/>
                <w:szCs w:val="20"/>
              </w:rPr>
            </w:pPr>
            <w:r w:rsidRPr="009D7122">
              <w:rPr>
                <w:rStyle w:val="SCCCoramChar"/>
                <w:sz w:val="20"/>
                <w:szCs w:val="20"/>
                <w:lang w:val="en-CA"/>
              </w:rPr>
              <w:t>McLachlin C.J. and Abella and Cromwell JJ.</w:t>
            </w:r>
          </w:p>
          <w:p w:rsidR="009D7122" w:rsidRPr="00487AAE" w:rsidRDefault="009D7122" w:rsidP="009D7122">
            <w:pPr>
              <w:rPr>
                <w:sz w:val="20"/>
                <w:szCs w:val="20"/>
                <w:u w:val="single"/>
              </w:rPr>
            </w:pPr>
          </w:p>
        </w:tc>
      </w:tr>
      <w:tr w:rsidR="009D7122" w:rsidRPr="00B37605" w:rsidTr="009D7122">
        <w:trPr>
          <w:cantSplit/>
        </w:trPr>
        <w:tc>
          <w:tcPr>
            <w:tcW w:w="9576" w:type="dxa"/>
            <w:gridSpan w:val="2"/>
          </w:tcPr>
          <w:p w:rsidR="009D7122" w:rsidRPr="00487AAE" w:rsidRDefault="009D7122" w:rsidP="009D7122">
            <w:pPr>
              <w:pStyle w:val="SCCShortJudgment"/>
              <w:rPr>
                <w:szCs w:val="20"/>
              </w:rPr>
            </w:pPr>
            <w:r w:rsidRPr="00487AAE">
              <w:rPr>
                <w:szCs w:val="20"/>
              </w:rPr>
              <w:t>The application for leave to appeal from the judgment of the Court of Appeal of Alberta (Calgary), Number 1201-0139-AC, 2013 ABCA 51, dated December 3, 2012, is dismissed with costs on a solicitor and client basis.</w:t>
            </w:r>
          </w:p>
          <w:p w:rsidR="009D7122" w:rsidRPr="00487AAE" w:rsidRDefault="009D7122" w:rsidP="009D7122">
            <w:pPr>
              <w:pStyle w:val="SCCShortJudgment"/>
              <w:ind w:firstLine="0"/>
              <w:rPr>
                <w:szCs w:val="20"/>
              </w:rPr>
            </w:pPr>
          </w:p>
          <w:p w:rsidR="009D7122" w:rsidRPr="00487AAE" w:rsidRDefault="009D7122" w:rsidP="009D7122">
            <w:pPr>
              <w:pStyle w:val="SCCShortJudgment"/>
              <w:rPr>
                <w:szCs w:val="20"/>
                <w:lang w:val="fr-CA"/>
              </w:rPr>
            </w:pPr>
            <w:r w:rsidRPr="00487AAE">
              <w:rPr>
                <w:szCs w:val="20"/>
                <w:lang w:val="fr-CA"/>
              </w:rPr>
              <w:t>La demande d’autorisation d’appel de l’arrêt de la Cour d'appel de l’Alberta (Calgary), numéro 1201-0139-AC, 2013 ABCA 51, daté du 3 décembre 2012, est rejetée avec dépens sur la base procureur-client.</w:t>
            </w:r>
          </w:p>
        </w:tc>
      </w:tr>
    </w:tbl>
    <w:p w:rsidR="0047613D" w:rsidRPr="009D7122" w:rsidRDefault="0047613D" w:rsidP="0047613D">
      <w:pPr>
        <w:rPr>
          <w:sz w:val="20"/>
          <w:szCs w:val="20"/>
          <w:lang w:val="fr-CA"/>
        </w:rPr>
      </w:pPr>
    </w:p>
    <w:p w:rsidR="0047613D" w:rsidRPr="001B157C" w:rsidRDefault="0047613D" w:rsidP="0047613D">
      <w:pPr>
        <w:rPr>
          <w:sz w:val="20"/>
          <w:szCs w:val="20"/>
          <w:u w:val="single"/>
        </w:rPr>
      </w:pPr>
      <w:r w:rsidRPr="001B157C">
        <w:rPr>
          <w:sz w:val="20"/>
          <w:szCs w:val="20"/>
          <w:u w:val="single"/>
        </w:rPr>
        <w:t>CASE SUMMARY</w:t>
      </w:r>
    </w:p>
    <w:p w:rsidR="0047613D" w:rsidRDefault="0047613D" w:rsidP="0047613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61AA1" w:rsidRPr="00ED1192" w:rsidTr="005E0790">
        <w:tc>
          <w:tcPr>
            <w:tcW w:w="5000" w:type="pct"/>
            <w:gridSpan w:val="3"/>
          </w:tcPr>
          <w:p w:rsidR="00661AA1" w:rsidRPr="00ED1192" w:rsidRDefault="00661AA1" w:rsidP="005E0790">
            <w:pPr>
              <w:jc w:val="both"/>
              <w:rPr>
                <w:rFonts w:eastAsia="Calibri"/>
                <w:sz w:val="20"/>
              </w:rPr>
            </w:pPr>
            <w:r w:rsidRPr="00ED1192">
              <w:rPr>
                <w:rFonts w:eastAsia="Calibri"/>
                <w:sz w:val="20"/>
              </w:rPr>
              <w:t>Family law – Custody – Mother applying for sole custody and guardianship with limited access for father of child – Whether a case management judge has to provide reasons or articulate consideration of best interests of child when ordering custody, access and injunctive relief</w:t>
            </w:r>
          </w:p>
        </w:tc>
      </w:tr>
      <w:tr w:rsidR="00661AA1" w:rsidRPr="00ED1192" w:rsidTr="005E0790">
        <w:tc>
          <w:tcPr>
            <w:tcW w:w="5000" w:type="pct"/>
            <w:gridSpan w:val="3"/>
          </w:tcPr>
          <w:p w:rsidR="00661AA1" w:rsidRPr="00ED1192" w:rsidRDefault="00661AA1" w:rsidP="005E0790">
            <w:pPr>
              <w:jc w:val="both"/>
              <w:rPr>
                <w:rFonts w:eastAsia="Calibri"/>
                <w:sz w:val="20"/>
              </w:rPr>
            </w:pPr>
          </w:p>
        </w:tc>
      </w:tr>
      <w:tr w:rsidR="00661AA1" w:rsidRPr="00ED1192" w:rsidTr="005E0790">
        <w:tc>
          <w:tcPr>
            <w:tcW w:w="5000" w:type="pct"/>
            <w:gridSpan w:val="3"/>
          </w:tcPr>
          <w:p w:rsidR="00661AA1" w:rsidRPr="00ED1192" w:rsidRDefault="00661AA1" w:rsidP="005E0790">
            <w:pPr>
              <w:jc w:val="both"/>
              <w:rPr>
                <w:rFonts w:eastAsia="Calibri"/>
                <w:sz w:val="20"/>
              </w:rPr>
            </w:pPr>
            <w:r w:rsidRPr="00ED1192">
              <w:rPr>
                <w:rFonts w:eastAsia="Calibri"/>
                <w:sz w:val="20"/>
              </w:rPr>
              <w:t>The parties were married in October, 1980 and separated in June of 1998.  One of their two children is still a child of the marriage, a son who is almost 15 years of age.  He resides with his mother.  The parties entered into an agreement in November 2010 to settle their property issues.  Mrs. Neilsen received lump sum payments and Mr. Neilsen obtained full ownership of their corporations and businesses.  They were divorced shortly afterward.  On consent, the parties submitted the issues of custody and access to a Parenting Coordinator, agreeing to be bound by her award.  The Parenting Coordinator determined that Mrs. Neilsen should have sole custody and decision making power with limited access for Mr. Neilsen.  Subsequently, Mrs. Neilsen applied for sole custody and guardianship of their son to be entitled to obtain a passport for him without Mr. Neilsen’s consent.  Mr. Neilsen applied to have his child support obligation reduced to $0.</w:t>
            </w:r>
          </w:p>
          <w:p w:rsidR="00661AA1" w:rsidRPr="00ED1192" w:rsidRDefault="00661AA1" w:rsidP="005E0790">
            <w:pPr>
              <w:jc w:val="both"/>
              <w:rPr>
                <w:rFonts w:eastAsia="Calibri"/>
                <w:sz w:val="20"/>
              </w:rPr>
            </w:pPr>
          </w:p>
        </w:tc>
      </w:tr>
      <w:tr w:rsidR="00661AA1" w:rsidRPr="00ED1192" w:rsidTr="005E0790">
        <w:tc>
          <w:tcPr>
            <w:tcW w:w="2427" w:type="pct"/>
          </w:tcPr>
          <w:p w:rsidR="00661AA1" w:rsidRPr="00ED1192" w:rsidRDefault="00661AA1" w:rsidP="005E0790">
            <w:pPr>
              <w:jc w:val="both"/>
              <w:rPr>
                <w:rFonts w:eastAsia="Calibri"/>
                <w:sz w:val="20"/>
              </w:rPr>
            </w:pPr>
            <w:r w:rsidRPr="00ED1192">
              <w:rPr>
                <w:rFonts w:eastAsia="Calibri"/>
                <w:sz w:val="20"/>
              </w:rPr>
              <w:t>April 17, 2012</w:t>
            </w:r>
          </w:p>
          <w:p w:rsidR="00661AA1" w:rsidRPr="00ED1192" w:rsidRDefault="00661AA1" w:rsidP="005E0790">
            <w:pPr>
              <w:jc w:val="both"/>
              <w:rPr>
                <w:rFonts w:eastAsia="Calibri"/>
                <w:sz w:val="20"/>
              </w:rPr>
            </w:pPr>
            <w:r w:rsidRPr="00ED1192">
              <w:rPr>
                <w:rFonts w:eastAsia="Calibri"/>
                <w:sz w:val="20"/>
              </w:rPr>
              <w:t>Court of Queen’s Bench of Alberta</w:t>
            </w:r>
          </w:p>
          <w:p w:rsidR="00661AA1" w:rsidRPr="00ED1192" w:rsidRDefault="00661AA1" w:rsidP="005E0790">
            <w:pPr>
              <w:jc w:val="both"/>
              <w:rPr>
                <w:rFonts w:eastAsia="Calibri"/>
                <w:sz w:val="20"/>
              </w:rPr>
            </w:pPr>
            <w:r w:rsidRPr="00ED1192">
              <w:rPr>
                <w:rFonts w:eastAsia="Calibri"/>
                <w:sz w:val="20"/>
              </w:rPr>
              <w:t>(Bast J.)</w:t>
            </w:r>
          </w:p>
          <w:p w:rsidR="00661AA1" w:rsidRPr="00ED1192" w:rsidRDefault="00661AA1" w:rsidP="005E0790">
            <w:pPr>
              <w:jc w:val="both"/>
              <w:rPr>
                <w:rFonts w:eastAsia="Calibri"/>
                <w:sz w:val="20"/>
              </w:rPr>
            </w:pPr>
          </w:p>
        </w:tc>
        <w:tc>
          <w:tcPr>
            <w:tcW w:w="243" w:type="pct"/>
          </w:tcPr>
          <w:p w:rsidR="00661AA1" w:rsidRPr="00ED1192" w:rsidRDefault="00661AA1" w:rsidP="005E0790">
            <w:pPr>
              <w:jc w:val="both"/>
              <w:rPr>
                <w:rFonts w:eastAsia="Calibri"/>
                <w:sz w:val="20"/>
              </w:rPr>
            </w:pPr>
          </w:p>
        </w:tc>
        <w:tc>
          <w:tcPr>
            <w:tcW w:w="2330" w:type="pct"/>
          </w:tcPr>
          <w:p w:rsidR="00661AA1" w:rsidRPr="00ED1192" w:rsidRDefault="00661AA1" w:rsidP="005E0790">
            <w:pPr>
              <w:jc w:val="both"/>
              <w:rPr>
                <w:rFonts w:eastAsia="Calibri"/>
                <w:sz w:val="20"/>
              </w:rPr>
            </w:pPr>
            <w:r w:rsidRPr="00ED1192">
              <w:rPr>
                <w:rFonts w:eastAsia="Calibri"/>
                <w:sz w:val="20"/>
              </w:rPr>
              <w:t xml:space="preserve">Mother’s application for, </w:t>
            </w:r>
            <w:r w:rsidRPr="00ED1192">
              <w:rPr>
                <w:rFonts w:eastAsia="Calibri"/>
                <w:i/>
                <w:sz w:val="20"/>
              </w:rPr>
              <w:t>inter alia</w:t>
            </w:r>
            <w:r w:rsidRPr="00ED1192">
              <w:rPr>
                <w:rFonts w:eastAsia="Calibri"/>
                <w:sz w:val="20"/>
              </w:rPr>
              <w:t xml:space="preserve">, sole custody and guardianship with limited telephone access for the father granted; Father found in contempt of several previous court orders; his application to reduce child support was stayed </w:t>
            </w:r>
          </w:p>
          <w:p w:rsidR="00661AA1" w:rsidRPr="00ED1192" w:rsidRDefault="00661AA1" w:rsidP="005E0790">
            <w:pPr>
              <w:jc w:val="both"/>
              <w:rPr>
                <w:rFonts w:eastAsia="Calibri"/>
                <w:sz w:val="20"/>
              </w:rPr>
            </w:pPr>
          </w:p>
        </w:tc>
      </w:tr>
      <w:tr w:rsidR="00661AA1" w:rsidRPr="00ED1192" w:rsidTr="005E0790">
        <w:tc>
          <w:tcPr>
            <w:tcW w:w="2427" w:type="pct"/>
          </w:tcPr>
          <w:p w:rsidR="00661AA1" w:rsidRPr="00ED1192" w:rsidRDefault="00661AA1" w:rsidP="005E0790">
            <w:pPr>
              <w:jc w:val="both"/>
              <w:rPr>
                <w:rFonts w:eastAsia="Calibri"/>
                <w:sz w:val="20"/>
              </w:rPr>
            </w:pPr>
            <w:r w:rsidRPr="00ED1192">
              <w:rPr>
                <w:rFonts w:eastAsia="Calibri"/>
                <w:sz w:val="20"/>
              </w:rPr>
              <w:t>December 3, 2012</w:t>
            </w:r>
          </w:p>
          <w:p w:rsidR="00661AA1" w:rsidRPr="00ED1192" w:rsidRDefault="00661AA1" w:rsidP="005E0790">
            <w:pPr>
              <w:jc w:val="both"/>
              <w:rPr>
                <w:rFonts w:eastAsia="Calibri"/>
                <w:sz w:val="20"/>
              </w:rPr>
            </w:pPr>
            <w:r w:rsidRPr="00ED1192">
              <w:rPr>
                <w:rFonts w:eastAsia="Calibri"/>
                <w:sz w:val="20"/>
              </w:rPr>
              <w:t>Court of Appeal of Alberta (Calgary)</w:t>
            </w:r>
          </w:p>
          <w:p w:rsidR="00661AA1" w:rsidRPr="00ED1192" w:rsidRDefault="00661AA1" w:rsidP="005E0790">
            <w:pPr>
              <w:jc w:val="both"/>
              <w:rPr>
                <w:rFonts w:eastAsia="Calibri"/>
                <w:sz w:val="20"/>
              </w:rPr>
            </w:pPr>
            <w:r w:rsidRPr="00ED1192">
              <w:rPr>
                <w:rFonts w:eastAsia="Calibri"/>
                <w:sz w:val="20"/>
              </w:rPr>
              <w:t>(O'Brien, Slatter and Rowbotham JJ.A.)</w:t>
            </w:r>
          </w:p>
          <w:p w:rsidR="00661AA1" w:rsidRPr="00ED1192" w:rsidRDefault="00661AA1" w:rsidP="005E0790">
            <w:pPr>
              <w:jc w:val="both"/>
              <w:rPr>
                <w:rFonts w:eastAsia="Calibri"/>
                <w:sz w:val="20"/>
              </w:rPr>
            </w:pPr>
            <w:r w:rsidRPr="00ED1192">
              <w:rPr>
                <w:rFonts w:eastAsia="Calibri"/>
                <w:sz w:val="20"/>
              </w:rPr>
              <w:t>2013 ABCA 51</w:t>
            </w:r>
          </w:p>
          <w:p w:rsidR="00661AA1" w:rsidRPr="00ED1192" w:rsidRDefault="00661AA1" w:rsidP="005E0790">
            <w:pPr>
              <w:jc w:val="both"/>
              <w:rPr>
                <w:rFonts w:eastAsia="Calibri"/>
                <w:sz w:val="20"/>
              </w:rPr>
            </w:pPr>
          </w:p>
        </w:tc>
        <w:tc>
          <w:tcPr>
            <w:tcW w:w="243" w:type="pct"/>
          </w:tcPr>
          <w:p w:rsidR="00661AA1" w:rsidRPr="00ED1192" w:rsidRDefault="00661AA1" w:rsidP="005E0790">
            <w:pPr>
              <w:jc w:val="both"/>
              <w:rPr>
                <w:rFonts w:eastAsia="Calibri"/>
                <w:sz w:val="20"/>
              </w:rPr>
            </w:pPr>
          </w:p>
        </w:tc>
        <w:tc>
          <w:tcPr>
            <w:tcW w:w="2330" w:type="pct"/>
          </w:tcPr>
          <w:p w:rsidR="00661AA1" w:rsidRPr="00ED1192" w:rsidRDefault="00661AA1" w:rsidP="005E0790">
            <w:pPr>
              <w:jc w:val="both"/>
              <w:rPr>
                <w:rFonts w:eastAsia="Calibri"/>
                <w:sz w:val="20"/>
              </w:rPr>
            </w:pPr>
            <w:r w:rsidRPr="00ED1192">
              <w:rPr>
                <w:rFonts w:eastAsia="Calibri"/>
                <w:sz w:val="20"/>
              </w:rPr>
              <w:t>Father’s appeal dismissed</w:t>
            </w:r>
          </w:p>
          <w:p w:rsidR="00661AA1" w:rsidRPr="00ED1192" w:rsidRDefault="00661AA1" w:rsidP="005E0790">
            <w:pPr>
              <w:jc w:val="both"/>
              <w:rPr>
                <w:rFonts w:eastAsia="Calibri"/>
                <w:sz w:val="20"/>
              </w:rPr>
            </w:pPr>
          </w:p>
        </w:tc>
      </w:tr>
      <w:tr w:rsidR="00661AA1" w:rsidRPr="00ED1192" w:rsidTr="005E0790">
        <w:tc>
          <w:tcPr>
            <w:tcW w:w="2427" w:type="pct"/>
          </w:tcPr>
          <w:p w:rsidR="00661AA1" w:rsidRPr="00ED1192" w:rsidRDefault="00661AA1" w:rsidP="005E0790">
            <w:pPr>
              <w:jc w:val="both"/>
              <w:rPr>
                <w:rFonts w:eastAsia="Calibri"/>
                <w:sz w:val="20"/>
              </w:rPr>
            </w:pPr>
            <w:r w:rsidRPr="00ED1192">
              <w:rPr>
                <w:rFonts w:eastAsia="Calibri"/>
                <w:sz w:val="20"/>
              </w:rPr>
              <w:t>January 31, 2013</w:t>
            </w:r>
          </w:p>
          <w:p w:rsidR="00661AA1" w:rsidRPr="00ED1192" w:rsidRDefault="00661AA1" w:rsidP="005E0790">
            <w:pPr>
              <w:jc w:val="both"/>
              <w:rPr>
                <w:rFonts w:eastAsia="Calibri"/>
                <w:sz w:val="20"/>
              </w:rPr>
            </w:pPr>
            <w:r w:rsidRPr="00ED1192">
              <w:rPr>
                <w:rFonts w:eastAsia="Calibri"/>
                <w:sz w:val="20"/>
              </w:rPr>
              <w:t>Supreme Court of Canada</w:t>
            </w:r>
          </w:p>
        </w:tc>
        <w:tc>
          <w:tcPr>
            <w:tcW w:w="243" w:type="pct"/>
          </w:tcPr>
          <w:p w:rsidR="00661AA1" w:rsidRPr="00ED1192" w:rsidRDefault="00661AA1" w:rsidP="005E0790">
            <w:pPr>
              <w:jc w:val="both"/>
              <w:rPr>
                <w:rFonts w:eastAsia="Calibri"/>
                <w:sz w:val="20"/>
              </w:rPr>
            </w:pPr>
          </w:p>
        </w:tc>
        <w:tc>
          <w:tcPr>
            <w:tcW w:w="2330" w:type="pct"/>
          </w:tcPr>
          <w:p w:rsidR="00661AA1" w:rsidRPr="00ED1192" w:rsidRDefault="00661AA1" w:rsidP="005E0790">
            <w:pPr>
              <w:jc w:val="both"/>
              <w:rPr>
                <w:rFonts w:eastAsia="Calibri"/>
                <w:sz w:val="20"/>
              </w:rPr>
            </w:pPr>
            <w:r w:rsidRPr="00ED1192">
              <w:rPr>
                <w:rFonts w:eastAsia="Calibri"/>
                <w:sz w:val="20"/>
              </w:rPr>
              <w:t>Application for leave to appeal filed</w:t>
            </w:r>
          </w:p>
          <w:p w:rsidR="00661AA1" w:rsidRPr="00ED1192" w:rsidRDefault="00661AA1" w:rsidP="005E0790">
            <w:pPr>
              <w:jc w:val="both"/>
              <w:rPr>
                <w:rFonts w:eastAsia="Calibri"/>
                <w:sz w:val="20"/>
              </w:rPr>
            </w:pPr>
          </w:p>
        </w:tc>
      </w:tr>
    </w:tbl>
    <w:p w:rsidR="0047613D" w:rsidRDefault="0047613D" w:rsidP="0047613D">
      <w:pPr>
        <w:rPr>
          <w:sz w:val="20"/>
          <w:szCs w:val="20"/>
        </w:rPr>
      </w:pPr>
    </w:p>
    <w:p w:rsidR="0047613D" w:rsidRPr="00C50A5C" w:rsidRDefault="00073D87" w:rsidP="0047613D">
      <w:pPr>
        <w:rPr>
          <w:sz w:val="20"/>
          <w:szCs w:val="20"/>
        </w:rPr>
      </w:pPr>
      <w:r w:rsidRPr="00073D87">
        <w:rPr>
          <w:sz w:val="20"/>
          <w:szCs w:val="20"/>
          <w:lang w:val="fr-CA"/>
        </w:rPr>
        <w:pict>
          <v:rect id="_x0000_i1100" style="width:2in;height:1pt" o:hrpct="0" o:hralign="center" o:hrstd="t" o:hrnoshade="t" o:hr="t" fillcolor="black [3213]" stroked="f"/>
        </w:pict>
      </w:r>
    </w:p>
    <w:p w:rsidR="0047613D" w:rsidRDefault="0047613D" w:rsidP="0047613D">
      <w:pPr>
        <w:rPr>
          <w:sz w:val="20"/>
          <w:szCs w:val="20"/>
        </w:rPr>
      </w:pPr>
    </w:p>
    <w:p w:rsidR="0047613D" w:rsidRPr="001B157C" w:rsidRDefault="0047613D" w:rsidP="0047613D">
      <w:pPr>
        <w:rPr>
          <w:sz w:val="20"/>
          <w:szCs w:val="20"/>
          <w:u w:val="single"/>
          <w:lang w:val="fr-CA"/>
        </w:rPr>
      </w:pPr>
      <w:r w:rsidRPr="001B157C">
        <w:rPr>
          <w:sz w:val="20"/>
          <w:szCs w:val="20"/>
          <w:u w:val="single"/>
          <w:lang w:val="fr-CA"/>
        </w:rPr>
        <w:t>RÉSUMÉ DE L’AFFAIRE</w:t>
      </w:r>
    </w:p>
    <w:p w:rsidR="0047613D" w:rsidRDefault="0047613D" w:rsidP="0047613D">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661AA1" w:rsidRPr="00B37605" w:rsidTr="005E0790">
        <w:tc>
          <w:tcPr>
            <w:tcW w:w="5000" w:type="pct"/>
            <w:gridSpan w:val="3"/>
          </w:tcPr>
          <w:p w:rsidR="00661AA1" w:rsidRPr="00ED1192" w:rsidRDefault="00661AA1" w:rsidP="005E0790">
            <w:pPr>
              <w:jc w:val="both"/>
              <w:rPr>
                <w:rFonts w:eastAsia="Calibri"/>
                <w:sz w:val="20"/>
                <w:lang w:val="fr-CA"/>
              </w:rPr>
            </w:pPr>
            <w:r w:rsidRPr="00ED1192">
              <w:rPr>
                <w:rFonts w:eastAsia="Calibri"/>
                <w:sz w:val="20"/>
                <w:lang w:val="fr-CA"/>
              </w:rPr>
              <w:t>Droit de la famille – Garde – La mère a demandé la garde et la tutelle exclusives avec droit de visite limitée pour le père de l'enfant – Le juge responsable de la gestion de l'instance est</w:t>
            </w:r>
            <w:r w:rsidRPr="00ED1192">
              <w:rPr>
                <w:rFonts w:eastAsia="Calibri"/>
                <w:sz w:val="20"/>
                <w:lang w:val="fr-CA"/>
              </w:rPr>
              <w:noBreakHyphen/>
              <w:t>il tenu de fournir des motifs ou de préciser qu'il a considéré l'intérêt de l'enfant dans son ordonnance de garde, de droit de visite et d'injonction?</w:t>
            </w:r>
          </w:p>
        </w:tc>
      </w:tr>
      <w:tr w:rsidR="00661AA1" w:rsidRPr="00B37605" w:rsidTr="005E0790">
        <w:tc>
          <w:tcPr>
            <w:tcW w:w="5000" w:type="pct"/>
            <w:gridSpan w:val="3"/>
          </w:tcPr>
          <w:p w:rsidR="00661AA1" w:rsidRPr="00ED1192" w:rsidRDefault="00661AA1" w:rsidP="005E0790">
            <w:pPr>
              <w:jc w:val="both"/>
              <w:rPr>
                <w:rFonts w:eastAsia="Calibri"/>
                <w:sz w:val="20"/>
                <w:lang w:val="fr-CA"/>
              </w:rPr>
            </w:pPr>
          </w:p>
        </w:tc>
      </w:tr>
      <w:tr w:rsidR="00661AA1" w:rsidRPr="00B37605" w:rsidTr="005E0790">
        <w:tc>
          <w:tcPr>
            <w:tcW w:w="5000" w:type="pct"/>
            <w:gridSpan w:val="3"/>
          </w:tcPr>
          <w:p w:rsidR="00661AA1" w:rsidRPr="00ED1192" w:rsidRDefault="00661AA1" w:rsidP="005E0790">
            <w:pPr>
              <w:jc w:val="both"/>
              <w:rPr>
                <w:rFonts w:eastAsia="Calibri"/>
                <w:sz w:val="20"/>
                <w:lang w:val="fr-CA"/>
              </w:rPr>
            </w:pPr>
            <w:r w:rsidRPr="00ED1192">
              <w:rPr>
                <w:rFonts w:eastAsia="Calibri"/>
                <w:sz w:val="20"/>
                <w:lang w:val="fr-CA"/>
              </w:rPr>
              <w:t>Les parties se sont mariées en octobre 1980 et elles se sont séparées en juin 1998.  L'un de leurs deux enfants est encore un enfant à charge, à savoir un fils âgé de presque 15 ans.  Il habite avec sa mère.  En novembre 2010, les parties ont conclu un accord de règlement portant sur leurs biens.  Madame Neilsen a reçu des paiements forfaitaires et M. Neilsen a obtenu la pleine propriété de leurs sociétés par actions et entreprises.  Ils se sont divorcés peu de temps après. Avec consentement, les parties ont soumis les questions de garde et de droit de visite à une coordonnatrice parentale, acceptant d'être liés par sa sentence.  La coordonnatrice parentale a conclu que Mme Neilsen devait avoir la garde et le pouvoir décisionnel exclusifs, avec droit de visite limitée pour M. Neilsen.  Par la suite, Mme Neilsen a demandé la garde et la tutelle exclusives de leur fils pour pouvoir lui obtenir un passeport sans le consentement de M. Neilsen.  Monsieur Neilsen a demandé que son obligation de verser une pension alimentaire pour enfants soit réduite à 0 $.</w:t>
            </w:r>
          </w:p>
          <w:p w:rsidR="00661AA1" w:rsidRPr="00ED1192" w:rsidRDefault="00661AA1" w:rsidP="005E0790">
            <w:pPr>
              <w:jc w:val="both"/>
              <w:rPr>
                <w:rFonts w:eastAsia="Calibri"/>
                <w:sz w:val="20"/>
                <w:lang w:val="fr-CA"/>
              </w:rPr>
            </w:pPr>
          </w:p>
        </w:tc>
      </w:tr>
      <w:tr w:rsidR="00661AA1" w:rsidRPr="00B37605" w:rsidTr="009D7122">
        <w:trPr>
          <w:cantSplit/>
        </w:trPr>
        <w:tc>
          <w:tcPr>
            <w:tcW w:w="2427" w:type="pct"/>
          </w:tcPr>
          <w:p w:rsidR="00661AA1" w:rsidRPr="00ED1192" w:rsidRDefault="00661AA1" w:rsidP="005E0790">
            <w:pPr>
              <w:jc w:val="both"/>
              <w:rPr>
                <w:rFonts w:eastAsia="Calibri"/>
                <w:sz w:val="20"/>
                <w:lang w:val="fr-CA"/>
              </w:rPr>
            </w:pPr>
            <w:r w:rsidRPr="00ED1192">
              <w:rPr>
                <w:rFonts w:eastAsia="Calibri"/>
                <w:sz w:val="20"/>
                <w:lang w:val="fr-CA"/>
              </w:rPr>
              <w:t>17 avril 2012</w:t>
            </w:r>
          </w:p>
          <w:p w:rsidR="00661AA1" w:rsidRPr="00ED1192" w:rsidRDefault="00661AA1" w:rsidP="005E0790">
            <w:pPr>
              <w:jc w:val="both"/>
              <w:rPr>
                <w:rFonts w:eastAsia="Calibri"/>
                <w:sz w:val="20"/>
                <w:lang w:val="fr-CA"/>
              </w:rPr>
            </w:pPr>
            <w:r w:rsidRPr="00ED1192">
              <w:rPr>
                <w:rFonts w:eastAsia="Calibri"/>
                <w:sz w:val="20"/>
                <w:lang w:val="fr-CA"/>
              </w:rPr>
              <w:t xml:space="preserve">Cour du Banc de la Reine de l'Alberta </w:t>
            </w:r>
          </w:p>
          <w:p w:rsidR="00661AA1" w:rsidRPr="00ED1192" w:rsidRDefault="00661AA1" w:rsidP="005E0790">
            <w:pPr>
              <w:jc w:val="both"/>
              <w:rPr>
                <w:rFonts w:eastAsia="Calibri"/>
                <w:sz w:val="20"/>
                <w:lang w:val="fr-CA"/>
              </w:rPr>
            </w:pPr>
            <w:r w:rsidRPr="00ED1192">
              <w:rPr>
                <w:rFonts w:eastAsia="Calibri"/>
                <w:sz w:val="20"/>
                <w:lang w:val="fr-CA"/>
              </w:rPr>
              <w:t>(Juge Bast)</w:t>
            </w:r>
          </w:p>
          <w:p w:rsidR="00661AA1" w:rsidRPr="00ED1192" w:rsidRDefault="00661AA1" w:rsidP="005E0790">
            <w:pPr>
              <w:jc w:val="both"/>
              <w:rPr>
                <w:rFonts w:eastAsia="Calibri"/>
                <w:sz w:val="20"/>
                <w:lang w:val="fr-CA"/>
              </w:rPr>
            </w:pPr>
          </w:p>
        </w:tc>
        <w:tc>
          <w:tcPr>
            <w:tcW w:w="243" w:type="pct"/>
          </w:tcPr>
          <w:p w:rsidR="00661AA1" w:rsidRPr="00ED1192" w:rsidRDefault="00661AA1" w:rsidP="005E0790">
            <w:pPr>
              <w:jc w:val="both"/>
              <w:rPr>
                <w:rFonts w:eastAsia="Calibri"/>
                <w:sz w:val="20"/>
                <w:lang w:val="fr-CA"/>
              </w:rPr>
            </w:pPr>
          </w:p>
        </w:tc>
        <w:tc>
          <w:tcPr>
            <w:tcW w:w="2330" w:type="pct"/>
          </w:tcPr>
          <w:p w:rsidR="00661AA1" w:rsidRPr="00ED1192" w:rsidRDefault="00661AA1" w:rsidP="005E0790">
            <w:pPr>
              <w:jc w:val="both"/>
              <w:rPr>
                <w:rFonts w:eastAsia="Calibri"/>
                <w:sz w:val="20"/>
                <w:lang w:val="fr-CA"/>
              </w:rPr>
            </w:pPr>
            <w:r w:rsidRPr="00ED1192">
              <w:rPr>
                <w:rFonts w:eastAsia="Calibri"/>
                <w:sz w:val="20"/>
                <w:lang w:val="fr-CA"/>
              </w:rPr>
              <w:t>Demande de la mère pour obtenir notamment la garde et la tutelle exclusives avec droit de communication téléphonique limitée pour le père, accueillie; le père est déclaré coupable d'outrage à l'égard de plusieurs ordonnances antérieures du tribunal; sa demande de réduire la pension alimentaire pour enfants a été suspendue</w:t>
            </w:r>
          </w:p>
          <w:p w:rsidR="00661AA1" w:rsidRPr="00ED1192" w:rsidRDefault="00661AA1" w:rsidP="005E0790">
            <w:pPr>
              <w:jc w:val="both"/>
              <w:rPr>
                <w:rFonts w:eastAsia="Calibri"/>
                <w:sz w:val="20"/>
                <w:lang w:val="fr-CA"/>
              </w:rPr>
            </w:pPr>
          </w:p>
        </w:tc>
      </w:tr>
      <w:tr w:rsidR="00661AA1" w:rsidRPr="00ED1192" w:rsidTr="009D7122">
        <w:trPr>
          <w:cantSplit/>
        </w:trPr>
        <w:tc>
          <w:tcPr>
            <w:tcW w:w="2427" w:type="pct"/>
          </w:tcPr>
          <w:p w:rsidR="00661AA1" w:rsidRPr="00ED1192" w:rsidRDefault="00661AA1" w:rsidP="005E0790">
            <w:pPr>
              <w:jc w:val="both"/>
              <w:rPr>
                <w:rFonts w:eastAsia="Calibri"/>
                <w:sz w:val="20"/>
                <w:lang w:val="fr-CA"/>
              </w:rPr>
            </w:pPr>
            <w:r w:rsidRPr="00ED1192">
              <w:rPr>
                <w:rFonts w:eastAsia="Calibri"/>
                <w:sz w:val="20"/>
                <w:lang w:val="fr-CA"/>
              </w:rPr>
              <w:t>3 décembre 2012</w:t>
            </w:r>
          </w:p>
          <w:p w:rsidR="00661AA1" w:rsidRPr="00ED1192" w:rsidRDefault="00661AA1" w:rsidP="005E0790">
            <w:pPr>
              <w:jc w:val="both"/>
              <w:rPr>
                <w:rFonts w:eastAsia="Calibri"/>
                <w:sz w:val="20"/>
                <w:lang w:val="fr-CA"/>
              </w:rPr>
            </w:pPr>
            <w:r w:rsidRPr="00ED1192">
              <w:rPr>
                <w:rFonts w:eastAsia="Calibri"/>
                <w:sz w:val="20"/>
                <w:lang w:val="fr-CA"/>
              </w:rPr>
              <w:t>Cour d'appel de l'Alberta (Calgary)</w:t>
            </w:r>
          </w:p>
          <w:p w:rsidR="00661AA1" w:rsidRPr="00ED1192" w:rsidRDefault="00661AA1" w:rsidP="005E0790">
            <w:pPr>
              <w:jc w:val="both"/>
              <w:rPr>
                <w:rFonts w:eastAsia="Calibri"/>
                <w:sz w:val="20"/>
                <w:lang w:val="fr-CA"/>
              </w:rPr>
            </w:pPr>
            <w:r w:rsidRPr="00ED1192">
              <w:rPr>
                <w:rFonts w:eastAsia="Calibri"/>
                <w:sz w:val="20"/>
                <w:lang w:val="fr-CA"/>
              </w:rPr>
              <w:t>(Juges O'Brien, Slatter et Rowbotham)</w:t>
            </w:r>
          </w:p>
          <w:p w:rsidR="00661AA1" w:rsidRPr="00ED1192" w:rsidRDefault="00661AA1" w:rsidP="005E0790">
            <w:pPr>
              <w:jc w:val="both"/>
              <w:rPr>
                <w:rFonts w:eastAsia="Calibri"/>
                <w:sz w:val="20"/>
                <w:lang w:val="fr-CA"/>
              </w:rPr>
            </w:pPr>
            <w:r w:rsidRPr="00ED1192">
              <w:rPr>
                <w:rFonts w:eastAsia="Calibri"/>
                <w:sz w:val="20"/>
                <w:lang w:val="fr-CA"/>
              </w:rPr>
              <w:t>2013 ABCA 51</w:t>
            </w:r>
          </w:p>
          <w:p w:rsidR="00661AA1" w:rsidRPr="00ED1192" w:rsidRDefault="00661AA1" w:rsidP="005E0790">
            <w:pPr>
              <w:jc w:val="both"/>
              <w:rPr>
                <w:rFonts w:eastAsia="Calibri"/>
                <w:sz w:val="20"/>
                <w:lang w:val="fr-CA"/>
              </w:rPr>
            </w:pPr>
          </w:p>
        </w:tc>
        <w:tc>
          <w:tcPr>
            <w:tcW w:w="243" w:type="pct"/>
          </w:tcPr>
          <w:p w:rsidR="00661AA1" w:rsidRPr="00ED1192" w:rsidRDefault="00661AA1" w:rsidP="005E0790">
            <w:pPr>
              <w:jc w:val="both"/>
              <w:rPr>
                <w:rFonts w:eastAsia="Calibri"/>
                <w:sz w:val="20"/>
                <w:lang w:val="fr-CA"/>
              </w:rPr>
            </w:pPr>
          </w:p>
        </w:tc>
        <w:tc>
          <w:tcPr>
            <w:tcW w:w="2330" w:type="pct"/>
          </w:tcPr>
          <w:p w:rsidR="00661AA1" w:rsidRPr="00ED1192" w:rsidRDefault="00661AA1" w:rsidP="005E0790">
            <w:pPr>
              <w:jc w:val="both"/>
              <w:rPr>
                <w:rFonts w:eastAsia="Calibri"/>
                <w:sz w:val="20"/>
                <w:lang w:val="fr-CA"/>
              </w:rPr>
            </w:pPr>
            <w:r w:rsidRPr="00ED1192">
              <w:rPr>
                <w:rFonts w:eastAsia="Calibri"/>
                <w:sz w:val="20"/>
                <w:lang w:val="fr-CA"/>
              </w:rPr>
              <w:t>Appel du père, rejeté</w:t>
            </w:r>
          </w:p>
          <w:p w:rsidR="00661AA1" w:rsidRPr="00ED1192" w:rsidRDefault="00661AA1" w:rsidP="005E0790">
            <w:pPr>
              <w:jc w:val="both"/>
              <w:rPr>
                <w:rFonts w:eastAsia="Calibri"/>
                <w:sz w:val="20"/>
                <w:lang w:val="fr-CA"/>
              </w:rPr>
            </w:pPr>
          </w:p>
        </w:tc>
      </w:tr>
      <w:tr w:rsidR="00661AA1" w:rsidRPr="00ED1192" w:rsidTr="009D7122">
        <w:trPr>
          <w:cantSplit/>
        </w:trPr>
        <w:tc>
          <w:tcPr>
            <w:tcW w:w="2427" w:type="pct"/>
          </w:tcPr>
          <w:p w:rsidR="00661AA1" w:rsidRPr="00ED1192" w:rsidRDefault="00661AA1" w:rsidP="005E0790">
            <w:pPr>
              <w:jc w:val="both"/>
              <w:rPr>
                <w:rFonts w:eastAsia="Calibri"/>
                <w:sz w:val="20"/>
                <w:lang w:val="fr-CA"/>
              </w:rPr>
            </w:pPr>
            <w:r w:rsidRPr="00ED1192">
              <w:rPr>
                <w:rFonts w:eastAsia="Calibri"/>
                <w:sz w:val="20"/>
                <w:lang w:val="fr-CA"/>
              </w:rPr>
              <w:t>31 janvier 2013</w:t>
            </w:r>
          </w:p>
          <w:p w:rsidR="00661AA1" w:rsidRPr="00ED1192" w:rsidRDefault="00661AA1" w:rsidP="005E0790">
            <w:pPr>
              <w:jc w:val="both"/>
              <w:rPr>
                <w:rFonts w:eastAsia="Calibri"/>
                <w:sz w:val="20"/>
                <w:lang w:val="fr-CA"/>
              </w:rPr>
            </w:pPr>
            <w:r w:rsidRPr="00ED1192">
              <w:rPr>
                <w:rFonts w:eastAsia="Calibri"/>
                <w:sz w:val="20"/>
                <w:lang w:val="fr-CA"/>
              </w:rPr>
              <w:t>Cour suprême du Canada</w:t>
            </w:r>
          </w:p>
        </w:tc>
        <w:tc>
          <w:tcPr>
            <w:tcW w:w="243" w:type="pct"/>
          </w:tcPr>
          <w:p w:rsidR="00661AA1" w:rsidRPr="00ED1192" w:rsidRDefault="00661AA1" w:rsidP="005E0790">
            <w:pPr>
              <w:jc w:val="both"/>
              <w:rPr>
                <w:rFonts w:eastAsia="Calibri"/>
                <w:sz w:val="20"/>
                <w:lang w:val="fr-CA"/>
              </w:rPr>
            </w:pPr>
          </w:p>
        </w:tc>
        <w:tc>
          <w:tcPr>
            <w:tcW w:w="2330" w:type="pct"/>
          </w:tcPr>
          <w:p w:rsidR="00661AA1" w:rsidRPr="00ED1192" w:rsidRDefault="00661AA1" w:rsidP="005E0790">
            <w:pPr>
              <w:jc w:val="both"/>
              <w:rPr>
                <w:rFonts w:eastAsia="Calibri"/>
                <w:sz w:val="20"/>
                <w:lang w:val="fr-CA"/>
              </w:rPr>
            </w:pPr>
            <w:r w:rsidRPr="00ED1192">
              <w:rPr>
                <w:rFonts w:eastAsia="Calibri"/>
                <w:sz w:val="20"/>
                <w:lang w:val="fr-CA"/>
              </w:rPr>
              <w:t>Demande d'autorisation d'appel, déposée</w:t>
            </w:r>
          </w:p>
          <w:p w:rsidR="00661AA1" w:rsidRPr="00ED1192" w:rsidRDefault="00661AA1" w:rsidP="005E0790">
            <w:pPr>
              <w:jc w:val="both"/>
              <w:rPr>
                <w:rFonts w:eastAsia="Calibri"/>
                <w:sz w:val="20"/>
                <w:lang w:val="fr-CA"/>
              </w:rPr>
            </w:pPr>
          </w:p>
        </w:tc>
      </w:tr>
    </w:tbl>
    <w:p w:rsidR="0047613D" w:rsidRDefault="0047613D" w:rsidP="0047613D">
      <w:pPr>
        <w:rPr>
          <w:sz w:val="20"/>
          <w:szCs w:val="20"/>
        </w:rPr>
      </w:pPr>
    </w:p>
    <w:p w:rsidR="0047613D" w:rsidRDefault="00073D87" w:rsidP="0047613D">
      <w:pPr>
        <w:rPr>
          <w:sz w:val="20"/>
          <w:szCs w:val="20"/>
        </w:rPr>
      </w:pPr>
      <w:r w:rsidRPr="00073D87">
        <w:rPr>
          <w:sz w:val="20"/>
          <w:szCs w:val="20"/>
          <w:lang w:val="fr-CA"/>
        </w:rPr>
        <w:pict>
          <v:rect id="_x0000_i1101" style="width:2in;height:1pt" o:hrpct="0" o:hralign="center" o:hrstd="t" o:hrnoshade="t" o:hr="t" fillcolor="black [3213]" stroked="f"/>
        </w:pict>
      </w:r>
    </w:p>
    <w:p w:rsidR="0047613D" w:rsidRDefault="0047613D" w:rsidP="0047613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D7122" w:rsidRPr="00B37605" w:rsidTr="009D7122">
        <w:trPr>
          <w:cantSplit/>
        </w:trPr>
        <w:tc>
          <w:tcPr>
            <w:tcW w:w="1458" w:type="dxa"/>
          </w:tcPr>
          <w:p w:rsidR="009D7122" w:rsidRPr="00487AAE" w:rsidRDefault="009D7122" w:rsidP="009D7122">
            <w:pPr>
              <w:rPr>
                <w:sz w:val="20"/>
                <w:szCs w:val="20"/>
              </w:rPr>
            </w:pPr>
            <w:r w:rsidRPr="00487AAE">
              <w:rPr>
                <w:rStyle w:val="SCCFileNumberChar"/>
                <w:sz w:val="20"/>
                <w:szCs w:val="20"/>
              </w:rPr>
              <w:t>35205</w:t>
            </w:r>
          </w:p>
          <w:p w:rsidR="009D7122" w:rsidRPr="00487AAE" w:rsidRDefault="009D7122" w:rsidP="009D7122">
            <w:pPr>
              <w:rPr>
                <w:b/>
                <w:sz w:val="20"/>
                <w:szCs w:val="20"/>
                <w:lang w:val="fr-CA"/>
              </w:rPr>
            </w:pPr>
          </w:p>
        </w:tc>
        <w:tc>
          <w:tcPr>
            <w:tcW w:w="8118" w:type="dxa"/>
          </w:tcPr>
          <w:p w:rsidR="009D7122" w:rsidRPr="00487AAE" w:rsidRDefault="009D7122" w:rsidP="009D7122">
            <w:pPr>
              <w:rPr>
                <w:sz w:val="20"/>
                <w:szCs w:val="20"/>
                <w:lang w:val="fr-CA"/>
              </w:rPr>
            </w:pPr>
            <w:r w:rsidRPr="00487AAE">
              <w:rPr>
                <w:rStyle w:val="SCCLsocChar"/>
                <w:sz w:val="20"/>
                <w:szCs w:val="20"/>
              </w:rPr>
              <w:t>G. G. c. Tribunal administratif du Québec</w:t>
            </w:r>
            <w:r w:rsidRPr="00487AAE">
              <w:rPr>
                <w:sz w:val="20"/>
                <w:szCs w:val="20"/>
                <w:lang w:val="fr-CA"/>
              </w:rPr>
              <w:t xml:space="preserve"> (Qc) (Civile) (Autorisation)</w:t>
            </w:r>
          </w:p>
          <w:p w:rsidR="009D7122" w:rsidRPr="00487AAE" w:rsidRDefault="009D7122" w:rsidP="009D7122">
            <w:pPr>
              <w:rPr>
                <w:sz w:val="20"/>
                <w:szCs w:val="20"/>
                <w:lang w:val="fr-CA"/>
              </w:rPr>
            </w:pPr>
          </w:p>
        </w:tc>
      </w:tr>
      <w:tr w:rsidR="009D7122" w:rsidRPr="00B37605" w:rsidTr="009D7122">
        <w:trPr>
          <w:cantSplit/>
        </w:trPr>
        <w:tc>
          <w:tcPr>
            <w:tcW w:w="1458" w:type="dxa"/>
          </w:tcPr>
          <w:p w:rsidR="009D7122" w:rsidRPr="00487AAE" w:rsidRDefault="009D7122" w:rsidP="009D7122">
            <w:pPr>
              <w:rPr>
                <w:sz w:val="20"/>
                <w:szCs w:val="20"/>
              </w:rPr>
            </w:pPr>
            <w:r w:rsidRPr="00487AAE">
              <w:rPr>
                <w:sz w:val="20"/>
                <w:szCs w:val="20"/>
              </w:rPr>
              <w:t>Coram :</w:t>
            </w:r>
          </w:p>
        </w:tc>
        <w:tc>
          <w:tcPr>
            <w:tcW w:w="8118" w:type="dxa"/>
          </w:tcPr>
          <w:p w:rsidR="009D7122" w:rsidRPr="00487AAE" w:rsidRDefault="009D7122" w:rsidP="009D7122">
            <w:pPr>
              <w:rPr>
                <w:sz w:val="20"/>
                <w:szCs w:val="20"/>
                <w:lang w:val="fr-CA"/>
              </w:rPr>
            </w:pPr>
            <w:r w:rsidRPr="00487AAE">
              <w:rPr>
                <w:rStyle w:val="SCCCoramChar"/>
                <w:sz w:val="20"/>
                <w:szCs w:val="20"/>
              </w:rPr>
              <w:t>Les juges LeBel, Karakatsanis et Wagner</w:t>
            </w:r>
          </w:p>
          <w:p w:rsidR="009D7122" w:rsidRPr="00487AAE" w:rsidRDefault="009D7122" w:rsidP="009D7122">
            <w:pPr>
              <w:rPr>
                <w:sz w:val="20"/>
                <w:szCs w:val="20"/>
                <w:u w:val="single"/>
                <w:lang w:val="fr-CA"/>
              </w:rPr>
            </w:pPr>
          </w:p>
        </w:tc>
      </w:tr>
      <w:tr w:rsidR="009D7122" w:rsidRPr="00487AAE" w:rsidTr="009D7122">
        <w:trPr>
          <w:cantSplit/>
        </w:trPr>
        <w:tc>
          <w:tcPr>
            <w:tcW w:w="9576" w:type="dxa"/>
            <w:gridSpan w:val="2"/>
          </w:tcPr>
          <w:p w:rsidR="009D7122" w:rsidRPr="00487AAE" w:rsidRDefault="009D7122" w:rsidP="009D7122">
            <w:pPr>
              <w:pStyle w:val="SCCShortJudgment"/>
              <w:rPr>
                <w:szCs w:val="20"/>
                <w:lang w:val="fr-CA"/>
              </w:rPr>
            </w:pPr>
            <w:r w:rsidRPr="00487AAE">
              <w:rPr>
                <w:szCs w:val="20"/>
                <w:lang w:val="fr-CA"/>
              </w:rPr>
              <w:t>La requête pour déposer un mémoire des arguments volumineux est accueillie. La demande d’autorisation d’appel de l’arrêt de la Cour d’appel du Québec (Montréal), numéro 500-09-022861-124, 2012 QCCA 2047, daté du 16 novembre 2012, est rejetée sans dépens.</w:t>
            </w:r>
          </w:p>
          <w:p w:rsidR="009D7122" w:rsidRPr="00487AAE" w:rsidRDefault="009D7122" w:rsidP="009D7122">
            <w:pPr>
              <w:pStyle w:val="SCCShortJudgment"/>
              <w:ind w:firstLine="0"/>
              <w:rPr>
                <w:szCs w:val="20"/>
                <w:lang w:val="fr-CA"/>
              </w:rPr>
            </w:pPr>
          </w:p>
          <w:p w:rsidR="009D7122" w:rsidRPr="00487AAE" w:rsidRDefault="009D7122" w:rsidP="009D7122">
            <w:pPr>
              <w:pStyle w:val="SCCShortJudgment"/>
              <w:rPr>
                <w:szCs w:val="20"/>
              </w:rPr>
            </w:pPr>
            <w:r w:rsidRPr="00487AAE">
              <w:rPr>
                <w:szCs w:val="20"/>
              </w:rPr>
              <w:t>The motion to file a lengthy memorandum of argument is granted. The application for leave to appeal from the judgment of the Court of Appeal of Quebec (Montréal), Number 500-09-022861-124, 2012 QCCA 2047, dated November 16, 2012, is dismissed without costs.</w:t>
            </w:r>
          </w:p>
        </w:tc>
      </w:tr>
    </w:tbl>
    <w:p w:rsidR="0047613D" w:rsidRDefault="0047613D" w:rsidP="0047613D">
      <w:pPr>
        <w:rPr>
          <w:sz w:val="20"/>
          <w:szCs w:val="20"/>
        </w:rPr>
      </w:pPr>
    </w:p>
    <w:p w:rsidR="0047613D" w:rsidRPr="001B157C" w:rsidRDefault="0047613D" w:rsidP="0047613D">
      <w:pPr>
        <w:rPr>
          <w:sz w:val="20"/>
          <w:szCs w:val="20"/>
          <w:u w:val="single"/>
        </w:rPr>
      </w:pPr>
      <w:r w:rsidRPr="001B157C">
        <w:rPr>
          <w:sz w:val="20"/>
          <w:szCs w:val="20"/>
          <w:u w:val="single"/>
        </w:rPr>
        <w:t>CASE SUMMARY</w:t>
      </w:r>
    </w:p>
    <w:p w:rsidR="0047613D" w:rsidRDefault="0047613D" w:rsidP="0047613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61AA1" w:rsidRPr="00ED1192" w:rsidTr="005E0790">
        <w:tc>
          <w:tcPr>
            <w:tcW w:w="5000" w:type="pct"/>
            <w:gridSpan w:val="3"/>
          </w:tcPr>
          <w:p w:rsidR="00661AA1" w:rsidRPr="00ED1192" w:rsidRDefault="00661AA1" w:rsidP="005E0790">
            <w:pPr>
              <w:pStyle w:val="SCCBanSummary"/>
              <w:rPr>
                <w:sz w:val="20"/>
                <w:szCs w:val="20"/>
              </w:rPr>
            </w:pPr>
            <w:r w:rsidRPr="00ED1192">
              <w:rPr>
                <w:sz w:val="20"/>
                <w:szCs w:val="20"/>
              </w:rPr>
              <w:t>(Publication Ban in Case) (Publication Ban on Party)</w:t>
            </w:r>
          </w:p>
          <w:p w:rsidR="00661AA1" w:rsidRPr="00ED1192" w:rsidRDefault="00661AA1" w:rsidP="005E0790">
            <w:pPr>
              <w:jc w:val="both"/>
              <w:rPr>
                <w:sz w:val="20"/>
              </w:rPr>
            </w:pPr>
          </w:p>
          <w:p w:rsidR="00661AA1" w:rsidRPr="00ED1192" w:rsidRDefault="00661AA1" w:rsidP="005E0790">
            <w:pPr>
              <w:jc w:val="both"/>
              <w:rPr>
                <w:sz w:val="20"/>
              </w:rPr>
            </w:pPr>
            <w:r w:rsidRPr="00ED1192">
              <w:rPr>
                <w:sz w:val="20"/>
              </w:rPr>
              <w:t>Administrative law – Appeal – Leave to appeal – Whether courts below erred in reviewing social assistance benefit.</w:t>
            </w:r>
          </w:p>
        </w:tc>
      </w:tr>
      <w:tr w:rsidR="00661AA1" w:rsidRPr="00ED1192" w:rsidTr="005E0790">
        <w:trPr>
          <w:trHeight w:val="198"/>
        </w:trPr>
        <w:tc>
          <w:tcPr>
            <w:tcW w:w="5000" w:type="pct"/>
            <w:gridSpan w:val="3"/>
          </w:tcPr>
          <w:p w:rsidR="00661AA1" w:rsidRPr="00ED1192" w:rsidRDefault="00661AA1" w:rsidP="005E0790">
            <w:pPr>
              <w:jc w:val="both"/>
              <w:rPr>
                <w:sz w:val="20"/>
              </w:rPr>
            </w:pPr>
          </w:p>
        </w:tc>
      </w:tr>
      <w:tr w:rsidR="00661AA1" w:rsidRPr="00ED1192" w:rsidTr="005E0790">
        <w:tc>
          <w:tcPr>
            <w:tcW w:w="5000" w:type="pct"/>
            <w:gridSpan w:val="3"/>
          </w:tcPr>
          <w:p w:rsidR="00661AA1" w:rsidRPr="00ED1192" w:rsidRDefault="00661AA1" w:rsidP="005E0790">
            <w:pPr>
              <w:jc w:val="both"/>
              <w:rPr>
                <w:sz w:val="20"/>
              </w:rPr>
            </w:pPr>
            <w:r w:rsidRPr="00ED1192">
              <w:rPr>
                <w:sz w:val="20"/>
              </w:rPr>
              <w:t>The applicant had been receiving assistance from the Ministère de l’Emploi et de la Solidarité sociale (MESS) since November 1995.  In the course of an investigation, an investigator from the MESS learned that the applicant owned a lot in the municipality of Rivière</w:t>
            </w:r>
            <w:r w:rsidRPr="00ED1192">
              <w:rPr>
                <w:sz w:val="20"/>
              </w:rPr>
              <w:noBreakHyphen/>
              <w:t xml:space="preserve">Rouge.  The investigator called the applicant, who confirmed his ownership of the immovable free from any hypothec.  However, he added that he had transferred the land to his daughter in 1990 but that the transfer had never been notarized.  The applicant was called in for an interview but neglected to attend.  The investigator then recommended claiming from the applicant the amount not owed to him, namely $50,000, which was the amount he had received but should not have been paid because of the value of the land, and cancelling his social assistance.  The applicant then received a notice of claim for misrepresentation, </w:t>
            </w:r>
            <w:r w:rsidRPr="00ED1192">
              <w:rPr>
                <w:i/>
                <w:sz w:val="20"/>
              </w:rPr>
              <w:t>inter alia</w:t>
            </w:r>
            <w:r w:rsidRPr="00ED1192">
              <w:rPr>
                <w:sz w:val="20"/>
              </w:rPr>
              <w:t xml:space="preserve"> for giving a false answer to a specific question asked by the MESS, namely whether he owned a house, a cottage, land, etc.  In December 2005, the applicant appealed that decision to the review branch of the MESS, which upheld the claim made by the MESS.</w:t>
            </w:r>
          </w:p>
          <w:p w:rsidR="00661AA1" w:rsidRPr="00ED1192" w:rsidRDefault="00661AA1" w:rsidP="005E0790">
            <w:pPr>
              <w:jc w:val="both"/>
              <w:rPr>
                <w:sz w:val="20"/>
              </w:rPr>
            </w:pPr>
          </w:p>
        </w:tc>
      </w:tr>
      <w:tr w:rsidR="00661AA1" w:rsidRPr="00B37605" w:rsidTr="009D7122">
        <w:tc>
          <w:tcPr>
            <w:tcW w:w="2427" w:type="pct"/>
          </w:tcPr>
          <w:p w:rsidR="00661AA1" w:rsidRPr="00ED1192" w:rsidRDefault="00661AA1" w:rsidP="005E0790">
            <w:pPr>
              <w:jc w:val="both"/>
              <w:rPr>
                <w:sz w:val="20"/>
              </w:rPr>
            </w:pPr>
            <w:r w:rsidRPr="00ED1192">
              <w:rPr>
                <w:sz w:val="20"/>
              </w:rPr>
              <w:t>June 21, 2006</w:t>
            </w:r>
          </w:p>
          <w:p w:rsidR="00661AA1" w:rsidRPr="00ED1192" w:rsidRDefault="00661AA1" w:rsidP="005E0790">
            <w:pPr>
              <w:jc w:val="both"/>
              <w:rPr>
                <w:sz w:val="20"/>
              </w:rPr>
            </w:pPr>
            <w:r w:rsidRPr="00ED1192">
              <w:rPr>
                <w:sz w:val="20"/>
              </w:rPr>
              <w:t>Minister of Employment and Social Solidarity</w:t>
            </w:r>
          </w:p>
          <w:p w:rsidR="00661AA1" w:rsidRPr="00ED1192" w:rsidRDefault="00661AA1" w:rsidP="005E0790">
            <w:pPr>
              <w:jc w:val="both"/>
              <w:rPr>
                <w:sz w:val="20"/>
              </w:rPr>
            </w:pPr>
          </w:p>
        </w:tc>
        <w:tc>
          <w:tcPr>
            <w:tcW w:w="243" w:type="pct"/>
          </w:tcPr>
          <w:p w:rsidR="00661AA1" w:rsidRPr="00ED1192" w:rsidRDefault="00661AA1" w:rsidP="005E0790">
            <w:pPr>
              <w:jc w:val="both"/>
              <w:rPr>
                <w:sz w:val="20"/>
              </w:rPr>
            </w:pPr>
          </w:p>
        </w:tc>
        <w:tc>
          <w:tcPr>
            <w:tcW w:w="2330" w:type="pct"/>
          </w:tcPr>
          <w:p w:rsidR="00661AA1" w:rsidRPr="00872D6B" w:rsidRDefault="00661AA1" w:rsidP="005E0790">
            <w:pPr>
              <w:jc w:val="both"/>
              <w:rPr>
                <w:sz w:val="20"/>
                <w:lang w:val="fr-CA"/>
              </w:rPr>
            </w:pPr>
            <w:r w:rsidRPr="00872D6B">
              <w:rPr>
                <w:sz w:val="20"/>
                <w:lang w:val="fr-CA"/>
              </w:rPr>
              <w:t>Review decision made by Ministère de l’Emploi et de la Solidarité Sociale upholding claim</w:t>
            </w:r>
          </w:p>
          <w:p w:rsidR="00661AA1" w:rsidRPr="00ED1192" w:rsidRDefault="00661AA1" w:rsidP="005E0790">
            <w:pPr>
              <w:jc w:val="both"/>
              <w:rPr>
                <w:sz w:val="20"/>
                <w:lang w:val="fr-CA"/>
              </w:rPr>
            </w:pPr>
          </w:p>
        </w:tc>
      </w:tr>
      <w:tr w:rsidR="00661AA1" w:rsidRPr="00B37605" w:rsidTr="009D7122">
        <w:tc>
          <w:tcPr>
            <w:tcW w:w="2427" w:type="pct"/>
          </w:tcPr>
          <w:p w:rsidR="00661AA1" w:rsidRPr="00ED1192" w:rsidRDefault="00661AA1" w:rsidP="005E0790">
            <w:pPr>
              <w:jc w:val="both"/>
              <w:rPr>
                <w:sz w:val="20"/>
              </w:rPr>
            </w:pPr>
            <w:r w:rsidRPr="00ED1192">
              <w:rPr>
                <w:sz w:val="20"/>
              </w:rPr>
              <w:t>July 7, 2010</w:t>
            </w:r>
          </w:p>
          <w:p w:rsidR="00661AA1" w:rsidRPr="00ED1192" w:rsidRDefault="00661AA1" w:rsidP="005E0790">
            <w:pPr>
              <w:jc w:val="both"/>
              <w:rPr>
                <w:sz w:val="20"/>
              </w:rPr>
            </w:pPr>
            <w:r w:rsidRPr="00ED1192">
              <w:rPr>
                <w:sz w:val="20"/>
              </w:rPr>
              <w:t xml:space="preserve">Administrative Tribunal of Québec </w:t>
            </w:r>
          </w:p>
          <w:p w:rsidR="00661AA1" w:rsidRPr="00ED1192" w:rsidRDefault="00661AA1" w:rsidP="005E0790">
            <w:pPr>
              <w:jc w:val="both"/>
              <w:rPr>
                <w:sz w:val="20"/>
              </w:rPr>
            </w:pPr>
            <w:r w:rsidRPr="00ED1192">
              <w:rPr>
                <w:sz w:val="20"/>
              </w:rPr>
              <w:t>(Administrative Judges Dufour and Lalonde)</w:t>
            </w:r>
          </w:p>
          <w:p w:rsidR="00661AA1" w:rsidRPr="00ED1192" w:rsidRDefault="00661AA1" w:rsidP="005E0790">
            <w:pPr>
              <w:jc w:val="both"/>
              <w:rPr>
                <w:sz w:val="20"/>
              </w:rPr>
            </w:pPr>
            <w:r w:rsidRPr="00ED1192">
              <w:rPr>
                <w:sz w:val="20"/>
              </w:rPr>
              <w:t>2010 QCTAQ 40858</w:t>
            </w:r>
          </w:p>
          <w:p w:rsidR="00661AA1" w:rsidRPr="00ED1192" w:rsidRDefault="00661AA1" w:rsidP="005E0790">
            <w:pPr>
              <w:jc w:val="both"/>
              <w:rPr>
                <w:sz w:val="20"/>
              </w:rPr>
            </w:pPr>
          </w:p>
        </w:tc>
        <w:tc>
          <w:tcPr>
            <w:tcW w:w="243" w:type="pct"/>
          </w:tcPr>
          <w:p w:rsidR="00661AA1" w:rsidRPr="00ED1192" w:rsidRDefault="00661AA1" w:rsidP="005E0790">
            <w:pPr>
              <w:jc w:val="both"/>
              <w:rPr>
                <w:sz w:val="20"/>
              </w:rPr>
            </w:pPr>
          </w:p>
        </w:tc>
        <w:tc>
          <w:tcPr>
            <w:tcW w:w="2330" w:type="pct"/>
          </w:tcPr>
          <w:p w:rsidR="00661AA1" w:rsidRPr="00872D6B" w:rsidRDefault="00661AA1" w:rsidP="005E0790">
            <w:pPr>
              <w:jc w:val="both"/>
              <w:rPr>
                <w:sz w:val="20"/>
                <w:lang w:val="fr-CA"/>
              </w:rPr>
            </w:pPr>
            <w:r w:rsidRPr="00872D6B">
              <w:rPr>
                <w:sz w:val="20"/>
                <w:lang w:val="fr-CA"/>
              </w:rPr>
              <w:t>Appeal dismissed;</w:t>
            </w:r>
          </w:p>
          <w:p w:rsidR="00661AA1" w:rsidRPr="00872D6B" w:rsidRDefault="00661AA1" w:rsidP="005E0790">
            <w:pPr>
              <w:jc w:val="both"/>
              <w:rPr>
                <w:sz w:val="20"/>
                <w:lang w:val="fr-CA"/>
              </w:rPr>
            </w:pPr>
            <w:r w:rsidRPr="00872D6B">
              <w:rPr>
                <w:sz w:val="20"/>
                <w:lang w:val="fr-CA"/>
              </w:rPr>
              <w:t>Review decision of Ministère de l’Emploi et de la Solidarité Sociale confirmed</w:t>
            </w:r>
          </w:p>
          <w:p w:rsidR="00661AA1" w:rsidRPr="00ED1192" w:rsidRDefault="00661AA1" w:rsidP="005E0790">
            <w:pPr>
              <w:jc w:val="both"/>
              <w:rPr>
                <w:sz w:val="20"/>
                <w:lang w:val="fr-CA"/>
              </w:rPr>
            </w:pPr>
          </w:p>
        </w:tc>
      </w:tr>
      <w:tr w:rsidR="00661AA1" w:rsidRPr="00ED1192" w:rsidTr="009D7122">
        <w:tc>
          <w:tcPr>
            <w:tcW w:w="2427" w:type="pct"/>
          </w:tcPr>
          <w:p w:rsidR="00661AA1" w:rsidRPr="00ED1192" w:rsidRDefault="00661AA1" w:rsidP="005E0790">
            <w:pPr>
              <w:jc w:val="both"/>
              <w:rPr>
                <w:sz w:val="20"/>
              </w:rPr>
            </w:pPr>
            <w:r w:rsidRPr="00ED1192">
              <w:rPr>
                <w:sz w:val="20"/>
              </w:rPr>
              <w:t>May 2, 2012</w:t>
            </w:r>
          </w:p>
          <w:p w:rsidR="00661AA1" w:rsidRPr="00ED1192" w:rsidRDefault="00661AA1" w:rsidP="005E0790">
            <w:pPr>
              <w:jc w:val="both"/>
              <w:rPr>
                <w:sz w:val="20"/>
              </w:rPr>
            </w:pPr>
            <w:r w:rsidRPr="00ED1192">
              <w:rPr>
                <w:sz w:val="20"/>
              </w:rPr>
              <w:t>Quebec Superior Court</w:t>
            </w:r>
          </w:p>
          <w:p w:rsidR="00661AA1" w:rsidRPr="00ED1192" w:rsidRDefault="00661AA1" w:rsidP="005E0790">
            <w:pPr>
              <w:jc w:val="both"/>
              <w:rPr>
                <w:sz w:val="20"/>
              </w:rPr>
            </w:pPr>
            <w:r w:rsidRPr="00ED1192">
              <w:rPr>
                <w:sz w:val="20"/>
              </w:rPr>
              <w:t>(Denis J.)</w:t>
            </w:r>
          </w:p>
          <w:p w:rsidR="00661AA1" w:rsidRPr="00ED1192" w:rsidRDefault="00661AA1" w:rsidP="005E0790">
            <w:pPr>
              <w:jc w:val="both"/>
              <w:rPr>
                <w:sz w:val="20"/>
              </w:rPr>
            </w:pPr>
            <w:r w:rsidRPr="00ED1192">
              <w:rPr>
                <w:sz w:val="20"/>
              </w:rPr>
              <w:t>2012 QCCS 1849</w:t>
            </w:r>
          </w:p>
          <w:p w:rsidR="00661AA1" w:rsidRPr="00ED1192" w:rsidRDefault="00661AA1" w:rsidP="005E0790">
            <w:pPr>
              <w:jc w:val="both"/>
              <w:rPr>
                <w:sz w:val="20"/>
              </w:rPr>
            </w:pPr>
          </w:p>
        </w:tc>
        <w:tc>
          <w:tcPr>
            <w:tcW w:w="243" w:type="pct"/>
          </w:tcPr>
          <w:p w:rsidR="00661AA1" w:rsidRPr="00ED1192" w:rsidRDefault="00661AA1" w:rsidP="005E0790">
            <w:pPr>
              <w:jc w:val="both"/>
              <w:rPr>
                <w:sz w:val="20"/>
              </w:rPr>
            </w:pPr>
          </w:p>
        </w:tc>
        <w:tc>
          <w:tcPr>
            <w:tcW w:w="2330" w:type="pct"/>
          </w:tcPr>
          <w:p w:rsidR="00661AA1" w:rsidRPr="00ED1192" w:rsidRDefault="00661AA1" w:rsidP="005E0790">
            <w:pPr>
              <w:jc w:val="both"/>
              <w:rPr>
                <w:sz w:val="20"/>
              </w:rPr>
            </w:pPr>
            <w:r w:rsidRPr="00ED1192">
              <w:rPr>
                <w:sz w:val="20"/>
              </w:rPr>
              <w:t>Motion for judicial review dismissed</w:t>
            </w:r>
          </w:p>
          <w:p w:rsidR="00661AA1" w:rsidRPr="00ED1192" w:rsidRDefault="00661AA1" w:rsidP="005E0790">
            <w:pPr>
              <w:jc w:val="both"/>
              <w:rPr>
                <w:sz w:val="20"/>
              </w:rPr>
            </w:pPr>
          </w:p>
        </w:tc>
      </w:tr>
      <w:tr w:rsidR="00661AA1" w:rsidRPr="00ED1192" w:rsidTr="009D7122">
        <w:tc>
          <w:tcPr>
            <w:tcW w:w="2427" w:type="pct"/>
          </w:tcPr>
          <w:p w:rsidR="00661AA1" w:rsidRPr="00ED1192" w:rsidRDefault="00661AA1" w:rsidP="005E0790">
            <w:pPr>
              <w:jc w:val="both"/>
              <w:rPr>
                <w:sz w:val="20"/>
              </w:rPr>
            </w:pPr>
            <w:r w:rsidRPr="00ED1192">
              <w:rPr>
                <w:sz w:val="20"/>
              </w:rPr>
              <w:t>November 16, 2012</w:t>
            </w:r>
          </w:p>
          <w:p w:rsidR="00661AA1" w:rsidRPr="00ED1192" w:rsidRDefault="00661AA1" w:rsidP="005E0790">
            <w:pPr>
              <w:jc w:val="both"/>
              <w:rPr>
                <w:sz w:val="20"/>
              </w:rPr>
            </w:pPr>
            <w:r w:rsidRPr="00ED1192">
              <w:rPr>
                <w:sz w:val="20"/>
              </w:rPr>
              <w:t>Quebec Court of Appeal (Montréal)</w:t>
            </w:r>
          </w:p>
          <w:p w:rsidR="00661AA1" w:rsidRPr="00ED1192" w:rsidRDefault="00661AA1" w:rsidP="005E0790">
            <w:pPr>
              <w:jc w:val="both"/>
              <w:rPr>
                <w:sz w:val="20"/>
              </w:rPr>
            </w:pPr>
            <w:r w:rsidRPr="00ED1192">
              <w:rPr>
                <w:sz w:val="20"/>
              </w:rPr>
              <w:t>(Fournier J.A.)</w:t>
            </w:r>
          </w:p>
          <w:p w:rsidR="00661AA1" w:rsidRPr="00ED1192" w:rsidRDefault="00661AA1" w:rsidP="005E0790">
            <w:pPr>
              <w:jc w:val="both"/>
              <w:rPr>
                <w:sz w:val="20"/>
              </w:rPr>
            </w:pPr>
            <w:r w:rsidRPr="00ED1192">
              <w:rPr>
                <w:sz w:val="20"/>
              </w:rPr>
              <w:t>2012 QCCA 2047</w:t>
            </w:r>
          </w:p>
          <w:p w:rsidR="00661AA1" w:rsidRPr="00ED1192" w:rsidRDefault="00661AA1" w:rsidP="005E0790">
            <w:pPr>
              <w:jc w:val="both"/>
              <w:rPr>
                <w:sz w:val="20"/>
              </w:rPr>
            </w:pPr>
          </w:p>
        </w:tc>
        <w:tc>
          <w:tcPr>
            <w:tcW w:w="243" w:type="pct"/>
          </w:tcPr>
          <w:p w:rsidR="00661AA1" w:rsidRPr="00ED1192" w:rsidRDefault="00661AA1" w:rsidP="005E0790">
            <w:pPr>
              <w:jc w:val="both"/>
              <w:rPr>
                <w:sz w:val="20"/>
              </w:rPr>
            </w:pPr>
          </w:p>
        </w:tc>
        <w:tc>
          <w:tcPr>
            <w:tcW w:w="2330" w:type="pct"/>
          </w:tcPr>
          <w:p w:rsidR="00661AA1" w:rsidRPr="00ED1192" w:rsidRDefault="00661AA1" w:rsidP="005E0790">
            <w:pPr>
              <w:jc w:val="both"/>
              <w:rPr>
                <w:sz w:val="20"/>
              </w:rPr>
            </w:pPr>
            <w:r w:rsidRPr="00ED1192">
              <w:rPr>
                <w:sz w:val="20"/>
              </w:rPr>
              <w:t>Motion for leave to appeal dismissed</w:t>
            </w:r>
          </w:p>
          <w:p w:rsidR="00661AA1" w:rsidRPr="00ED1192" w:rsidRDefault="00661AA1" w:rsidP="005E0790">
            <w:pPr>
              <w:jc w:val="both"/>
              <w:rPr>
                <w:sz w:val="20"/>
              </w:rPr>
            </w:pPr>
          </w:p>
          <w:p w:rsidR="00661AA1" w:rsidRPr="00ED1192" w:rsidRDefault="00661AA1" w:rsidP="005E0790">
            <w:pPr>
              <w:jc w:val="both"/>
              <w:rPr>
                <w:sz w:val="20"/>
              </w:rPr>
            </w:pPr>
          </w:p>
        </w:tc>
      </w:tr>
      <w:tr w:rsidR="00661AA1" w:rsidRPr="00ED1192" w:rsidTr="009D7122">
        <w:tc>
          <w:tcPr>
            <w:tcW w:w="2427" w:type="pct"/>
          </w:tcPr>
          <w:p w:rsidR="00661AA1" w:rsidRPr="00ED1192" w:rsidRDefault="00661AA1" w:rsidP="005E0790">
            <w:pPr>
              <w:jc w:val="both"/>
              <w:rPr>
                <w:sz w:val="20"/>
              </w:rPr>
            </w:pPr>
            <w:r w:rsidRPr="00ED1192">
              <w:rPr>
                <w:sz w:val="20"/>
              </w:rPr>
              <w:t>January 15, 2013</w:t>
            </w:r>
          </w:p>
          <w:p w:rsidR="00661AA1" w:rsidRPr="00ED1192" w:rsidRDefault="00661AA1" w:rsidP="005E0790">
            <w:pPr>
              <w:jc w:val="both"/>
              <w:rPr>
                <w:sz w:val="20"/>
              </w:rPr>
            </w:pPr>
            <w:r w:rsidRPr="00ED1192">
              <w:rPr>
                <w:sz w:val="20"/>
              </w:rPr>
              <w:t>Supreme Court of Canada</w:t>
            </w:r>
          </w:p>
        </w:tc>
        <w:tc>
          <w:tcPr>
            <w:tcW w:w="243" w:type="pct"/>
          </w:tcPr>
          <w:p w:rsidR="00661AA1" w:rsidRPr="00ED1192" w:rsidRDefault="00661AA1" w:rsidP="005E0790">
            <w:pPr>
              <w:jc w:val="both"/>
              <w:rPr>
                <w:sz w:val="20"/>
              </w:rPr>
            </w:pPr>
          </w:p>
        </w:tc>
        <w:tc>
          <w:tcPr>
            <w:tcW w:w="2330" w:type="pct"/>
          </w:tcPr>
          <w:p w:rsidR="00661AA1" w:rsidRPr="00ED1192" w:rsidRDefault="00661AA1" w:rsidP="005E0790">
            <w:pPr>
              <w:jc w:val="both"/>
              <w:rPr>
                <w:sz w:val="20"/>
              </w:rPr>
            </w:pPr>
            <w:r w:rsidRPr="00ED1192">
              <w:rPr>
                <w:sz w:val="20"/>
              </w:rPr>
              <w:t>Application for leave to appeal filed</w:t>
            </w:r>
          </w:p>
          <w:p w:rsidR="00661AA1" w:rsidRPr="00ED1192" w:rsidRDefault="00661AA1" w:rsidP="005E0790">
            <w:pPr>
              <w:jc w:val="both"/>
              <w:rPr>
                <w:sz w:val="20"/>
              </w:rPr>
            </w:pPr>
          </w:p>
        </w:tc>
      </w:tr>
    </w:tbl>
    <w:p w:rsidR="0047613D" w:rsidRDefault="0047613D" w:rsidP="0047613D">
      <w:pPr>
        <w:rPr>
          <w:sz w:val="20"/>
          <w:szCs w:val="20"/>
        </w:rPr>
      </w:pPr>
    </w:p>
    <w:p w:rsidR="0047613D" w:rsidRPr="00C50A5C" w:rsidRDefault="00073D87" w:rsidP="0047613D">
      <w:pPr>
        <w:rPr>
          <w:sz w:val="20"/>
          <w:szCs w:val="20"/>
        </w:rPr>
      </w:pPr>
      <w:r w:rsidRPr="00073D87">
        <w:rPr>
          <w:sz w:val="20"/>
          <w:szCs w:val="20"/>
          <w:lang w:val="fr-CA"/>
        </w:rPr>
        <w:pict>
          <v:rect id="_x0000_i1102" style="width:2in;height:1pt" o:hrpct="0" o:hralign="center" o:hrstd="t" o:hrnoshade="t" o:hr="t" fillcolor="black [3213]" stroked="f"/>
        </w:pict>
      </w:r>
    </w:p>
    <w:p w:rsidR="0047613D" w:rsidRDefault="0047613D" w:rsidP="0047613D">
      <w:pPr>
        <w:rPr>
          <w:sz w:val="20"/>
          <w:szCs w:val="20"/>
        </w:rPr>
      </w:pPr>
    </w:p>
    <w:p w:rsidR="0047613D" w:rsidRPr="001B157C" w:rsidRDefault="0047613D" w:rsidP="0047613D">
      <w:pPr>
        <w:rPr>
          <w:sz w:val="20"/>
          <w:szCs w:val="20"/>
          <w:u w:val="single"/>
          <w:lang w:val="fr-CA"/>
        </w:rPr>
      </w:pPr>
      <w:r w:rsidRPr="001B157C">
        <w:rPr>
          <w:sz w:val="20"/>
          <w:szCs w:val="20"/>
          <w:u w:val="single"/>
          <w:lang w:val="fr-CA"/>
        </w:rPr>
        <w:t>RÉSUMÉ DE L’AFFAIRE</w:t>
      </w:r>
    </w:p>
    <w:p w:rsidR="0047613D" w:rsidRDefault="0047613D" w:rsidP="0047613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61AA1" w:rsidRPr="00B37605" w:rsidTr="005E0790">
        <w:tc>
          <w:tcPr>
            <w:tcW w:w="5000" w:type="pct"/>
            <w:gridSpan w:val="3"/>
          </w:tcPr>
          <w:p w:rsidR="00661AA1" w:rsidRPr="00ED1192" w:rsidRDefault="00661AA1" w:rsidP="005E0790">
            <w:pPr>
              <w:jc w:val="both"/>
              <w:rPr>
                <w:rFonts w:eastAsia="Calibri"/>
                <w:smallCaps/>
                <w:sz w:val="20"/>
                <w:lang w:val="fr-CA"/>
              </w:rPr>
            </w:pPr>
            <w:r w:rsidRPr="00ED1192">
              <w:rPr>
                <w:rFonts w:eastAsia="Calibri"/>
                <w:smallCaps/>
                <w:sz w:val="20"/>
                <w:lang w:val="fr-CA"/>
              </w:rPr>
              <w:t>(Ordonnance de non-publication dans le dossier) (Ordonnance de non-publication visant une partie)</w:t>
            </w:r>
          </w:p>
          <w:p w:rsidR="00661AA1" w:rsidRPr="00ED1192" w:rsidRDefault="00661AA1" w:rsidP="005E0790">
            <w:pPr>
              <w:jc w:val="both"/>
              <w:rPr>
                <w:rFonts w:eastAsia="Calibri"/>
                <w:sz w:val="20"/>
                <w:lang w:val="fr-CA"/>
              </w:rPr>
            </w:pPr>
          </w:p>
          <w:p w:rsidR="00661AA1" w:rsidRPr="00ED1192" w:rsidRDefault="00661AA1" w:rsidP="005E0790">
            <w:pPr>
              <w:jc w:val="both"/>
              <w:rPr>
                <w:rFonts w:eastAsia="Calibri"/>
                <w:sz w:val="20"/>
                <w:lang w:val="fr-CA"/>
              </w:rPr>
            </w:pPr>
            <w:r w:rsidRPr="00ED1192">
              <w:rPr>
                <w:rFonts w:eastAsia="Calibri"/>
                <w:sz w:val="20"/>
                <w:lang w:val="fr-CA"/>
              </w:rPr>
              <w:t>Droit administratif – Appel – Permission d’appeler – Les cours inférieures ont-elles commis une erreur en révisant la prestation d’aide sociale?</w:t>
            </w:r>
          </w:p>
        </w:tc>
      </w:tr>
      <w:tr w:rsidR="00661AA1" w:rsidRPr="00B37605" w:rsidTr="005E0790">
        <w:trPr>
          <w:trHeight w:val="198"/>
        </w:trPr>
        <w:tc>
          <w:tcPr>
            <w:tcW w:w="5000" w:type="pct"/>
            <w:gridSpan w:val="3"/>
          </w:tcPr>
          <w:p w:rsidR="00661AA1" w:rsidRPr="00ED1192" w:rsidRDefault="00661AA1" w:rsidP="005E0790">
            <w:pPr>
              <w:jc w:val="both"/>
              <w:rPr>
                <w:rFonts w:eastAsia="Calibri"/>
                <w:sz w:val="20"/>
                <w:lang w:val="fr-CA"/>
              </w:rPr>
            </w:pPr>
          </w:p>
        </w:tc>
      </w:tr>
      <w:tr w:rsidR="00661AA1" w:rsidRPr="00B37605" w:rsidTr="005E0790">
        <w:tc>
          <w:tcPr>
            <w:tcW w:w="5000" w:type="pct"/>
            <w:gridSpan w:val="3"/>
          </w:tcPr>
          <w:p w:rsidR="00661AA1" w:rsidRPr="00ED1192" w:rsidRDefault="00661AA1" w:rsidP="005E0790">
            <w:pPr>
              <w:jc w:val="both"/>
              <w:rPr>
                <w:rFonts w:eastAsia="Calibri"/>
                <w:sz w:val="20"/>
                <w:lang w:val="fr-FR"/>
              </w:rPr>
            </w:pPr>
            <w:r w:rsidRPr="00ED1192">
              <w:rPr>
                <w:rFonts w:eastAsia="Calibri"/>
                <w:sz w:val="20"/>
                <w:lang w:val="fr-FR"/>
              </w:rPr>
              <w:t xml:space="preserve">Le demandeur est prestataire d’aide du ministère de l’Emploi et de la Solidarité sociale (MESS) depuis novembre 1995. Dans le cadre d’une enquête, un enquêteur du MESS apprend que le demandeur est propriétaire d’un lot dans la municipalité de Rivière-Rouge. L’enquêteur appelle le demandeur à ce sujet qui confirme la possession de l’immeuble libre d’hypothèque. Il ajoute cependant qu’il a cédé ce terrain à sa fille en 1990 mais que la cession n’a jamais été notariée. Le demandeur est convoqué à une entrevue, mais néglige de s’y présenter. L’enquêteur recommande alors de réclamer l’indu au demandeur, à savoir une somme de 50 000$ correspondant à ce que le demandeur a reçu et qui n’aurait pas dû lui être versé en raison de la valeur du terrain, et d’annuler son aide sociale. Le demandeur reçoit ensuite un avis de réclamation pour fausse déclaration pour avoir donné une fausse réponse, notamment, à une question précise du MESS : « Êtes-vous propriétaire d’une résidence, chalet, terrain ou autres ? ». Le demandeur appelle de cette décision à la Direction de la révision du MESS en décembre 2005 qui maintient la réclamation demandée par le MESS. </w:t>
            </w:r>
          </w:p>
          <w:p w:rsidR="00661AA1" w:rsidRPr="00ED1192" w:rsidRDefault="00661AA1" w:rsidP="005E0790">
            <w:pPr>
              <w:jc w:val="both"/>
              <w:rPr>
                <w:rFonts w:eastAsia="Calibri"/>
                <w:sz w:val="20"/>
                <w:lang w:val="fr-FR"/>
              </w:rPr>
            </w:pPr>
          </w:p>
        </w:tc>
      </w:tr>
      <w:tr w:rsidR="00661AA1" w:rsidRPr="00B37605" w:rsidTr="005E0790">
        <w:tc>
          <w:tcPr>
            <w:tcW w:w="2427" w:type="pct"/>
          </w:tcPr>
          <w:p w:rsidR="00661AA1" w:rsidRPr="00ED1192" w:rsidRDefault="00661AA1" w:rsidP="005E0790">
            <w:pPr>
              <w:jc w:val="both"/>
              <w:rPr>
                <w:rFonts w:eastAsia="Calibri"/>
                <w:sz w:val="20"/>
                <w:lang w:val="fr-CA"/>
              </w:rPr>
            </w:pPr>
            <w:r w:rsidRPr="00ED1192">
              <w:rPr>
                <w:rFonts w:eastAsia="Calibri"/>
                <w:sz w:val="20"/>
                <w:lang w:val="fr-CA"/>
              </w:rPr>
              <w:t>Le 21 juin 2006</w:t>
            </w:r>
          </w:p>
          <w:p w:rsidR="00661AA1" w:rsidRPr="00ED1192" w:rsidRDefault="00661AA1" w:rsidP="005E0790">
            <w:pPr>
              <w:jc w:val="both"/>
              <w:rPr>
                <w:rFonts w:eastAsia="Calibri"/>
                <w:sz w:val="20"/>
                <w:lang w:val="fr-FR"/>
              </w:rPr>
            </w:pPr>
            <w:r w:rsidRPr="00ED1192">
              <w:rPr>
                <w:rFonts w:eastAsia="Calibri"/>
                <w:sz w:val="20"/>
                <w:lang w:val="fr-FR"/>
              </w:rPr>
              <w:t xml:space="preserve">Ministre de l’Emploi et de la Solidarité </w:t>
            </w:r>
          </w:p>
          <w:p w:rsidR="00661AA1" w:rsidRPr="00ED1192" w:rsidRDefault="00661AA1" w:rsidP="005E0790">
            <w:pPr>
              <w:jc w:val="both"/>
              <w:rPr>
                <w:rFonts w:eastAsia="Calibri"/>
                <w:sz w:val="20"/>
                <w:lang w:val="fr-FR"/>
              </w:rPr>
            </w:pPr>
            <w:r w:rsidRPr="00ED1192">
              <w:rPr>
                <w:rFonts w:eastAsia="Calibri"/>
                <w:sz w:val="20"/>
                <w:lang w:val="fr-FR"/>
              </w:rPr>
              <w:t>Sociale</w:t>
            </w:r>
          </w:p>
          <w:p w:rsidR="00661AA1" w:rsidRPr="00ED1192" w:rsidRDefault="00661AA1" w:rsidP="005E0790">
            <w:pPr>
              <w:jc w:val="both"/>
              <w:rPr>
                <w:rFonts w:eastAsia="Calibri"/>
                <w:sz w:val="20"/>
                <w:lang w:val="fr-FR"/>
              </w:rPr>
            </w:pPr>
          </w:p>
        </w:tc>
        <w:tc>
          <w:tcPr>
            <w:tcW w:w="243" w:type="pct"/>
          </w:tcPr>
          <w:p w:rsidR="00661AA1" w:rsidRPr="00ED1192" w:rsidRDefault="00661AA1" w:rsidP="005E0790">
            <w:pPr>
              <w:jc w:val="both"/>
              <w:rPr>
                <w:rFonts w:eastAsia="Calibri"/>
                <w:sz w:val="20"/>
                <w:lang w:val="fr-CA"/>
              </w:rPr>
            </w:pPr>
          </w:p>
        </w:tc>
        <w:tc>
          <w:tcPr>
            <w:tcW w:w="2330" w:type="pct"/>
          </w:tcPr>
          <w:p w:rsidR="00661AA1" w:rsidRPr="00ED1192" w:rsidRDefault="00661AA1" w:rsidP="005E0790">
            <w:pPr>
              <w:jc w:val="both"/>
              <w:rPr>
                <w:rFonts w:eastAsia="Calibri"/>
                <w:sz w:val="20"/>
                <w:lang w:val="fr-FR"/>
              </w:rPr>
            </w:pPr>
            <w:r w:rsidRPr="00ED1192">
              <w:rPr>
                <w:rFonts w:eastAsia="Calibri"/>
                <w:sz w:val="20"/>
                <w:lang w:val="fr-FR"/>
              </w:rPr>
              <w:t>Décision en révision rendue par le Ministère de l’Emploi et de la Solidarité Sociale maintenant la réclamation demandée</w:t>
            </w:r>
          </w:p>
          <w:p w:rsidR="00661AA1" w:rsidRPr="00ED1192" w:rsidRDefault="00661AA1" w:rsidP="005E0790">
            <w:pPr>
              <w:jc w:val="both"/>
              <w:rPr>
                <w:rFonts w:eastAsia="Calibri"/>
                <w:sz w:val="20"/>
                <w:lang w:val="fr-FR"/>
              </w:rPr>
            </w:pPr>
          </w:p>
        </w:tc>
      </w:tr>
      <w:tr w:rsidR="00661AA1" w:rsidRPr="00B37605" w:rsidTr="005E0790">
        <w:tc>
          <w:tcPr>
            <w:tcW w:w="2427" w:type="pct"/>
          </w:tcPr>
          <w:p w:rsidR="00661AA1" w:rsidRPr="00ED1192" w:rsidRDefault="00661AA1" w:rsidP="005E0790">
            <w:pPr>
              <w:jc w:val="both"/>
              <w:rPr>
                <w:rFonts w:eastAsia="Calibri"/>
                <w:sz w:val="20"/>
                <w:lang w:val="fr-CA"/>
              </w:rPr>
            </w:pPr>
            <w:r w:rsidRPr="00ED1192">
              <w:rPr>
                <w:rFonts w:eastAsia="Calibri"/>
                <w:sz w:val="20"/>
                <w:lang w:val="fr-CA"/>
              </w:rPr>
              <w:t>Le 7 juillet 2010</w:t>
            </w:r>
          </w:p>
          <w:p w:rsidR="00661AA1" w:rsidRPr="00ED1192" w:rsidRDefault="00661AA1" w:rsidP="005E0790">
            <w:pPr>
              <w:jc w:val="both"/>
              <w:rPr>
                <w:rFonts w:eastAsia="Calibri"/>
                <w:sz w:val="20"/>
                <w:lang w:val="fr-CA"/>
              </w:rPr>
            </w:pPr>
            <w:r w:rsidRPr="00ED1192">
              <w:rPr>
                <w:rFonts w:eastAsia="Calibri"/>
                <w:sz w:val="20"/>
                <w:lang w:val="fr-CA"/>
              </w:rPr>
              <w:t xml:space="preserve">Tribunal administratif du Québec </w:t>
            </w:r>
          </w:p>
          <w:p w:rsidR="00661AA1" w:rsidRPr="00ED1192" w:rsidRDefault="00661AA1" w:rsidP="005E0790">
            <w:pPr>
              <w:jc w:val="both"/>
              <w:rPr>
                <w:rFonts w:eastAsia="Calibri"/>
                <w:sz w:val="20"/>
                <w:lang w:val="fr-CA"/>
              </w:rPr>
            </w:pPr>
            <w:r w:rsidRPr="00ED1192">
              <w:rPr>
                <w:rFonts w:eastAsia="Calibri"/>
                <w:sz w:val="20"/>
                <w:lang w:val="fr-CA"/>
              </w:rPr>
              <w:t>(Les juges administratifs Dufour et Lalonde)</w:t>
            </w:r>
          </w:p>
          <w:p w:rsidR="00661AA1" w:rsidRPr="00ED1192" w:rsidRDefault="00661AA1" w:rsidP="005E0790">
            <w:pPr>
              <w:jc w:val="both"/>
              <w:rPr>
                <w:rFonts w:eastAsia="Calibri"/>
                <w:sz w:val="20"/>
                <w:lang w:val="fr-CA"/>
              </w:rPr>
            </w:pPr>
            <w:r w:rsidRPr="00ED1192">
              <w:rPr>
                <w:rFonts w:eastAsia="Calibri"/>
                <w:sz w:val="20"/>
                <w:lang w:val="fr-CA"/>
              </w:rPr>
              <w:t>2010 QCTAQ 40858</w:t>
            </w:r>
          </w:p>
          <w:p w:rsidR="00661AA1" w:rsidRPr="00ED1192" w:rsidRDefault="00661AA1" w:rsidP="005E0790">
            <w:pPr>
              <w:jc w:val="both"/>
              <w:rPr>
                <w:rFonts w:eastAsia="Calibri"/>
                <w:sz w:val="20"/>
                <w:lang w:val="fr-CA"/>
              </w:rPr>
            </w:pPr>
          </w:p>
        </w:tc>
        <w:tc>
          <w:tcPr>
            <w:tcW w:w="243" w:type="pct"/>
          </w:tcPr>
          <w:p w:rsidR="00661AA1" w:rsidRPr="00ED1192" w:rsidRDefault="00661AA1" w:rsidP="005E0790">
            <w:pPr>
              <w:jc w:val="both"/>
              <w:rPr>
                <w:rFonts w:eastAsia="Calibri"/>
                <w:sz w:val="20"/>
                <w:lang w:val="fr-CA"/>
              </w:rPr>
            </w:pPr>
          </w:p>
        </w:tc>
        <w:tc>
          <w:tcPr>
            <w:tcW w:w="2330" w:type="pct"/>
          </w:tcPr>
          <w:p w:rsidR="00661AA1" w:rsidRPr="00ED1192" w:rsidRDefault="00661AA1" w:rsidP="005E0790">
            <w:pPr>
              <w:jc w:val="both"/>
              <w:rPr>
                <w:rFonts w:eastAsia="Calibri"/>
                <w:sz w:val="20"/>
                <w:lang w:val="fr-FR"/>
              </w:rPr>
            </w:pPr>
            <w:r w:rsidRPr="00ED1192">
              <w:rPr>
                <w:rFonts w:eastAsia="Calibri"/>
                <w:sz w:val="20"/>
                <w:lang w:val="fr-FR"/>
              </w:rPr>
              <w:t>Appel rejeté;</w:t>
            </w:r>
          </w:p>
          <w:p w:rsidR="00661AA1" w:rsidRPr="00ED1192" w:rsidRDefault="00661AA1" w:rsidP="005E0790">
            <w:pPr>
              <w:jc w:val="both"/>
              <w:rPr>
                <w:rFonts w:eastAsia="Calibri"/>
                <w:sz w:val="20"/>
                <w:lang w:val="fr-FR"/>
              </w:rPr>
            </w:pPr>
            <w:r w:rsidRPr="00ED1192">
              <w:rPr>
                <w:rFonts w:eastAsia="Calibri"/>
                <w:sz w:val="20"/>
                <w:lang w:val="fr-FR"/>
              </w:rPr>
              <w:t>Décision en révision du Ministère de l’Emploi et de la Solidarité Sociale confirmée</w:t>
            </w:r>
          </w:p>
          <w:p w:rsidR="00661AA1" w:rsidRPr="00ED1192" w:rsidRDefault="00661AA1" w:rsidP="005E0790">
            <w:pPr>
              <w:jc w:val="both"/>
              <w:rPr>
                <w:rFonts w:eastAsia="Calibri"/>
                <w:sz w:val="20"/>
                <w:lang w:val="fr-FR"/>
              </w:rPr>
            </w:pPr>
          </w:p>
        </w:tc>
      </w:tr>
      <w:tr w:rsidR="00661AA1" w:rsidRPr="00ED1192" w:rsidTr="009D7122">
        <w:trPr>
          <w:cantSplit/>
        </w:trPr>
        <w:tc>
          <w:tcPr>
            <w:tcW w:w="2427" w:type="pct"/>
          </w:tcPr>
          <w:p w:rsidR="00661AA1" w:rsidRPr="00ED1192" w:rsidRDefault="00661AA1" w:rsidP="005E0790">
            <w:pPr>
              <w:jc w:val="both"/>
              <w:rPr>
                <w:rFonts w:eastAsia="Calibri"/>
                <w:sz w:val="20"/>
                <w:lang w:val="fr-CA"/>
              </w:rPr>
            </w:pPr>
            <w:r w:rsidRPr="00ED1192">
              <w:rPr>
                <w:rFonts w:eastAsia="Calibri"/>
                <w:sz w:val="20"/>
                <w:lang w:val="fr-CA"/>
              </w:rPr>
              <w:t>Le 2 mai 2012</w:t>
            </w:r>
          </w:p>
          <w:p w:rsidR="00661AA1" w:rsidRPr="00ED1192" w:rsidRDefault="00661AA1" w:rsidP="005E0790">
            <w:pPr>
              <w:jc w:val="both"/>
              <w:rPr>
                <w:rFonts w:eastAsia="Calibri"/>
                <w:sz w:val="20"/>
                <w:lang w:val="fr-CA"/>
              </w:rPr>
            </w:pPr>
            <w:r w:rsidRPr="00ED1192">
              <w:rPr>
                <w:rFonts w:eastAsia="Calibri"/>
                <w:sz w:val="20"/>
                <w:lang w:val="fr-CA"/>
              </w:rPr>
              <w:t>Cour supérieure du Québec</w:t>
            </w:r>
          </w:p>
          <w:p w:rsidR="00661AA1" w:rsidRPr="00ED1192" w:rsidRDefault="00661AA1" w:rsidP="005E0790">
            <w:pPr>
              <w:jc w:val="both"/>
              <w:rPr>
                <w:rFonts w:eastAsia="Calibri"/>
                <w:sz w:val="20"/>
                <w:lang w:val="fr-CA"/>
              </w:rPr>
            </w:pPr>
            <w:r w:rsidRPr="00ED1192">
              <w:rPr>
                <w:rFonts w:eastAsia="Calibri"/>
                <w:sz w:val="20"/>
                <w:lang w:val="fr-CA"/>
              </w:rPr>
              <w:t>(Le juge Denis)</w:t>
            </w:r>
          </w:p>
          <w:p w:rsidR="00661AA1" w:rsidRPr="00ED1192" w:rsidRDefault="00661AA1" w:rsidP="005E0790">
            <w:pPr>
              <w:jc w:val="both"/>
              <w:rPr>
                <w:rFonts w:eastAsia="Calibri"/>
                <w:sz w:val="20"/>
                <w:lang w:val="fr-CA"/>
              </w:rPr>
            </w:pPr>
            <w:r w:rsidRPr="00ED1192">
              <w:rPr>
                <w:rFonts w:eastAsia="Calibri"/>
                <w:sz w:val="20"/>
                <w:lang w:val="fr-CA"/>
              </w:rPr>
              <w:t>2012 QCCS 1849</w:t>
            </w:r>
          </w:p>
          <w:p w:rsidR="00661AA1" w:rsidRPr="00ED1192" w:rsidRDefault="00661AA1" w:rsidP="005E0790">
            <w:pPr>
              <w:jc w:val="both"/>
              <w:rPr>
                <w:rFonts w:eastAsia="Calibri"/>
                <w:sz w:val="20"/>
                <w:lang w:val="fr-CA"/>
              </w:rPr>
            </w:pPr>
          </w:p>
        </w:tc>
        <w:tc>
          <w:tcPr>
            <w:tcW w:w="243" w:type="pct"/>
          </w:tcPr>
          <w:p w:rsidR="00661AA1" w:rsidRPr="00ED1192" w:rsidRDefault="00661AA1" w:rsidP="005E0790">
            <w:pPr>
              <w:jc w:val="both"/>
              <w:rPr>
                <w:rFonts w:eastAsia="Calibri"/>
                <w:sz w:val="20"/>
              </w:rPr>
            </w:pPr>
          </w:p>
        </w:tc>
        <w:tc>
          <w:tcPr>
            <w:tcW w:w="2330" w:type="pct"/>
          </w:tcPr>
          <w:p w:rsidR="00661AA1" w:rsidRPr="00ED1192" w:rsidRDefault="00661AA1" w:rsidP="005E0790">
            <w:pPr>
              <w:jc w:val="both"/>
              <w:rPr>
                <w:rFonts w:eastAsia="Calibri"/>
                <w:sz w:val="20"/>
                <w:lang w:val="fr-CA"/>
              </w:rPr>
            </w:pPr>
            <w:r w:rsidRPr="00ED1192">
              <w:rPr>
                <w:rFonts w:eastAsia="Calibri"/>
                <w:sz w:val="20"/>
                <w:lang w:val="fr-CA"/>
              </w:rPr>
              <w:t>Requête en révision judicaire rejetée</w:t>
            </w:r>
          </w:p>
          <w:p w:rsidR="00661AA1" w:rsidRPr="00ED1192" w:rsidRDefault="00661AA1" w:rsidP="005E0790">
            <w:pPr>
              <w:jc w:val="both"/>
              <w:rPr>
                <w:rFonts w:eastAsia="Calibri"/>
                <w:sz w:val="20"/>
                <w:lang w:val="fr-CA"/>
              </w:rPr>
            </w:pPr>
          </w:p>
        </w:tc>
      </w:tr>
      <w:tr w:rsidR="00661AA1" w:rsidRPr="00ED1192" w:rsidTr="009D7122">
        <w:trPr>
          <w:cantSplit/>
        </w:trPr>
        <w:tc>
          <w:tcPr>
            <w:tcW w:w="2427" w:type="pct"/>
          </w:tcPr>
          <w:p w:rsidR="00661AA1" w:rsidRPr="00ED1192" w:rsidRDefault="00661AA1" w:rsidP="005E0790">
            <w:pPr>
              <w:jc w:val="both"/>
              <w:rPr>
                <w:rFonts w:eastAsia="Calibri"/>
                <w:sz w:val="20"/>
                <w:lang w:val="fr-CA"/>
              </w:rPr>
            </w:pPr>
            <w:r w:rsidRPr="00ED1192">
              <w:rPr>
                <w:rFonts w:eastAsia="Calibri"/>
                <w:sz w:val="20"/>
                <w:lang w:val="fr-CA"/>
              </w:rPr>
              <w:t>Le 16 novembre 2012</w:t>
            </w:r>
          </w:p>
          <w:p w:rsidR="00661AA1" w:rsidRPr="00ED1192" w:rsidRDefault="00661AA1" w:rsidP="005E0790">
            <w:pPr>
              <w:jc w:val="both"/>
              <w:rPr>
                <w:rFonts w:eastAsia="Calibri"/>
                <w:sz w:val="20"/>
                <w:lang w:val="fr-CA"/>
              </w:rPr>
            </w:pPr>
            <w:r w:rsidRPr="00ED1192">
              <w:rPr>
                <w:rFonts w:eastAsia="Calibri"/>
                <w:sz w:val="20"/>
                <w:lang w:val="fr-CA"/>
              </w:rPr>
              <w:t>Cour d’appel du Québec (Montréal)</w:t>
            </w:r>
          </w:p>
          <w:p w:rsidR="00661AA1" w:rsidRPr="00ED1192" w:rsidRDefault="00661AA1" w:rsidP="005E0790">
            <w:pPr>
              <w:jc w:val="both"/>
              <w:rPr>
                <w:rFonts w:eastAsia="Calibri"/>
                <w:sz w:val="20"/>
                <w:lang w:val="fr-CA"/>
              </w:rPr>
            </w:pPr>
            <w:r w:rsidRPr="00ED1192">
              <w:rPr>
                <w:rFonts w:eastAsia="Calibri"/>
                <w:sz w:val="20"/>
                <w:lang w:val="fr-CA"/>
              </w:rPr>
              <w:t>(Le juge Fournier)</w:t>
            </w:r>
          </w:p>
          <w:p w:rsidR="00661AA1" w:rsidRPr="00ED1192" w:rsidRDefault="00661AA1" w:rsidP="005E0790">
            <w:pPr>
              <w:jc w:val="both"/>
              <w:rPr>
                <w:rFonts w:eastAsia="Calibri"/>
                <w:sz w:val="20"/>
                <w:lang w:val="fr-CA"/>
              </w:rPr>
            </w:pPr>
            <w:r w:rsidRPr="00ED1192">
              <w:rPr>
                <w:rFonts w:eastAsia="Calibri"/>
                <w:sz w:val="20"/>
                <w:lang w:val="fr-CA"/>
              </w:rPr>
              <w:t>2012 QCCA 2047</w:t>
            </w:r>
          </w:p>
          <w:p w:rsidR="00661AA1" w:rsidRPr="00ED1192" w:rsidRDefault="00661AA1" w:rsidP="005E0790">
            <w:pPr>
              <w:jc w:val="both"/>
              <w:rPr>
                <w:rFonts w:eastAsia="Calibri"/>
                <w:sz w:val="20"/>
              </w:rPr>
            </w:pPr>
          </w:p>
        </w:tc>
        <w:tc>
          <w:tcPr>
            <w:tcW w:w="243" w:type="pct"/>
          </w:tcPr>
          <w:p w:rsidR="00661AA1" w:rsidRPr="00ED1192" w:rsidRDefault="00661AA1" w:rsidP="005E0790">
            <w:pPr>
              <w:jc w:val="both"/>
              <w:rPr>
                <w:rFonts w:eastAsia="Calibri"/>
                <w:sz w:val="20"/>
              </w:rPr>
            </w:pPr>
          </w:p>
        </w:tc>
        <w:tc>
          <w:tcPr>
            <w:tcW w:w="2330" w:type="pct"/>
          </w:tcPr>
          <w:p w:rsidR="00661AA1" w:rsidRPr="00ED1192" w:rsidRDefault="00661AA1" w:rsidP="005E0790">
            <w:pPr>
              <w:jc w:val="both"/>
              <w:rPr>
                <w:rFonts w:eastAsia="Calibri"/>
                <w:sz w:val="20"/>
                <w:lang w:val="fr-CA"/>
              </w:rPr>
            </w:pPr>
            <w:r w:rsidRPr="00ED1192">
              <w:rPr>
                <w:rFonts w:eastAsia="Calibri"/>
                <w:sz w:val="20"/>
                <w:lang w:val="fr-CA"/>
              </w:rPr>
              <w:t>Requête pour permission d’appel rejetée</w:t>
            </w:r>
          </w:p>
          <w:p w:rsidR="00661AA1" w:rsidRPr="00ED1192" w:rsidRDefault="00661AA1" w:rsidP="005E0790">
            <w:pPr>
              <w:jc w:val="both"/>
              <w:rPr>
                <w:rFonts w:eastAsia="Calibri"/>
                <w:sz w:val="20"/>
                <w:lang w:val="fr-CA"/>
              </w:rPr>
            </w:pPr>
          </w:p>
          <w:p w:rsidR="00661AA1" w:rsidRPr="00ED1192" w:rsidRDefault="00661AA1" w:rsidP="005E0790">
            <w:pPr>
              <w:jc w:val="both"/>
              <w:rPr>
                <w:rFonts w:eastAsia="Calibri"/>
                <w:sz w:val="20"/>
                <w:lang w:val="fr-CA"/>
              </w:rPr>
            </w:pPr>
          </w:p>
        </w:tc>
      </w:tr>
      <w:tr w:rsidR="00661AA1" w:rsidRPr="00ED1192" w:rsidTr="009D7122">
        <w:trPr>
          <w:cantSplit/>
        </w:trPr>
        <w:tc>
          <w:tcPr>
            <w:tcW w:w="2427" w:type="pct"/>
          </w:tcPr>
          <w:p w:rsidR="00661AA1" w:rsidRPr="00ED1192" w:rsidRDefault="00661AA1" w:rsidP="005E0790">
            <w:pPr>
              <w:jc w:val="both"/>
              <w:rPr>
                <w:rFonts w:eastAsia="Calibri"/>
                <w:sz w:val="20"/>
                <w:lang w:val="fr-CA"/>
              </w:rPr>
            </w:pPr>
            <w:r w:rsidRPr="00ED1192">
              <w:rPr>
                <w:rFonts w:eastAsia="Calibri"/>
                <w:sz w:val="20"/>
                <w:lang w:val="fr-CA"/>
              </w:rPr>
              <w:t>Le 15 janvier 2013</w:t>
            </w:r>
          </w:p>
          <w:p w:rsidR="00661AA1" w:rsidRPr="00ED1192" w:rsidRDefault="00661AA1" w:rsidP="005E0790">
            <w:pPr>
              <w:jc w:val="both"/>
              <w:rPr>
                <w:rFonts w:eastAsia="Calibri"/>
                <w:sz w:val="20"/>
                <w:lang w:val="fr-CA"/>
              </w:rPr>
            </w:pPr>
            <w:r w:rsidRPr="00ED1192">
              <w:rPr>
                <w:rFonts w:eastAsia="Calibri"/>
                <w:sz w:val="20"/>
                <w:lang w:val="fr-CA"/>
              </w:rPr>
              <w:t>Cour suprême du Canada</w:t>
            </w:r>
          </w:p>
        </w:tc>
        <w:tc>
          <w:tcPr>
            <w:tcW w:w="243" w:type="pct"/>
          </w:tcPr>
          <w:p w:rsidR="00661AA1" w:rsidRPr="00ED1192" w:rsidRDefault="00661AA1" w:rsidP="005E0790">
            <w:pPr>
              <w:jc w:val="both"/>
              <w:rPr>
                <w:rFonts w:eastAsia="Calibri"/>
                <w:sz w:val="20"/>
                <w:lang w:val="fr-CA"/>
              </w:rPr>
            </w:pPr>
          </w:p>
        </w:tc>
        <w:tc>
          <w:tcPr>
            <w:tcW w:w="2330" w:type="pct"/>
          </w:tcPr>
          <w:p w:rsidR="00661AA1" w:rsidRPr="00ED1192" w:rsidRDefault="00661AA1" w:rsidP="005E0790">
            <w:pPr>
              <w:jc w:val="both"/>
              <w:rPr>
                <w:rFonts w:eastAsia="Calibri"/>
                <w:sz w:val="20"/>
                <w:lang w:val="fr-CA"/>
              </w:rPr>
            </w:pPr>
            <w:r w:rsidRPr="00ED1192">
              <w:rPr>
                <w:rFonts w:eastAsia="Calibri"/>
                <w:sz w:val="20"/>
                <w:lang w:val="fr-CA"/>
              </w:rPr>
              <w:t>Demande d'autorisation d'appel déposée</w:t>
            </w:r>
          </w:p>
          <w:p w:rsidR="00661AA1" w:rsidRPr="00ED1192" w:rsidRDefault="00661AA1" w:rsidP="005E0790">
            <w:pPr>
              <w:jc w:val="both"/>
              <w:rPr>
                <w:rFonts w:eastAsia="Calibri"/>
                <w:sz w:val="20"/>
                <w:lang w:val="fr-CA"/>
              </w:rPr>
            </w:pPr>
          </w:p>
        </w:tc>
      </w:tr>
    </w:tbl>
    <w:p w:rsidR="0047613D" w:rsidRDefault="0047613D" w:rsidP="0047613D">
      <w:pPr>
        <w:rPr>
          <w:sz w:val="20"/>
          <w:szCs w:val="20"/>
        </w:rPr>
      </w:pPr>
    </w:p>
    <w:p w:rsidR="0047613D" w:rsidRDefault="00073D87" w:rsidP="0047613D">
      <w:pPr>
        <w:rPr>
          <w:sz w:val="20"/>
          <w:szCs w:val="20"/>
        </w:rPr>
      </w:pPr>
      <w:r w:rsidRPr="00073D87">
        <w:rPr>
          <w:sz w:val="20"/>
          <w:szCs w:val="20"/>
          <w:lang w:val="fr-CA"/>
        </w:rPr>
        <w:pict>
          <v:rect id="_x0000_i1103" style="width:2in;height:1pt" o:hrpct="0" o:hralign="center" o:hrstd="t" o:hrnoshade="t" o:hr="t" fillcolor="black [3213]" stroked="f"/>
        </w:pict>
      </w:r>
    </w:p>
    <w:p w:rsidR="0047613D" w:rsidRDefault="0047613D" w:rsidP="0047613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D7122" w:rsidRPr="00487AAE" w:rsidTr="009D7122">
        <w:trPr>
          <w:cantSplit/>
        </w:trPr>
        <w:tc>
          <w:tcPr>
            <w:tcW w:w="1458" w:type="dxa"/>
          </w:tcPr>
          <w:p w:rsidR="009D7122" w:rsidRPr="00487AAE" w:rsidRDefault="009D7122" w:rsidP="009D7122">
            <w:pPr>
              <w:rPr>
                <w:sz w:val="20"/>
                <w:szCs w:val="20"/>
              </w:rPr>
            </w:pPr>
            <w:r w:rsidRPr="00487AAE">
              <w:rPr>
                <w:rStyle w:val="SCCFileNumberChar"/>
                <w:sz w:val="20"/>
                <w:szCs w:val="20"/>
              </w:rPr>
              <w:t>35209</w:t>
            </w:r>
          </w:p>
          <w:p w:rsidR="009D7122" w:rsidRPr="00487AAE" w:rsidRDefault="009D7122" w:rsidP="009D7122">
            <w:pPr>
              <w:rPr>
                <w:b/>
                <w:sz w:val="20"/>
                <w:szCs w:val="20"/>
                <w:lang w:val="fr-CA"/>
              </w:rPr>
            </w:pPr>
          </w:p>
        </w:tc>
        <w:tc>
          <w:tcPr>
            <w:tcW w:w="8118" w:type="dxa"/>
          </w:tcPr>
          <w:p w:rsidR="009D7122" w:rsidRPr="00487AAE" w:rsidRDefault="009D7122" w:rsidP="009D7122">
            <w:pPr>
              <w:rPr>
                <w:sz w:val="20"/>
                <w:szCs w:val="20"/>
              </w:rPr>
            </w:pPr>
            <w:r w:rsidRPr="009D7122">
              <w:rPr>
                <w:rStyle w:val="SCCLsocChar"/>
                <w:sz w:val="20"/>
                <w:szCs w:val="20"/>
                <w:lang w:val="en-CA"/>
              </w:rPr>
              <w:t>Apotex Inc. v. Minister of Health</w:t>
            </w:r>
            <w:r w:rsidR="0086216C">
              <w:rPr>
                <w:rStyle w:val="SCCLsocChar"/>
                <w:sz w:val="20"/>
                <w:szCs w:val="20"/>
                <w:lang w:val="en-CA"/>
              </w:rPr>
              <w:t xml:space="preserve"> and</w:t>
            </w:r>
            <w:r w:rsidRPr="009D7122">
              <w:rPr>
                <w:rStyle w:val="SCCLsocChar"/>
                <w:sz w:val="20"/>
                <w:szCs w:val="20"/>
                <w:lang w:val="en-CA"/>
              </w:rPr>
              <w:t xml:space="preserve"> Attorney General of Canada</w:t>
            </w:r>
            <w:r w:rsidRPr="00487AAE">
              <w:rPr>
                <w:sz w:val="20"/>
                <w:szCs w:val="20"/>
              </w:rPr>
              <w:t xml:space="preserve"> (F.C.) (Civil) (By Leave)</w:t>
            </w:r>
          </w:p>
          <w:p w:rsidR="009D7122" w:rsidRPr="00487AAE" w:rsidRDefault="009D7122" w:rsidP="009D7122">
            <w:pPr>
              <w:rPr>
                <w:sz w:val="20"/>
                <w:szCs w:val="20"/>
              </w:rPr>
            </w:pPr>
          </w:p>
        </w:tc>
      </w:tr>
      <w:tr w:rsidR="009D7122" w:rsidRPr="00487AAE" w:rsidTr="009D7122">
        <w:trPr>
          <w:cantSplit/>
        </w:trPr>
        <w:tc>
          <w:tcPr>
            <w:tcW w:w="1458" w:type="dxa"/>
          </w:tcPr>
          <w:p w:rsidR="009D7122" w:rsidRPr="00487AAE" w:rsidRDefault="009D7122" w:rsidP="009D7122">
            <w:pPr>
              <w:rPr>
                <w:sz w:val="20"/>
                <w:szCs w:val="20"/>
              </w:rPr>
            </w:pPr>
            <w:r w:rsidRPr="00487AAE">
              <w:rPr>
                <w:sz w:val="20"/>
                <w:szCs w:val="20"/>
              </w:rPr>
              <w:t>Coram :</w:t>
            </w:r>
          </w:p>
        </w:tc>
        <w:tc>
          <w:tcPr>
            <w:tcW w:w="8118" w:type="dxa"/>
          </w:tcPr>
          <w:p w:rsidR="009D7122" w:rsidRPr="00487AAE" w:rsidRDefault="009D7122" w:rsidP="009D7122">
            <w:pPr>
              <w:rPr>
                <w:sz w:val="20"/>
                <w:szCs w:val="20"/>
              </w:rPr>
            </w:pPr>
            <w:r w:rsidRPr="009D7122">
              <w:rPr>
                <w:rStyle w:val="SCCCoramChar"/>
                <w:sz w:val="20"/>
                <w:szCs w:val="20"/>
                <w:lang w:val="en-CA"/>
              </w:rPr>
              <w:t>Fish, Rothstein and Moldaver JJ.</w:t>
            </w:r>
          </w:p>
          <w:p w:rsidR="009D7122" w:rsidRPr="00487AAE" w:rsidRDefault="009D7122" w:rsidP="009D7122">
            <w:pPr>
              <w:rPr>
                <w:sz w:val="20"/>
                <w:szCs w:val="20"/>
                <w:u w:val="single"/>
              </w:rPr>
            </w:pPr>
          </w:p>
        </w:tc>
      </w:tr>
      <w:tr w:rsidR="009D7122" w:rsidRPr="00B37605" w:rsidTr="009D7122">
        <w:trPr>
          <w:cantSplit/>
        </w:trPr>
        <w:tc>
          <w:tcPr>
            <w:tcW w:w="9576" w:type="dxa"/>
            <w:gridSpan w:val="2"/>
          </w:tcPr>
          <w:p w:rsidR="009D7122" w:rsidRPr="00487AAE" w:rsidRDefault="009D7122" w:rsidP="009D7122">
            <w:pPr>
              <w:pStyle w:val="SCCShortJudgment"/>
              <w:rPr>
                <w:szCs w:val="20"/>
              </w:rPr>
            </w:pPr>
            <w:r w:rsidRPr="00487AAE">
              <w:rPr>
                <w:szCs w:val="20"/>
              </w:rPr>
              <w:t>The application for leave to appeal from the judgment of the Federal Court of Appeal, Number A-452-11, 2012 FCA 322, dated December 7, 2012, is dismissed with costs.</w:t>
            </w:r>
          </w:p>
          <w:p w:rsidR="009D7122" w:rsidRPr="00487AAE" w:rsidRDefault="009D7122" w:rsidP="009D7122">
            <w:pPr>
              <w:pStyle w:val="SCCShortJudgment"/>
              <w:ind w:firstLine="0"/>
              <w:rPr>
                <w:szCs w:val="20"/>
              </w:rPr>
            </w:pPr>
          </w:p>
          <w:p w:rsidR="009D7122" w:rsidRPr="00487AAE" w:rsidRDefault="009D7122" w:rsidP="009D7122">
            <w:pPr>
              <w:pStyle w:val="SCCShortJudgment"/>
              <w:rPr>
                <w:szCs w:val="20"/>
                <w:lang w:val="fr-CA"/>
              </w:rPr>
            </w:pPr>
            <w:r w:rsidRPr="00487AAE">
              <w:rPr>
                <w:szCs w:val="20"/>
                <w:lang w:val="fr-CA"/>
              </w:rPr>
              <w:t>La demande d’autorisation d’appel de l’arrêt de la Cour d’appel fédérale, numéro A-452-11, 2012 CAF 322, daté du 7 décembre 2012, est rejetée avec dépens.</w:t>
            </w:r>
          </w:p>
        </w:tc>
      </w:tr>
    </w:tbl>
    <w:p w:rsidR="0047613D" w:rsidRPr="009D7122" w:rsidRDefault="0047613D" w:rsidP="0047613D">
      <w:pPr>
        <w:rPr>
          <w:sz w:val="20"/>
          <w:szCs w:val="20"/>
          <w:lang w:val="fr-CA"/>
        </w:rPr>
      </w:pPr>
    </w:p>
    <w:p w:rsidR="0047613D" w:rsidRPr="001B157C" w:rsidRDefault="0047613D" w:rsidP="0047613D">
      <w:pPr>
        <w:rPr>
          <w:sz w:val="20"/>
          <w:szCs w:val="20"/>
          <w:u w:val="single"/>
        </w:rPr>
      </w:pPr>
      <w:r w:rsidRPr="001B157C">
        <w:rPr>
          <w:sz w:val="20"/>
          <w:szCs w:val="20"/>
          <w:u w:val="single"/>
        </w:rPr>
        <w:t>CASE SUMMARY</w:t>
      </w:r>
    </w:p>
    <w:p w:rsidR="0047613D" w:rsidRDefault="0047613D" w:rsidP="0047613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61AA1" w:rsidRPr="00ED1192" w:rsidTr="005E0790">
        <w:tc>
          <w:tcPr>
            <w:tcW w:w="5000" w:type="pct"/>
            <w:gridSpan w:val="3"/>
          </w:tcPr>
          <w:p w:rsidR="00661AA1" w:rsidRPr="00ED1192" w:rsidRDefault="00661AA1" w:rsidP="005E0790">
            <w:pPr>
              <w:jc w:val="both"/>
              <w:rPr>
                <w:rFonts w:eastAsia="Calibri"/>
                <w:sz w:val="20"/>
              </w:rPr>
            </w:pPr>
            <w:r w:rsidRPr="00ED1192">
              <w:rPr>
                <w:rFonts w:eastAsia="Calibri"/>
                <w:sz w:val="20"/>
              </w:rPr>
              <w:t xml:space="preserve">Administrative law – Judicial review – Civil procedure – Time – Extension of time – Applicant seeking extension of time in which to commence judicial review proceedings to review three decisions of Minister of Health – Whether  recent developments in </w:t>
            </w:r>
            <w:r w:rsidRPr="00ED1192">
              <w:rPr>
                <w:rFonts w:eastAsia="Calibri"/>
                <w:i/>
                <w:sz w:val="20"/>
              </w:rPr>
              <w:t>Baker v. Canada (Minister of Citizenship and Immigration)</w:t>
            </w:r>
            <w:r w:rsidRPr="00ED1192">
              <w:rPr>
                <w:rFonts w:eastAsia="Calibri"/>
                <w:sz w:val="20"/>
              </w:rPr>
              <w:t xml:space="preserve">, [1992] 2 SCR 817, </w:t>
            </w:r>
            <w:r w:rsidRPr="00ED1192">
              <w:rPr>
                <w:rFonts w:eastAsia="Calibri"/>
                <w:i/>
                <w:sz w:val="20"/>
              </w:rPr>
              <w:t>Dunsmuir v. New Brunswick</w:t>
            </w:r>
            <w:r w:rsidRPr="00ED1192">
              <w:rPr>
                <w:rFonts w:eastAsia="Calibri"/>
                <w:sz w:val="20"/>
              </w:rPr>
              <w:t xml:space="preserve">, 2008 SCC 9 and </w:t>
            </w:r>
            <w:r w:rsidRPr="00ED1192">
              <w:rPr>
                <w:rFonts w:eastAsia="Calibri"/>
                <w:i/>
                <w:sz w:val="20"/>
              </w:rPr>
              <w:t>Newfoundland and Labrador Nurses’ Union v. Newfoundland and Labrador (Treasury Board),</w:t>
            </w:r>
            <w:r w:rsidRPr="00ED1192">
              <w:rPr>
                <w:rFonts w:eastAsia="Calibri"/>
                <w:sz w:val="20"/>
              </w:rPr>
              <w:t xml:space="preserve"> 2011 SCC 62 have offset the balance of the test for an extension of time in such a way that there is a sense of injustice between parties when a public authority withholds critical information from an applicant until after the expiry of the time for filing an application for leave.</w:t>
            </w:r>
          </w:p>
        </w:tc>
      </w:tr>
      <w:tr w:rsidR="00661AA1" w:rsidRPr="00ED1192" w:rsidTr="005E0790">
        <w:tc>
          <w:tcPr>
            <w:tcW w:w="5000" w:type="pct"/>
            <w:gridSpan w:val="3"/>
          </w:tcPr>
          <w:p w:rsidR="00661AA1" w:rsidRPr="00ED1192" w:rsidRDefault="00661AA1" w:rsidP="005E0790">
            <w:pPr>
              <w:jc w:val="both"/>
              <w:rPr>
                <w:rFonts w:eastAsia="Calibri"/>
                <w:sz w:val="20"/>
              </w:rPr>
            </w:pPr>
          </w:p>
        </w:tc>
      </w:tr>
      <w:tr w:rsidR="00661AA1" w:rsidRPr="00ED1192" w:rsidTr="005E0790">
        <w:tc>
          <w:tcPr>
            <w:tcW w:w="5000" w:type="pct"/>
            <w:gridSpan w:val="3"/>
          </w:tcPr>
          <w:p w:rsidR="00661AA1" w:rsidRPr="00ED1192" w:rsidRDefault="00661AA1" w:rsidP="005E0790">
            <w:pPr>
              <w:jc w:val="both"/>
              <w:rPr>
                <w:rFonts w:eastAsia="Calibri"/>
                <w:sz w:val="20"/>
              </w:rPr>
            </w:pPr>
            <w:r w:rsidRPr="00ED1192">
              <w:rPr>
                <w:rFonts w:eastAsia="Calibri"/>
                <w:color w:val="000000"/>
                <w:sz w:val="20"/>
              </w:rPr>
              <w:t xml:space="preserve">Apotex Inc. (“Apotex”) sought a Notice of Compliance from the Minister of Health for its generic Apo-omeprazole tablets. In 2003, the Minister decided that a NOC would issue upon the expiration of a patent owned by AstraZeneca Canada and until then, Apotex's submission was on "patent hold". Subsequently, on December 5, 2008, the Minister rejected Apotex's submission due to safety and efficacy concerns and revoked its "approvability status" for the Apo-Omeprazole tablets. On February 9, 2009, the Minister issued a "notice of non-compliance withdrawal letter" for the tablets.  Finally on July 27, 2009, the Minister denied Apotex's request for reconsideration of the previous decision. Apotex's application for judicial review was commenced 13 months after the last of the three decisions.  </w:t>
            </w:r>
          </w:p>
          <w:p w:rsidR="00661AA1" w:rsidRPr="00ED1192" w:rsidRDefault="00661AA1" w:rsidP="005E0790">
            <w:pPr>
              <w:jc w:val="both"/>
              <w:rPr>
                <w:rFonts w:eastAsia="Calibri"/>
                <w:sz w:val="20"/>
              </w:rPr>
            </w:pPr>
          </w:p>
        </w:tc>
      </w:tr>
      <w:tr w:rsidR="00661AA1" w:rsidRPr="00ED1192" w:rsidTr="005E0790">
        <w:tc>
          <w:tcPr>
            <w:tcW w:w="2427" w:type="pct"/>
          </w:tcPr>
          <w:p w:rsidR="00661AA1" w:rsidRPr="00ED1192" w:rsidRDefault="00661AA1" w:rsidP="005E0790">
            <w:pPr>
              <w:jc w:val="both"/>
              <w:rPr>
                <w:rFonts w:eastAsia="Calibri"/>
                <w:sz w:val="20"/>
              </w:rPr>
            </w:pPr>
            <w:r w:rsidRPr="00ED1192">
              <w:rPr>
                <w:rFonts w:eastAsia="Calibri"/>
                <w:sz w:val="20"/>
              </w:rPr>
              <w:t>November 14, 2011</w:t>
            </w:r>
          </w:p>
          <w:p w:rsidR="00661AA1" w:rsidRPr="00ED1192" w:rsidRDefault="00661AA1" w:rsidP="005E0790">
            <w:pPr>
              <w:jc w:val="both"/>
              <w:rPr>
                <w:rFonts w:eastAsia="Calibri"/>
                <w:sz w:val="20"/>
              </w:rPr>
            </w:pPr>
            <w:r w:rsidRPr="00ED1192">
              <w:rPr>
                <w:rFonts w:eastAsia="Calibri"/>
                <w:sz w:val="20"/>
              </w:rPr>
              <w:t>Federal Court</w:t>
            </w:r>
          </w:p>
          <w:p w:rsidR="00661AA1" w:rsidRPr="00ED1192" w:rsidRDefault="00661AA1" w:rsidP="005E0790">
            <w:pPr>
              <w:jc w:val="both"/>
              <w:rPr>
                <w:rFonts w:eastAsia="Calibri"/>
                <w:sz w:val="20"/>
              </w:rPr>
            </w:pPr>
            <w:r w:rsidRPr="00ED1192">
              <w:rPr>
                <w:rFonts w:eastAsia="Calibri"/>
                <w:sz w:val="20"/>
              </w:rPr>
              <w:t>(Barnes J.)</w:t>
            </w:r>
          </w:p>
          <w:p w:rsidR="00661AA1" w:rsidRPr="00ED1192" w:rsidRDefault="00661AA1" w:rsidP="005E0790">
            <w:pPr>
              <w:jc w:val="both"/>
              <w:rPr>
                <w:rFonts w:eastAsia="Calibri"/>
                <w:sz w:val="20"/>
              </w:rPr>
            </w:pPr>
            <w:r w:rsidRPr="00ED1192">
              <w:rPr>
                <w:rFonts w:eastAsia="Calibri"/>
                <w:sz w:val="20"/>
              </w:rPr>
              <w:t>2011 FC 1308</w:t>
            </w:r>
          </w:p>
          <w:p w:rsidR="00661AA1" w:rsidRPr="00ED1192" w:rsidRDefault="00661AA1" w:rsidP="005E0790">
            <w:pPr>
              <w:jc w:val="both"/>
              <w:rPr>
                <w:rFonts w:eastAsia="Calibri"/>
                <w:sz w:val="20"/>
              </w:rPr>
            </w:pPr>
          </w:p>
        </w:tc>
        <w:tc>
          <w:tcPr>
            <w:tcW w:w="243" w:type="pct"/>
          </w:tcPr>
          <w:p w:rsidR="00661AA1" w:rsidRPr="00ED1192" w:rsidRDefault="00661AA1" w:rsidP="005E0790">
            <w:pPr>
              <w:jc w:val="both"/>
              <w:rPr>
                <w:rFonts w:eastAsia="Calibri"/>
                <w:sz w:val="20"/>
              </w:rPr>
            </w:pPr>
          </w:p>
        </w:tc>
        <w:tc>
          <w:tcPr>
            <w:tcW w:w="2330" w:type="pct"/>
          </w:tcPr>
          <w:p w:rsidR="00661AA1" w:rsidRPr="00ED1192" w:rsidRDefault="00661AA1" w:rsidP="005E0790">
            <w:pPr>
              <w:jc w:val="both"/>
              <w:rPr>
                <w:rFonts w:eastAsia="Calibri"/>
                <w:sz w:val="20"/>
              </w:rPr>
            </w:pPr>
            <w:r w:rsidRPr="00ED1192">
              <w:rPr>
                <w:rFonts w:eastAsia="Calibri"/>
                <w:sz w:val="20"/>
              </w:rPr>
              <w:t>Apotex’s application challenging three decisions made by the Minister of Health dismissed as untimely</w:t>
            </w:r>
          </w:p>
          <w:p w:rsidR="00661AA1" w:rsidRPr="00ED1192" w:rsidRDefault="00661AA1" w:rsidP="005E0790">
            <w:pPr>
              <w:jc w:val="both"/>
              <w:rPr>
                <w:rFonts w:eastAsia="Calibri"/>
                <w:sz w:val="20"/>
              </w:rPr>
            </w:pPr>
          </w:p>
        </w:tc>
      </w:tr>
      <w:tr w:rsidR="00661AA1" w:rsidRPr="00ED1192" w:rsidTr="009D7122">
        <w:trPr>
          <w:cantSplit/>
        </w:trPr>
        <w:tc>
          <w:tcPr>
            <w:tcW w:w="2427" w:type="pct"/>
          </w:tcPr>
          <w:p w:rsidR="00661AA1" w:rsidRPr="00ED1192" w:rsidRDefault="00661AA1" w:rsidP="005E0790">
            <w:pPr>
              <w:jc w:val="both"/>
              <w:rPr>
                <w:rFonts w:eastAsia="Calibri"/>
                <w:sz w:val="20"/>
              </w:rPr>
            </w:pPr>
            <w:r w:rsidRPr="00ED1192">
              <w:rPr>
                <w:rFonts w:eastAsia="Calibri"/>
                <w:sz w:val="20"/>
              </w:rPr>
              <w:t>December 7, 2012</w:t>
            </w:r>
          </w:p>
          <w:p w:rsidR="00661AA1" w:rsidRPr="00ED1192" w:rsidRDefault="00661AA1" w:rsidP="005E0790">
            <w:pPr>
              <w:jc w:val="both"/>
              <w:rPr>
                <w:rFonts w:eastAsia="Calibri"/>
                <w:sz w:val="20"/>
              </w:rPr>
            </w:pPr>
            <w:r w:rsidRPr="00ED1192">
              <w:rPr>
                <w:rFonts w:eastAsia="Calibri"/>
                <w:sz w:val="20"/>
              </w:rPr>
              <w:t>Federal Court of Appeal</w:t>
            </w:r>
          </w:p>
          <w:p w:rsidR="00661AA1" w:rsidRPr="00ED1192" w:rsidRDefault="00661AA1" w:rsidP="005E0790">
            <w:pPr>
              <w:jc w:val="both"/>
              <w:rPr>
                <w:rFonts w:eastAsia="Calibri"/>
                <w:sz w:val="20"/>
              </w:rPr>
            </w:pPr>
            <w:r w:rsidRPr="00ED1192">
              <w:rPr>
                <w:rFonts w:eastAsia="Calibri"/>
                <w:sz w:val="20"/>
              </w:rPr>
              <w:t>(Sharlow, Dawson and Trudel JJ.A.)</w:t>
            </w:r>
          </w:p>
          <w:p w:rsidR="00661AA1" w:rsidRPr="00ED1192" w:rsidRDefault="00661AA1" w:rsidP="005E0790">
            <w:pPr>
              <w:jc w:val="both"/>
              <w:rPr>
                <w:rFonts w:eastAsia="Calibri"/>
                <w:sz w:val="20"/>
              </w:rPr>
            </w:pPr>
            <w:r w:rsidRPr="00ED1192">
              <w:rPr>
                <w:rFonts w:eastAsia="Calibri"/>
                <w:sz w:val="20"/>
              </w:rPr>
              <w:t>2012 FCA 322</w:t>
            </w:r>
          </w:p>
          <w:p w:rsidR="00661AA1" w:rsidRPr="00ED1192" w:rsidRDefault="00661AA1" w:rsidP="005E0790">
            <w:pPr>
              <w:jc w:val="both"/>
              <w:rPr>
                <w:rFonts w:eastAsia="Calibri"/>
                <w:sz w:val="20"/>
              </w:rPr>
            </w:pPr>
          </w:p>
        </w:tc>
        <w:tc>
          <w:tcPr>
            <w:tcW w:w="243" w:type="pct"/>
          </w:tcPr>
          <w:p w:rsidR="00661AA1" w:rsidRPr="00ED1192" w:rsidRDefault="00661AA1" w:rsidP="005E0790">
            <w:pPr>
              <w:jc w:val="both"/>
              <w:rPr>
                <w:rFonts w:eastAsia="Calibri"/>
                <w:sz w:val="20"/>
              </w:rPr>
            </w:pPr>
          </w:p>
        </w:tc>
        <w:tc>
          <w:tcPr>
            <w:tcW w:w="2330" w:type="pct"/>
          </w:tcPr>
          <w:p w:rsidR="00661AA1" w:rsidRPr="00ED1192" w:rsidRDefault="00661AA1" w:rsidP="005E0790">
            <w:pPr>
              <w:jc w:val="both"/>
              <w:rPr>
                <w:rFonts w:eastAsia="Calibri"/>
                <w:sz w:val="20"/>
              </w:rPr>
            </w:pPr>
            <w:r w:rsidRPr="00ED1192">
              <w:rPr>
                <w:rFonts w:eastAsia="Calibri"/>
                <w:sz w:val="20"/>
              </w:rPr>
              <w:t>Appeal dismissed</w:t>
            </w:r>
          </w:p>
        </w:tc>
      </w:tr>
      <w:tr w:rsidR="00661AA1" w:rsidRPr="00ED1192" w:rsidTr="009D7122">
        <w:trPr>
          <w:cantSplit/>
        </w:trPr>
        <w:tc>
          <w:tcPr>
            <w:tcW w:w="2427" w:type="pct"/>
          </w:tcPr>
          <w:p w:rsidR="00661AA1" w:rsidRPr="00ED1192" w:rsidRDefault="00661AA1" w:rsidP="005E0790">
            <w:pPr>
              <w:jc w:val="both"/>
              <w:rPr>
                <w:rFonts w:eastAsia="Calibri"/>
                <w:sz w:val="20"/>
              </w:rPr>
            </w:pPr>
            <w:r w:rsidRPr="00ED1192">
              <w:rPr>
                <w:rFonts w:eastAsia="Calibri"/>
                <w:sz w:val="20"/>
              </w:rPr>
              <w:t>February 5, 2013</w:t>
            </w:r>
          </w:p>
          <w:p w:rsidR="00661AA1" w:rsidRPr="00ED1192" w:rsidRDefault="00661AA1" w:rsidP="005E0790">
            <w:pPr>
              <w:jc w:val="both"/>
              <w:rPr>
                <w:rFonts w:eastAsia="Calibri"/>
                <w:sz w:val="20"/>
              </w:rPr>
            </w:pPr>
            <w:r w:rsidRPr="00ED1192">
              <w:rPr>
                <w:rFonts w:eastAsia="Calibri"/>
                <w:sz w:val="20"/>
              </w:rPr>
              <w:t>Supreme Court of Canada</w:t>
            </w:r>
          </w:p>
          <w:p w:rsidR="00661AA1" w:rsidRPr="00ED1192" w:rsidRDefault="00661AA1" w:rsidP="005E0790">
            <w:pPr>
              <w:jc w:val="both"/>
              <w:rPr>
                <w:rFonts w:eastAsia="Calibri"/>
                <w:sz w:val="20"/>
              </w:rPr>
            </w:pPr>
          </w:p>
        </w:tc>
        <w:tc>
          <w:tcPr>
            <w:tcW w:w="243" w:type="pct"/>
          </w:tcPr>
          <w:p w:rsidR="00661AA1" w:rsidRPr="00ED1192" w:rsidRDefault="00661AA1" w:rsidP="005E0790">
            <w:pPr>
              <w:jc w:val="both"/>
              <w:rPr>
                <w:rFonts w:eastAsia="Calibri"/>
                <w:sz w:val="20"/>
              </w:rPr>
            </w:pPr>
          </w:p>
        </w:tc>
        <w:tc>
          <w:tcPr>
            <w:tcW w:w="2330" w:type="pct"/>
          </w:tcPr>
          <w:p w:rsidR="00661AA1" w:rsidRPr="00ED1192" w:rsidRDefault="00661AA1" w:rsidP="005E0790">
            <w:pPr>
              <w:jc w:val="both"/>
              <w:rPr>
                <w:rFonts w:eastAsia="Calibri"/>
                <w:sz w:val="20"/>
              </w:rPr>
            </w:pPr>
            <w:r w:rsidRPr="00ED1192">
              <w:rPr>
                <w:rFonts w:eastAsia="Calibri"/>
                <w:sz w:val="20"/>
              </w:rPr>
              <w:t>Application for leave to appeal filed</w:t>
            </w:r>
          </w:p>
          <w:p w:rsidR="00661AA1" w:rsidRPr="00ED1192" w:rsidRDefault="00661AA1" w:rsidP="005E0790">
            <w:pPr>
              <w:jc w:val="both"/>
              <w:rPr>
                <w:rFonts w:eastAsia="Calibri"/>
                <w:sz w:val="20"/>
              </w:rPr>
            </w:pPr>
          </w:p>
        </w:tc>
      </w:tr>
    </w:tbl>
    <w:p w:rsidR="0047613D" w:rsidRDefault="0047613D" w:rsidP="0047613D">
      <w:pPr>
        <w:rPr>
          <w:sz w:val="20"/>
          <w:szCs w:val="20"/>
        </w:rPr>
      </w:pPr>
    </w:p>
    <w:p w:rsidR="0047613D" w:rsidRPr="00C50A5C" w:rsidRDefault="00073D87" w:rsidP="0047613D">
      <w:pPr>
        <w:rPr>
          <w:sz w:val="20"/>
          <w:szCs w:val="20"/>
        </w:rPr>
      </w:pPr>
      <w:r w:rsidRPr="00073D87">
        <w:rPr>
          <w:sz w:val="20"/>
          <w:szCs w:val="20"/>
          <w:lang w:val="fr-CA"/>
        </w:rPr>
        <w:pict>
          <v:rect id="_x0000_i1104" style="width:2in;height:1pt" o:hrpct="0" o:hralign="center" o:hrstd="t" o:hrnoshade="t" o:hr="t" fillcolor="black [3213]" stroked="f"/>
        </w:pict>
      </w:r>
    </w:p>
    <w:p w:rsidR="0047613D" w:rsidRDefault="0047613D" w:rsidP="0047613D">
      <w:pPr>
        <w:rPr>
          <w:sz w:val="20"/>
          <w:szCs w:val="20"/>
        </w:rPr>
      </w:pPr>
    </w:p>
    <w:p w:rsidR="0047613D" w:rsidRPr="001B157C" w:rsidRDefault="0047613D" w:rsidP="0047613D">
      <w:pPr>
        <w:rPr>
          <w:sz w:val="20"/>
          <w:szCs w:val="20"/>
          <w:u w:val="single"/>
          <w:lang w:val="fr-CA"/>
        </w:rPr>
      </w:pPr>
      <w:r w:rsidRPr="001B157C">
        <w:rPr>
          <w:sz w:val="20"/>
          <w:szCs w:val="20"/>
          <w:u w:val="single"/>
          <w:lang w:val="fr-CA"/>
        </w:rPr>
        <w:t>RÉSUMÉ DE L’AFFAIRE</w:t>
      </w:r>
    </w:p>
    <w:p w:rsidR="0047613D" w:rsidRDefault="0047613D" w:rsidP="0047613D">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661AA1" w:rsidRPr="00B37605" w:rsidTr="005E0790">
        <w:tc>
          <w:tcPr>
            <w:tcW w:w="5000" w:type="pct"/>
            <w:gridSpan w:val="3"/>
          </w:tcPr>
          <w:p w:rsidR="00661AA1" w:rsidRPr="00ED1192" w:rsidRDefault="00661AA1" w:rsidP="005E0790">
            <w:pPr>
              <w:jc w:val="both"/>
              <w:rPr>
                <w:rFonts w:eastAsia="Calibri"/>
                <w:sz w:val="20"/>
                <w:lang w:val="fr-CA"/>
              </w:rPr>
            </w:pPr>
            <w:r w:rsidRPr="00ED1192">
              <w:rPr>
                <w:rFonts w:eastAsia="Calibri"/>
                <w:sz w:val="20"/>
                <w:lang w:val="fr-CA"/>
              </w:rPr>
              <w:t xml:space="preserve">Droit administratif – Contrôle judiciaire – Procédure civile – Délai – Prorogation de délai – La demanderesse cherche à obtenir la prorogation du délai pour introduire une instance de contrôle judiciaire de trois décisions du ministre de la Santé – Les arrêts récents </w:t>
            </w:r>
            <w:r w:rsidRPr="00ED1192">
              <w:rPr>
                <w:rFonts w:eastAsia="Calibri"/>
                <w:i/>
                <w:sz w:val="20"/>
                <w:lang w:val="fr-CA"/>
              </w:rPr>
              <w:t>Baker c. Canada (Ministre de la Citoyenneté et de l'Immigration)</w:t>
            </w:r>
            <w:r w:rsidRPr="00ED1192">
              <w:rPr>
                <w:rFonts w:eastAsia="Calibri"/>
                <w:sz w:val="20"/>
                <w:lang w:val="fr-CA"/>
              </w:rPr>
              <w:t xml:space="preserve">, [1992] 2 R.C.S. 817, </w:t>
            </w:r>
            <w:r w:rsidRPr="00ED1192">
              <w:rPr>
                <w:rFonts w:eastAsia="Calibri"/>
                <w:i/>
                <w:sz w:val="20"/>
                <w:lang w:val="fr-CA"/>
              </w:rPr>
              <w:t>Dunsmuir c. Nouveau- Brunswick</w:t>
            </w:r>
            <w:r w:rsidRPr="00ED1192">
              <w:rPr>
                <w:rFonts w:eastAsia="Calibri"/>
                <w:sz w:val="20"/>
                <w:lang w:val="fr-CA"/>
              </w:rPr>
              <w:t xml:space="preserve">, 2008 CSC 9 et </w:t>
            </w:r>
            <w:r w:rsidRPr="00ED1192">
              <w:rPr>
                <w:rFonts w:eastAsia="Calibri"/>
                <w:i/>
                <w:sz w:val="20"/>
                <w:lang w:val="fr-CA"/>
              </w:rPr>
              <w:t>Newfoundland and Labrador Nurses’ Union c. Terre-Neuve-et- Labrador (Conseil du Trésor),</w:t>
            </w:r>
            <w:r w:rsidRPr="00ED1192">
              <w:rPr>
                <w:rFonts w:eastAsia="Calibri"/>
                <w:sz w:val="20"/>
                <w:lang w:val="fr-CA"/>
              </w:rPr>
              <w:t xml:space="preserve"> 2011 CSC 62 ont-ils eu pour effet de modifier l'équilibre des conditions de prorogation du délai de manière telle qu'il y a un sens d'injustice entre les parties lorsqu'une autorité publique retient des renseignements essentiels à un demandeur jusqu’à l'expiration du délai de dépôt d'une demande d'autorisation?</w:t>
            </w:r>
          </w:p>
        </w:tc>
      </w:tr>
      <w:tr w:rsidR="00661AA1" w:rsidRPr="00B37605" w:rsidTr="005E0790">
        <w:tc>
          <w:tcPr>
            <w:tcW w:w="5000" w:type="pct"/>
            <w:gridSpan w:val="3"/>
          </w:tcPr>
          <w:p w:rsidR="00661AA1" w:rsidRPr="00ED1192" w:rsidRDefault="00661AA1" w:rsidP="005E0790">
            <w:pPr>
              <w:jc w:val="both"/>
              <w:rPr>
                <w:rFonts w:eastAsia="Calibri"/>
                <w:sz w:val="20"/>
                <w:lang w:val="fr-CA"/>
              </w:rPr>
            </w:pPr>
          </w:p>
        </w:tc>
      </w:tr>
      <w:tr w:rsidR="00661AA1" w:rsidRPr="00B37605" w:rsidTr="005E0790">
        <w:tc>
          <w:tcPr>
            <w:tcW w:w="5000" w:type="pct"/>
            <w:gridSpan w:val="3"/>
          </w:tcPr>
          <w:p w:rsidR="00661AA1" w:rsidRPr="00ED1192" w:rsidRDefault="00661AA1" w:rsidP="005E0790">
            <w:pPr>
              <w:jc w:val="both"/>
              <w:rPr>
                <w:rFonts w:eastAsia="Calibri"/>
                <w:sz w:val="20"/>
                <w:lang w:val="fr-CA"/>
              </w:rPr>
            </w:pPr>
            <w:r w:rsidRPr="00ED1192">
              <w:rPr>
                <w:rFonts w:eastAsia="Calibri"/>
                <w:color w:val="000000"/>
                <w:sz w:val="20"/>
                <w:lang w:val="fr-CA"/>
              </w:rPr>
              <w:t>Apotex Inc. (« Apotex ») a demandé un avis de conformité du ministre de la Santé relativement à ses comprimés génériques d’Apo-oméprazole.  En 2003, le ministre a décidé qu'un AC serait délivré à l'expiration d'un brevet appartenant à AstraZeneca Canada et que jusque-là, la demande d’Apotex était « en instance de brevet ».  Par la suite, le 5 décembre 2008, le ministre a rejeté la demande d’Apotex en raison de préoccupations en lien avec la sécurité publique et l'efficacité et a « suspendu l'autorisation » relative à ses comprimés d’Apo-oméprazole.  Le 9 février, le ministre a délivré une « lettre de retrait suivant un avis de non</w:t>
            </w:r>
            <w:r w:rsidRPr="00ED1192">
              <w:rPr>
                <w:rFonts w:eastAsia="Calibri"/>
                <w:color w:val="000000"/>
                <w:sz w:val="20"/>
                <w:lang w:val="fr-CA"/>
              </w:rPr>
              <w:noBreakHyphen/>
              <w:t xml:space="preserve">conformité » à l’égard des comprimés.  Enfin, le 27 juillet 2009, le ministre a rejeté la demande d’Apotex en vue de réexaminer la décision antérieure.  Apotex a introduit sa demande de contrôle judiciaire treize mois après la dernière des trois décisions.  </w:t>
            </w:r>
          </w:p>
          <w:p w:rsidR="00661AA1" w:rsidRPr="00ED1192" w:rsidRDefault="00661AA1" w:rsidP="005E0790">
            <w:pPr>
              <w:jc w:val="both"/>
              <w:rPr>
                <w:rFonts w:eastAsia="Calibri"/>
                <w:sz w:val="20"/>
                <w:lang w:val="fr-CA"/>
              </w:rPr>
            </w:pPr>
          </w:p>
        </w:tc>
      </w:tr>
      <w:tr w:rsidR="00661AA1" w:rsidRPr="00B37605" w:rsidTr="005E0790">
        <w:tc>
          <w:tcPr>
            <w:tcW w:w="2427" w:type="pct"/>
          </w:tcPr>
          <w:p w:rsidR="00661AA1" w:rsidRPr="00ED1192" w:rsidRDefault="00661AA1" w:rsidP="005E0790">
            <w:pPr>
              <w:jc w:val="both"/>
              <w:rPr>
                <w:rFonts w:eastAsia="Calibri"/>
                <w:sz w:val="20"/>
                <w:lang w:val="fr-CA"/>
              </w:rPr>
            </w:pPr>
            <w:r w:rsidRPr="00ED1192">
              <w:rPr>
                <w:rFonts w:eastAsia="Calibri"/>
                <w:sz w:val="20"/>
                <w:lang w:val="fr-CA"/>
              </w:rPr>
              <w:t>14 novembre 2011</w:t>
            </w:r>
          </w:p>
          <w:p w:rsidR="00661AA1" w:rsidRPr="00ED1192" w:rsidRDefault="00661AA1" w:rsidP="005E0790">
            <w:pPr>
              <w:jc w:val="both"/>
              <w:rPr>
                <w:rFonts w:eastAsia="Calibri"/>
                <w:sz w:val="20"/>
                <w:lang w:val="fr-CA"/>
              </w:rPr>
            </w:pPr>
            <w:r w:rsidRPr="00ED1192">
              <w:rPr>
                <w:rFonts w:eastAsia="Calibri"/>
                <w:sz w:val="20"/>
                <w:lang w:val="fr-CA"/>
              </w:rPr>
              <w:t>Cour fédérale</w:t>
            </w:r>
          </w:p>
          <w:p w:rsidR="00661AA1" w:rsidRPr="00ED1192" w:rsidRDefault="00661AA1" w:rsidP="005E0790">
            <w:pPr>
              <w:jc w:val="both"/>
              <w:rPr>
                <w:rFonts w:eastAsia="Calibri"/>
                <w:sz w:val="20"/>
                <w:lang w:val="fr-CA"/>
              </w:rPr>
            </w:pPr>
            <w:r w:rsidRPr="00ED1192">
              <w:rPr>
                <w:rFonts w:eastAsia="Calibri"/>
                <w:sz w:val="20"/>
                <w:lang w:val="fr-CA"/>
              </w:rPr>
              <w:t>(Juge Barnes)</w:t>
            </w:r>
          </w:p>
          <w:p w:rsidR="00661AA1" w:rsidRPr="00ED1192" w:rsidRDefault="00661AA1" w:rsidP="005E0790">
            <w:pPr>
              <w:jc w:val="both"/>
              <w:rPr>
                <w:rFonts w:eastAsia="Calibri"/>
                <w:sz w:val="20"/>
                <w:lang w:val="fr-CA"/>
              </w:rPr>
            </w:pPr>
            <w:r w:rsidRPr="00ED1192">
              <w:rPr>
                <w:rFonts w:eastAsia="Calibri"/>
                <w:sz w:val="20"/>
                <w:lang w:val="fr-CA"/>
              </w:rPr>
              <w:t>2011 CF 1308</w:t>
            </w:r>
          </w:p>
          <w:p w:rsidR="00661AA1" w:rsidRPr="00ED1192" w:rsidRDefault="00661AA1" w:rsidP="005E0790">
            <w:pPr>
              <w:jc w:val="both"/>
              <w:rPr>
                <w:rFonts w:eastAsia="Calibri"/>
                <w:sz w:val="20"/>
                <w:lang w:val="fr-CA"/>
              </w:rPr>
            </w:pPr>
          </w:p>
        </w:tc>
        <w:tc>
          <w:tcPr>
            <w:tcW w:w="243" w:type="pct"/>
          </w:tcPr>
          <w:p w:rsidR="00661AA1" w:rsidRPr="00ED1192" w:rsidRDefault="00661AA1" w:rsidP="005E0790">
            <w:pPr>
              <w:jc w:val="both"/>
              <w:rPr>
                <w:rFonts w:eastAsia="Calibri"/>
                <w:sz w:val="20"/>
                <w:lang w:val="fr-CA"/>
              </w:rPr>
            </w:pPr>
          </w:p>
        </w:tc>
        <w:tc>
          <w:tcPr>
            <w:tcW w:w="2330" w:type="pct"/>
          </w:tcPr>
          <w:p w:rsidR="00661AA1" w:rsidRPr="00ED1192" w:rsidRDefault="00661AA1" w:rsidP="005E0790">
            <w:pPr>
              <w:jc w:val="both"/>
              <w:rPr>
                <w:rFonts w:eastAsia="Calibri"/>
                <w:sz w:val="20"/>
                <w:lang w:val="fr-CA"/>
              </w:rPr>
            </w:pPr>
            <w:r w:rsidRPr="00ED1192">
              <w:rPr>
                <w:rFonts w:eastAsia="Calibri"/>
                <w:sz w:val="20"/>
                <w:lang w:val="fr-CA"/>
              </w:rPr>
              <w:t xml:space="preserve">Demande d’Apotex contestant trois décisions prises par le ministre de la Santé, rejetée parce qu’elle n’a pas été présentée dans les délais prescrits </w:t>
            </w:r>
          </w:p>
          <w:p w:rsidR="00661AA1" w:rsidRPr="00ED1192" w:rsidRDefault="00661AA1" w:rsidP="005E0790">
            <w:pPr>
              <w:jc w:val="both"/>
              <w:rPr>
                <w:rFonts w:eastAsia="Calibri"/>
                <w:sz w:val="20"/>
                <w:lang w:val="fr-CA"/>
              </w:rPr>
            </w:pPr>
          </w:p>
        </w:tc>
      </w:tr>
      <w:tr w:rsidR="00661AA1" w:rsidRPr="00ED1192" w:rsidTr="005E0790">
        <w:tc>
          <w:tcPr>
            <w:tcW w:w="2427" w:type="pct"/>
          </w:tcPr>
          <w:p w:rsidR="00661AA1" w:rsidRPr="00ED1192" w:rsidRDefault="00661AA1" w:rsidP="005E0790">
            <w:pPr>
              <w:jc w:val="both"/>
              <w:rPr>
                <w:rFonts w:eastAsia="Calibri"/>
                <w:sz w:val="20"/>
                <w:lang w:val="fr-CA"/>
              </w:rPr>
            </w:pPr>
            <w:r w:rsidRPr="00ED1192">
              <w:rPr>
                <w:rFonts w:eastAsia="Calibri"/>
                <w:sz w:val="20"/>
                <w:lang w:val="fr-CA"/>
              </w:rPr>
              <w:t>7 décembre 2012</w:t>
            </w:r>
          </w:p>
          <w:p w:rsidR="00661AA1" w:rsidRPr="00ED1192" w:rsidRDefault="00661AA1" w:rsidP="005E0790">
            <w:pPr>
              <w:jc w:val="both"/>
              <w:rPr>
                <w:rFonts w:eastAsia="Calibri"/>
                <w:sz w:val="20"/>
                <w:lang w:val="fr-CA"/>
              </w:rPr>
            </w:pPr>
            <w:r w:rsidRPr="00ED1192">
              <w:rPr>
                <w:rFonts w:eastAsia="Calibri"/>
                <w:sz w:val="20"/>
                <w:lang w:val="fr-CA"/>
              </w:rPr>
              <w:t>Cour d’appel fédérale</w:t>
            </w:r>
          </w:p>
          <w:p w:rsidR="00661AA1" w:rsidRPr="00ED1192" w:rsidRDefault="00661AA1" w:rsidP="005E0790">
            <w:pPr>
              <w:jc w:val="both"/>
              <w:rPr>
                <w:rFonts w:eastAsia="Calibri"/>
                <w:sz w:val="20"/>
                <w:lang w:val="fr-CA"/>
              </w:rPr>
            </w:pPr>
            <w:r w:rsidRPr="00ED1192">
              <w:rPr>
                <w:rFonts w:eastAsia="Calibri"/>
                <w:sz w:val="20"/>
                <w:lang w:val="fr-CA"/>
              </w:rPr>
              <w:t>(Juges Sharlow, Dawson et Trudel)</w:t>
            </w:r>
          </w:p>
          <w:p w:rsidR="00661AA1" w:rsidRPr="00ED1192" w:rsidRDefault="00661AA1" w:rsidP="005E0790">
            <w:pPr>
              <w:jc w:val="both"/>
              <w:rPr>
                <w:rFonts w:eastAsia="Calibri"/>
                <w:sz w:val="20"/>
                <w:lang w:val="fr-CA"/>
              </w:rPr>
            </w:pPr>
            <w:r w:rsidRPr="00ED1192">
              <w:rPr>
                <w:rFonts w:eastAsia="Calibri"/>
                <w:sz w:val="20"/>
                <w:lang w:val="fr-CA"/>
              </w:rPr>
              <w:t>2012 FCA 322</w:t>
            </w:r>
          </w:p>
          <w:p w:rsidR="00661AA1" w:rsidRPr="00ED1192" w:rsidRDefault="00661AA1" w:rsidP="005E0790">
            <w:pPr>
              <w:jc w:val="both"/>
              <w:rPr>
                <w:rFonts w:eastAsia="Calibri"/>
                <w:sz w:val="20"/>
                <w:lang w:val="fr-CA"/>
              </w:rPr>
            </w:pPr>
          </w:p>
        </w:tc>
        <w:tc>
          <w:tcPr>
            <w:tcW w:w="243" w:type="pct"/>
          </w:tcPr>
          <w:p w:rsidR="00661AA1" w:rsidRPr="00ED1192" w:rsidRDefault="00661AA1" w:rsidP="005E0790">
            <w:pPr>
              <w:jc w:val="both"/>
              <w:rPr>
                <w:rFonts w:eastAsia="Calibri"/>
                <w:sz w:val="20"/>
                <w:lang w:val="fr-CA"/>
              </w:rPr>
            </w:pPr>
          </w:p>
        </w:tc>
        <w:tc>
          <w:tcPr>
            <w:tcW w:w="2330" w:type="pct"/>
          </w:tcPr>
          <w:p w:rsidR="00661AA1" w:rsidRPr="00ED1192" w:rsidRDefault="00661AA1" w:rsidP="005E0790">
            <w:pPr>
              <w:jc w:val="both"/>
              <w:rPr>
                <w:rFonts w:eastAsia="Calibri"/>
                <w:sz w:val="20"/>
                <w:lang w:val="fr-CA"/>
              </w:rPr>
            </w:pPr>
            <w:r w:rsidRPr="00ED1192">
              <w:rPr>
                <w:rFonts w:eastAsia="Calibri"/>
                <w:sz w:val="20"/>
                <w:lang w:val="fr-CA"/>
              </w:rPr>
              <w:t>Appel rejeté</w:t>
            </w:r>
          </w:p>
        </w:tc>
      </w:tr>
      <w:tr w:rsidR="00661AA1" w:rsidRPr="00ED1192" w:rsidTr="005E0790">
        <w:tc>
          <w:tcPr>
            <w:tcW w:w="2427" w:type="pct"/>
          </w:tcPr>
          <w:p w:rsidR="00661AA1" w:rsidRPr="00ED1192" w:rsidRDefault="00661AA1" w:rsidP="005E0790">
            <w:pPr>
              <w:jc w:val="both"/>
              <w:rPr>
                <w:rFonts w:eastAsia="Calibri"/>
                <w:sz w:val="20"/>
                <w:lang w:val="fr-CA"/>
              </w:rPr>
            </w:pPr>
            <w:r w:rsidRPr="00ED1192">
              <w:rPr>
                <w:rFonts w:eastAsia="Calibri"/>
                <w:sz w:val="20"/>
                <w:lang w:val="fr-CA"/>
              </w:rPr>
              <w:t>5 février 2013</w:t>
            </w:r>
          </w:p>
          <w:p w:rsidR="00661AA1" w:rsidRPr="00ED1192" w:rsidRDefault="00661AA1" w:rsidP="005E0790">
            <w:pPr>
              <w:jc w:val="both"/>
              <w:rPr>
                <w:rFonts w:eastAsia="Calibri"/>
                <w:sz w:val="20"/>
                <w:lang w:val="fr-CA"/>
              </w:rPr>
            </w:pPr>
            <w:r w:rsidRPr="00ED1192">
              <w:rPr>
                <w:rFonts w:eastAsia="Calibri"/>
                <w:sz w:val="20"/>
                <w:lang w:val="fr-CA"/>
              </w:rPr>
              <w:t>Cour suprême du Canada</w:t>
            </w:r>
          </w:p>
        </w:tc>
        <w:tc>
          <w:tcPr>
            <w:tcW w:w="243" w:type="pct"/>
          </w:tcPr>
          <w:p w:rsidR="00661AA1" w:rsidRPr="00ED1192" w:rsidRDefault="00661AA1" w:rsidP="005E0790">
            <w:pPr>
              <w:jc w:val="both"/>
              <w:rPr>
                <w:rFonts w:eastAsia="Calibri"/>
                <w:sz w:val="20"/>
                <w:lang w:val="fr-CA"/>
              </w:rPr>
            </w:pPr>
          </w:p>
        </w:tc>
        <w:tc>
          <w:tcPr>
            <w:tcW w:w="2330" w:type="pct"/>
          </w:tcPr>
          <w:p w:rsidR="00661AA1" w:rsidRPr="00ED1192" w:rsidRDefault="00661AA1" w:rsidP="005E0790">
            <w:pPr>
              <w:jc w:val="both"/>
              <w:rPr>
                <w:rFonts w:eastAsia="Calibri"/>
                <w:sz w:val="20"/>
                <w:lang w:val="fr-CA"/>
              </w:rPr>
            </w:pPr>
            <w:r w:rsidRPr="00ED1192">
              <w:rPr>
                <w:rFonts w:eastAsia="Calibri"/>
                <w:sz w:val="20"/>
                <w:lang w:val="fr-CA"/>
              </w:rPr>
              <w:t>Demande d’autorisation d’appel, déposée</w:t>
            </w:r>
          </w:p>
          <w:p w:rsidR="00661AA1" w:rsidRPr="00ED1192" w:rsidRDefault="00661AA1" w:rsidP="005E0790">
            <w:pPr>
              <w:jc w:val="both"/>
              <w:rPr>
                <w:rFonts w:eastAsia="Calibri"/>
                <w:sz w:val="20"/>
                <w:lang w:val="fr-CA"/>
              </w:rPr>
            </w:pPr>
          </w:p>
        </w:tc>
      </w:tr>
    </w:tbl>
    <w:p w:rsidR="0047613D" w:rsidRDefault="0047613D" w:rsidP="0047613D">
      <w:pPr>
        <w:rPr>
          <w:sz w:val="20"/>
          <w:szCs w:val="20"/>
        </w:rPr>
      </w:pPr>
    </w:p>
    <w:p w:rsidR="0047613D" w:rsidRDefault="00073D87" w:rsidP="0047613D">
      <w:pPr>
        <w:rPr>
          <w:sz w:val="20"/>
          <w:szCs w:val="20"/>
        </w:rPr>
      </w:pPr>
      <w:r w:rsidRPr="00073D87">
        <w:rPr>
          <w:sz w:val="20"/>
          <w:szCs w:val="20"/>
          <w:lang w:val="fr-CA"/>
        </w:rPr>
        <w:pict>
          <v:rect id="_x0000_i1105" style="width:2in;height:1pt" o:hrpct="0" o:hralign="center" o:hrstd="t" o:hrnoshade="t" o:hr="t" fillcolor="black [3213]" stroked="f"/>
        </w:pict>
      </w:r>
    </w:p>
    <w:p w:rsidR="0047613D" w:rsidRDefault="0047613D" w:rsidP="0047613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D7122" w:rsidRPr="00487AAE" w:rsidTr="009D7122">
        <w:trPr>
          <w:cantSplit/>
        </w:trPr>
        <w:tc>
          <w:tcPr>
            <w:tcW w:w="1458" w:type="dxa"/>
          </w:tcPr>
          <w:p w:rsidR="009D7122" w:rsidRPr="00487AAE" w:rsidRDefault="009D7122" w:rsidP="009D7122">
            <w:pPr>
              <w:rPr>
                <w:sz w:val="20"/>
                <w:szCs w:val="20"/>
              </w:rPr>
            </w:pPr>
            <w:r w:rsidRPr="00487AAE">
              <w:rPr>
                <w:rStyle w:val="SCCFileNumberChar"/>
                <w:sz w:val="20"/>
                <w:szCs w:val="20"/>
              </w:rPr>
              <w:t>35210</w:t>
            </w:r>
          </w:p>
          <w:p w:rsidR="009D7122" w:rsidRPr="00487AAE" w:rsidRDefault="009D7122" w:rsidP="009D7122">
            <w:pPr>
              <w:rPr>
                <w:b/>
                <w:sz w:val="20"/>
                <w:szCs w:val="20"/>
                <w:lang w:val="fr-CA"/>
              </w:rPr>
            </w:pPr>
          </w:p>
        </w:tc>
        <w:tc>
          <w:tcPr>
            <w:tcW w:w="8118" w:type="dxa"/>
          </w:tcPr>
          <w:p w:rsidR="009D7122" w:rsidRPr="00487AAE" w:rsidRDefault="009D7122" w:rsidP="009D7122">
            <w:pPr>
              <w:jc w:val="both"/>
              <w:rPr>
                <w:sz w:val="20"/>
                <w:szCs w:val="20"/>
              </w:rPr>
            </w:pPr>
            <w:r w:rsidRPr="009D7122">
              <w:rPr>
                <w:rStyle w:val="SCCLsocChar"/>
                <w:sz w:val="20"/>
                <w:szCs w:val="20"/>
                <w:lang w:val="en-CA"/>
              </w:rPr>
              <w:t>Kang Ming Yu v. Minister of Justice, Attorney General of Canada and United States of America</w:t>
            </w:r>
            <w:r w:rsidRPr="00487AAE">
              <w:rPr>
                <w:sz w:val="20"/>
                <w:szCs w:val="20"/>
              </w:rPr>
              <w:t xml:space="preserve"> (Ont.) (Criminal) (By Leave)</w:t>
            </w:r>
          </w:p>
          <w:p w:rsidR="009D7122" w:rsidRPr="00487AAE" w:rsidRDefault="009D7122" w:rsidP="009D7122">
            <w:pPr>
              <w:jc w:val="both"/>
              <w:rPr>
                <w:sz w:val="20"/>
                <w:szCs w:val="20"/>
              </w:rPr>
            </w:pPr>
          </w:p>
        </w:tc>
      </w:tr>
      <w:tr w:rsidR="009D7122" w:rsidRPr="00487AAE" w:rsidTr="009D7122">
        <w:trPr>
          <w:cantSplit/>
        </w:trPr>
        <w:tc>
          <w:tcPr>
            <w:tcW w:w="1458" w:type="dxa"/>
          </w:tcPr>
          <w:p w:rsidR="009D7122" w:rsidRPr="00487AAE" w:rsidRDefault="009D7122" w:rsidP="009D7122">
            <w:pPr>
              <w:rPr>
                <w:sz w:val="20"/>
                <w:szCs w:val="20"/>
              </w:rPr>
            </w:pPr>
            <w:r w:rsidRPr="00487AAE">
              <w:rPr>
                <w:sz w:val="20"/>
                <w:szCs w:val="20"/>
              </w:rPr>
              <w:t>Coram :</w:t>
            </w:r>
          </w:p>
        </w:tc>
        <w:tc>
          <w:tcPr>
            <w:tcW w:w="8118" w:type="dxa"/>
          </w:tcPr>
          <w:p w:rsidR="009D7122" w:rsidRPr="00487AAE" w:rsidRDefault="009D7122" w:rsidP="009D7122">
            <w:pPr>
              <w:rPr>
                <w:sz w:val="20"/>
                <w:szCs w:val="20"/>
              </w:rPr>
            </w:pPr>
            <w:r w:rsidRPr="009D7122">
              <w:rPr>
                <w:rStyle w:val="SCCCoramChar"/>
                <w:sz w:val="20"/>
                <w:szCs w:val="20"/>
                <w:lang w:val="en-CA"/>
              </w:rPr>
              <w:t>Fish, Rothstein and Moldaver JJ.</w:t>
            </w:r>
          </w:p>
          <w:p w:rsidR="009D7122" w:rsidRPr="00487AAE" w:rsidRDefault="009D7122" w:rsidP="009D7122">
            <w:pPr>
              <w:rPr>
                <w:sz w:val="20"/>
                <w:szCs w:val="20"/>
                <w:u w:val="single"/>
              </w:rPr>
            </w:pPr>
          </w:p>
        </w:tc>
      </w:tr>
      <w:tr w:rsidR="009D7122" w:rsidRPr="00B37605" w:rsidTr="009D7122">
        <w:trPr>
          <w:cantSplit/>
        </w:trPr>
        <w:tc>
          <w:tcPr>
            <w:tcW w:w="9576" w:type="dxa"/>
            <w:gridSpan w:val="2"/>
          </w:tcPr>
          <w:p w:rsidR="009D7122" w:rsidRPr="00487AAE" w:rsidRDefault="009D7122" w:rsidP="009D7122">
            <w:pPr>
              <w:pStyle w:val="SCCShortJudgment"/>
              <w:rPr>
                <w:szCs w:val="20"/>
              </w:rPr>
            </w:pPr>
            <w:r w:rsidRPr="00487AAE">
              <w:rPr>
                <w:szCs w:val="20"/>
              </w:rPr>
              <w:t>The application for leave to appeal from the judgment of the Court of Appeal for Ontario, Number C54877, 2012 ONCA 876, dated December 13, 2012, is dismissed without costs.</w:t>
            </w:r>
          </w:p>
          <w:p w:rsidR="009D7122" w:rsidRPr="00487AAE" w:rsidRDefault="009D7122" w:rsidP="009D7122">
            <w:pPr>
              <w:pStyle w:val="SCCShortJudgment"/>
              <w:ind w:firstLine="0"/>
              <w:rPr>
                <w:szCs w:val="20"/>
              </w:rPr>
            </w:pPr>
          </w:p>
          <w:p w:rsidR="009D7122" w:rsidRPr="00487AAE" w:rsidRDefault="009D7122" w:rsidP="009D7122">
            <w:pPr>
              <w:pStyle w:val="SCCShortJudgment"/>
              <w:rPr>
                <w:szCs w:val="20"/>
                <w:lang w:val="fr-CA"/>
              </w:rPr>
            </w:pPr>
            <w:r w:rsidRPr="00487AAE">
              <w:rPr>
                <w:szCs w:val="20"/>
                <w:lang w:val="fr-CA"/>
              </w:rPr>
              <w:t>La demande d’autorisation d’appel de l’arrêt de la Cour d’appel de l’Ontario, numéro C54877, 2012 ONCA 876, daté du 13 décembre 2012, est rejetée sans dépens.</w:t>
            </w:r>
          </w:p>
        </w:tc>
      </w:tr>
    </w:tbl>
    <w:p w:rsidR="0047613D" w:rsidRPr="009D7122" w:rsidRDefault="0047613D" w:rsidP="0047613D">
      <w:pPr>
        <w:rPr>
          <w:sz w:val="20"/>
          <w:szCs w:val="20"/>
          <w:lang w:val="fr-CA"/>
        </w:rPr>
      </w:pPr>
    </w:p>
    <w:p w:rsidR="0047613D" w:rsidRPr="001B157C" w:rsidRDefault="0047613D" w:rsidP="0047613D">
      <w:pPr>
        <w:rPr>
          <w:sz w:val="20"/>
          <w:szCs w:val="20"/>
          <w:u w:val="single"/>
        </w:rPr>
      </w:pPr>
      <w:r w:rsidRPr="001B157C">
        <w:rPr>
          <w:sz w:val="20"/>
          <w:szCs w:val="20"/>
          <w:u w:val="single"/>
        </w:rPr>
        <w:t>CASE SUMMARY</w:t>
      </w:r>
    </w:p>
    <w:p w:rsidR="0047613D" w:rsidRDefault="0047613D" w:rsidP="0047613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61AA1" w:rsidRPr="00ED1192" w:rsidTr="005E0790">
        <w:tc>
          <w:tcPr>
            <w:tcW w:w="5000" w:type="pct"/>
            <w:gridSpan w:val="3"/>
          </w:tcPr>
          <w:p w:rsidR="00661AA1" w:rsidRPr="00ED1192" w:rsidRDefault="00661AA1" w:rsidP="005E0790">
            <w:pPr>
              <w:jc w:val="both"/>
              <w:rPr>
                <w:rFonts w:eastAsia="Calibri"/>
                <w:sz w:val="20"/>
              </w:rPr>
            </w:pPr>
            <w:r w:rsidRPr="00ED1192">
              <w:rPr>
                <w:rFonts w:eastAsia="Calibri"/>
                <w:i/>
                <w:sz w:val="20"/>
              </w:rPr>
              <w:t>Canadian Charter</w:t>
            </w:r>
            <w:r w:rsidRPr="00ED1192">
              <w:rPr>
                <w:rFonts w:eastAsia="Calibri"/>
                <w:sz w:val="20"/>
              </w:rPr>
              <w:t xml:space="preserve"> – Principles of Fundamental Justice – Mobility Rights – Right to Remain in Canada – Extradition – Whether Court of Appeal erred in dismissing application for judicial review of surrender order notwithstanding errors of law made by the Minister of Justice</w:t>
            </w:r>
          </w:p>
        </w:tc>
      </w:tr>
      <w:tr w:rsidR="00661AA1" w:rsidRPr="00ED1192" w:rsidTr="005E0790">
        <w:tc>
          <w:tcPr>
            <w:tcW w:w="5000" w:type="pct"/>
            <w:gridSpan w:val="3"/>
          </w:tcPr>
          <w:p w:rsidR="00661AA1" w:rsidRPr="00ED1192" w:rsidRDefault="00661AA1" w:rsidP="005E0790">
            <w:pPr>
              <w:jc w:val="both"/>
              <w:rPr>
                <w:rFonts w:eastAsia="Calibri"/>
                <w:sz w:val="20"/>
              </w:rPr>
            </w:pPr>
          </w:p>
        </w:tc>
      </w:tr>
      <w:tr w:rsidR="00661AA1" w:rsidRPr="00ED1192" w:rsidTr="005E0790">
        <w:tc>
          <w:tcPr>
            <w:tcW w:w="5000" w:type="pct"/>
            <w:gridSpan w:val="3"/>
          </w:tcPr>
          <w:p w:rsidR="00661AA1" w:rsidRPr="00ED1192" w:rsidRDefault="00661AA1" w:rsidP="005E0790">
            <w:pPr>
              <w:jc w:val="both"/>
              <w:rPr>
                <w:rFonts w:eastAsia="Calibri"/>
                <w:sz w:val="20"/>
              </w:rPr>
            </w:pPr>
            <w:r w:rsidRPr="00ED1192">
              <w:rPr>
                <w:rFonts w:eastAsia="Calibri"/>
                <w:sz w:val="20"/>
              </w:rPr>
              <w:t xml:space="preserve">The applicant is a Canadian citizen and resident.  The United States of America seeks his extradition to stand trial for conspiracy to import ketamine into the United States, conspiracy to distribute ketamine, and possession with intent to distribute ketamine.  The Record of the Case sets out that a cooperating witness will testify to the applicant’s involvement in a criminal conspiracy to import and distribute ketamine into the United States.  The applicant was arrested in Canada on various drug and criminal organization charges.  He pleaded guilty to, and is serving, a 5-year sentence in Canada for conspiracy to traffic in ecstacy.  The Minister ordered his surrender and the Court of Appeal dismissed an application for judicial review of that order.   </w:t>
            </w:r>
          </w:p>
          <w:p w:rsidR="00661AA1" w:rsidRPr="00ED1192" w:rsidRDefault="00661AA1" w:rsidP="005E0790">
            <w:pPr>
              <w:jc w:val="both"/>
              <w:rPr>
                <w:rFonts w:eastAsia="Calibri"/>
                <w:sz w:val="20"/>
              </w:rPr>
            </w:pPr>
          </w:p>
        </w:tc>
      </w:tr>
      <w:tr w:rsidR="00661AA1" w:rsidRPr="00ED1192" w:rsidTr="005E0790">
        <w:tc>
          <w:tcPr>
            <w:tcW w:w="2427" w:type="pct"/>
          </w:tcPr>
          <w:p w:rsidR="00661AA1" w:rsidRPr="00ED1192" w:rsidRDefault="00661AA1" w:rsidP="005E0790">
            <w:pPr>
              <w:jc w:val="both"/>
              <w:rPr>
                <w:rFonts w:eastAsia="Calibri"/>
                <w:sz w:val="20"/>
              </w:rPr>
            </w:pPr>
            <w:r w:rsidRPr="00ED1192">
              <w:rPr>
                <w:rFonts w:eastAsia="Calibri"/>
                <w:sz w:val="20"/>
              </w:rPr>
              <w:t>December 14, 2011</w:t>
            </w:r>
          </w:p>
          <w:p w:rsidR="00661AA1" w:rsidRPr="00ED1192" w:rsidRDefault="00661AA1" w:rsidP="005E0790">
            <w:pPr>
              <w:jc w:val="both"/>
              <w:rPr>
                <w:rFonts w:eastAsia="Calibri"/>
                <w:sz w:val="20"/>
              </w:rPr>
            </w:pPr>
            <w:r w:rsidRPr="00ED1192">
              <w:rPr>
                <w:rFonts w:eastAsia="Calibri"/>
                <w:sz w:val="20"/>
              </w:rPr>
              <w:t>Minister of Justice</w:t>
            </w:r>
          </w:p>
          <w:p w:rsidR="00661AA1" w:rsidRPr="00ED1192" w:rsidRDefault="00661AA1" w:rsidP="005E0790">
            <w:pPr>
              <w:jc w:val="both"/>
              <w:rPr>
                <w:rFonts w:eastAsia="Calibri"/>
                <w:sz w:val="20"/>
              </w:rPr>
            </w:pPr>
          </w:p>
        </w:tc>
        <w:tc>
          <w:tcPr>
            <w:tcW w:w="243" w:type="pct"/>
          </w:tcPr>
          <w:p w:rsidR="00661AA1" w:rsidRPr="00ED1192" w:rsidRDefault="00661AA1" w:rsidP="005E0790">
            <w:pPr>
              <w:jc w:val="both"/>
              <w:rPr>
                <w:rFonts w:eastAsia="Calibri"/>
                <w:sz w:val="20"/>
              </w:rPr>
            </w:pPr>
          </w:p>
        </w:tc>
        <w:tc>
          <w:tcPr>
            <w:tcW w:w="2330" w:type="pct"/>
          </w:tcPr>
          <w:p w:rsidR="00661AA1" w:rsidRPr="00ED1192" w:rsidRDefault="00661AA1" w:rsidP="005E0790">
            <w:pPr>
              <w:jc w:val="both"/>
              <w:rPr>
                <w:rFonts w:eastAsia="Calibri"/>
                <w:sz w:val="20"/>
              </w:rPr>
            </w:pPr>
            <w:r w:rsidRPr="00ED1192">
              <w:rPr>
                <w:rFonts w:eastAsia="Calibri"/>
                <w:sz w:val="20"/>
              </w:rPr>
              <w:t>Applicant ordered surrendered to United States to stand trial on charges of conspiracy to import ketamine into the United States, conspiracy to distribute ketamine, and possession with intent to distribute ketamine</w:t>
            </w:r>
          </w:p>
          <w:p w:rsidR="00661AA1" w:rsidRPr="00ED1192" w:rsidRDefault="00661AA1" w:rsidP="005E0790">
            <w:pPr>
              <w:jc w:val="both"/>
              <w:rPr>
                <w:rFonts w:eastAsia="Calibri"/>
                <w:sz w:val="20"/>
              </w:rPr>
            </w:pPr>
          </w:p>
        </w:tc>
      </w:tr>
      <w:tr w:rsidR="00661AA1" w:rsidRPr="00ED1192" w:rsidTr="005E0790">
        <w:tc>
          <w:tcPr>
            <w:tcW w:w="2427" w:type="pct"/>
          </w:tcPr>
          <w:p w:rsidR="00661AA1" w:rsidRPr="00ED1192" w:rsidRDefault="00661AA1" w:rsidP="005E0790">
            <w:pPr>
              <w:jc w:val="both"/>
              <w:rPr>
                <w:rFonts w:eastAsia="Calibri"/>
                <w:sz w:val="20"/>
              </w:rPr>
            </w:pPr>
            <w:r w:rsidRPr="00ED1192">
              <w:rPr>
                <w:rFonts w:eastAsia="Calibri"/>
                <w:sz w:val="20"/>
              </w:rPr>
              <w:t>December 13, 2012</w:t>
            </w:r>
          </w:p>
          <w:p w:rsidR="00661AA1" w:rsidRPr="00ED1192" w:rsidRDefault="00661AA1" w:rsidP="005E0790">
            <w:pPr>
              <w:jc w:val="both"/>
              <w:rPr>
                <w:rFonts w:eastAsia="Calibri"/>
                <w:sz w:val="20"/>
              </w:rPr>
            </w:pPr>
            <w:r w:rsidRPr="00ED1192">
              <w:rPr>
                <w:rFonts w:eastAsia="Calibri"/>
                <w:sz w:val="20"/>
              </w:rPr>
              <w:t>Court of Appeal for Ontario</w:t>
            </w:r>
          </w:p>
          <w:p w:rsidR="00661AA1" w:rsidRPr="00ED1192" w:rsidRDefault="00661AA1" w:rsidP="005E0790">
            <w:pPr>
              <w:jc w:val="both"/>
              <w:rPr>
                <w:rFonts w:eastAsia="Calibri"/>
                <w:sz w:val="20"/>
              </w:rPr>
            </w:pPr>
            <w:r w:rsidRPr="00ED1192">
              <w:rPr>
                <w:rFonts w:eastAsia="Calibri"/>
                <w:sz w:val="20"/>
              </w:rPr>
              <w:t>(Doherty, Simmons, Hoy JJ.A.)</w:t>
            </w:r>
          </w:p>
          <w:p w:rsidR="00661AA1" w:rsidRPr="00ED1192" w:rsidRDefault="00661AA1" w:rsidP="005E0790">
            <w:pPr>
              <w:jc w:val="both"/>
              <w:rPr>
                <w:rFonts w:eastAsia="Calibri"/>
                <w:sz w:val="20"/>
              </w:rPr>
            </w:pPr>
          </w:p>
        </w:tc>
        <w:tc>
          <w:tcPr>
            <w:tcW w:w="243" w:type="pct"/>
          </w:tcPr>
          <w:p w:rsidR="00661AA1" w:rsidRPr="00ED1192" w:rsidRDefault="00661AA1" w:rsidP="005E0790">
            <w:pPr>
              <w:jc w:val="both"/>
              <w:rPr>
                <w:rFonts w:eastAsia="Calibri"/>
                <w:sz w:val="20"/>
              </w:rPr>
            </w:pPr>
          </w:p>
        </w:tc>
        <w:tc>
          <w:tcPr>
            <w:tcW w:w="2330" w:type="pct"/>
          </w:tcPr>
          <w:p w:rsidR="00661AA1" w:rsidRPr="00ED1192" w:rsidRDefault="00661AA1" w:rsidP="005E0790">
            <w:pPr>
              <w:jc w:val="both"/>
              <w:rPr>
                <w:rFonts w:eastAsia="Calibri"/>
                <w:sz w:val="20"/>
              </w:rPr>
            </w:pPr>
            <w:r w:rsidRPr="00ED1192">
              <w:rPr>
                <w:rFonts w:eastAsia="Calibri"/>
                <w:sz w:val="20"/>
              </w:rPr>
              <w:t>Application for judicial review dismissed</w:t>
            </w:r>
          </w:p>
          <w:p w:rsidR="00661AA1" w:rsidRPr="00ED1192" w:rsidRDefault="00661AA1" w:rsidP="005E0790">
            <w:pPr>
              <w:jc w:val="both"/>
              <w:rPr>
                <w:rFonts w:eastAsia="Calibri"/>
                <w:sz w:val="20"/>
              </w:rPr>
            </w:pPr>
          </w:p>
        </w:tc>
      </w:tr>
      <w:tr w:rsidR="00661AA1" w:rsidRPr="00ED1192" w:rsidTr="005E0790">
        <w:tc>
          <w:tcPr>
            <w:tcW w:w="2427" w:type="pct"/>
          </w:tcPr>
          <w:p w:rsidR="00661AA1" w:rsidRPr="00ED1192" w:rsidRDefault="00661AA1" w:rsidP="005E0790">
            <w:pPr>
              <w:jc w:val="both"/>
              <w:rPr>
                <w:rFonts w:eastAsia="Calibri"/>
                <w:sz w:val="20"/>
              </w:rPr>
            </w:pPr>
            <w:r w:rsidRPr="00ED1192">
              <w:rPr>
                <w:rFonts w:eastAsia="Calibri"/>
                <w:sz w:val="20"/>
              </w:rPr>
              <w:t>February 5, 2013</w:t>
            </w:r>
          </w:p>
          <w:p w:rsidR="00661AA1" w:rsidRPr="00ED1192" w:rsidRDefault="00661AA1" w:rsidP="005E0790">
            <w:pPr>
              <w:jc w:val="both"/>
              <w:rPr>
                <w:rFonts w:eastAsia="Calibri"/>
                <w:sz w:val="20"/>
              </w:rPr>
            </w:pPr>
            <w:r w:rsidRPr="00ED1192">
              <w:rPr>
                <w:rFonts w:eastAsia="Calibri"/>
                <w:sz w:val="20"/>
              </w:rPr>
              <w:t>Supreme Court of Canada</w:t>
            </w:r>
          </w:p>
        </w:tc>
        <w:tc>
          <w:tcPr>
            <w:tcW w:w="243" w:type="pct"/>
          </w:tcPr>
          <w:p w:rsidR="00661AA1" w:rsidRPr="00ED1192" w:rsidRDefault="00661AA1" w:rsidP="005E0790">
            <w:pPr>
              <w:jc w:val="both"/>
              <w:rPr>
                <w:rFonts w:eastAsia="Calibri"/>
                <w:sz w:val="20"/>
              </w:rPr>
            </w:pPr>
          </w:p>
        </w:tc>
        <w:tc>
          <w:tcPr>
            <w:tcW w:w="2330" w:type="pct"/>
          </w:tcPr>
          <w:p w:rsidR="00661AA1" w:rsidRPr="00ED1192" w:rsidRDefault="00661AA1" w:rsidP="005E0790">
            <w:pPr>
              <w:jc w:val="both"/>
              <w:rPr>
                <w:rFonts w:eastAsia="Calibri"/>
                <w:sz w:val="20"/>
              </w:rPr>
            </w:pPr>
            <w:r w:rsidRPr="00ED1192">
              <w:rPr>
                <w:rFonts w:eastAsia="Calibri"/>
                <w:sz w:val="20"/>
              </w:rPr>
              <w:t>Application for leave to appeal filed</w:t>
            </w:r>
          </w:p>
          <w:p w:rsidR="00661AA1" w:rsidRPr="00ED1192" w:rsidRDefault="00661AA1" w:rsidP="005E0790">
            <w:pPr>
              <w:jc w:val="both"/>
              <w:rPr>
                <w:rFonts w:eastAsia="Calibri"/>
                <w:sz w:val="20"/>
              </w:rPr>
            </w:pPr>
          </w:p>
        </w:tc>
      </w:tr>
    </w:tbl>
    <w:p w:rsidR="0047613D" w:rsidRDefault="0047613D" w:rsidP="0047613D">
      <w:pPr>
        <w:rPr>
          <w:sz w:val="20"/>
          <w:szCs w:val="20"/>
        </w:rPr>
      </w:pPr>
    </w:p>
    <w:p w:rsidR="0047613D" w:rsidRPr="00C50A5C" w:rsidRDefault="00073D87" w:rsidP="0047613D">
      <w:pPr>
        <w:rPr>
          <w:sz w:val="20"/>
          <w:szCs w:val="20"/>
        </w:rPr>
      </w:pPr>
      <w:r w:rsidRPr="00073D87">
        <w:rPr>
          <w:sz w:val="20"/>
          <w:szCs w:val="20"/>
          <w:lang w:val="fr-CA"/>
        </w:rPr>
        <w:pict>
          <v:rect id="_x0000_i1106" style="width:2in;height:1pt" o:hrpct="0" o:hralign="center" o:hrstd="t" o:hrnoshade="t" o:hr="t" fillcolor="black [3213]" stroked="f"/>
        </w:pict>
      </w:r>
    </w:p>
    <w:p w:rsidR="0047613D" w:rsidRDefault="0047613D" w:rsidP="0047613D">
      <w:pPr>
        <w:rPr>
          <w:sz w:val="20"/>
          <w:szCs w:val="20"/>
        </w:rPr>
      </w:pPr>
    </w:p>
    <w:p w:rsidR="0047613D" w:rsidRPr="001B157C" w:rsidRDefault="0047613D" w:rsidP="0047613D">
      <w:pPr>
        <w:rPr>
          <w:sz w:val="20"/>
          <w:szCs w:val="20"/>
          <w:u w:val="single"/>
          <w:lang w:val="fr-CA"/>
        </w:rPr>
      </w:pPr>
      <w:r w:rsidRPr="001B157C">
        <w:rPr>
          <w:sz w:val="20"/>
          <w:szCs w:val="20"/>
          <w:u w:val="single"/>
          <w:lang w:val="fr-CA"/>
        </w:rPr>
        <w:t>RÉSUMÉ DE L’AFFAIRE</w:t>
      </w:r>
    </w:p>
    <w:p w:rsidR="0047613D" w:rsidRDefault="0047613D" w:rsidP="0047613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61AA1" w:rsidRPr="00B37605" w:rsidTr="005E0790">
        <w:tc>
          <w:tcPr>
            <w:tcW w:w="5000" w:type="pct"/>
            <w:gridSpan w:val="3"/>
          </w:tcPr>
          <w:p w:rsidR="00661AA1" w:rsidRPr="00ED1192" w:rsidRDefault="00661AA1" w:rsidP="005E0790">
            <w:pPr>
              <w:jc w:val="both"/>
              <w:rPr>
                <w:rFonts w:eastAsia="Calibri"/>
                <w:sz w:val="20"/>
                <w:lang w:val="fr-FR"/>
              </w:rPr>
            </w:pPr>
            <w:r w:rsidRPr="00ED1192">
              <w:rPr>
                <w:rFonts w:eastAsia="Calibri"/>
                <w:i/>
                <w:sz w:val="20"/>
                <w:lang w:val="fr-FR"/>
              </w:rPr>
              <w:t>Charte canadienne</w:t>
            </w:r>
            <w:r w:rsidRPr="00ED1192">
              <w:rPr>
                <w:rFonts w:eastAsia="Calibri"/>
                <w:sz w:val="20"/>
                <w:lang w:val="fr-FR"/>
              </w:rPr>
              <w:t xml:space="preserve"> – Principes de justice fondamentale – Liberté de circulation et d’établissement – Droit de rester au Canada – Extradition – La Cour d’appel a-t-elle eu tort de rejeter la demande de contrôle judiciaire visant l’arrêté d’extradition malgré les erreurs de droit commises par le ministre de la Justice? </w:t>
            </w:r>
          </w:p>
        </w:tc>
      </w:tr>
      <w:tr w:rsidR="00661AA1" w:rsidRPr="00B37605" w:rsidTr="005E0790">
        <w:tc>
          <w:tcPr>
            <w:tcW w:w="5000" w:type="pct"/>
            <w:gridSpan w:val="3"/>
          </w:tcPr>
          <w:p w:rsidR="00661AA1" w:rsidRPr="00ED1192" w:rsidRDefault="00661AA1" w:rsidP="005E0790">
            <w:pPr>
              <w:jc w:val="both"/>
              <w:rPr>
                <w:rFonts w:eastAsia="Calibri"/>
                <w:sz w:val="20"/>
                <w:lang w:val="fr-FR"/>
              </w:rPr>
            </w:pPr>
          </w:p>
        </w:tc>
      </w:tr>
      <w:tr w:rsidR="00661AA1" w:rsidRPr="00B37605" w:rsidTr="005E0790">
        <w:tc>
          <w:tcPr>
            <w:tcW w:w="5000" w:type="pct"/>
            <w:gridSpan w:val="3"/>
          </w:tcPr>
          <w:p w:rsidR="00661AA1" w:rsidRPr="00ED1192" w:rsidRDefault="00661AA1" w:rsidP="005E0790">
            <w:pPr>
              <w:jc w:val="both"/>
              <w:rPr>
                <w:rFonts w:eastAsia="Calibri"/>
                <w:sz w:val="20"/>
                <w:lang w:val="fr-FR"/>
              </w:rPr>
            </w:pPr>
            <w:r w:rsidRPr="00ED1192">
              <w:rPr>
                <w:rFonts w:eastAsia="Calibri"/>
                <w:sz w:val="20"/>
                <w:lang w:val="fr-FR"/>
              </w:rPr>
              <w:t>Le demandeur est un citoyen et résident canadien.  Les États-Unis d’Amérique demandent qu’il soit extradé pour subir son procès pour complot en vue d’importer de la kétamine sur leur territoire, complot de distribution de kétamine et possession de cette drogue en vue d’en faire la distribution.  Le dossier d’extradition indique qu’un témoin repenti parlera de la participation du demandeur à un complot criminel en vue d’importer et de distribuer de la kétamine aux États</w:t>
            </w:r>
            <w:r w:rsidRPr="00ED1192">
              <w:rPr>
                <w:rFonts w:eastAsia="Calibri"/>
                <w:sz w:val="20"/>
                <w:lang w:val="fr-FR"/>
              </w:rPr>
              <w:noBreakHyphen/>
              <w:t>Unis.  Le demandeur a été arrêté au Canada relativement à plusieurs accusations liées à des drogues et à des infractions d’organisation criminelle.  Il a plaidé coupable à ces accusations, et il purge au Canada une peine de 5 ans d’emprisonnement pour complot de trafic d’ecstasy.  Le ministre a ordonné son extradition, et la Cour d’appel a rejeté une demande de contrôle judiciaire visant cet arrêté.</w:t>
            </w:r>
          </w:p>
          <w:p w:rsidR="00661AA1" w:rsidRPr="00ED1192" w:rsidRDefault="00661AA1" w:rsidP="005E0790">
            <w:pPr>
              <w:jc w:val="both"/>
              <w:rPr>
                <w:rFonts w:eastAsia="Calibri"/>
                <w:sz w:val="20"/>
                <w:lang w:val="fr-FR"/>
              </w:rPr>
            </w:pPr>
          </w:p>
        </w:tc>
      </w:tr>
      <w:tr w:rsidR="00661AA1" w:rsidRPr="00B37605" w:rsidTr="005E0790">
        <w:tc>
          <w:tcPr>
            <w:tcW w:w="2427" w:type="pct"/>
          </w:tcPr>
          <w:p w:rsidR="00661AA1" w:rsidRPr="00ED1192" w:rsidRDefault="00661AA1" w:rsidP="005E0790">
            <w:pPr>
              <w:jc w:val="both"/>
              <w:rPr>
                <w:rFonts w:eastAsia="Calibri"/>
                <w:sz w:val="20"/>
                <w:lang w:val="fr-FR"/>
              </w:rPr>
            </w:pPr>
            <w:r w:rsidRPr="00ED1192">
              <w:rPr>
                <w:rFonts w:eastAsia="Calibri"/>
                <w:sz w:val="20"/>
                <w:lang w:val="fr-FR"/>
              </w:rPr>
              <w:t>14 décembre 2011</w:t>
            </w:r>
          </w:p>
          <w:p w:rsidR="00661AA1" w:rsidRPr="00ED1192" w:rsidRDefault="00661AA1" w:rsidP="005E0790">
            <w:pPr>
              <w:jc w:val="both"/>
              <w:rPr>
                <w:rFonts w:eastAsia="Calibri"/>
                <w:sz w:val="20"/>
                <w:lang w:val="fr-FR"/>
              </w:rPr>
            </w:pPr>
            <w:r w:rsidRPr="00ED1192">
              <w:rPr>
                <w:rFonts w:eastAsia="Calibri"/>
                <w:sz w:val="20"/>
                <w:lang w:val="fr-FR"/>
              </w:rPr>
              <w:t>Ministre de la Justice</w:t>
            </w:r>
          </w:p>
          <w:p w:rsidR="00661AA1" w:rsidRPr="00ED1192" w:rsidRDefault="00661AA1" w:rsidP="005E0790">
            <w:pPr>
              <w:jc w:val="both"/>
              <w:rPr>
                <w:rFonts w:eastAsia="Calibri"/>
                <w:sz w:val="20"/>
                <w:lang w:val="fr-FR"/>
              </w:rPr>
            </w:pPr>
          </w:p>
        </w:tc>
        <w:tc>
          <w:tcPr>
            <w:tcW w:w="243" w:type="pct"/>
          </w:tcPr>
          <w:p w:rsidR="00661AA1" w:rsidRPr="00ED1192" w:rsidRDefault="00661AA1" w:rsidP="005E0790">
            <w:pPr>
              <w:jc w:val="both"/>
              <w:rPr>
                <w:rFonts w:eastAsia="Calibri"/>
                <w:sz w:val="20"/>
                <w:lang w:val="fr-FR"/>
              </w:rPr>
            </w:pPr>
          </w:p>
        </w:tc>
        <w:tc>
          <w:tcPr>
            <w:tcW w:w="2330" w:type="pct"/>
          </w:tcPr>
          <w:p w:rsidR="00661AA1" w:rsidRPr="00ED1192" w:rsidRDefault="00661AA1" w:rsidP="005E0790">
            <w:pPr>
              <w:jc w:val="both"/>
              <w:rPr>
                <w:rFonts w:eastAsia="Calibri"/>
                <w:sz w:val="20"/>
                <w:lang w:val="fr-FR"/>
              </w:rPr>
            </w:pPr>
            <w:r w:rsidRPr="00ED1192">
              <w:rPr>
                <w:rFonts w:eastAsia="Calibri"/>
                <w:sz w:val="20"/>
                <w:lang w:val="fr-FR"/>
              </w:rPr>
              <w:t>Arrêté ordonnant l’extradition du demandeur vers les États-Unis pour qu’il y subisse son procès relativement à des accusations de  complot d’importation de kétamine dans ce pays, de complot de distribution de kétamine et de possession de cette drogue en vue d’en faire la distribution</w:t>
            </w:r>
          </w:p>
          <w:p w:rsidR="00661AA1" w:rsidRPr="00ED1192" w:rsidRDefault="00661AA1" w:rsidP="005E0790">
            <w:pPr>
              <w:jc w:val="both"/>
              <w:rPr>
                <w:rFonts w:eastAsia="Calibri"/>
                <w:sz w:val="20"/>
                <w:lang w:val="fr-FR"/>
              </w:rPr>
            </w:pPr>
          </w:p>
        </w:tc>
      </w:tr>
      <w:tr w:rsidR="00661AA1" w:rsidRPr="00ED1192" w:rsidTr="005E0790">
        <w:tc>
          <w:tcPr>
            <w:tcW w:w="2427" w:type="pct"/>
          </w:tcPr>
          <w:p w:rsidR="00661AA1" w:rsidRPr="00ED1192" w:rsidRDefault="00661AA1" w:rsidP="005E0790">
            <w:pPr>
              <w:jc w:val="both"/>
              <w:rPr>
                <w:rFonts w:eastAsia="Calibri"/>
                <w:sz w:val="20"/>
                <w:lang w:val="fr-FR"/>
              </w:rPr>
            </w:pPr>
            <w:r w:rsidRPr="00ED1192">
              <w:rPr>
                <w:rFonts w:eastAsia="Calibri"/>
                <w:sz w:val="20"/>
                <w:lang w:val="fr-FR"/>
              </w:rPr>
              <w:t>13 décembre 2012</w:t>
            </w:r>
          </w:p>
          <w:p w:rsidR="00661AA1" w:rsidRPr="00ED1192" w:rsidRDefault="00661AA1" w:rsidP="005E0790">
            <w:pPr>
              <w:jc w:val="both"/>
              <w:rPr>
                <w:rFonts w:eastAsia="Calibri"/>
                <w:sz w:val="20"/>
                <w:lang w:val="fr-FR"/>
              </w:rPr>
            </w:pPr>
            <w:r w:rsidRPr="00ED1192">
              <w:rPr>
                <w:rFonts w:eastAsia="Calibri"/>
                <w:sz w:val="20"/>
                <w:lang w:val="fr-FR"/>
              </w:rPr>
              <w:t>Cour d’appel de l’Ontario</w:t>
            </w:r>
          </w:p>
          <w:p w:rsidR="00661AA1" w:rsidRPr="00ED1192" w:rsidRDefault="00661AA1" w:rsidP="005E0790">
            <w:pPr>
              <w:jc w:val="both"/>
              <w:rPr>
                <w:rFonts w:eastAsia="Calibri"/>
                <w:sz w:val="20"/>
                <w:lang w:val="fr-FR"/>
              </w:rPr>
            </w:pPr>
            <w:r w:rsidRPr="00ED1192">
              <w:rPr>
                <w:rFonts w:eastAsia="Calibri"/>
                <w:sz w:val="20"/>
                <w:lang w:val="fr-FR"/>
              </w:rPr>
              <w:t>(Juges Doherty, Simmons et Hoy)</w:t>
            </w:r>
          </w:p>
          <w:p w:rsidR="00661AA1" w:rsidRPr="00ED1192" w:rsidRDefault="00661AA1" w:rsidP="005E0790">
            <w:pPr>
              <w:jc w:val="both"/>
              <w:rPr>
                <w:rFonts w:eastAsia="Calibri"/>
                <w:sz w:val="20"/>
                <w:lang w:val="fr-FR"/>
              </w:rPr>
            </w:pPr>
          </w:p>
        </w:tc>
        <w:tc>
          <w:tcPr>
            <w:tcW w:w="243" w:type="pct"/>
          </w:tcPr>
          <w:p w:rsidR="00661AA1" w:rsidRPr="00ED1192" w:rsidRDefault="00661AA1" w:rsidP="005E0790">
            <w:pPr>
              <w:jc w:val="both"/>
              <w:rPr>
                <w:rFonts w:eastAsia="Calibri"/>
                <w:sz w:val="20"/>
                <w:lang w:val="fr-FR"/>
              </w:rPr>
            </w:pPr>
          </w:p>
        </w:tc>
        <w:tc>
          <w:tcPr>
            <w:tcW w:w="2330" w:type="pct"/>
          </w:tcPr>
          <w:p w:rsidR="00661AA1" w:rsidRPr="00ED1192" w:rsidRDefault="00661AA1" w:rsidP="005E0790">
            <w:pPr>
              <w:jc w:val="both"/>
              <w:rPr>
                <w:rFonts w:eastAsia="Calibri"/>
                <w:sz w:val="20"/>
                <w:lang w:val="fr-FR"/>
              </w:rPr>
            </w:pPr>
            <w:r w:rsidRPr="00ED1192">
              <w:rPr>
                <w:rFonts w:eastAsia="Calibri"/>
                <w:sz w:val="20"/>
                <w:lang w:val="fr-FR"/>
              </w:rPr>
              <w:t xml:space="preserve">Demande de contrôle judiciaire rejetée </w:t>
            </w:r>
          </w:p>
          <w:p w:rsidR="00661AA1" w:rsidRPr="00ED1192" w:rsidRDefault="00661AA1" w:rsidP="005E0790">
            <w:pPr>
              <w:jc w:val="both"/>
              <w:rPr>
                <w:rFonts w:eastAsia="Calibri"/>
                <w:sz w:val="20"/>
                <w:lang w:val="fr-FR"/>
              </w:rPr>
            </w:pPr>
          </w:p>
        </w:tc>
      </w:tr>
      <w:tr w:rsidR="00661AA1" w:rsidRPr="00ED1192" w:rsidTr="005E0790">
        <w:tc>
          <w:tcPr>
            <w:tcW w:w="2427" w:type="pct"/>
          </w:tcPr>
          <w:p w:rsidR="00661AA1" w:rsidRPr="00ED1192" w:rsidRDefault="00661AA1" w:rsidP="005E0790">
            <w:pPr>
              <w:jc w:val="both"/>
              <w:rPr>
                <w:rFonts w:eastAsia="Calibri"/>
                <w:sz w:val="20"/>
                <w:lang w:val="fr-FR"/>
              </w:rPr>
            </w:pPr>
            <w:r w:rsidRPr="00ED1192">
              <w:rPr>
                <w:rFonts w:eastAsia="Calibri"/>
                <w:sz w:val="20"/>
                <w:lang w:val="fr-FR"/>
              </w:rPr>
              <w:t>5 février 2013</w:t>
            </w:r>
          </w:p>
          <w:p w:rsidR="00661AA1" w:rsidRPr="00ED1192" w:rsidRDefault="00661AA1" w:rsidP="005E0790">
            <w:pPr>
              <w:jc w:val="both"/>
              <w:rPr>
                <w:rFonts w:eastAsia="Calibri"/>
                <w:sz w:val="20"/>
                <w:lang w:val="fr-FR"/>
              </w:rPr>
            </w:pPr>
            <w:r w:rsidRPr="00ED1192">
              <w:rPr>
                <w:rFonts w:eastAsia="Calibri"/>
                <w:sz w:val="20"/>
                <w:lang w:val="fr-FR"/>
              </w:rPr>
              <w:t>Cour suprême du Canada</w:t>
            </w:r>
          </w:p>
        </w:tc>
        <w:tc>
          <w:tcPr>
            <w:tcW w:w="243" w:type="pct"/>
          </w:tcPr>
          <w:p w:rsidR="00661AA1" w:rsidRPr="00ED1192" w:rsidRDefault="00661AA1" w:rsidP="005E0790">
            <w:pPr>
              <w:jc w:val="both"/>
              <w:rPr>
                <w:rFonts w:eastAsia="Calibri"/>
                <w:sz w:val="20"/>
                <w:lang w:val="fr-FR"/>
              </w:rPr>
            </w:pPr>
          </w:p>
        </w:tc>
        <w:tc>
          <w:tcPr>
            <w:tcW w:w="2330" w:type="pct"/>
          </w:tcPr>
          <w:p w:rsidR="00661AA1" w:rsidRPr="00ED1192" w:rsidRDefault="00661AA1" w:rsidP="005E0790">
            <w:pPr>
              <w:jc w:val="both"/>
              <w:rPr>
                <w:rFonts w:eastAsia="Calibri"/>
                <w:sz w:val="20"/>
              </w:rPr>
            </w:pPr>
            <w:r w:rsidRPr="00ED1192">
              <w:rPr>
                <w:rFonts w:eastAsia="Calibri"/>
                <w:sz w:val="20"/>
                <w:lang w:val="fr-FR"/>
              </w:rPr>
              <w:t xml:space="preserve">Demande d’autorisation d’appel déposée </w:t>
            </w:r>
          </w:p>
          <w:p w:rsidR="00661AA1" w:rsidRPr="00ED1192" w:rsidRDefault="00661AA1" w:rsidP="005E0790">
            <w:pPr>
              <w:jc w:val="both"/>
              <w:rPr>
                <w:rFonts w:eastAsia="Calibri"/>
                <w:sz w:val="20"/>
              </w:rPr>
            </w:pPr>
          </w:p>
        </w:tc>
      </w:tr>
    </w:tbl>
    <w:p w:rsidR="0047613D" w:rsidRDefault="0047613D" w:rsidP="0047613D">
      <w:pPr>
        <w:rPr>
          <w:sz w:val="20"/>
          <w:szCs w:val="20"/>
        </w:rPr>
      </w:pPr>
    </w:p>
    <w:p w:rsidR="0047613D" w:rsidRDefault="00073D87" w:rsidP="0047613D">
      <w:pPr>
        <w:rPr>
          <w:sz w:val="20"/>
          <w:szCs w:val="20"/>
        </w:rPr>
      </w:pPr>
      <w:r w:rsidRPr="00073D87">
        <w:rPr>
          <w:sz w:val="20"/>
          <w:szCs w:val="20"/>
          <w:lang w:val="fr-CA"/>
        </w:rPr>
        <w:pict>
          <v:rect id="_x0000_i1107" style="width:2in;height:1pt" o:hrpct="0" o:hralign="center" o:hrstd="t" o:hrnoshade="t" o:hr="t" fillcolor="black [3213]" stroked="f"/>
        </w:pict>
      </w:r>
    </w:p>
    <w:p w:rsidR="0047613D" w:rsidRDefault="0047613D" w:rsidP="0047613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D7122" w:rsidRPr="00487AAE" w:rsidTr="009D7122">
        <w:trPr>
          <w:cantSplit/>
        </w:trPr>
        <w:tc>
          <w:tcPr>
            <w:tcW w:w="1458" w:type="dxa"/>
          </w:tcPr>
          <w:p w:rsidR="009D7122" w:rsidRPr="00487AAE" w:rsidRDefault="009D7122" w:rsidP="009D7122">
            <w:pPr>
              <w:rPr>
                <w:sz w:val="20"/>
                <w:szCs w:val="20"/>
              </w:rPr>
            </w:pPr>
            <w:r w:rsidRPr="00487AAE">
              <w:rPr>
                <w:rStyle w:val="SCCFileNumberChar"/>
                <w:sz w:val="20"/>
                <w:szCs w:val="20"/>
              </w:rPr>
              <w:t>35211</w:t>
            </w:r>
          </w:p>
          <w:p w:rsidR="009D7122" w:rsidRPr="00487AAE" w:rsidRDefault="009D7122" w:rsidP="009D7122">
            <w:pPr>
              <w:rPr>
                <w:b/>
                <w:sz w:val="20"/>
                <w:szCs w:val="20"/>
                <w:lang w:val="fr-CA"/>
              </w:rPr>
            </w:pPr>
          </w:p>
        </w:tc>
        <w:tc>
          <w:tcPr>
            <w:tcW w:w="8118" w:type="dxa"/>
          </w:tcPr>
          <w:p w:rsidR="009D7122" w:rsidRPr="00487AAE" w:rsidRDefault="009D7122" w:rsidP="009D7122">
            <w:pPr>
              <w:rPr>
                <w:sz w:val="20"/>
                <w:szCs w:val="20"/>
              </w:rPr>
            </w:pPr>
            <w:r w:rsidRPr="009D7122">
              <w:rPr>
                <w:rStyle w:val="SCCLsocChar"/>
                <w:sz w:val="20"/>
                <w:szCs w:val="20"/>
                <w:lang w:val="en-CA"/>
              </w:rPr>
              <w:t>Regis Jogendra v. Her Majesty the Queen in Right of Ontario</w:t>
            </w:r>
            <w:r w:rsidRPr="00487AAE">
              <w:rPr>
                <w:sz w:val="20"/>
                <w:szCs w:val="20"/>
              </w:rPr>
              <w:t xml:space="preserve"> (Ont.) (Civil) (By Leave)</w:t>
            </w:r>
          </w:p>
          <w:p w:rsidR="009D7122" w:rsidRPr="00487AAE" w:rsidRDefault="009D7122" w:rsidP="009D7122">
            <w:pPr>
              <w:rPr>
                <w:sz w:val="20"/>
                <w:szCs w:val="20"/>
              </w:rPr>
            </w:pPr>
          </w:p>
        </w:tc>
      </w:tr>
      <w:tr w:rsidR="009D7122" w:rsidRPr="00487AAE" w:rsidTr="009D7122">
        <w:trPr>
          <w:cantSplit/>
        </w:trPr>
        <w:tc>
          <w:tcPr>
            <w:tcW w:w="1458" w:type="dxa"/>
          </w:tcPr>
          <w:p w:rsidR="009D7122" w:rsidRPr="00487AAE" w:rsidRDefault="009D7122" w:rsidP="009D7122">
            <w:pPr>
              <w:rPr>
                <w:sz w:val="20"/>
                <w:szCs w:val="20"/>
              </w:rPr>
            </w:pPr>
            <w:r w:rsidRPr="00487AAE">
              <w:rPr>
                <w:sz w:val="20"/>
                <w:szCs w:val="20"/>
              </w:rPr>
              <w:t>Coram :</w:t>
            </w:r>
          </w:p>
        </w:tc>
        <w:tc>
          <w:tcPr>
            <w:tcW w:w="8118" w:type="dxa"/>
          </w:tcPr>
          <w:p w:rsidR="009D7122" w:rsidRPr="00487AAE" w:rsidRDefault="009D7122" w:rsidP="009D7122">
            <w:pPr>
              <w:rPr>
                <w:sz w:val="20"/>
                <w:szCs w:val="20"/>
              </w:rPr>
            </w:pPr>
            <w:r w:rsidRPr="009D7122">
              <w:rPr>
                <w:rStyle w:val="SCCCoramChar"/>
                <w:sz w:val="20"/>
                <w:szCs w:val="20"/>
                <w:lang w:val="en-CA"/>
              </w:rPr>
              <w:t>Fish, Rothstein and Moldaver JJ.</w:t>
            </w:r>
          </w:p>
          <w:p w:rsidR="009D7122" w:rsidRPr="00487AAE" w:rsidRDefault="009D7122" w:rsidP="009D7122">
            <w:pPr>
              <w:rPr>
                <w:sz w:val="20"/>
                <w:szCs w:val="20"/>
                <w:u w:val="single"/>
              </w:rPr>
            </w:pPr>
          </w:p>
        </w:tc>
      </w:tr>
      <w:tr w:rsidR="009D7122" w:rsidRPr="00B37605" w:rsidTr="009D7122">
        <w:trPr>
          <w:cantSplit/>
        </w:trPr>
        <w:tc>
          <w:tcPr>
            <w:tcW w:w="9576" w:type="dxa"/>
            <w:gridSpan w:val="2"/>
          </w:tcPr>
          <w:p w:rsidR="009D7122" w:rsidRPr="00487AAE" w:rsidRDefault="009D7122" w:rsidP="009D7122">
            <w:pPr>
              <w:pStyle w:val="SCCShortJudgment"/>
              <w:rPr>
                <w:szCs w:val="20"/>
              </w:rPr>
            </w:pPr>
            <w:r w:rsidRPr="00487AAE">
              <w:rPr>
                <w:szCs w:val="20"/>
              </w:rPr>
              <w:t>The application for a stay of proceedings is dismissed. The application for an oral hearing is dismissed. The application for leave to appeal from the judgment of the Court of Appeal for Ontario, Number C55672, 2012 ONCA 834, dated November 28, 2012, is dismissed without costs.</w:t>
            </w:r>
          </w:p>
          <w:p w:rsidR="009D7122" w:rsidRPr="00487AAE" w:rsidRDefault="009D7122" w:rsidP="009D7122">
            <w:pPr>
              <w:pStyle w:val="SCCShortJudgment"/>
              <w:ind w:firstLine="0"/>
              <w:rPr>
                <w:szCs w:val="20"/>
              </w:rPr>
            </w:pPr>
          </w:p>
          <w:p w:rsidR="009D7122" w:rsidRPr="00487AAE" w:rsidRDefault="009D7122" w:rsidP="009D7122">
            <w:pPr>
              <w:pStyle w:val="SCCShortJudgment"/>
              <w:rPr>
                <w:szCs w:val="20"/>
                <w:lang w:val="fr-CA"/>
              </w:rPr>
            </w:pPr>
            <w:r w:rsidRPr="00487AAE">
              <w:rPr>
                <w:szCs w:val="20"/>
                <w:lang w:val="fr-CA"/>
              </w:rPr>
              <w:t>La demande en arrêt des procédures est rejetée. La demande pour la tenue d’une audience est rejetée. La demande d’autorisation d’appel de l’arrêt de la Cour d’appel de l’Ontario, numéro C55672, 2012 ONCA 834, daté du 28 novembre 2012, est rejetée sans dépens.</w:t>
            </w:r>
          </w:p>
        </w:tc>
      </w:tr>
    </w:tbl>
    <w:p w:rsidR="0047613D" w:rsidRPr="009D7122" w:rsidRDefault="0047613D" w:rsidP="0047613D">
      <w:pPr>
        <w:rPr>
          <w:sz w:val="20"/>
          <w:szCs w:val="20"/>
          <w:lang w:val="fr-CA"/>
        </w:rPr>
      </w:pPr>
    </w:p>
    <w:p w:rsidR="0047613D" w:rsidRPr="001B157C" w:rsidRDefault="0047613D" w:rsidP="0047613D">
      <w:pPr>
        <w:rPr>
          <w:sz w:val="20"/>
          <w:szCs w:val="20"/>
          <w:u w:val="single"/>
        </w:rPr>
      </w:pPr>
      <w:r w:rsidRPr="001B157C">
        <w:rPr>
          <w:sz w:val="20"/>
          <w:szCs w:val="20"/>
          <w:u w:val="single"/>
        </w:rPr>
        <w:t>CASE SUMMARY</w:t>
      </w:r>
    </w:p>
    <w:p w:rsidR="0047613D" w:rsidRDefault="0047613D" w:rsidP="0047613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C5C33" w:rsidRPr="00ED1192" w:rsidTr="005E0790">
        <w:tc>
          <w:tcPr>
            <w:tcW w:w="5000" w:type="pct"/>
            <w:gridSpan w:val="3"/>
          </w:tcPr>
          <w:p w:rsidR="001C5C33" w:rsidRPr="00ED1192" w:rsidRDefault="001C5C33" w:rsidP="005E0790">
            <w:pPr>
              <w:jc w:val="both"/>
              <w:rPr>
                <w:rFonts w:eastAsia="Calibri"/>
                <w:sz w:val="20"/>
              </w:rPr>
            </w:pPr>
            <w:r w:rsidRPr="00ED1192">
              <w:rPr>
                <w:rFonts w:eastAsia="Calibri"/>
                <w:sz w:val="20"/>
              </w:rPr>
              <w:t xml:space="preserve">Civil Procedure – Parties – Vexatious litigants – Whether the Ontario Superior Court of Justice erred in declaring the applicant a vexatious litigant – Conflict of interest – Bias – Insufficiency of court reasons – Failure to follow court procedures.  </w:t>
            </w:r>
          </w:p>
        </w:tc>
      </w:tr>
      <w:tr w:rsidR="001C5C33" w:rsidRPr="00ED1192" w:rsidTr="005E0790">
        <w:tc>
          <w:tcPr>
            <w:tcW w:w="5000" w:type="pct"/>
            <w:gridSpan w:val="3"/>
          </w:tcPr>
          <w:p w:rsidR="001C5C33" w:rsidRPr="00ED1192" w:rsidRDefault="001C5C33" w:rsidP="005E0790">
            <w:pPr>
              <w:jc w:val="both"/>
              <w:rPr>
                <w:rFonts w:eastAsia="Calibri"/>
                <w:sz w:val="20"/>
              </w:rPr>
            </w:pPr>
          </w:p>
        </w:tc>
      </w:tr>
      <w:tr w:rsidR="001C5C33" w:rsidRPr="00ED1192" w:rsidTr="005E0790">
        <w:tc>
          <w:tcPr>
            <w:tcW w:w="5000" w:type="pct"/>
            <w:gridSpan w:val="3"/>
          </w:tcPr>
          <w:p w:rsidR="001C5C33" w:rsidRPr="00ED1192" w:rsidRDefault="001C5C33" w:rsidP="005E0790">
            <w:pPr>
              <w:jc w:val="both"/>
              <w:rPr>
                <w:rFonts w:eastAsia="Calibri"/>
                <w:sz w:val="20"/>
              </w:rPr>
            </w:pPr>
            <w:bookmarkStart w:id="5" w:name="OLE_LINK1"/>
            <w:r w:rsidRPr="00ED1192">
              <w:rPr>
                <w:rFonts w:eastAsia="Calibri"/>
                <w:sz w:val="20"/>
              </w:rPr>
              <w:t xml:space="preserve">The applicant is a former Justice of the Peace who was charged with a number of counts of sexual assault involving women with whom he came into contact in his capacity as Justice of the Peace.  In return for not disputing a complaint brought against him to the Justice of the Peace Review Council and his offer to retire, the criminal charges were withdrawn.  The applicant made unsuccessfully requested to have his legal fees reimbursed.  The request was denied on the basis that there was no obligation to reimburse the fees and judicial immunity did not apply in relation to criminal conduct outside the scope of the applicant’s duties.  Since then, he has instituted various civil, administrative, regulatory and private criminal proceedings against the Crown and its employees, judicial officials and other adjudicators, and many of the lawyers involved.  </w:t>
            </w:r>
          </w:p>
          <w:p w:rsidR="001C5C33" w:rsidRPr="00ED1192" w:rsidRDefault="001C5C33" w:rsidP="005E0790">
            <w:pPr>
              <w:jc w:val="both"/>
              <w:rPr>
                <w:rFonts w:eastAsia="Calibri"/>
                <w:sz w:val="20"/>
              </w:rPr>
            </w:pPr>
          </w:p>
          <w:p w:rsidR="001C5C33" w:rsidRPr="00ED1192" w:rsidRDefault="001C5C33" w:rsidP="005E0790">
            <w:pPr>
              <w:jc w:val="both"/>
              <w:rPr>
                <w:rFonts w:eastAsia="Calibri"/>
                <w:sz w:val="20"/>
              </w:rPr>
            </w:pPr>
            <w:r w:rsidRPr="00ED1192">
              <w:rPr>
                <w:rFonts w:eastAsia="Calibri"/>
                <w:sz w:val="20"/>
              </w:rPr>
              <w:t>The respondent applied to have the applicant declared a vexatious litigant and for an order prohibiting him from commencing further civil or criminal proceedings without leave of the court.  The Ontario Court of Justice declared him a vexatious litigant and granted the order prohibiting the applicant from bringing further civil proceedings without leave.  The Court found the pre-enquete process in criminal law sufficient and made no order in respect of criminal law proceedings.  The Court of Appeal of Ontario dismissed the appeal.</w:t>
            </w:r>
          </w:p>
          <w:bookmarkEnd w:id="5"/>
          <w:p w:rsidR="001C5C33" w:rsidRPr="00ED1192" w:rsidRDefault="001C5C33" w:rsidP="005E0790">
            <w:pPr>
              <w:jc w:val="both"/>
              <w:rPr>
                <w:rFonts w:eastAsia="Calibri"/>
                <w:sz w:val="20"/>
              </w:rPr>
            </w:pPr>
          </w:p>
        </w:tc>
      </w:tr>
      <w:tr w:rsidR="001C5C33" w:rsidRPr="00ED1192" w:rsidTr="009D7122">
        <w:trPr>
          <w:cantSplit/>
        </w:trPr>
        <w:tc>
          <w:tcPr>
            <w:tcW w:w="2427" w:type="pct"/>
          </w:tcPr>
          <w:p w:rsidR="001C5C33" w:rsidRPr="00ED1192" w:rsidRDefault="001C5C33" w:rsidP="005E0790">
            <w:pPr>
              <w:jc w:val="both"/>
              <w:rPr>
                <w:rFonts w:eastAsia="Calibri"/>
                <w:sz w:val="20"/>
              </w:rPr>
            </w:pPr>
            <w:r w:rsidRPr="00ED1192">
              <w:rPr>
                <w:rFonts w:eastAsia="Calibri"/>
                <w:sz w:val="20"/>
              </w:rPr>
              <w:t>June 11, 2012</w:t>
            </w:r>
          </w:p>
          <w:p w:rsidR="001C5C33" w:rsidRPr="00ED1192" w:rsidRDefault="001C5C33" w:rsidP="005E0790">
            <w:pPr>
              <w:jc w:val="both"/>
              <w:rPr>
                <w:rFonts w:eastAsia="Calibri"/>
                <w:sz w:val="20"/>
              </w:rPr>
            </w:pPr>
            <w:r w:rsidRPr="00ED1192">
              <w:rPr>
                <w:rFonts w:eastAsia="Calibri"/>
                <w:sz w:val="20"/>
              </w:rPr>
              <w:t>Ontario Superior Court of Justice</w:t>
            </w:r>
          </w:p>
          <w:p w:rsidR="001C5C33" w:rsidRPr="00ED1192" w:rsidRDefault="001C5C33" w:rsidP="005E0790">
            <w:pPr>
              <w:jc w:val="both"/>
              <w:rPr>
                <w:rFonts w:eastAsia="Calibri"/>
                <w:sz w:val="20"/>
              </w:rPr>
            </w:pPr>
            <w:r w:rsidRPr="00ED1192">
              <w:rPr>
                <w:rFonts w:eastAsia="Calibri"/>
                <w:sz w:val="20"/>
              </w:rPr>
              <w:t>(Haines J.)</w:t>
            </w:r>
          </w:p>
          <w:p w:rsidR="001C5C33" w:rsidRPr="00ED1192" w:rsidRDefault="001C5C33" w:rsidP="005E0790">
            <w:pPr>
              <w:jc w:val="both"/>
              <w:rPr>
                <w:rFonts w:eastAsia="Calibri"/>
                <w:sz w:val="20"/>
              </w:rPr>
            </w:pPr>
            <w:r w:rsidRPr="00ED1192">
              <w:rPr>
                <w:rFonts w:eastAsia="Calibri"/>
                <w:sz w:val="20"/>
              </w:rPr>
              <w:t>2012 ONSC 3303</w:t>
            </w:r>
          </w:p>
          <w:p w:rsidR="001C5C33" w:rsidRPr="00ED1192" w:rsidRDefault="001C5C33" w:rsidP="005E0790">
            <w:pPr>
              <w:jc w:val="both"/>
              <w:rPr>
                <w:rFonts w:eastAsia="Calibri"/>
                <w:sz w:val="20"/>
              </w:rPr>
            </w:pPr>
          </w:p>
        </w:tc>
        <w:tc>
          <w:tcPr>
            <w:tcW w:w="243" w:type="pct"/>
          </w:tcPr>
          <w:p w:rsidR="001C5C33" w:rsidRPr="00ED1192" w:rsidRDefault="001C5C33" w:rsidP="005E0790">
            <w:pPr>
              <w:jc w:val="both"/>
              <w:rPr>
                <w:rFonts w:eastAsia="Calibri"/>
                <w:sz w:val="20"/>
              </w:rPr>
            </w:pPr>
          </w:p>
        </w:tc>
        <w:tc>
          <w:tcPr>
            <w:tcW w:w="2330" w:type="pct"/>
          </w:tcPr>
          <w:p w:rsidR="001C5C33" w:rsidRPr="00ED1192" w:rsidRDefault="001C5C33" w:rsidP="005E0790">
            <w:pPr>
              <w:jc w:val="both"/>
              <w:rPr>
                <w:rFonts w:eastAsia="Calibri"/>
                <w:sz w:val="20"/>
              </w:rPr>
            </w:pPr>
            <w:r w:rsidRPr="00ED1192">
              <w:rPr>
                <w:rFonts w:eastAsia="Calibri"/>
                <w:sz w:val="20"/>
              </w:rPr>
              <w:t>Order declaring the applicant a vexatious litigant; order that applicant cannot institute further civil proceedings and current proceedings are not to be continued without leave of a judge of the Court</w:t>
            </w:r>
          </w:p>
          <w:p w:rsidR="001C5C33" w:rsidRPr="00ED1192" w:rsidRDefault="001C5C33" w:rsidP="005E0790">
            <w:pPr>
              <w:jc w:val="both"/>
              <w:rPr>
                <w:rFonts w:eastAsia="Calibri"/>
                <w:sz w:val="20"/>
              </w:rPr>
            </w:pPr>
          </w:p>
        </w:tc>
      </w:tr>
      <w:tr w:rsidR="001C5C33" w:rsidRPr="00ED1192" w:rsidTr="009D7122">
        <w:trPr>
          <w:cantSplit/>
        </w:trPr>
        <w:tc>
          <w:tcPr>
            <w:tcW w:w="2427" w:type="pct"/>
          </w:tcPr>
          <w:p w:rsidR="001C5C33" w:rsidRPr="00ED1192" w:rsidRDefault="001C5C33" w:rsidP="005E0790">
            <w:pPr>
              <w:jc w:val="both"/>
              <w:rPr>
                <w:rFonts w:eastAsia="Calibri"/>
                <w:sz w:val="20"/>
              </w:rPr>
            </w:pPr>
            <w:r w:rsidRPr="00ED1192">
              <w:rPr>
                <w:rFonts w:eastAsia="Calibri"/>
                <w:sz w:val="20"/>
              </w:rPr>
              <w:t>November 28, 2012</w:t>
            </w:r>
          </w:p>
          <w:p w:rsidR="001C5C33" w:rsidRPr="00ED1192" w:rsidRDefault="001C5C33" w:rsidP="005E0790">
            <w:pPr>
              <w:jc w:val="both"/>
              <w:rPr>
                <w:rFonts w:eastAsia="Calibri"/>
                <w:sz w:val="20"/>
              </w:rPr>
            </w:pPr>
            <w:r w:rsidRPr="00ED1192">
              <w:rPr>
                <w:rFonts w:eastAsia="Calibri"/>
                <w:sz w:val="20"/>
              </w:rPr>
              <w:t>Court of Appeal for Ontario</w:t>
            </w:r>
          </w:p>
          <w:p w:rsidR="001C5C33" w:rsidRPr="00ED1192" w:rsidRDefault="001C5C33" w:rsidP="005E0790">
            <w:pPr>
              <w:jc w:val="both"/>
              <w:rPr>
                <w:rFonts w:eastAsia="Calibri"/>
                <w:sz w:val="20"/>
              </w:rPr>
            </w:pPr>
            <w:r w:rsidRPr="00ED1192">
              <w:rPr>
                <w:rFonts w:eastAsia="Calibri"/>
                <w:sz w:val="20"/>
              </w:rPr>
              <w:t>(Laskin, MacPherson and Gillese JJ.A.)</w:t>
            </w:r>
          </w:p>
          <w:p w:rsidR="001C5C33" w:rsidRPr="00ED1192" w:rsidRDefault="001C5C33" w:rsidP="005E0790">
            <w:pPr>
              <w:jc w:val="both"/>
              <w:rPr>
                <w:rFonts w:eastAsia="Calibri"/>
                <w:sz w:val="20"/>
              </w:rPr>
            </w:pPr>
            <w:r w:rsidRPr="00ED1192">
              <w:rPr>
                <w:rFonts w:eastAsia="Calibri"/>
                <w:sz w:val="20"/>
              </w:rPr>
              <w:t>2012 ONCA 834; C55672</w:t>
            </w:r>
          </w:p>
          <w:p w:rsidR="001C5C33" w:rsidRPr="00ED1192" w:rsidRDefault="001C5C33" w:rsidP="005E0790">
            <w:pPr>
              <w:jc w:val="both"/>
              <w:rPr>
                <w:rFonts w:eastAsia="Calibri"/>
                <w:sz w:val="20"/>
              </w:rPr>
            </w:pPr>
          </w:p>
        </w:tc>
        <w:tc>
          <w:tcPr>
            <w:tcW w:w="243" w:type="pct"/>
          </w:tcPr>
          <w:p w:rsidR="001C5C33" w:rsidRPr="00ED1192" w:rsidRDefault="001C5C33" w:rsidP="005E0790">
            <w:pPr>
              <w:jc w:val="both"/>
              <w:rPr>
                <w:rFonts w:eastAsia="Calibri"/>
                <w:sz w:val="20"/>
              </w:rPr>
            </w:pPr>
          </w:p>
        </w:tc>
        <w:tc>
          <w:tcPr>
            <w:tcW w:w="2330" w:type="pct"/>
          </w:tcPr>
          <w:p w:rsidR="001C5C33" w:rsidRPr="00ED1192" w:rsidRDefault="001C5C33" w:rsidP="005E0790">
            <w:pPr>
              <w:jc w:val="both"/>
              <w:rPr>
                <w:rFonts w:eastAsia="Calibri"/>
                <w:sz w:val="20"/>
              </w:rPr>
            </w:pPr>
            <w:r w:rsidRPr="00ED1192">
              <w:rPr>
                <w:rFonts w:eastAsia="Calibri"/>
                <w:sz w:val="20"/>
              </w:rPr>
              <w:t>Appeal dismissed</w:t>
            </w:r>
          </w:p>
          <w:p w:rsidR="001C5C33" w:rsidRPr="00ED1192" w:rsidRDefault="001C5C33" w:rsidP="005E0790">
            <w:pPr>
              <w:jc w:val="both"/>
              <w:rPr>
                <w:rFonts w:eastAsia="Calibri"/>
                <w:sz w:val="20"/>
              </w:rPr>
            </w:pPr>
          </w:p>
        </w:tc>
      </w:tr>
      <w:tr w:rsidR="001C5C33" w:rsidRPr="00ED1192" w:rsidTr="009D7122">
        <w:trPr>
          <w:cantSplit/>
        </w:trPr>
        <w:tc>
          <w:tcPr>
            <w:tcW w:w="2427" w:type="pct"/>
          </w:tcPr>
          <w:p w:rsidR="001C5C33" w:rsidRPr="00ED1192" w:rsidRDefault="001C5C33" w:rsidP="005E0790">
            <w:pPr>
              <w:jc w:val="both"/>
              <w:rPr>
                <w:rFonts w:eastAsia="Calibri"/>
                <w:sz w:val="20"/>
              </w:rPr>
            </w:pPr>
            <w:r w:rsidRPr="00ED1192">
              <w:rPr>
                <w:rFonts w:eastAsia="Calibri"/>
                <w:sz w:val="20"/>
              </w:rPr>
              <w:t>January 23, 2013</w:t>
            </w:r>
          </w:p>
          <w:p w:rsidR="001C5C33" w:rsidRPr="00ED1192" w:rsidRDefault="001C5C33" w:rsidP="005E0790">
            <w:pPr>
              <w:jc w:val="both"/>
              <w:rPr>
                <w:rFonts w:eastAsia="Calibri"/>
                <w:sz w:val="20"/>
              </w:rPr>
            </w:pPr>
            <w:r w:rsidRPr="00ED1192">
              <w:rPr>
                <w:rFonts w:eastAsia="Calibri"/>
                <w:sz w:val="20"/>
              </w:rPr>
              <w:t>Supreme Court of Canada</w:t>
            </w:r>
          </w:p>
        </w:tc>
        <w:tc>
          <w:tcPr>
            <w:tcW w:w="243" w:type="pct"/>
          </w:tcPr>
          <w:p w:rsidR="001C5C33" w:rsidRPr="00ED1192" w:rsidRDefault="001C5C33" w:rsidP="005E0790">
            <w:pPr>
              <w:jc w:val="both"/>
              <w:rPr>
                <w:rFonts w:eastAsia="Calibri"/>
                <w:sz w:val="20"/>
              </w:rPr>
            </w:pPr>
          </w:p>
        </w:tc>
        <w:tc>
          <w:tcPr>
            <w:tcW w:w="2330" w:type="pct"/>
          </w:tcPr>
          <w:p w:rsidR="001C5C33" w:rsidRPr="00ED1192" w:rsidRDefault="001C5C33" w:rsidP="005E0790">
            <w:pPr>
              <w:jc w:val="both"/>
              <w:rPr>
                <w:rFonts w:eastAsia="Calibri"/>
                <w:sz w:val="20"/>
              </w:rPr>
            </w:pPr>
            <w:r w:rsidRPr="00ED1192">
              <w:rPr>
                <w:rFonts w:eastAsia="Calibri"/>
                <w:sz w:val="20"/>
              </w:rPr>
              <w:t>Application for leave to appeal filed</w:t>
            </w:r>
          </w:p>
          <w:p w:rsidR="001C5C33" w:rsidRPr="00ED1192" w:rsidRDefault="001C5C33" w:rsidP="005E0790">
            <w:pPr>
              <w:jc w:val="both"/>
              <w:rPr>
                <w:rFonts w:eastAsia="Calibri"/>
                <w:sz w:val="20"/>
              </w:rPr>
            </w:pPr>
          </w:p>
        </w:tc>
      </w:tr>
    </w:tbl>
    <w:p w:rsidR="0047613D" w:rsidRDefault="0047613D" w:rsidP="0047613D">
      <w:pPr>
        <w:rPr>
          <w:sz w:val="20"/>
          <w:szCs w:val="20"/>
        </w:rPr>
      </w:pPr>
    </w:p>
    <w:p w:rsidR="0047613D" w:rsidRPr="00C50A5C" w:rsidRDefault="00073D87" w:rsidP="0047613D">
      <w:pPr>
        <w:rPr>
          <w:sz w:val="20"/>
          <w:szCs w:val="20"/>
        </w:rPr>
      </w:pPr>
      <w:r w:rsidRPr="00073D87">
        <w:rPr>
          <w:sz w:val="20"/>
          <w:szCs w:val="20"/>
          <w:lang w:val="fr-CA"/>
        </w:rPr>
        <w:pict>
          <v:rect id="_x0000_i1108" style="width:2in;height:1pt" o:hrpct="0" o:hralign="center" o:hrstd="t" o:hrnoshade="t" o:hr="t" fillcolor="black [3213]" stroked="f"/>
        </w:pict>
      </w:r>
    </w:p>
    <w:p w:rsidR="0047613D" w:rsidRDefault="0047613D" w:rsidP="0047613D">
      <w:pPr>
        <w:rPr>
          <w:sz w:val="20"/>
          <w:szCs w:val="20"/>
        </w:rPr>
      </w:pPr>
    </w:p>
    <w:p w:rsidR="0047613D" w:rsidRPr="001B157C" w:rsidRDefault="0047613D" w:rsidP="0047613D">
      <w:pPr>
        <w:rPr>
          <w:sz w:val="20"/>
          <w:szCs w:val="20"/>
          <w:u w:val="single"/>
          <w:lang w:val="fr-CA"/>
        </w:rPr>
      </w:pPr>
      <w:r w:rsidRPr="001B157C">
        <w:rPr>
          <w:sz w:val="20"/>
          <w:szCs w:val="20"/>
          <w:u w:val="single"/>
          <w:lang w:val="fr-CA"/>
        </w:rPr>
        <w:t>RÉSUMÉ DE L’AFFAIRE</w:t>
      </w:r>
    </w:p>
    <w:p w:rsidR="0047613D" w:rsidRDefault="0047613D" w:rsidP="0047613D">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1C5C33" w:rsidRPr="00B37605" w:rsidTr="005E0790">
        <w:tc>
          <w:tcPr>
            <w:tcW w:w="5000" w:type="pct"/>
            <w:gridSpan w:val="3"/>
          </w:tcPr>
          <w:p w:rsidR="001C5C33" w:rsidRPr="00ED1192" w:rsidRDefault="001C5C33" w:rsidP="005E0790">
            <w:pPr>
              <w:jc w:val="both"/>
              <w:rPr>
                <w:rFonts w:eastAsia="Calibri"/>
                <w:sz w:val="20"/>
                <w:lang w:val="fr-CA"/>
              </w:rPr>
            </w:pPr>
            <w:r w:rsidRPr="00ED1192">
              <w:rPr>
                <w:rFonts w:eastAsia="Calibri"/>
                <w:sz w:val="20"/>
                <w:lang w:val="fr-CA"/>
              </w:rPr>
              <w:t xml:space="preserve">Procédure civile – Parties – Plaideurs quérulents – La Cour supérieure de justice de l'Ontario a-t-elle eu tort de déclarer le demandeur plaideur quérulent? – Conflits d'intérêts – Partialité – Insuffisance des motifs du tribunal – Non-respect des règles de procédure du tribunal.  </w:t>
            </w:r>
          </w:p>
        </w:tc>
      </w:tr>
      <w:tr w:rsidR="001C5C33" w:rsidRPr="00B37605" w:rsidTr="005E0790">
        <w:tc>
          <w:tcPr>
            <w:tcW w:w="5000" w:type="pct"/>
            <w:gridSpan w:val="3"/>
          </w:tcPr>
          <w:p w:rsidR="001C5C33" w:rsidRPr="00ED1192" w:rsidRDefault="001C5C33" w:rsidP="005E0790">
            <w:pPr>
              <w:jc w:val="both"/>
              <w:rPr>
                <w:rFonts w:eastAsia="Calibri"/>
                <w:sz w:val="20"/>
                <w:lang w:val="fr-CA"/>
              </w:rPr>
            </w:pPr>
          </w:p>
        </w:tc>
      </w:tr>
      <w:tr w:rsidR="001C5C33" w:rsidRPr="00ED1192" w:rsidTr="005E0790">
        <w:tc>
          <w:tcPr>
            <w:tcW w:w="5000" w:type="pct"/>
            <w:gridSpan w:val="3"/>
          </w:tcPr>
          <w:p w:rsidR="001C5C33" w:rsidRPr="00ED1192" w:rsidRDefault="001C5C33" w:rsidP="005E0790">
            <w:pPr>
              <w:jc w:val="both"/>
              <w:rPr>
                <w:rFonts w:eastAsia="Calibri"/>
                <w:sz w:val="20"/>
                <w:lang w:val="fr-CA"/>
              </w:rPr>
            </w:pPr>
            <w:r w:rsidRPr="00ED1192">
              <w:rPr>
                <w:rFonts w:eastAsia="Calibri"/>
                <w:sz w:val="20"/>
                <w:lang w:val="fr-CA"/>
              </w:rPr>
              <w:t xml:space="preserve">Le demandeur est un ancien juge de paix qui avait été accusé sous un certain nombre de chefs d'agression sexuelle à l'égard de femmes avec qui il était entré en contact en sa qualité de juge de paix.  En échange de l'acquiescement à une plainte portée contre lui au Conseil d’évaluation des juges de paix et de son offre de départ à la retraite, les accusations criminelles ont été retirées.  Le demandeur a réclamé sans succès le remboursement de ses honoraires d'avocat.  La demande a été rejetée vu qu'il n'y avait aucune obligation de rembourser les honoraires et que l'immunité judiciaire ne s'appliquait pas à l’égard de comportements criminels commis à l'extérieur du cadre des fonctions du demandeur.  Depuis lors, il a introduit diverses instances civiles, administratives, réglementaires et criminelles privées contre Sa Majesté et ses employés, des fonctionnaires judiciaires et d'autres arbitres et un grand nombre d'avocats au dossier.  </w:t>
            </w:r>
          </w:p>
          <w:p w:rsidR="001C5C33" w:rsidRPr="00ED1192" w:rsidRDefault="001C5C33" w:rsidP="005E0790">
            <w:pPr>
              <w:jc w:val="both"/>
              <w:rPr>
                <w:rFonts w:eastAsia="Calibri"/>
                <w:sz w:val="20"/>
                <w:lang w:val="fr-CA"/>
              </w:rPr>
            </w:pPr>
          </w:p>
          <w:p w:rsidR="001C5C33" w:rsidRPr="00ED1192" w:rsidRDefault="001C5C33" w:rsidP="005E0790">
            <w:pPr>
              <w:jc w:val="both"/>
              <w:rPr>
                <w:rFonts w:eastAsia="Calibri"/>
                <w:sz w:val="20"/>
                <w:lang w:val="fr-CA"/>
              </w:rPr>
            </w:pPr>
            <w:r w:rsidRPr="00ED1192">
              <w:rPr>
                <w:rFonts w:eastAsia="Calibri"/>
                <w:sz w:val="20"/>
                <w:lang w:val="fr-CA"/>
              </w:rPr>
              <w:t>L'intimée a demandé que le demandeur soit déclaré plaideur quérulent et une ordonnance lui interdisant d'introduire d'autres instances civiles criminelles sans l'autorisation du tribunal.  La Cour supérieure de justice de l'Ontario a déclaré le demandeur plaideur quérulent et a prononcé une ordonnance lui interdisant d'introduire d'autres instances au civil sans autorisation.  La Cour a conclu que le processus de pré-enquête en droit criminel suffisait et n'a prononcé aucune ordonnance à l'égard des instances de droit criminel.  La Cour d'appel de l'Ontario a rejeté l'appel.</w:t>
            </w:r>
          </w:p>
          <w:p w:rsidR="001C5C33" w:rsidRPr="00ED1192" w:rsidRDefault="001C5C33" w:rsidP="005E0790">
            <w:pPr>
              <w:jc w:val="both"/>
              <w:rPr>
                <w:rFonts w:eastAsia="Calibri"/>
                <w:sz w:val="20"/>
                <w:lang w:val="fr-CA"/>
              </w:rPr>
            </w:pPr>
          </w:p>
        </w:tc>
      </w:tr>
      <w:tr w:rsidR="001C5C33" w:rsidRPr="00B37605" w:rsidTr="005E0790">
        <w:tc>
          <w:tcPr>
            <w:tcW w:w="2427" w:type="pct"/>
          </w:tcPr>
          <w:p w:rsidR="001C5C33" w:rsidRPr="00ED1192" w:rsidRDefault="001C5C33" w:rsidP="005E0790">
            <w:pPr>
              <w:jc w:val="both"/>
              <w:rPr>
                <w:rFonts w:eastAsia="Calibri"/>
                <w:sz w:val="20"/>
                <w:lang w:val="fr-CA"/>
              </w:rPr>
            </w:pPr>
            <w:r w:rsidRPr="00ED1192">
              <w:rPr>
                <w:rFonts w:eastAsia="Calibri"/>
                <w:sz w:val="20"/>
                <w:lang w:val="fr-CA"/>
              </w:rPr>
              <w:t>11 juin 2012</w:t>
            </w:r>
          </w:p>
          <w:p w:rsidR="001C5C33" w:rsidRPr="00ED1192" w:rsidRDefault="001C5C33" w:rsidP="005E0790">
            <w:pPr>
              <w:jc w:val="both"/>
              <w:rPr>
                <w:rFonts w:eastAsia="Calibri"/>
                <w:sz w:val="20"/>
                <w:lang w:val="fr-CA"/>
              </w:rPr>
            </w:pPr>
            <w:r w:rsidRPr="00ED1192">
              <w:rPr>
                <w:rFonts w:eastAsia="Calibri"/>
                <w:sz w:val="20"/>
                <w:lang w:val="fr-CA"/>
              </w:rPr>
              <w:t xml:space="preserve">Cour supérieure de justice de l'Ontario </w:t>
            </w:r>
          </w:p>
          <w:p w:rsidR="001C5C33" w:rsidRPr="00ED1192" w:rsidRDefault="001C5C33" w:rsidP="005E0790">
            <w:pPr>
              <w:jc w:val="both"/>
              <w:rPr>
                <w:rFonts w:eastAsia="Calibri"/>
                <w:sz w:val="20"/>
                <w:lang w:val="fr-CA"/>
              </w:rPr>
            </w:pPr>
            <w:r w:rsidRPr="00ED1192">
              <w:rPr>
                <w:rFonts w:eastAsia="Calibri"/>
                <w:sz w:val="20"/>
                <w:lang w:val="fr-CA"/>
              </w:rPr>
              <w:t>(Juge Haines)</w:t>
            </w:r>
          </w:p>
          <w:p w:rsidR="001C5C33" w:rsidRPr="00ED1192" w:rsidRDefault="001C5C33" w:rsidP="005E0790">
            <w:pPr>
              <w:jc w:val="both"/>
              <w:rPr>
                <w:rFonts w:eastAsia="Calibri"/>
                <w:sz w:val="20"/>
                <w:lang w:val="fr-CA"/>
              </w:rPr>
            </w:pPr>
            <w:r w:rsidRPr="00ED1192">
              <w:rPr>
                <w:rFonts w:eastAsia="Calibri"/>
                <w:sz w:val="20"/>
                <w:lang w:val="fr-CA"/>
              </w:rPr>
              <w:t>2012 ONSC 3303</w:t>
            </w:r>
          </w:p>
          <w:p w:rsidR="001C5C33" w:rsidRPr="00ED1192" w:rsidRDefault="001C5C33" w:rsidP="005E0790">
            <w:pPr>
              <w:jc w:val="both"/>
              <w:rPr>
                <w:rFonts w:eastAsia="Calibri"/>
                <w:sz w:val="20"/>
                <w:lang w:val="fr-CA"/>
              </w:rPr>
            </w:pPr>
          </w:p>
        </w:tc>
        <w:tc>
          <w:tcPr>
            <w:tcW w:w="243" w:type="pct"/>
          </w:tcPr>
          <w:p w:rsidR="001C5C33" w:rsidRPr="00ED1192" w:rsidRDefault="001C5C33" w:rsidP="005E0790">
            <w:pPr>
              <w:jc w:val="both"/>
              <w:rPr>
                <w:rFonts w:eastAsia="Calibri"/>
                <w:sz w:val="20"/>
                <w:lang w:val="fr-CA"/>
              </w:rPr>
            </w:pPr>
          </w:p>
        </w:tc>
        <w:tc>
          <w:tcPr>
            <w:tcW w:w="2330" w:type="pct"/>
          </w:tcPr>
          <w:p w:rsidR="001C5C33" w:rsidRPr="00ED1192" w:rsidRDefault="001C5C33" w:rsidP="005E0790">
            <w:pPr>
              <w:jc w:val="both"/>
              <w:rPr>
                <w:rFonts w:eastAsia="Calibri"/>
                <w:sz w:val="20"/>
                <w:lang w:val="fr-CA"/>
              </w:rPr>
            </w:pPr>
            <w:r w:rsidRPr="00ED1192">
              <w:rPr>
                <w:rFonts w:eastAsia="Calibri"/>
                <w:sz w:val="20"/>
                <w:lang w:val="fr-CA"/>
              </w:rPr>
              <w:t xml:space="preserve">Ordonnance déclarant le demandeur plaideur quérulent; ordonnance portant que le demandeur ne peut introduire d'autres instances au civil et que l'instance actuelle ne doit pas se poursuivre sans l'autorisation d'un juge de la Cour </w:t>
            </w:r>
          </w:p>
          <w:p w:rsidR="001C5C33" w:rsidRPr="00ED1192" w:rsidRDefault="001C5C33" w:rsidP="005E0790">
            <w:pPr>
              <w:jc w:val="both"/>
              <w:rPr>
                <w:rFonts w:eastAsia="Calibri"/>
                <w:sz w:val="20"/>
                <w:lang w:val="fr-CA"/>
              </w:rPr>
            </w:pPr>
          </w:p>
        </w:tc>
      </w:tr>
      <w:tr w:rsidR="001C5C33" w:rsidRPr="00ED1192" w:rsidTr="005E0790">
        <w:tc>
          <w:tcPr>
            <w:tcW w:w="2427" w:type="pct"/>
          </w:tcPr>
          <w:p w:rsidR="001C5C33" w:rsidRPr="00ED1192" w:rsidRDefault="001C5C33" w:rsidP="005E0790">
            <w:pPr>
              <w:jc w:val="both"/>
              <w:rPr>
                <w:rFonts w:eastAsia="Calibri"/>
                <w:sz w:val="20"/>
                <w:lang w:val="fr-CA"/>
              </w:rPr>
            </w:pPr>
            <w:r w:rsidRPr="00ED1192">
              <w:rPr>
                <w:rFonts w:eastAsia="Calibri"/>
                <w:sz w:val="20"/>
                <w:lang w:val="fr-CA"/>
              </w:rPr>
              <w:t>28 novembre 2012</w:t>
            </w:r>
          </w:p>
          <w:p w:rsidR="001C5C33" w:rsidRPr="00ED1192" w:rsidRDefault="001C5C33" w:rsidP="005E0790">
            <w:pPr>
              <w:jc w:val="both"/>
              <w:rPr>
                <w:rFonts w:eastAsia="Calibri"/>
                <w:sz w:val="20"/>
                <w:lang w:val="fr-CA"/>
              </w:rPr>
            </w:pPr>
            <w:r w:rsidRPr="00ED1192">
              <w:rPr>
                <w:rFonts w:eastAsia="Calibri"/>
                <w:sz w:val="20"/>
                <w:lang w:val="fr-CA"/>
              </w:rPr>
              <w:t xml:space="preserve">Cour d'appel de l'Ontario </w:t>
            </w:r>
          </w:p>
          <w:p w:rsidR="001C5C33" w:rsidRPr="00ED1192" w:rsidRDefault="001C5C33" w:rsidP="005E0790">
            <w:pPr>
              <w:jc w:val="both"/>
              <w:rPr>
                <w:rFonts w:eastAsia="Calibri"/>
                <w:sz w:val="20"/>
                <w:lang w:val="fr-CA"/>
              </w:rPr>
            </w:pPr>
            <w:r w:rsidRPr="00ED1192">
              <w:rPr>
                <w:rFonts w:eastAsia="Calibri"/>
                <w:sz w:val="20"/>
                <w:lang w:val="fr-CA"/>
              </w:rPr>
              <w:t>(Juges Laskin, MacPherson et Gillese)</w:t>
            </w:r>
          </w:p>
          <w:p w:rsidR="001C5C33" w:rsidRDefault="001C5C33" w:rsidP="009D7122">
            <w:pPr>
              <w:jc w:val="both"/>
              <w:rPr>
                <w:rFonts w:eastAsia="Calibri"/>
                <w:sz w:val="20"/>
                <w:lang w:val="fr-CA"/>
              </w:rPr>
            </w:pPr>
            <w:r w:rsidRPr="00ED1192">
              <w:rPr>
                <w:rFonts w:eastAsia="Calibri"/>
                <w:sz w:val="20"/>
                <w:lang w:val="fr-CA"/>
              </w:rPr>
              <w:t>2012 ONCA 834; C55672</w:t>
            </w:r>
          </w:p>
          <w:p w:rsidR="009D7122" w:rsidRPr="00ED1192" w:rsidRDefault="009D7122" w:rsidP="009D7122">
            <w:pPr>
              <w:jc w:val="both"/>
              <w:rPr>
                <w:rFonts w:eastAsia="Calibri"/>
                <w:sz w:val="20"/>
                <w:lang w:val="fr-CA"/>
              </w:rPr>
            </w:pPr>
          </w:p>
        </w:tc>
        <w:tc>
          <w:tcPr>
            <w:tcW w:w="243" w:type="pct"/>
          </w:tcPr>
          <w:p w:rsidR="001C5C33" w:rsidRPr="00ED1192" w:rsidRDefault="001C5C33" w:rsidP="005E0790">
            <w:pPr>
              <w:jc w:val="both"/>
              <w:rPr>
                <w:rFonts w:eastAsia="Calibri"/>
                <w:sz w:val="20"/>
                <w:lang w:val="fr-CA"/>
              </w:rPr>
            </w:pPr>
          </w:p>
        </w:tc>
        <w:tc>
          <w:tcPr>
            <w:tcW w:w="2330" w:type="pct"/>
          </w:tcPr>
          <w:p w:rsidR="001C5C33" w:rsidRPr="00ED1192" w:rsidRDefault="001C5C33" w:rsidP="005E0790">
            <w:pPr>
              <w:jc w:val="both"/>
              <w:rPr>
                <w:rFonts w:eastAsia="Calibri"/>
                <w:sz w:val="20"/>
                <w:lang w:val="fr-CA"/>
              </w:rPr>
            </w:pPr>
            <w:r w:rsidRPr="00ED1192">
              <w:rPr>
                <w:rFonts w:eastAsia="Calibri"/>
                <w:sz w:val="20"/>
                <w:lang w:val="fr-CA"/>
              </w:rPr>
              <w:t>Appel rejeté</w:t>
            </w:r>
          </w:p>
          <w:p w:rsidR="001C5C33" w:rsidRPr="00ED1192" w:rsidRDefault="001C5C33" w:rsidP="005E0790">
            <w:pPr>
              <w:jc w:val="both"/>
              <w:rPr>
                <w:rFonts w:eastAsia="Calibri"/>
                <w:sz w:val="20"/>
                <w:lang w:val="fr-CA"/>
              </w:rPr>
            </w:pPr>
          </w:p>
        </w:tc>
      </w:tr>
    </w:tbl>
    <w:p w:rsidR="009D7122" w:rsidRDefault="009D7122">
      <w:r>
        <w:br w:type="page"/>
      </w:r>
    </w:p>
    <w:tbl>
      <w:tblPr>
        <w:tblW w:w="4952" w:type="pct"/>
        <w:tblLayout w:type="fixed"/>
        <w:tblCellMar>
          <w:left w:w="0" w:type="dxa"/>
          <w:bottom w:w="99" w:type="dxa"/>
          <w:right w:w="0" w:type="dxa"/>
        </w:tblCellMar>
        <w:tblLook w:val="00A0"/>
      </w:tblPr>
      <w:tblGrid>
        <w:gridCol w:w="4624"/>
        <w:gridCol w:w="463"/>
        <w:gridCol w:w="4440"/>
      </w:tblGrid>
      <w:tr w:rsidR="001C5C33" w:rsidRPr="00ED1192" w:rsidTr="005E0790">
        <w:tc>
          <w:tcPr>
            <w:tcW w:w="2427" w:type="pct"/>
          </w:tcPr>
          <w:p w:rsidR="001C5C33" w:rsidRPr="00ED1192" w:rsidRDefault="001C5C33" w:rsidP="005E0790">
            <w:pPr>
              <w:jc w:val="both"/>
              <w:rPr>
                <w:rFonts w:eastAsia="Calibri"/>
                <w:sz w:val="20"/>
                <w:lang w:val="fr-CA"/>
              </w:rPr>
            </w:pPr>
            <w:r w:rsidRPr="00ED1192">
              <w:rPr>
                <w:rFonts w:eastAsia="Calibri"/>
                <w:sz w:val="20"/>
                <w:lang w:val="fr-CA"/>
              </w:rPr>
              <w:t>23 janvier 2013</w:t>
            </w:r>
          </w:p>
          <w:p w:rsidR="001C5C33" w:rsidRPr="00ED1192" w:rsidRDefault="001C5C33" w:rsidP="005E0790">
            <w:pPr>
              <w:jc w:val="both"/>
              <w:rPr>
                <w:rFonts w:eastAsia="Calibri"/>
                <w:sz w:val="20"/>
                <w:lang w:val="fr-CA"/>
              </w:rPr>
            </w:pPr>
            <w:r w:rsidRPr="00ED1192">
              <w:rPr>
                <w:rFonts w:eastAsia="Calibri"/>
                <w:sz w:val="20"/>
                <w:lang w:val="fr-CA"/>
              </w:rPr>
              <w:t>Cour suprême du Canada</w:t>
            </w:r>
          </w:p>
        </w:tc>
        <w:tc>
          <w:tcPr>
            <w:tcW w:w="243" w:type="pct"/>
          </w:tcPr>
          <w:p w:rsidR="001C5C33" w:rsidRPr="00ED1192" w:rsidRDefault="001C5C33" w:rsidP="005E0790">
            <w:pPr>
              <w:jc w:val="both"/>
              <w:rPr>
                <w:rFonts w:eastAsia="Calibri"/>
                <w:sz w:val="20"/>
                <w:lang w:val="fr-CA"/>
              </w:rPr>
            </w:pPr>
          </w:p>
        </w:tc>
        <w:tc>
          <w:tcPr>
            <w:tcW w:w="2330" w:type="pct"/>
          </w:tcPr>
          <w:p w:rsidR="001C5C33" w:rsidRPr="00ED1192" w:rsidRDefault="001C5C33" w:rsidP="005E0790">
            <w:pPr>
              <w:jc w:val="both"/>
              <w:rPr>
                <w:rFonts w:eastAsia="Calibri"/>
                <w:sz w:val="20"/>
                <w:lang w:val="fr-CA"/>
              </w:rPr>
            </w:pPr>
            <w:r w:rsidRPr="00ED1192">
              <w:rPr>
                <w:rFonts w:eastAsia="Calibri"/>
                <w:sz w:val="20"/>
                <w:lang w:val="fr-CA"/>
              </w:rPr>
              <w:t>Demande d'autorisation d'appel, déposée</w:t>
            </w:r>
          </w:p>
          <w:p w:rsidR="001C5C33" w:rsidRPr="00ED1192" w:rsidRDefault="001C5C33" w:rsidP="005E0790">
            <w:pPr>
              <w:jc w:val="both"/>
              <w:rPr>
                <w:rFonts w:eastAsia="Calibri"/>
                <w:sz w:val="20"/>
                <w:lang w:val="fr-CA"/>
              </w:rPr>
            </w:pPr>
          </w:p>
        </w:tc>
      </w:tr>
    </w:tbl>
    <w:p w:rsidR="0047613D" w:rsidRDefault="0047613D" w:rsidP="0047613D">
      <w:pPr>
        <w:rPr>
          <w:sz w:val="20"/>
          <w:szCs w:val="20"/>
        </w:rPr>
      </w:pPr>
    </w:p>
    <w:p w:rsidR="0047613D" w:rsidRDefault="00073D87" w:rsidP="0047613D">
      <w:pPr>
        <w:rPr>
          <w:sz w:val="20"/>
          <w:szCs w:val="20"/>
        </w:rPr>
      </w:pPr>
      <w:r w:rsidRPr="00073D87">
        <w:rPr>
          <w:sz w:val="20"/>
          <w:szCs w:val="20"/>
          <w:lang w:val="fr-CA"/>
        </w:rPr>
        <w:pict>
          <v:rect id="_x0000_i1109" style="width:2in;height:1pt" o:hrpct="0" o:hralign="center" o:hrstd="t" o:hrnoshade="t" o:hr="t" fillcolor="black [3213]" stroked="f"/>
        </w:pict>
      </w:r>
    </w:p>
    <w:p w:rsidR="0047613D" w:rsidRDefault="0047613D" w:rsidP="0047613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D7122" w:rsidRPr="00B37605" w:rsidTr="009D7122">
        <w:trPr>
          <w:cantSplit/>
        </w:trPr>
        <w:tc>
          <w:tcPr>
            <w:tcW w:w="1458" w:type="dxa"/>
          </w:tcPr>
          <w:p w:rsidR="009D7122" w:rsidRPr="00487AAE" w:rsidRDefault="009D7122" w:rsidP="009D7122">
            <w:pPr>
              <w:rPr>
                <w:sz w:val="20"/>
                <w:szCs w:val="20"/>
              </w:rPr>
            </w:pPr>
            <w:r w:rsidRPr="00487AAE">
              <w:rPr>
                <w:rStyle w:val="SCCFileNumberChar"/>
                <w:sz w:val="20"/>
                <w:szCs w:val="20"/>
              </w:rPr>
              <w:t>35219</w:t>
            </w:r>
          </w:p>
          <w:p w:rsidR="009D7122" w:rsidRPr="00487AAE" w:rsidRDefault="009D7122" w:rsidP="009D7122">
            <w:pPr>
              <w:rPr>
                <w:b/>
                <w:sz w:val="20"/>
                <w:szCs w:val="20"/>
                <w:lang w:val="fr-CA"/>
              </w:rPr>
            </w:pPr>
          </w:p>
        </w:tc>
        <w:tc>
          <w:tcPr>
            <w:tcW w:w="8118" w:type="dxa"/>
          </w:tcPr>
          <w:p w:rsidR="009D7122" w:rsidRPr="00487AAE" w:rsidRDefault="009D7122" w:rsidP="009D7122">
            <w:pPr>
              <w:rPr>
                <w:sz w:val="20"/>
                <w:szCs w:val="20"/>
                <w:lang w:val="fr-CA"/>
              </w:rPr>
            </w:pPr>
            <w:r w:rsidRPr="00487AAE">
              <w:rPr>
                <w:rStyle w:val="SCCLsocChar"/>
                <w:sz w:val="20"/>
                <w:szCs w:val="20"/>
              </w:rPr>
              <w:t>Dragoljub Milunovic c. Mario Proulx</w:t>
            </w:r>
            <w:r w:rsidR="00D449B4">
              <w:rPr>
                <w:rStyle w:val="SCCLsocChar"/>
                <w:sz w:val="20"/>
                <w:szCs w:val="20"/>
              </w:rPr>
              <w:t xml:space="preserve"> et</w:t>
            </w:r>
            <w:r w:rsidRPr="00487AAE">
              <w:rPr>
                <w:rStyle w:val="SCCLsocChar"/>
                <w:sz w:val="20"/>
                <w:szCs w:val="20"/>
              </w:rPr>
              <w:t xml:space="preserve"> Louise Gagné</w:t>
            </w:r>
            <w:r w:rsidRPr="00487AAE">
              <w:rPr>
                <w:sz w:val="20"/>
                <w:szCs w:val="20"/>
                <w:lang w:val="fr-CA"/>
              </w:rPr>
              <w:t xml:space="preserve"> (Qc) (Civile) (Autorisation)</w:t>
            </w:r>
          </w:p>
          <w:p w:rsidR="009D7122" w:rsidRPr="00487AAE" w:rsidRDefault="009D7122" w:rsidP="009D7122">
            <w:pPr>
              <w:rPr>
                <w:sz w:val="20"/>
                <w:szCs w:val="20"/>
                <w:lang w:val="fr-CA"/>
              </w:rPr>
            </w:pPr>
          </w:p>
        </w:tc>
      </w:tr>
      <w:tr w:rsidR="009D7122" w:rsidRPr="00B37605" w:rsidTr="009D7122">
        <w:trPr>
          <w:cantSplit/>
        </w:trPr>
        <w:tc>
          <w:tcPr>
            <w:tcW w:w="1458" w:type="dxa"/>
          </w:tcPr>
          <w:p w:rsidR="009D7122" w:rsidRPr="00487AAE" w:rsidRDefault="009D7122" w:rsidP="009D7122">
            <w:pPr>
              <w:rPr>
                <w:sz w:val="20"/>
                <w:szCs w:val="20"/>
              </w:rPr>
            </w:pPr>
            <w:r w:rsidRPr="00487AAE">
              <w:rPr>
                <w:sz w:val="20"/>
                <w:szCs w:val="20"/>
              </w:rPr>
              <w:t>Coram :</w:t>
            </w:r>
          </w:p>
        </w:tc>
        <w:tc>
          <w:tcPr>
            <w:tcW w:w="8118" w:type="dxa"/>
          </w:tcPr>
          <w:p w:rsidR="009D7122" w:rsidRPr="00487AAE" w:rsidRDefault="009D7122" w:rsidP="009D7122">
            <w:pPr>
              <w:rPr>
                <w:sz w:val="20"/>
                <w:szCs w:val="20"/>
                <w:lang w:val="fr-CA"/>
              </w:rPr>
            </w:pPr>
            <w:r w:rsidRPr="00487AAE">
              <w:rPr>
                <w:rStyle w:val="SCCCoramChar"/>
                <w:sz w:val="20"/>
                <w:szCs w:val="20"/>
              </w:rPr>
              <w:t>Les juges LeBel, Karakatsanis et Wagner</w:t>
            </w:r>
          </w:p>
          <w:p w:rsidR="009D7122" w:rsidRPr="00487AAE" w:rsidRDefault="009D7122" w:rsidP="009D7122">
            <w:pPr>
              <w:rPr>
                <w:sz w:val="20"/>
                <w:szCs w:val="20"/>
                <w:u w:val="single"/>
                <w:lang w:val="fr-CA"/>
              </w:rPr>
            </w:pPr>
          </w:p>
        </w:tc>
      </w:tr>
      <w:tr w:rsidR="009D7122" w:rsidRPr="00487AAE" w:rsidTr="009D7122">
        <w:trPr>
          <w:cantSplit/>
        </w:trPr>
        <w:tc>
          <w:tcPr>
            <w:tcW w:w="9576" w:type="dxa"/>
            <w:gridSpan w:val="2"/>
          </w:tcPr>
          <w:p w:rsidR="009D7122" w:rsidRPr="00487AAE" w:rsidRDefault="009D7122" w:rsidP="009D7122">
            <w:pPr>
              <w:pStyle w:val="SCCShortJudgment"/>
              <w:rPr>
                <w:szCs w:val="20"/>
                <w:lang w:val="fr-CA"/>
              </w:rPr>
            </w:pPr>
            <w:r w:rsidRPr="00487AAE">
              <w:rPr>
                <w:szCs w:val="20"/>
                <w:lang w:val="fr-CA"/>
              </w:rPr>
              <w:t>La demande d’autorisation d’appel de l’arrêt de la Cour d’appel du Québec (Montréal), numéros 500-09-023038-128, 500-09-023052-129, 500-09-023054-125 et 500-09-023103-120, 2012 QCCA 2151, daté du 6 décembre 2012, est rejetée sans dépens.</w:t>
            </w:r>
          </w:p>
          <w:p w:rsidR="009D7122" w:rsidRPr="00487AAE" w:rsidRDefault="009D7122" w:rsidP="009D7122">
            <w:pPr>
              <w:pStyle w:val="SCCShortJudgment"/>
              <w:ind w:firstLine="0"/>
              <w:rPr>
                <w:szCs w:val="20"/>
                <w:lang w:val="fr-CA"/>
              </w:rPr>
            </w:pPr>
          </w:p>
          <w:p w:rsidR="009D7122" w:rsidRPr="00487AAE" w:rsidRDefault="009D7122" w:rsidP="009D7122">
            <w:pPr>
              <w:pStyle w:val="SCCShortJudgment"/>
              <w:rPr>
                <w:szCs w:val="20"/>
              </w:rPr>
            </w:pPr>
            <w:r w:rsidRPr="00487AAE">
              <w:rPr>
                <w:szCs w:val="20"/>
              </w:rPr>
              <w:t>The application for leave to appeal from the judgment of the Court of Appeal of Quebec (Montréal), Numbers 500-09-023038-128, 500-09-023052-129, 500-09-023054-125 and 500-09-023103-120, 2012 QCCA 2151, dated December 6, 2012, is dismissed without costs.</w:t>
            </w:r>
          </w:p>
        </w:tc>
      </w:tr>
    </w:tbl>
    <w:p w:rsidR="0047613D" w:rsidRDefault="0047613D" w:rsidP="0047613D">
      <w:pPr>
        <w:rPr>
          <w:sz w:val="20"/>
          <w:szCs w:val="20"/>
        </w:rPr>
      </w:pPr>
    </w:p>
    <w:p w:rsidR="0047613D" w:rsidRPr="001B157C" w:rsidRDefault="0047613D" w:rsidP="0047613D">
      <w:pPr>
        <w:rPr>
          <w:sz w:val="20"/>
          <w:szCs w:val="20"/>
          <w:u w:val="single"/>
        </w:rPr>
      </w:pPr>
      <w:r w:rsidRPr="001B157C">
        <w:rPr>
          <w:sz w:val="20"/>
          <w:szCs w:val="20"/>
          <w:u w:val="single"/>
        </w:rPr>
        <w:t>CASE SUMMARY</w:t>
      </w:r>
    </w:p>
    <w:p w:rsidR="0047613D" w:rsidRDefault="0047613D" w:rsidP="0047613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C5C33" w:rsidRPr="00ED1192" w:rsidTr="005E0790">
        <w:tc>
          <w:tcPr>
            <w:tcW w:w="5000" w:type="pct"/>
            <w:gridSpan w:val="3"/>
          </w:tcPr>
          <w:p w:rsidR="001C5C33" w:rsidRPr="00ED1192" w:rsidRDefault="001C5C33" w:rsidP="005E0790">
            <w:pPr>
              <w:jc w:val="both"/>
              <w:rPr>
                <w:rFonts w:eastAsia="Calibri"/>
                <w:sz w:val="20"/>
              </w:rPr>
            </w:pPr>
            <w:r w:rsidRPr="00ED1192">
              <w:rPr>
                <w:rFonts w:eastAsia="Calibri"/>
                <w:sz w:val="20"/>
              </w:rPr>
              <w:t>Civil liability – Defamation – Improper proceedings – Whether applicant raising issue of law – Whether issue is of public importance.</w:t>
            </w:r>
          </w:p>
        </w:tc>
      </w:tr>
      <w:tr w:rsidR="001C5C33" w:rsidRPr="00ED1192" w:rsidTr="005E0790">
        <w:tc>
          <w:tcPr>
            <w:tcW w:w="5000" w:type="pct"/>
            <w:gridSpan w:val="3"/>
          </w:tcPr>
          <w:p w:rsidR="001C5C33" w:rsidRPr="00ED1192" w:rsidRDefault="001C5C33" w:rsidP="005E0790">
            <w:pPr>
              <w:jc w:val="both"/>
              <w:rPr>
                <w:rFonts w:eastAsia="Calibri"/>
                <w:sz w:val="20"/>
              </w:rPr>
            </w:pPr>
          </w:p>
        </w:tc>
      </w:tr>
      <w:tr w:rsidR="001C5C33" w:rsidRPr="00ED1192" w:rsidTr="005E0790">
        <w:tc>
          <w:tcPr>
            <w:tcW w:w="5000" w:type="pct"/>
            <w:gridSpan w:val="3"/>
          </w:tcPr>
          <w:p w:rsidR="001C5C33" w:rsidRPr="00ED1192" w:rsidRDefault="001C5C33" w:rsidP="005E0790">
            <w:pPr>
              <w:jc w:val="both"/>
              <w:rPr>
                <w:rFonts w:eastAsia="Calibri"/>
                <w:sz w:val="20"/>
              </w:rPr>
            </w:pPr>
            <w:r w:rsidRPr="00ED1192">
              <w:rPr>
                <w:rFonts w:eastAsia="Calibri"/>
                <w:sz w:val="20"/>
              </w:rPr>
              <w:t>The applicant submitted that the respondent Ms. Gagné, an official stenographer, had overbilled him and schemed with the respondent Mr. Proulx, an attorney, to extort about $150 from him.  The applicant also argued that Mr. Proulx had damaged his honour, integrity and reputation by making false statements to two Superior Court judges about quarrelsome conduct by him.  In their defence, the respondents denied those allegations and also argued that the applicant’s action was improper.  The respondent Ms. Gagné filed a cross demand alleging that she had been inconvenienced by the proceedings.  The applicant in turn accused the respondents of abusing their right to sue.</w:t>
            </w:r>
          </w:p>
          <w:p w:rsidR="001C5C33" w:rsidRPr="00ED1192" w:rsidRDefault="001C5C33" w:rsidP="005E0790">
            <w:pPr>
              <w:jc w:val="both"/>
              <w:rPr>
                <w:rFonts w:eastAsia="Calibri"/>
                <w:sz w:val="20"/>
              </w:rPr>
            </w:pPr>
          </w:p>
        </w:tc>
      </w:tr>
      <w:tr w:rsidR="001C5C33" w:rsidRPr="00ED1192" w:rsidTr="005E0790">
        <w:tc>
          <w:tcPr>
            <w:tcW w:w="2427" w:type="pct"/>
          </w:tcPr>
          <w:p w:rsidR="001C5C33" w:rsidRPr="00ED1192" w:rsidRDefault="001C5C33" w:rsidP="005E0790">
            <w:pPr>
              <w:jc w:val="both"/>
              <w:rPr>
                <w:rFonts w:eastAsia="Calibri"/>
                <w:sz w:val="20"/>
              </w:rPr>
            </w:pPr>
            <w:r w:rsidRPr="00ED1192">
              <w:rPr>
                <w:rFonts w:eastAsia="Calibri"/>
                <w:sz w:val="20"/>
              </w:rPr>
              <w:t>October 12, 2012</w:t>
            </w:r>
          </w:p>
          <w:p w:rsidR="001C5C33" w:rsidRPr="00ED1192" w:rsidRDefault="001C5C33" w:rsidP="005E0790">
            <w:pPr>
              <w:jc w:val="both"/>
              <w:rPr>
                <w:rFonts w:eastAsia="Calibri"/>
                <w:sz w:val="20"/>
              </w:rPr>
            </w:pPr>
            <w:r w:rsidRPr="00ED1192">
              <w:rPr>
                <w:rFonts w:eastAsia="Calibri"/>
                <w:sz w:val="20"/>
              </w:rPr>
              <w:t>Court of Québec</w:t>
            </w:r>
          </w:p>
          <w:p w:rsidR="001C5C33" w:rsidRPr="00ED1192" w:rsidRDefault="001C5C33" w:rsidP="005E0790">
            <w:pPr>
              <w:jc w:val="both"/>
              <w:rPr>
                <w:rFonts w:eastAsia="Calibri"/>
                <w:sz w:val="20"/>
              </w:rPr>
            </w:pPr>
            <w:r w:rsidRPr="00ED1192">
              <w:rPr>
                <w:rFonts w:eastAsia="Calibri"/>
                <w:sz w:val="20"/>
              </w:rPr>
              <w:t>(Judge Keable)</w:t>
            </w:r>
          </w:p>
          <w:p w:rsidR="001C5C33" w:rsidRPr="00ED1192" w:rsidRDefault="001C5C33" w:rsidP="005E0790">
            <w:pPr>
              <w:jc w:val="both"/>
              <w:rPr>
                <w:rFonts w:eastAsia="Calibri"/>
                <w:sz w:val="20"/>
              </w:rPr>
            </w:pPr>
            <w:r w:rsidRPr="00ED1192">
              <w:rPr>
                <w:rFonts w:eastAsia="Calibri"/>
                <w:sz w:val="20"/>
              </w:rPr>
              <w:t>No. 500-22-169508-101</w:t>
            </w:r>
          </w:p>
          <w:p w:rsidR="001C5C33" w:rsidRPr="00ED1192" w:rsidRDefault="001C5C33" w:rsidP="005E0790">
            <w:pPr>
              <w:jc w:val="both"/>
              <w:rPr>
                <w:rFonts w:eastAsia="Calibri"/>
                <w:sz w:val="20"/>
              </w:rPr>
            </w:pPr>
            <w:r w:rsidRPr="00ED1192">
              <w:rPr>
                <w:rFonts w:eastAsia="Calibri"/>
                <w:sz w:val="20"/>
              </w:rPr>
              <w:t>2012 QCCQ 7868</w:t>
            </w:r>
          </w:p>
          <w:p w:rsidR="001C5C33" w:rsidRPr="00ED1192" w:rsidRDefault="001C5C33" w:rsidP="005E0790">
            <w:pPr>
              <w:jc w:val="both"/>
              <w:rPr>
                <w:rFonts w:eastAsia="Calibri"/>
                <w:sz w:val="20"/>
              </w:rPr>
            </w:pPr>
          </w:p>
        </w:tc>
        <w:tc>
          <w:tcPr>
            <w:tcW w:w="243" w:type="pct"/>
          </w:tcPr>
          <w:p w:rsidR="001C5C33" w:rsidRPr="00ED1192" w:rsidRDefault="001C5C33" w:rsidP="005E0790">
            <w:pPr>
              <w:jc w:val="both"/>
              <w:rPr>
                <w:rFonts w:eastAsia="Calibri"/>
                <w:sz w:val="20"/>
              </w:rPr>
            </w:pPr>
          </w:p>
        </w:tc>
        <w:tc>
          <w:tcPr>
            <w:tcW w:w="2330" w:type="pct"/>
          </w:tcPr>
          <w:p w:rsidR="001C5C33" w:rsidRPr="00ED1192" w:rsidRDefault="001C5C33" w:rsidP="005E0790">
            <w:pPr>
              <w:jc w:val="both"/>
              <w:rPr>
                <w:rFonts w:eastAsia="Calibri"/>
                <w:color w:val="444444"/>
                <w:sz w:val="20"/>
              </w:rPr>
            </w:pPr>
            <w:r w:rsidRPr="00ED1192">
              <w:rPr>
                <w:rFonts w:eastAsia="Calibri"/>
                <w:sz w:val="20"/>
                <w:lang w:eastAsia="en-CA"/>
              </w:rPr>
              <w:t>Applicant’s motion to institute proceedings dismissed; respondent Ms. Gagné’s cross demand allowed for $8,073.97; some of applicant’s pleadings declared improper.</w:t>
            </w:r>
          </w:p>
          <w:p w:rsidR="001C5C33" w:rsidRPr="00ED1192" w:rsidRDefault="001C5C33" w:rsidP="005E0790">
            <w:pPr>
              <w:jc w:val="both"/>
              <w:rPr>
                <w:rFonts w:eastAsia="Calibri"/>
                <w:sz w:val="20"/>
              </w:rPr>
            </w:pPr>
          </w:p>
        </w:tc>
      </w:tr>
      <w:tr w:rsidR="001C5C33" w:rsidRPr="00ED1192" w:rsidTr="005E0790">
        <w:tc>
          <w:tcPr>
            <w:tcW w:w="2427" w:type="pct"/>
          </w:tcPr>
          <w:p w:rsidR="001C5C33" w:rsidRPr="00ED1192" w:rsidRDefault="001C5C33" w:rsidP="005E0790">
            <w:pPr>
              <w:jc w:val="both"/>
              <w:rPr>
                <w:rFonts w:eastAsia="Calibri"/>
                <w:sz w:val="20"/>
              </w:rPr>
            </w:pPr>
            <w:r w:rsidRPr="00ED1192">
              <w:rPr>
                <w:rFonts w:eastAsia="Calibri"/>
                <w:sz w:val="20"/>
              </w:rPr>
              <w:t>December 6, 2012</w:t>
            </w:r>
          </w:p>
          <w:p w:rsidR="001C5C33" w:rsidRPr="00ED1192" w:rsidRDefault="001C5C33" w:rsidP="005E0790">
            <w:pPr>
              <w:jc w:val="both"/>
              <w:rPr>
                <w:rFonts w:eastAsia="Calibri"/>
                <w:sz w:val="20"/>
              </w:rPr>
            </w:pPr>
            <w:r w:rsidRPr="00ED1192">
              <w:rPr>
                <w:rFonts w:eastAsia="Calibri"/>
                <w:sz w:val="20"/>
              </w:rPr>
              <w:t>Quebec Court of Appeal (Montréal)</w:t>
            </w:r>
          </w:p>
          <w:p w:rsidR="001C5C33" w:rsidRPr="00ED1192" w:rsidRDefault="001C5C33" w:rsidP="005E0790">
            <w:pPr>
              <w:jc w:val="both"/>
              <w:rPr>
                <w:rFonts w:eastAsia="Calibri"/>
                <w:sz w:val="20"/>
                <w:lang w:val="fr-CA"/>
              </w:rPr>
            </w:pPr>
            <w:r w:rsidRPr="00ED1192">
              <w:rPr>
                <w:rFonts w:eastAsia="Calibri"/>
                <w:sz w:val="20"/>
                <w:lang w:val="fr-CA"/>
              </w:rPr>
              <w:t>(Fournier J.A.)</w:t>
            </w:r>
          </w:p>
          <w:p w:rsidR="001C5C33" w:rsidRPr="00ED1192" w:rsidRDefault="001C5C33" w:rsidP="005E0790">
            <w:pPr>
              <w:jc w:val="both"/>
              <w:rPr>
                <w:rFonts w:eastAsia="Calibri"/>
                <w:sz w:val="20"/>
                <w:lang w:val="fr-CA"/>
              </w:rPr>
            </w:pPr>
            <w:r w:rsidRPr="00ED1192">
              <w:rPr>
                <w:rFonts w:eastAsia="Calibri"/>
                <w:sz w:val="20"/>
                <w:lang w:val="fr-CA"/>
              </w:rPr>
              <w:t>Nos. 500-09-023038-128; 500-09-023052-129; 500-09-023054-125;</w:t>
            </w:r>
            <w:bookmarkStart w:id="6" w:name="NoDossier"/>
            <w:r w:rsidRPr="00ED1192">
              <w:rPr>
                <w:rFonts w:eastAsia="Calibri"/>
                <w:sz w:val="20"/>
                <w:lang w:val="fr-CA"/>
              </w:rPr>
              <w:t xml:space="preserve"> 500-09-023103-120</w:t>
            </w:r>
            <w:bookmarkEnd w:id="6"/>
          </w:p>
          <w:p w:rsidR="001C5C33" w:rsidRPr="00ED1192" w:rsidRDefault="001C5C33" w:rsidP="005E0790">
            <w:pPr>
              <w:jc w:val="both"/>
              <w:rPr>
                <w:rFonts w:eastAsia="Calibri"/>
                <w:sz w:val="20"/>
                <w:lang w:val="fr-CA"/>
              </w:rPr>
            </w:pPr>
            <w:r w:rsidRPr="00ED1192">
              <w:rPr>
                <w:rFonts w:eastAsia="Calibri"/>
                <w:sz w:val="20"/>
                <w:lang w:val="fr-CA"/>
              </w:rPr>
              <w:t>2012 QCCA 2151</w:t>
            </w:r>
          </w:p>
          <w:p w:rsidR="001C5C33" w:rsidRPr="00ED1192" w:rsidRDefault="001C5C33" w:rsidP="005E0790">
            <w:pPr>
              <w:jc w:val="both"/>
              <w:rPr>
                <w:rFonts w:eastAsia="Calibri"/>
                <w:sz w:val="20"/>
                <w:lang w:val="fr-CA"/>
              </w:rPr>
            </w:pPr>
          </w:p>
        </w:tc>
        <w:tc>
          <w:tcPr>
            <w:tcW w:w="243" w:type="pct"/>
          </w:tcPr>
          <w:p w:rsidR="001C5C33" w:rsidRPr="00ED1192" w:rsidRDefault="001C5C33" w:rsidP="005E0790">
            <w:pPr>
              <w:jc w:val="both"/>
              <w:rPr>
                <w:rFonts w:eastAsia="Calibri"/>
                <w:sz w:val="20"/>
                <w:lang w:val="fr-CA"/>
              </w:rPr>
            </w:pPr>
          </w:p>
        </w:tc>
        <w:tc>
          <w:tcPr>
            <w:tcW w:w="2330" w:type="pct"/>
          </w:tcPr>
          <w:p w:rsidR="001C5C33" w:rsidRPr="00ED1192" w:rsidRDefault="001C5C33" w:rsidP="005E0790">
            <w:pPr>
              <w:jc w:val="both"/>
              <w:rPr>
                <w:rFonts w:eastAsia="Calibri"/>
                <w:sz w:val="20"/>
              </w:rPr>
            </w:pPr>
            <w:r w:rsidRPr="00ED1192">
              <w:rPr>
                <w:rFonts w:eastAsia="Calibri"/>
                <w:sz w:val="20"/>
              </w:rPr>
              <w:t>Motions for leave to appeal final judgment and interlocutory judgments dismissed.</w:t>
            </w:r>
          </w:p>
        </w:tc>
      </w:tr>
      <w:tr w:rsidR="001C5C33" w:rsidRPr="00ED1192" w:rsidTr="005E0790">
        <w:tc>
          <w:tcPr>
            <w:tcW w:w="2427" w:type="pct"/>
          </w:tcPr>
          <w:p w:rsidR="001C5C33" w:rsidRPr="00ED1192" w:rsidRDefault="001C5C33" w:rsidP="005E0790">
            <w:pPr>
              <w:jc w:val="both"/>
              <w:rPr>
                <w:rFonts w:eastAsia="Calibri"/>
                <w:sz w:val="20"/>
              </w:rPr>
            </w:pPr>
            <w:r w:rsidRPr="00ED1192">
              <w:rPr>
                <w:rFonts w:eastAsia="Calibri"/>
                <w:sz w:val="20"/>
              </w:rPr>
              <w:t>February 4, 2013</w:t>
            </w:r>
          </w:p>
          <w:p w:rsidR="001C5C33" w:rsidRPr="00ED1192" w:rsidRDefault="001C5C33" w:rsidP="005E0790">
            <w:pPr>
              <w:jc w:val="both"/>
              <w:rPr>
                <w:rFonts w:eastAsia="Calibri"/>
                <w:sz w:val="20"/>
              </w:rPr>
            </w:pPr>
            <w:r w:rsidRPr="00ED1192">
              <w:rPr>
                <w:rFonts w:eastAsia="Calibri"/>
                <w:sz w:val="20"/>
              </w:rPr>
              <w:t>Supreme Court of Canada</w:t>
            </w:r>
          </w:p>
        </w:tc>
        <w:tc>
          <w:tcPr>
            <w:tcW w:w="243" w:type="pct"/>
          </w:tcPr>
          <w:p w:rsidR="001C5C33" w:rsidRPr="00ED1192" w:rsidRDefault="001C5C33" w:rsidP="005E0790">
            <w:pPr>
              <w:jc w:val="both"/>
              <w:rPr>
                <w:rFonts w:eastAsia="Calibri"/>
                <w:sz w:val="20"/>
              </w:rPr>
            </w:pPr>
          </w:p>
        </w:tc>
        <w:tc>
          <w:tcPr>
            <w:tcW w:w="2330" w:type="pct"/>
          </w:tcPr>
          <w:p w:rsidR="001C5C33" w:rsidRPr="00ED1192" w:rsidRDefault="001C5C33" w:rsidP="005E0790">
            <w:pPr>
              <w:jc w:val="both"/>
              <w:rPr>
                <w:rFonts w:eastAsia="Calibri"/>
                <w:sz w:val="20"/>
              </w:rPr>
            </w:pPr>
            <w:r w:rsidRPr="00ED1192">
              <w:rPr>
                <w:rFonts w:eastAsia="Calibri"/>
                <w:sz w:val="20"/>
              </w:rPr>
              <w:t>Application for leave to appeal filed.</w:t>
            </w:r>
          </w:p>
          <w:p w:rsidR="001C5C33" w:rsidRPr="00ED1192" w:rsidRDefault="001C5C33" w:rsidP="005E0790">
            <w:pPr>
              <w:jc w:val="both"/>
              <w:rPr>
                <w:rFonts w:eastAsia="Calibri"/>
                <w:sz w:val="20"/>
              </w:rPr>
            </w:pPr>
          </w:p>
        </w:tc>
      </w:tr>
    </w:tbl>
    <w:p w:rsidR="0047613D" w:rsidRDefault="0047613D" w:rsidP="0047613D">
      <w:pPr>
        <w:rPr>
          <w:sz w:val="20"/>
          <w:szCs w:val="20"/>
        </w:rPr>
      </w:pPr>
    </w:p>
    <w:p w:rsidR="0047613D" w:rsidRPr="00C50A5C" w:rsidRDefault="00073D87" w:rsidP="0047613D">
      <w:pPr>
        <w:rPr>
          <w:sz w:val="20"/>
          <w:szCs w:val="20"/>
        </w:rPr>
      </w:pPr>
      <w:r w:rsidRPr="00073D87">
        <w:rPr>
          <w:sz w:val="20"/>
          <w:szCs w:val="20"/>
          <w:lang w:val="fr-CA"/>
        </w:rPr>
        <w:pict>
          <v:rect id="_x0000_i1110" style="width:2in;height:1pt" o:hrpct="0" o:hralign="center" o:hrstd="t" o:hrnoshade="t" o:hr="t" fillcolor="black [3213]" stroked="f"/>
        </w:pict>
      </w:r>
    </w:p>
    <w:p w:rsidR="0047613D" w:rsidRDefault="0047613D" w:rsidP="0047613D">
      <w:pPr>
        <w:rPr>
          <w:sz w:val="20"/>
          <w:szCs w:val="20"/>
        </w:rPr>
      </w:pPr>
    </w:p>
    <w:p w:rsidR="009D7122" w:rsidRDefault="009D7122">
      <w:pPr>
        <w:rPr>
          <w:sz w:val="20"/>
          <w:szCs w:val="20"/>
          <w:u w:val="single"/>
          <w:lang w:val="fr-CA"/>
        </w:rPr>
      </w:pPr>
      <w:r>
        <w:rPr>
          <w:sz w:val="20"/>
          <w:szCs w:val="20"/>
          <w:u w:val="single"/>
          <w:lang w:val="fr-CA"/>
        </w:rPr>
        <w:br w:type="page"/>
      </w:r>
    </w:p>
    <w:p w:rsidR="0047613D" w:rsidRPr="001B157C" w:rsidRDefault="0047613D" w:rsidP="0047613D">
      <w:pPr>
        <w:rPr>
          <w:sz w:val="20"/>
          <w:szCs w:val="20"/>
          <w:u w:val="single"/>
          <w:lang w:val="fr-CA"/>
        </w:rPr>
      </w:pPr>
      <w:r w:rsidRPr="001B157C">
        <w:rPr>
          <w:sz w:val="20"/>
          <w:szCs w:val="20"/>
          <w:u w:val="single"/>
          <w:lang w:val="fr-CA"/>
        </w:rPr>
        <w:t>RÉSUMÉ DE L’AFFAIRE</w:t>
      </w:r>
    </w:p>
    <w:p w:rsidR="0047613D" w:rsidRDefault="0047613D" w:rsidP="0047613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C5C33" w:rsidRPr="00B37605" w:rsidTr="005E0790">
        <w:tc>
          <w:tcPr>
            <w:tcW w:w="5000" w:type="pct"/>
            <w:gridSpan w:val="3"/>
          </w:tcPr>
          <w:p w:rsidR="001C5C33" w:rsidRPr="00ED1192" w:rsidRDefault="001C5C33" w:rsidP="005E0790">
            <w:pPr>
              <w:jc w:val="both"/>
              <w:rPr>
                <w:rFonts w:eastAsia="Calibri"/>
                <w:sz w:val="20"/>
                <w:lang w:val="fr-CA"/>
              </w:rPr>
            </w:pPr>
            <w:r w:rsidRPr="00ED1192">
              <w:rPr>
                <w:rFonts w:eastAsia="Calibri"/>
                <w:sz w:val="20"/>
                <w:lang w:val="fr-CA"/>
              </w:rPr>
              <w:t>Responsabilité civile – Diffamation – Procédures abusives –</w:t>
            </w:r>
            <w:r w:rsidRPr="00ED1192">
              <w:rPr>
                <w:rFonts w:eastAsia="Calibri"/>
                <w:i/>
                <w:iCs/>
                <w:color w:val="000000"/>
                <w:sz w:val="20"/>
                <w:lang w:val="fr-CA"/>
              </w:rPr>
              <w:t xml:space="preserve"> </w:t>
            </w:r>
            <w:r w:rsidRPr="00ED1192">
              <w:rPr>
                <w:rFonts w:eastAsia="Calibri"/>
                <w:sz w:val="20"/>
                <w:lang w:val="fr-CA"/>
              </w:rPr>
              <w:t>Le demandeur soulève-t-il une question juridique? – Cette question est-elle d’importance pour le public?</w:t>
            </w:r>
          </w:p>
        </w:tc>
      </w:tr>
      <w:tr w:rsidR="001C5C33" w:rsidRPr="00B37605" w:rsidTr="005E0790">
        <w:tc>
          <w:tcPr>
            <w:tcW w:w="5000" w:type="pct"/>
            <w:gridSpan w:val="3"/>
          </w:tcPr>
          <w:p w:rsidR="001C5C33" w:rsidRPr="00ED1192" w:rsidRDefault="001C5C33" w:rsidP="005E0790">
            <w:pPr>
              <w:jc w:val="both"/>
              <w:rPr>
                <w:rFonts w:eastAsia="Calibri"/>
                <w:sz w:val="20"/>
                <w:lang w:val="fr-CA"/>
              </w:rPr>
            </w:pPr>
          </w:p>
        </w:tc>
      </w:tr>
      <w:tr w:rsidR="001C5C33" w:rsidRPr="00B37605" w:rsidTr="005E0790">
        <w:tc>
          <w:tcPr>
            <w:tcW w:w="5000" w:type="pct"/>
            <w:gridSpan w:val="3"/>
          </w:tcPr>
          <w:p w:rsidR="001C5C33" w:rsidRPr="00ED1192" w:rsidRDefault="001C5C33" w:rsidP="005E0790">
            <w:pPr>
              <w:jc w:val="both"/>
              <w:rPr>
                <w:rFonts w:eastAsia="Calibri"/>
                <w:sz w:val="20"/>
                <w:lang w:val="fr-CA"/>
              </w:rPr>
            </w:pPr>
            <w:r w:rsidRPr="00ED1192">
              <w:rPr>
                <w:rFonts w:eastAsia="Calibri"/>
                <w:sz w:val="20"/>
                <w:lang w:val="fr-CA"/>
              </w:rPr>
              <w:t>Le demandeur soutient que l’intimée Gagné, sténographe officielle, l’aurait surfacturé et qu’elle aurait eu recours à un stratagème avec l’intimé Proulx, avocat, pour lui extorquer environ 150 $.  Le demandeur soutient également que l’intimé Proulx, en faisant des déclarations mensongères de comportement quérulent devant deux juges de la Cour supérieure, aurait porté atteinte à son honneur, à son intégrité et à sa réputation.  En défense, ces allégations sont niées et les intimés soutiennent de plus que le recours du demandeur est abusif.  L’intimée Gagné présente une demande reconventionnelle en alléguant avoir été a été incommodée par les procédures en cause.  Le demandeur, à son tour, accuse les intimés d’abuser de leur droit d’ester en justice.</w:t>
            </w:r>
          </w:p>
          <w:p w:rsidR="001C5C33" w:rsidRPr="00ED1192" w:rsidRDefault="001C5C33" w:rsidP="005E0790">
            <w:pPr>
              <w:jc w:val="both"/>
              <w:rPr>
                <w:rFonts w:eastAsia="Calibri"/>
                <w:sz w:val="20"/>
                <w:lang w:val="fr-CA"/>
              </w:rPr>
            </w:pPr>
          </w:p>
        </w:tc>
      </w:tr>
      <w:tr w:rsidR="001C5C33" w:rsidRPr="00B37605" w:rsidTr="005E0790">
        <w:tc>
          <w:tcPr>
            <w:tcW w:w="2427" w:type="pct"/>
          </w:tcPr>
          <w:p w:rsidR="001C5C33" w:rsidRPr="00ED1192" w:rsidRDefault="001C5C33" w:rsidP="005E0790">
            <w:pPr>
              <w:jc w:val="both"/>
              <w:rPr>
                <w:rFonts w:eastAsia="Calibri"/>
                <w:sz w:val="20"/>
                <w:lang w:val="fr-CA"/>
              </w:rPr>
            </w:pPr>
            <w:r w:rsidRPr="00ED1192">
              <w:rPr>
                <w:rFonts w:eastAsia="Calibri"/>
                <w:sz w:val="20"/>
                <w:lang w:val="fr-CA"/>
              </w:rPr>
              <w:t>Le 12 octobre 2012</w:t>
            </w:r>
          </w:p>
          <w:p w:rsidR="001C5C33" w:rsidRPr="00ED1192" w:rsidRDefault="001C5C33" w:rsidP="005E0790">
            <w:pPr>
              <w:jc w:val="both"/>
              <w:rPr>
                <w:rFonts w:eastAsia="Calibri"/>
                <w:sz w:val="20"/>
                <w:lang w:val="fr-CA"/>
              </w:rPr>
            </w:pPr>
            <w:r w:rsidRPr="00ED1192">
              <w:rPr>
                <w:rFonts w:eastAsia="Calibri"/>
                <w:sz w:val="20"/>
                <w:lang w:val="fr-CA"/>
              </w:rPr>
              <w:t>Cour du Québec</w:t>
            </w:r>
          </w:p>
          <w:p w:rsidR="001C5C33" w:rsidRPr="00ED1192" w:rsidRDefault="001C5C33" w:rsidP="005E0790">
            <w:pPr>
              <w:jc w:val="both"/>
              <w:rPr>
                <w:rFonts w:eastAsia="Calibri"/>
                <w:sz w:val="20"/>
                <w:lang w:val="fr-CA"/>
              </w:rPr>
            </w:pPr>
            <w:r w:rsidRPr="00ED1192">
              <w:rPr>
                <w:rFonts w:eastAsia="Calibri"/>
                <w:sz w:val="20"/>
                <w:lang w:val="fr-CA"/>
              </w:rPr>
              <w:t>(Le juge Keable)</w:t>
            </w:r>
          </w:p>
          <w:p w:rsidR="001C5C33" w:rsidRPr="00ED1192" w:rsidRDefault="001C5C33" w:rsidP="005E0790">
            <w:pPr>
              <w:jc w:val="both"/>
              <w:rPr>
                <w:rFonts w:eastAsia="Calibri"/>
                <w:sz w:val="20"/>
                <w:lang w:val="fr-CA"/>
              </w:rPr>
            </w:pPr>
            <w:r w:rsidRPr="00ED1192">
              <w:rPr>
                <w:rFonts w:eastAsia="Calibri"/>
                <w:sz w:val="20"/>
                <w:lang w:val="fr-CA"/>
              </w:rPr>
              <w:t>No. 500-22-169508-101</w:t>
            </w:r>
          </w:p>
          <w:p w:rsidR="001C5C33" w:rsidRPr="00ED1192" w:rsidRDefault="001C5C33" w:rsidP="005E0790">
            <w:pPr>
              <w:jc w:val="both"/>
              <w:rPr>
                <w:rFonts w:eastAsia="Calibri"/>
                <w:sz w:val="20"/>
                <w:lang w:val="fr-CA"/>
              </w:rPr>
            </w:pPr>
            <w:r w:rsidRPr="00ED1192">
              <w:rPr>
                <w:rFonts w:eastAsia="Calibri"/>
                <w:sz w:val="20"/>
                <w:lang w:val="fr-CA"/>
              </w:rPr>
              <w:t>2012 QCCQ 7868</w:t>
            </w:r>
          </w:p>
          <w:p w:rsidR="001C5C33" w:rsidRPr="00ED1192" w:rsidRDefault="001C5C33" w:rsidP="005E0790">
            <w:pPr>
              <w:jc w:val="both"/>
              <w:rPr>
                <w:rFonts w:eastAsia="Calibri"/>
                <w:sz w:val="20"/>
                <w:lang w:val="fr-CA"/>
              </w:rPr>
            </w:pPr>
          </w:p>
        </w:tc>
        <w:tc>
          <w:tcPr>
            <w:tcW w:w="243" w:type="pct"/>
          </w:tcPr>
          <w:p w:rsidR="001C5C33" w:rsidRPr="00ED1192" w:rsidRDefault="001C5C33" w:rsidP="005E0790">
            <w:pPr>
              <w:jc w:val="both"/>
              <w:rPr>
                <w:rFonts w:eastAsia="Calibri"/>
                <w:sz w:val="20"/>
                <w:lang w:val="fr-CA"/>
              </w:rPr>
            </w:pPr>
          </w:p>
        </w:tc>
        <w:tc>
          <w:tcPr>
            <w:tcW w:w="2330" w:type="pct"/>
          </w:tcPr>
          <w:p w:rsidR="001C5C33" w:rsidRPr="00ED1192" w:rsidRDefault="001C5C33" w:rsidP="005E0790">
            <w:pPr>
              <w:jc w:val="both"/>
              <w:rPr>
                <w:rFonts w:eastAsia="Calibri"/>
                <w:color w:val="444444"/>
                <w:sz w:val="20"/>
                <w:lang w:val="fr-CA"/>
              </w:rPr>
            </w:pPr>
            <w:r w:rsidRPr="00ED1192">
              <w:rPr>
                <w:rFonts w:eastAsia="Calibri"/>
                <w:sz w:val="20"/>
                <w:lang w:val="fr-CA" w:eastAsia="en-CA"/>
              </w:rPr>
              <w:t>Requête introductive d’instance du demandeur rejetée; demande reconventionnelle de l’intimée Gagné accueillie pour un montant de 8 073,97 $; certains actes de procédure de la part du demandeur déclarés abusifs.</w:t>
            </w:r>
          </w:p>
          <w:p w:rsidR="001C5C33" w:rsidRPr="00ED1192" w:rsidRDefault="001C5C33" w:rsidP="005E0790">
            <w:pPr>
              <w:jc w:val="both"/>
              <w:rPr>
                <w:rFonts w:eastAsia="Calibri"/>
                <w:sz w:val="20"/>
                <w:lang w:val="fr-CA"/>
              </w:rPr>
            </w:pPr>
          </w:p>
        </w:tc>
      </w:tr>
      <w:tr w:rsidR="001C5C33" w:rsidRPr="00B37605" w:rsidTr="005E0790">
        <w:tc>
          <w:tcPr>
            <w:tcW w:w="2427" w:type="pct"/>
          </w:tcPr>
          <w:p w:rsidR="001C5C33" w:rsidRPr="00ED1192" w:rsidRDefault="001C5C33" w:rsidP="005E0790">
            <w:pPr>
              <w:jc w:val="both"/>
              <w:rPr>
                <w:rFonts w:eastAsia="Calibri"/>
                <w:sz w:val="20"/>
                <w:lang w:val="fr-CA"/>
              </w:rPr>
            </w:pPr>
            <w:r w:rsidRPr="00ED1192">
              <w:rPr>
                <w:rFonts w:eastAsia="Calibri"/>
                <w:sz w:val="20"/>
                <w:lang w:val="fr-CA"/>
              </w:rPr>
              <w:t>Le 6 décembre 2012</w:t>
            </w:r>
          </w:p>
          <w:p w:rsidR="001C5C33" w:rsidRPr="00ED1192" w:rsidRDefault="001C5C33" w:rsidP="005E0790">
            <w:pPr>
              <w:jc w:val="both"/>
              <w:rPr>
                <w:rFonts w:eastAsia="Calibri"/>
                <w:sz w:val="20"/>
                <w:lang w:val="fr-CA"/>
              </w:rPr>
            </w:pPr>
            <w:r w:rsidRPr="00ED1192">
              <w:rPr>
                <w:rFonts w:eastAsia="Calibri"/>
                <w:sz w:val="20"/>
                <w:lang w:val="fr-CA"/>
              </w:rPr>
              <w:t>Cour d’appel du Québec (Montréal)</w:t>
            </w:r>
          </w:p>
          <w:p w:rsidR="001C5C33" w:rsidRPr="00ED1192" w:rsidRDefault="001C5C33" w:rsidP="005E0790">
            <w:pPr>
              <w:jc w:val="both"/>
              <w:rPr>
                <w:rFonts w:eastAsia="Calibri"/>
                <w:sz w:val="20"/>
                <w:lang w:val="fr-CA"/>
              </w:rPr>
            </w:pPr>
            <w:r w:rsidRPr="00ED1192">
              <w:rPr>
                <w:rFonts w:eastAsia="Calibri"/>
                <w:sz w:val="20"/>
                <w:lang w:val="fr-CA"/>
              </w:rPr>
              <w:t>(Le juge Fournier)</w:t>
            </w:r>
          </w:p>
          <w:p w:rsidR="001C5C33" w:rsidRPr="00ED1192" w:rsidRDefault="001C5C33" w:rsidP="005E0790">
            <w:pPr>
              <w:jc w:val="both"/>
              <w:rPr>
                <w:rFonts w:eastAsia="Calibri"/>
                <w:sz w:val="20"/>
                <w:lang w:val="fr-CA"/>
              </w:rPr>
            </w:pPr>
            <w:r w:rsidRPr="00ED1192">
              <w:rPr>
                <w:rFonts w:eastAsia="Calibri"/>
                <w:sz w:val="20"/>
                <w:lang w:val="fr-CA"/>
              </w:rPr>
              <w:t>Nos. 500-09-023038-128; 500-09-023052-129; 500-09-023054-125; 500-09-023103-120</w:t>
            </w:r>
          </w:p>
          <w:p w:rsidR="001C5C33" w:rsidRPr="00ED1192" w:rsidRDefault="001C5C33" w:rsidP="005E0790">
            <w:pPr>
              <w:jc w:val="both"/>
              <w:rPr>
                <w:rFonts w:eastAsia="Calibri"/>
                <w:sz w:val="20"/>
                <w:lang w:val="fr-CA"/>
              </w:rPr>
            </w:pPr>
            <w:r w:rsidRPr="00ED1192">
              <w:rPr>
                <w:rFonts w:eastAsia="Calibri"/>
                <w:sz w:val="20"/>
                <w:lang w:val="fr-CA"/>
              </w:rPr>
              <w:t>2012 QCCA 2151</w:t>
            </w:r>
          </w:p>
          <w:p w:rsidR="001C5C33" w:rsidRPr="00ED1192" w:rsidRDefault="001C5C33" w:rsidP="005E0790">
            <w:pPr>
              <w:jc w:val="both"/>
              <w:rPr>
                <w:rFonts w:eastAsia="Calibri"/>
                <w:sz w:val="20"/>
                <w:lang w:val="fr-CA"/>
              </w:rPr>
            </w:pPr>
          </w:p>
        </w:tc>
        <w:tc>
          <w:tcPr>
            <w:tcW w:w="243" w:type="pct"/>
          </w:tcPr>
          <w:p w:rsidR="001C5C33" w:rsidRPr="00ED1192" w:rsidRDefault="001C5C33" w:rsidP="005E0790">
            <w:pPr>
              <w:jc w:val="both"/>
              <w:rPr>
                <w:rFonts w:eastAsia="Calibri"/>
                <w:sz w:val="20"/>
                <w:lang w:val="fr-CA"/>
              </w:rPr>
            </w:pPr>
          </w:p>
        </w:tc>
        <w:tc>
          <w:tcPr>
            <w:tcW w:w="2330" w:type="pct"/>
          </w:tcPr>
          <w:p w:rsidR="001C5C33" w:rsidRPr="00ED1192" w:rsidRDefault="001C5C33" w:rsidP="005E0790">
            <w:pPr>
              <w:jc w:val="both"/>
              <w:rPr>
                <w:rFonts w:eastAsia="Calibri"/>
                <w:sz w:val="20"/>
                <w:lang w:val="fr-CA"/>
              </w:rPr>
            </w:pPr>
            <w:r w:rsidRPr="00ED1192">
              <w:rPr>
                <w:rFonts w:eastAsia="Calibri"/>
                <w:sz w:val="20"/>
                <w:lang w:val="fr-CA"/>
              </w:rPr>
              <w:t>Requêtes pour permission d’appeler du jugement final et de jugements interlocutoires rejetées.</w:t>
            </w:r>
          </w:p>
        </w:tc>
      </w:tr>
      <w:tr w:rsidR="001C5C33" w:rsidRPr="00ED1192" w:rsidTr="005E0790">
        <w:tc>
          <w:tcPr>
            <w:tcW w:w="2427" w:type="pct"/>
          </w:tcPr>
          <w:p w:rsidR="001C5C33" w:rsidRPr="00ED1192" w:rsidRDefault="001C5C33" w:rsidP="005E0790">
            <w:pPr>
              <w:jc w:val="both"/>
              <w:rPr>
                <w:rFonts w:eastAsia="Calibri"/>
                <w:sz w:val="20"/>
                <w:lang w:val="fr-CA"/>
              </w:rPr>
            </w:pPr>
            <w:r w:rsidRPr="00ED1192">
              <w:rPr>
                <w:rFonts w:eastAsia="Calibri"/>
                <w:sz w:val="20"/>
                <w:lang w:val="fr-CA"/>
              </w:rPr>
              <w:t>Le 4 février 2013</w:t>
            </w:r>
          </w:p>
          <w:p w:rsidR="001C5C33" w:rsidRPr="00ED1192" w:rsidRDefault="001C5C33" w:rsidP="005E0790">
            <w:pPr>
              <w:jc w:val="both"/>
              <w:rPr>
                <w:rFonts w:eastAsia="Calibri"/>
                <w:sz w:val="20"/>
                <w:lang w:val="fr-CA"/>
              </w:rPr>
            </w:pPr>
            <w:r w:rsidRPr="00ED1192">
              <w:rPr>
                <w:rFonts w:eastAsia="Calibri"/>
                <w:sz w:val="20"/>
                <w:lang w:val="fr-CA"/>
              </w:rPr>
              <w:t>Cour suprême du Canada</w:t>
            </w:r>
          </w:p>
        </w:tc>
        <w:tc>
          <w:tcPr>
            <w:tcW w:w="243" w:type="pct"/>
          </w:tcPr>
          <w:p w:rsidR="001C5C33" w:rsidRPr="00ED1192" w:rsidRDefault="001C5C33" w:rsidP="005E0790">
            <w:pPr>
              <w:jc w:val="both"/>
              <w:rPr>
                <w:rFonts w:eastAsia="Calibri"/>
                <w:sz w:val="20"/>
                <w:lang w:val="fr-CA"/>
              </w:rPr>
            </w:pPr>
          </w:p>
        </w:tc>
        <w:tc>
          <w:tcPr>
            <w:tcW w:w="2330" w:type="pct"/>
          </w:tcPr>
          <w:p w:rsidR="001C5C33" w:rsidRPr="00ED1192" w:rsidRDefault="001C5C33" w:rsidP="005E0790">
            <w:pPr>
              <w:jc w:val="both"/>
              <w:rPr>
                <w:rFonts w:eastAsia="Calibri"/>
                <w:sz w:val="20"/>
                <w:lang w:val="fr-CA"/>
              </w:rPr>
            </w:pPr>
            <w:r w:rsidRPr="00ED1192">
              <w:rPr>
                <w:rFonts w:eastAsia="Calibri"/>
                <w:sz w:val="20"/>
                <w:lang w:val="fr-CA"/>
              </w:rPr>
              <w:t>Demande d'autorisation d'appel déposée.</w:t>
            </w:r>
          </w:p>
          <w:p w:rsidR="001C5C33" w:rsidRPr="00ED1192" w:rsidRDefault="001C5C33" w:rsidP="005E0790">
            <w:pPr>
              <w:jc w:val="both"/>
              <w:rPr>
                <w:rFonts w:eastAsia="Calibri"/>
                <w:sz w:val="20"/>
                <w:lang w:val="fr-CA"/>
              </w:rPr>
            </w:pPr>
          </w:p>
        </w:tc>
      </w:tr>
    </w:tbl>
    <w:p w:rsidR="0047613D" w:rsidRDefault="0047613D" w:rsidP="0047613D">
      <w:pPr>
        <w:rPr>
          <w:sz w:val="20"/>
          <w:szCs w:val="20"/>
        </w:rPr>
      </w:pPr>
    </w:p>
    <w:p w:rsidR="0047613D" w:rsidRDefault="00073D87" w:rsidP="0047613D">
      <w:pPr>
        <w:rPr>
          <w:sz w:val="20"/>
          <w:szCs w:val="20"/>
        </w:rPr>
      </w:pPr>
      <w:r w:rsidRPr="00073D87">
        <w:rPr>
          <w:sz w:val="20"/>
          <w:szCs w:val="20"/>
          <w:lang w:val="fr-CA"/>
        </w:rPr>
        <w:pict>
          <v:rect id="_x0000_i1111" style="width:2in;height:1pt" o:hrpct="0" o:hralign="center" o:hrstd="t" o:hrnoshade="t" o:hr="t" fillcolor="black [3213]" stroked="f"/>
        </w:pict>
      </w:r>
    </w:p>
    <w:p w:rsidR="0047613D" w:rsidRDefault="0047613D" w:rsidP="0047613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D7122" w:rsidRPr="00487AAE" w:rsidTr="009D7122">
        <w:trPr>
          <w:cantSplit/>
        </w:trPr>
        <w:tc>
          <w:tcPr>
            <w:tcW w:w="1458" w:type="dxa"/>
          </w:tcPr>
          <w:p w:rsidR="009D7122" w:rsidRPr="00487AAE" w:rsidRDefault="009D7122" w:rsidP="009D7122">
            <w:pPr>
              <w:rPr>
                <w:sz w:val="20"/>
                <w:szCs w:val="20"/>
              </w:rPr>
            </w:pPr>
            <w:r w:rsidRPr="00487AAE">
              <w:rPr>
                <w:rStyle w:val="SCCFileNumberChar"/>
                <w:sz w:val="20"/>
                <w:szCs w:val="20"/>
              </w:rPr>
              <w:t>35221</w:t>
            </w:r>
          </w:p>
          <w:p w:rsidR="009D7122" w:rsidRPr="00487AAE" w:rsidRDefault="009D7122" w:rsidP="009D7122">
            <w:pPr>
              <w:rPr>
                <w:b/>
                <w:sz w:val="20"/>
                <w:szCs w:val="20"/>
                <w:lang w:val="fr-CA"/>
              </w:rPr>
            </w:pPr>
          </w:p>
        </w:tc>
        <w:tc>
          <w:tcPr>
            <w:tcW w:w="8118" w:type="dxa"/>
          </w:tcPr>
          <w:p w:rsidR="009D7122" w:rsidRPr="00487AAE" w:rsidRDefault="009D7122" w:rsidP="009D7122">
            <w:pPr>
              <w:rPr>
                <w:sz w:val="20"/>
                <w:szCs w:val="20"/>
              </w:rPr>
            </w:pPr>
            <w:r w:rsidRPr="009D7122">
              <w:rPr>
                <w:rStyle w:val="SCCLsocChar"/>
                <w:sz w:val="20"/>
                <w:szCs w:val="20"/>
                <w:lang w:val="en-CA"/>
              </w:rPr>
              <w:t>Romeo Jacques Cormier v. Her Majesty the Queen</w:t>
            </w:r>
            <w:r w:rsidRPr="00487AAE">
              <w:rPr>
                <w:sz w:val="20"/>
                <w:szCs w:val="20"/>
              </w:rPr>
              <w:t xml:space="preserve"> (N.B.) (Criminal) (By Leave)</w:t>
            </w:r>
          </w:p>
          <w:p w:rsidR="009D7122" w:rsidRPr="00487AAE" w:rsidRDefault="009D7122" w:rsidP="009D7122">
            <w:pPr>
              <w:rPr>
                <w:sz w:val="20"/>
                <w:szCs w:val="20"/>
              </w:rPr>
            </w:pPr>
          </w:p>
        </w:tc>
      </w:tr>
      <w:tr w:rsidR="009D7122" w:rsidRPr="00487AAE" w:rsidTr="009D7122">
        <w:trPr>
          <w:cantSplit/>
        </w:trPr>
        <w:tc>
          <w:tcPr>
            <w:tcW w:w="1458" w:type="dxa"/>
          </w:tcPr>
          <w:p w:rsidR="009D7122" w:rsidRPr="00487AAE" w:rsidRDefault="009D7122" w:rsidP="009D7122">
            <w:pPr>
              <w:rPr>
                <w:sz w:val="20"/>
                <w:szCs w:val="20"/>
              </w:rPr>
            </w:pPr>
            <w:r w:rsidRPr="00487AAE">
              <w:rPr>
                <w:sz w:val="20"/>
                <w:szCs w:val="20"/>
              </w:rPr>
              <w:t>Coram :</w:t>
            </w:r>
          </w:p>
        </w:tc>
        <w:tc>
          <w:tcPr>
            <w:tcW w:w="8118" w:type="dxa"/>
          </w:tcPr>
          <w:p w:rsidR="009D7122" w:rsidRPr="00487AAE" w:rsidRDefault="009D7122" w:rsidP="009D7122">
            <w:pPr>
              <w:rPr>
                <w:sz w:val="20"/>
                <w:szCs w:val="20"/>
              </w:rPr>
            </w:pPr>
            <w:r w:rsidRPr="009D7122">
              <w:rPr>
                <w:rStyle w:val="SCCCoramChar"/>
                <w:sz w:val="20"/>
                <w:szCs w:val="20"/>
                <w:lang w:val="en-CA"/>
              </w:rPr>
              <w:t>McLachlin C.J. and Abella and Cromwell JJ.</w:t>
            </w:r>
          </w:p>
          <w:p w:rsidR="009D7122" w:rsidRPr="00487AAE" w:rsidRDefault="009D7122" w:rsidP="009D7122">
            <w:pPr>
              <w:rPr>
                <w:sz w:val="20"/>
                <w:szCs w:val="20"/>
                <w:u w:val="single"/>
              </w:rPr>
            </w:pPr>
          </w:p>
        </w:tc>
      </w:tr>
      <w:tr w:rsidR="009D7122" w:rsidRPr="00B37605" w:rsidTr="009D7122">
        <w:trPr>
          <w:cantSplit/>
        </w:trPr>
        <w:tc>
          <w:tcPr>
            <w:tcW w:w="9576" w:type="dxa"/>
            <w:gridSpan w:val="2"/>
          </w:tcPr>
          <w:p w:rsidR="009D7122" w:rsidRPr="00487AAE" w:rsidRDefault="009D7122" w:rsidP="009D7122">
            <w:pPr>
              <w:pStyle w:val="SCCShortJudgment"/>
              <w:rPr>
                <w:szCs w:val="20"/>
              </w:rPr>
            </w:pPr>
            <w:r w:rsidRPr="00487AAE">
              <w:rPr>
                <w:szCs w:val="20"/>
              </w:rPr>
              <w:t>The application for leave to appeal from the judgment of the Court of Appeal of New Brunswick, Number 121-11-CA,  2012 NBCA 76, dated August 30, 2012, is dismissed without costs.</w:t>
            </w:r>
          </w:p>
          <w:p w:rsidR="009D7122" w:rsidRPr="00487AAE" w:rsidRDefault="009D7122" w:rsidP="009D7122">
            <w:pPr>
              <w:pStyle w:val="SCCShortJudgment"/>
              <w:ind w:firstLine="0"/>
              <w:rPr>
                <w:szCs w:val="20"/>
              </w:rPr>
            </w:pPr>
          </w:p>
          <w:p w:rsidR="009D7122" w:rsidRPr="00487AAE" w:rsidRDefault="009D7122" w:rsidP="009D7122">
            <w:pPr>
              <w:pStyle w:val="SCCShortJudgment"/>
              <w:rPr>
                <w:szCs w:val="20"/>
                <w:lang w:val="fr-CA"/>
              </w:rPr>
            </w:pPr>
            <w:r w:rsidRPr="00487AAE">
              <w:rPr>
                <w:szCs w:val="20"/>
                <w:lang w:val="fr-CA"/>
              </w:rPr>
              <w:t>La demande d’autorisation d’appel de l’arrêt de la Cour d’appel du Nouveau-Brunswick, numéro 121-11-CA,  2012 NBCA 76, daté du 30 août 2012, est rejetée sans dépens.</w:t>
            </w:r>
          </w:p>
        </w:tc>
      </w:tr>
    </w:tbl>
    <w:p w:rsidR="0047613D" w:rsidRPr="009D7122" w:rsidRDefault="0047613D" w:rsidP="0047613D">
      <w:pPr>
        <w:rPr>
          <w:sz w:val="20"/>
          <w:szCs w:val="20"/>
          <w:lang w:val="fr-CA"/>
        </w:rPr>
      </w:pPr>
    </w:p>
    <w:p w:rsidR="0047613D" w:rsidRPr="001B157C" w:rsidRDefault="0047613D" w:rsidP="0047613D">
      <w:pPr>
        <w:rPr>
          <w:sz w:val="20"/>
          <w:szCs w:val="20"/>
          <w:u w:val="single"/>
        </w:rPr>
      </w:pPr>
      <w:r w:rsidRPr="001B157C">
        <w:rPr>
          <w:sz w:val="20"/>
          <w:szCs w:val="20"/>
          <w:u w:val="single"/>
        </w:rPr>
        <w:t>CASE SUMMARY</w:t>
      </w:r>
    </w:p>
    <w:p w:rsidR="0047613D" w:rsidRDefault="0047613D" w:rsidP="0047613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C5C33" w:rsidRPr="00ED1192" w:rsidTr="005E0790">
        <w:tc>
          <w:tcPr>
            <w:tcW w:w="5000" w:type="pct"/>
            <w:gridSpan w:val="3"/>
          </w:tcPr>
          <w:p w:rsidR="001C5C33" w:rsidRPr="00ED1192" w:rsidRDefault="001C5C33" w:rsidP="005E0790">
            <w:pPr>
              <w:jc w:val="both"/>
              <w:rPr>
                <w:rFonts w:eastAsia="Calibri"/>
                <w:smallCaps/>
                <w:sz w:val="20"/>
              </w:rPr>
            </w:pPr>
            <w:r w:rsidRPr="00ED1192">
              <w:rPr>
                <w:rFonts w:eastAsia="Calibri"/>
                <w:smallCaps/>
                <w:sz w:val="20"/>
              </w:rPr>
              <w:t xml:space="preserve">(Publication </w:t>
            </w:r>
            <w:r>
              <w:rPr>
                <w:rFonts w:eastAsia="Calibri"/>
                <w:smallCaps/>
                <w:sz w:val="20"/>
              </w:rPr>
              <w:t>B</w:t>
            </w:r>
            <w:r w:rsidRPr="00ED1192">
              <w:rPr>
                <w:rFonts w:eastAsia="Calibri"/>
                <w:smallCaps/>
                <w:sz w:val="20"/>
              </w:rPr>
              <w:t xml:space="preserve">an in </w:t>
            </w:r>
            <w:r>
              <w:rPr>
                <w:rFonts w:eastAsia="Calibri"/>
                <w:smallCaps/>
                <w:sz w:val="20"/>
              </w:rPr>
              <w:t>C</w:t>
            </w:r>
            <w:r w:rsidRPr="00ED1192">
              <w:rPr>
                <w:rFonts w:eastAsia="Calibri"/>
                <w:smallCaps/>
                <w:sz w:val="20"/>
              </w:rPr>
              <w:t>ase)</w:t>
            </w:r>
          </w:p>
          <w:p w:rsidR="001C5C33" w:rsidRPr="00ED1192" w:rsidRDefault="001C5C33" w:rsidP="005E0790">
            <w:pPr>
              <w:jc w:val="both"/>
              <w:rPr>
                <w:rFonts w:eastAsia="Calibri"/>
                <w:sz w:val="20"/>
              </w:rPr>
            </w:pPr>
          </w:p>
          <w:p w:rsidR="001C5C33" w:rsidRPr="00ED1192" w:rsidRDefault="001C5C33" w:rsidP="005E0790">
            <w:pPr>
              <w:jc w:val="both"/>
              <w:rPr>
                <w:rFonts w:eastAsia="Calibri"/>
                <w:sz w:val="20"/>
              </w:rPr>
            </w:pPr>
            <w:r w:rsidRPr="00ED1192">
              <w:rPr>
                <w:rFonts w:eastAsia="Calibri"/>
                <w:sz w:val="20"/>
              </w:rPr>
              <w:t>Criminal law – Applicant charged with kidnapping, unlawful confinement, theft, assault, assault with a weapon, sexual assault and uttering a death threat – Whether the trial judge was biased against the Applicant – Whether the trial judge erred in his charge to the jury – Whether the trial judge erred in convicting the Applicant – Whether the trial judge erred in allowing a video re-enactment to be admitted at trial.</w:t>
            </w:r>
          </w:p>
        </w:tc>
      </w:tr>
      <w:tr w:rsidR="001C5C33" w:rsidRPr="00ED1192" w:rsidTr="005E0790">
        <w:tc>
          <w:tcPr>
            <w:tcW w:w="5000" w:type="pct"/>
            <w:gridSpan w:val="3"/>
          </w:tcPr>
          <w:p w:rsidR="001C5C33" w:rsidRPr="00ED1192" w:rsidRDefault="001C5C33" w:rsidP="005E0790">
            <w:pPr>
              <w:jc w:val="both"/>
              <w:rPr>
                <w:rFonts w:eastAsia="Calibri"/>
                <w:sz w:val="20"/>
              </w:rPr>
            </w:pPr>
          </w:p>
        </w:tc>
      </w:tr>
      <w:tr w:rsidR="001C5C33" w:rsidRPr="00ED1192" w:rsidTr="005E0790">
        <w:tc>
          <w:tcPr>
            <w:tcW w:w="5000" w:type="pct"/>
            <w:gridSpan w:val="3"/>
          </w:tcPr>
          <w:p w:rsidR="001C5C33" w:rsidRPr="00ED1192" w:rsidRDefault="001C5C33" w:rsidP="005E0790">
            <w:pPr>
              <w:jc w:val="both"/>
              <w:rPr>
                <w:rFonts w:eastAsia="Calibri"/>
                <w:color w:val="000000"/>
                <w:sz w:val="20"/>
              </w:rPr>
            </w:pPr>
            <w:r w:rsidRPr="00ED1192">
              <w:rPr>
                <w:rFonts w:eastAsia="Calibri"/>
                <w:color w:val="000000"/>
                <w:sz w:val="20"/>
              </w:rPr>
              <w:t>The complainant testified that at around 8:00 p.m. on February 26, 2010, she, who had been married for over 36 years, left her place of employment at H &amp; R Block, located at The Bay store in downtown Moncton.  While walking to her vehicle located in the adjoining parking lot, she was confronted by a knife-wielding male she later came to know as the Applicant</w:t>
            </w:r>
            <w:bookmarkStart w:id="7" w:name="HIT_6"/>
            <w:bookmarkStart w:id="8" w:name="ORIGHIT_6"/>
            <w:bookmarkEnd w:id="7"/>
            <w:bookmarkEnd w:id="8"/>
            <w:r w:rsidRPr="00ED1192">
              <w:rPr>
                <w:rFonts w:eastAsia="Calibri"/>
                <w:color w:val="000000"/>
                <w:sz w:val="20"/>
              </w:rPr>
              <w:t xml:space="preserve"> </w:t>
            </w:r>
            <w:r w:rsidRPr="00ED1192">
              <w:rPr>
                <w:rFonts w:eastAsia="Calibri"/>
                <w:sz w:val="20"/>
              </w:rPr>
              <w:t>Mr. </w:t>
            </w:r>
            <w:r w:rsidRPr="00ED1192">
              <w:rPr>
                <w:rFonts w:eastAsia="Calibri"/>
                <w:bCs/>
                <w:sz w:val="20"/>
              </w:rPr>
              <w:t>Cormier.</w:t>
            </w:r>
            <w:r w:rsidRPr="00ED1192">
              <w:rPr>
                <w:rFonts w:eastAsia="Calibri"/>
                <w:color w:val="000000"/>
                <w:sz w:val="20"/>
              </w:rPr>
              <w:t xml:space="preserve"> She suffered lacerations to three knuckles when she raised her hands in defence to the knife attack.  Mr. Cormier told her he had stabbed someone, the police were looking for a single male, and, in order to avoid detection, he needed her to walk with him to create the appearance of a couple.  He tied her arm to his, told her to stop screaming and that he would kill her if she tried to escape.  Mr. Cormier forced her to walk to his residence located in a nearby rooming-house.  Over the ensuing 27 days, Mr. Cormier bound and sexually assaulted the complainant, forced her to consume non-prescription drugs and stole personal items belonging to her.  On March 24, 2011, she, being very distraught , wearing only a shirt, undergarments and socks, and with duct tape wrapped around her neck, flagged down a delivery driver, crouched low into the front of the van and, while holding onto the driver's hand, asked to be taken to the police station.  For his part, Mr. Cormier testified he and the complainant had become lovers in recent years and the two of them had conspired to kill her husband. Although they abandoned the murder plot after the first night together, the complainant stayed with him voluntarily until she decided to go back to her family.  Mr. Cormier says he did not assault her, did not kidnap her, nor did he threaten her, forcibly confine her or steal any of her belongings.  He says everything that happened between him and the complainant was consensual.  When it became evident that she would have to explain her whereabouts, she created the story about the kidnapping and the other offences.  According to Mr. Cormier, no part of  the complainant’s story is truthful.</w:t>
            </w:r>
          </w:p>
          <w:p w:rsidR="001C5C33" w:rsidRPr="00ED1192" w:rsidRDefault="001C5C33" w:rsidP="005E0790">
            <w:pPr>
              <w:jc w:val="both"/>
              <w:rPr>
                <w:rFonts w:eastAsia="Calibri"/>
                <w:sz w:val="20"/>
              </w:rPr>
            </w:pPr>
          </w:p>
        </w:tc>
      </w:tr>
      <w:tr w:rsidR="001C5C33" w:rsidRPr="00ED1192" w:rsidTr="005E0790">
        <w:tc>
          <w:tcPr>
            <w:tcW w:w="2427" w:type="pct"/>
          </w:tcPr>
          <w:p w:rsidR="001C5C33" w:rsidRPr="00ED1192" w:rsidRDefault="001C5C33" w:rsidP="005E0790">
            <w:pPr>
              <w:jc w:val="both"/>
              <w:rPr>
                <w:rFonts w:eastAsia="Calibri"/>
                <w:sz w:val="20"/>
              </w:rPr>
            </w:pPr>
            <w:r w:rsidRPr="00ED1192">
              <w:rPr>
                <w:rFonts w:eastAsia="Calibri"/>
                <w:sz w:val="20"/>
              </w:rPr>
              <w:t>July 6, 2011</w:t>
            </w:r>
          </w:p>
          <w:p w:rsidR="001C5C33" w:rsidRPr="00ED1192" w:rsidRDefault="001C5C33" w:rsidP="005E0790">
            <w:pPr>
              <w:jc w:val="both"/>
              <w:rPr>
                <w:rFonts w:eastAsia="Calibri"/>
                <w:sz w:val="20"/>
              </w:rPr>
            </w:pPr>
            <w:r w:rsidRPr="00ED1192">
              <w:rPr>
                <w:rFonts w:eastAsia="Calibri"/>
                <w:sz w:val="20"/>
              </w:rPr>
              <w:t>Court of Queen’s Bench of New Brunswick</w:t>
            </w:r>
          </w:p>
          <w:p w:rsidR="001C5C33" w:rsidRPr="00ED1192" w:rsidRDefault="001C5C33" w:rsidP="005E0790">
            <w:pPr>
              <w:jc w:val="both"/>
              <w:rPr>
                <w:rFonts w:eastAsia="Calibri"/>
                <w:sz w:val="20"/>
                <w:lang w:val="fr-FR"/>
              </w:rPr>
            </w:pPr>
            <w:r w:rsidRPr="00ED1192">
              <w:rPr>
                <w:rFonts w:eastAsia="Calibri"/>
                <w:sz w:val="20"/>
                <w:lang w:val="fr-FR"/>
              </w:rPr>
              <w:t>(Dionne J.C.Q.B.)</w:t>
            </w:r>
          </w:p>
          <w:p w:rsidR="001C5C33" w:rsidRPr="00ED1192" w:rsidRDefault="001C5C33" w:rsidP="005E0790">
            <w:pPr>
              <w:jc w:val="both"/>
              <w:rPr>
                <w:rFonts w:eastAsia="Calibri"/>
                <w:sz w:val="20"/>
                <w:lang w:val="fr-FR"/>
              </w:rPr>
            </w:pPr>
          </w:p>
        </w:tc>
        <w:tc>
          <w:tcPr>
            <w:tcW w:w="243" w:type="pct"/>
          </w:tcPr>
          <w:p w:rsidR="001C5C33" w:rsidRPr="00ED1192" w:rsidRDefault="001C5C33" w:rsidP="005E0790">
            <w:pPr>
              <w:jc w:val="both"/>
              <w:rPr>
                <w:rFonts w:eastAsia="Calibri"/>
                <w:sz w:val="20"/>
                <w:lang w:val="fr-FR"/>
              </w:rPr>
            </w:pPr>
          </w:p>
        </w:tc>
        <w:tc>
          <w:tcPr>
            <w:tcW w:w="2330" w:type="pct"/>
          </w:tcPr>
          <w:p w:rsidR="001C5C33" w:rsidRPr="00ED1192" w:rsidRDefault="001C5C33" w:rsidP="005E0790">
            <w:pPr>
              <w:jc w:val="both"/>
              <w:rPr>
                <w:rFonts w:eastAsia="Calibri"/>
                <w:sz w:val="20"/>
              </w:rPr>
            </w:pPr>
            <w:r w:rsidRPr="00ED1192">
              <w:rPr>
                <w:rFonts w:eastAsia="Calibri"/>
                <w:sz w:val="20"/>
              </w:rPr>
              <w:t xml:space="preserve">Conviction:  Applicant found guilty </w:t>
            </w:r>
            <w:r w:rsidRPr="00ED1192">
              <w:rPr>
                <w:rFonts w:eastAsia="Calibri"/>
                <w:color w:val="000000"/>
                <w:sz w:val="20"/>
              </w:rPr>
              <w:t>on charges of: (1) kidnapping (s. 279(1)(</w:t>
            </w:r>
            <w:r w:rsidRPr="00ED1192">
              <w:rPr>
                <w:rFonts w:eastAsia="Calibri"/>
                <w:i/>
                <w:iCs/>
                <w:color w:val="000000"/>
                <w:sz w:val="20"/>
              </w:rPr>
              <w:t>a</w:t>
            </w:r>
            <w:r w:rsidRPr="00ED1192">
              <w:rPr>
                <w:rFonts w:eastAsia="Calibri"/>
                <w:color w:val="000000"/>
                <w:sz w:val="20"/>
              </w:rPr>
              <w:t xml:space="preserve">) of the </w:t>
            </w:r>
            <w:r w:rsidRPr="00ED1192">
              <w:rPr>
                <w:rFonts w:eastAsia="Calibri"/>
                <w:i/>
                <w:iCs/>
                <w:color w:val="000000"/>
                <w:sz w:val="20"/>
              </w:rPr>
              <w:t>Criminal Code</w:t>
            </w:r>
            <w:r w:rsidRPr="00ED1192">
              <w:rPr>
                <w:rFonts w:eastAsia="Calibri"/>
                <w:color w:val="000000"/>
                <w:sz w:val="20"/>
              </w:rPr>
              <w:t>); (2) unlawful confinement (s. 279(2)(</w:t>
            </w:r>
            <w:r w:rsidRPr="00ED1192">
              <w:rPr>
                <w:rFonts w:eastAsia="Calibri"/>
                <w:i/>
                <w:iCs/>
                <w:color w:val="000000"/>
                <w:sz w:val="20"/>
              </w:rPr>
              <w:t>a</w:t>
            </w:r>
            <w:r w:rsidRPr="00ED1192">
              <w:rPr>
                <w:rFonts w:eastAsia="Calibri"/>
                <w:color w:val="000000"/>
                <w:sz w:val="20"/>
              </w:rPr>
              <w:t>)); (3) theft (s. 343(</w:t>
            </w:r>
            <w:r w:rsidRPr="00ED1192">
              <w:rPr>
                <w:rFonts w:eastAsia="Calibri"/>
                <w:i/>
                <w:iCs/>
                <w:color w:val="000000"/>
                <w:sz w:val="20"/>
              </w:rPr>
              <w:t>b</w:t>
            </w:r>
            <w:r w:rsidRPr="00ED1192">
              <w:rPr>
                <w:rFonts w:eastAsia="Calibri"/>
                <w:color w:val="000000"/>
                <w:sz w:val="20"/>
              </w:rPr>
              <w:t>)); (4) assault with a weapon (s. 267(</w:t>
            </w:r>
            <w:r w:rsidRPr="00ED1192">
              <w:rPr>
                <w:rFonts w:eastAsia="Calibri"/>
                <w:i/>
                <w:iCs/>
                <w:color w:val="000000"/>
                <w:sz w:val="20"/>
              </w:rPr>
              <w:t>a</w:t>
            </w:r>
            <w:r w:rsidRPr="00ED1192">
              <w:rPr>
                <w:rFonts w:eastAsia="Calibri"/>
                <w:color w:val="000000"/>
                <w:sz w:val="20"/>
              </w:rPr>
              <w:t>)); (5) sexual assault (s. 271(1)(</w:t>
            </w:r>
            <w:r w:rsidRPr="00ED1192">
              <w:rPr>
                <w:rFonts w:eastAsia="Calibri"/>
                <w:i/>
                <w:iCs/>
                <w:color w:val="000000"/>
                <w:sz w:val="20"/>
              </w:rPr>
              <w:t>a</w:t>
            </w:r>
            <w:r w:rsidRPr="00ED1192">
              <w:rPr>
                <w:rFonts w:eastAsia="Calibri"/>
                <w:color w:val="000000"/>
                <w:sz w:val="20"/>
              </w:rPr>
              <w:t>)); and (6) uttering a death threat (s. 264.1(2)(</w:t>
            </w:r>
            <w:r w:rsidRPr="00ED1192">
              <w:rPr>
                <w:rFonts w:eastAsia="Calibri"/>
                <w:i/>
                <w:iCs/>
                <w:color w:val="000000"/>
                <w:sz w:val="20"/>
              </w:rPr>
              <w:t>a</w:t>
            </w:r>
            <w:r w:rsidRPr="00ED1192">
              <w:rPr>
                <w:rFonts w:eastAsia="Calibri"/>
                <w:color w:val="000000"/>
                <w:sz w:val="20"/>
              </w:rPr>
              <w:t>)).</w:t>
            </w:r>
          </w:p>
          <w:p w:rsidR="001C5C33" w:rsidRPr="00ED1192" w:rsidRDefault="001C5C33" w:rsidP="005E0790">
            <w:pPr>
              <w:jc w:val="both"/>
              <w:rPr>
                <w:rFonts w:eastAsia="Calibri"/>
                <w:sz w:val="20"/>
              </w:rPr>
            </w:pPr>
          </w:p>
        </w:tc>
      </w:tr>
      <w:tr w:rsidR="001C5C33" w:rsidRPr="00ED1192" w:rsidTr="005E0790">
        <w:tc>
          <w:tcPr>
            <w:tcW w:w="2427" w:type="pct"/>
          </w:tcPr>
          <w:p w:rsidR="001C5C33" w:rsidRPr="00ED1192" w:rsidRDefault="001C5C33" w:rsidP="005E0790">
            <w:pPr>
              <w:jc w:val="both"/>
              <w:rPr>
                <w:rFonts w:eastAsia="Calibri"/>
                <w:sz w:val="20"/>
              </w:rPr>
            </w:pPr>
            <w:r w:rsidRPr="00ED1192">
              <w:rPr>
                <w:rFonts w:eastAsia="Calibri"/>
                <w:sz w:val="20"/>
              </w:rPr>
              <w:t>August 30, 2012</w:t>
            </w:r>
          </w:p>
          <w:p w:rsidR="001C5C33" w:rsidRPr="00ED1192" w:rsidRDefault="001C5C33" w:rsidP="005E0790">
            <w:pPr>
              <w:jc w:val="both"/>
              <w:rPr>
                <w:rFonts w:eastAsia="Calibri"/>
                <w:sz w:val="20"/>
              </w:rPr>
            </w:pPr>
            <w:r w:rsidRPr="00ED1192">
              <w:rPr>
                <w:rFonts w:eastAsia="Calibri"/>
                <w:sz w:val="20"/>
              </w:rPr>
              <w:t>Court of Appeal of New Brunswick</w:t>
            </w:r>
          </w:p>
          <w:p w:rsidR="001C5C33" w:rsidRPr="00ED1192" w:rsidRDefault="001C5C33" w:rsidP="005E0790">
            <w:pPr>
              <w:jc w:val="both"/>
              <w:rPr>
                <w:rFonts w:eastAsia="Calibri"/>
                <w:sz w:val="20"/>
              </w:rPr>
            </w:pPr>
            <w:r w:rsidRPr="00ED1192">
              <w:rPr>
                <w:rFonts w:eastAsia="Calibri"/>
                <w:sz w:val="20"/>
              </w:rPr>
              <w:t>(Larlee, Richard and Bell JJ.A.)</w:t>
            </w:r>
          </w:p>
          <w:p w:rsidR="001C5C33" w:rsidRPr="00ED1192" w:rsidRDefault="001C5C33" w:rsidP="005E0790">
            <w:pPr>
              <w:jc w:val="both"/>
              <w:rPr>
                <w:rFonts w:eastAsia="Calibri"/>
                <w:sz w:val="20"/>
              </w:rPr>
            </w:pPr>
          </w:p>
        </w:tc>
        <w:tc>
          <w:tcPr>
            <w:tcW w:w="243" w:type="pct"/>
          </w:tcPr>
          <w:p w:rsidR="001C5C33" w:rsidRPr="00ED1192" w:rsidRDefault="001C5C33" w:rsidP="005E0790">
            <w:pPr>
              <w:jc w:val="both"/>
              <w:rPr>
                <w:rFonts w:eastAsia="Calibri"/>
                <w:sz w:val="20"/>
              </w:rPr>
            </w:pPr>
          </w:p>
        </w:tc>
        <w:tc>
          <w:tcPr>
            <w:tcW w:w="2330" w:type="pct"/>
          </w:tcPr>
          <w:p w:rsidR="001C5C33" w:rsidRPr="00ED1192" w:rsidRDefault="001C5C33" w:rsidP="005E0790">
            <w:pPr>
              <w:jc w:val="both"/>
              <w:rPr>
                <w:rFonts w:eastAsia="Calibri"/>
                <w:sz w:val="20"/>
              </w:rPr>
            </w:pPr>
            <w:r w:rsidRPr="00ED1192">
              <w:rPr>
                <w:rFonts w:eastAsia="Calibri"/>
                <w:sz w:val="20"/>
              </w:rPr>
              <w:t>Appeal and application for leave to appeal dismissed</w:t>
            </w:r>
          </w:p>
          <w:p w:rsidR="001C5C33" w:rsidRPr="00ED1192" w:rsidRDefault="001C5C33" w:rsidP="005E0790">
            <w:pPr>
              <w:jc w:val="both"/>
              <w:rPr>
                <w:rFonts w:eastAsia="Calibri"/>
                <w:sz w:val="20"/>
              </w:rPr>
            </w:pPr>
          </w:p>
          <w:p w:rsidR="001C5C33" w:rsidRPr="00ED1192" w:rsidRDefault="001C5C33" w:rsidP="005E0790">
            <w:pPr>
              <w:jc w:val="both"/>
              <w:rPr>
                <w:rFonts w:eastAsia="Calibri"/>
                <w:sz w:val="20"/>
              </w:rPr>
            </w:pPr>
          </w:p>
        </w:tc>
      </w:tr>
      <w:tr w:rsidR="001C5C33" w:rsidRPr="00ED1192" w:rsidTr="005E0790">
        <w:tc>
          <w:tcPr>
            <w:tcW w:w="2427" w:type="pct"/>
          </w:tcPr>
          <w:p w:rsidR="001C5C33" w:rsidRPr="00ED1192" w:rsidRDefault="001C5C33" w:rsidP="005E0790">
            <w:pPr>
              <w:jc w:val="both"/>
              <w:rPr>
                <w:rFonts w:eastAsia="Calibri"/>
                <w:sz w:val="20"/>
              </w:rPr>
            </w:pPr>
            <w:r w:rsidRPr="00ED1192">
              <w:rPr>
                <w:rFonts w:eastAsia="Calibri"/>
                <w:sz w:val="20"/>
              </w:rPr>
              <w:t>October 4, 2012</w:t>
            </w:r>
          </w:p>
          <w:p w:rsidR="001C5C33" w:rsidRPr="00ED1192" w:rsidRDefault="001C5C33" w:rsidP="005E0790">
            <w:pPr>
              <w:jc w:val="both"/>
              <w:rPr>
                <w:rFonts w:eastAsia="Calibri"/>
                <w:sz w:val="20"/>
              </w:rPr>
            </w:pPr>
            <w:r w:rsidRPr="00ED1192">
              <w:rPr>
                <w:rFonts w:eastAsia="Calibri"/>
                <w:sz w:val="20"/>
              </w:rPr>
              <w:t>Supreme Court of Canada</w:t>
            </w:r>
          </w:p>
        </w:tc>
        <w:tc>
          <w:tcPr>
            <w:tcW w:w="243" w:type="pct"/>
          </w:tcPr>
          <w:p w:rsidR="001C5C33" w:rsidRPr="00ED1192" w:rsidRDefault="001C5C33" w:rsidP="005E0790">
            <w:pPr>
              <w:jc w:val="both"/>
              <w:rPr>
                <w:rFonts w:eastAsia="Calibri"/>
                <w:sz w:val="20"/>
              </w:rPr>
            </w:pPr>
          </w:p>
        </w:tc>
        <w:tc>
          <w:tcPr>
            <w:tcW w:w="2330" w:type="pct"/>
          </w:tcPr>
          <w:p w:rsidR="001C5C33" w:rsidRPr="00ED1192" w:rsidRDefault="001C5C33" w:rsidP="005E0790">
            <w:pPr>
              <w:jc w:val="both"/>
              <w:rPr>
                <w:rFonts w:eastAsia="Calibri"/>
                <w:sz w:val="20"/>
              </w:rPr>
            </w:pPr>
            <w:r w:rsidRPr="00ED1192">
              <w:rPr>
                <w:rFonts w:eastAsia="Calibri"/>
                <w:sz w:val="20"/>
              </w:rPr>
              <w:t>Application for leave to appeal filed</w:t>
            </w:r>
          </w:p>
          <w:p w:rsidR="001C5C33" w:rsidRPr="00ED1192" w:rsidRDefault="001C5C33" w:rsidP="005E0790">
            <w:pPr>
              <w:jc w:val="both"/>
              <w:rPr>
                <w:rFonts w:eastAsia="Calibri"/>
                <w:sz w:val="20"/>
              </w:rPr>
            </w:pPr>
          </w:p>
        </w:tc>
      </w:tr>
    </w:tbl>
    <w:p w:rsidR="0047613D" w:rsidRDefault="0047613D" w:rsidP="0047613D">
      <w:pPr>
        <w:rPr>
          <w:sz w:val="20"/>
          <w:szCs w:val="20"/>
        </w:rPr>
      </w:pPr>
    </w:p>
    <w:p w:rsidR="0047613D" w:rsidRPr="00C50A5C" w:rsidRDefault="00073D87" w:rsidP="0047613D">
      <w:pPr>
        <w:rPr>
          <w:sz w:val="20"/>
          <w:szCs w:val="20"/>
        </w:rPr>
      </w:pPr>
      <w:r w:rsidRPr="00073D87">
        <w:rPr>
          <w:sz w:val="20"/>
          <w:szCs w:val="20"/>
          <w:lang w:val="fr-CA"/>
        </w:rPr>
        <w:pict>
          <v:rect id="_x0000_i1112" style="width:2in;height:1pt" o:hrpct="0" o:hralign="center" o:hrstd="t" o:hrnoshade="t" o:hr="t" fillcolor="black [3213]" stroked="f"/>
        </w:pict>
      </w:r>
    </w:p>
    <w:p w:rsidR="0047613D" w:rsidRDefault="0047613D" w:rsidP="0047613D">
      <w:pPr>
        <w:rPr>
          <w:sz w:val="20"/>
          <w:szCs w:val="20"/>
        </w:rPr>
      </w:pPr>
    </w:p>
    <w:p w:rsidR="0047613D" w:rsidRPr="001B157C" w:rsidRDefault="0047613D" w:rsidP="0047613D">
      <w:pPr>
        <w:rPr>
          <w:sz w:val="20"/>
          <w:szCs w:val="20"/>
          <w:u w:val="single"/>
          <w:lang w:val="fr-CA"/>
        </w:rPr>
      </w:pPr>
      <w:r w:rsidRPr="001B157C">
        <w:rPr>
          <w:sz w:val="20"/>
          <w:szCs w:val="20"/>
          <w:u w:val="single"/>
          <w:lang w:val="fr-CA"/>
        </w:rPr>
        <w:t>RÉSUMÉ DE L’AFFAIRE</w:t>
      </w:r>
    </w:p>
    <w:p w:rsidR="0047613D" w:rsidRDefault="0047613D" w:rsidP="0047613D">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1C5C33" w:rsidRPr="00B37605" w:rsidTr="005E0790">
        <w:tc>
          <w:tcPr>
            <w:tcW w:w="5000" w:type="pct"/>
            <w:gridSpan w:val="3"/>
          </w:tcPr>
          <w:p w:rsidR="001C5C33" w:rsidRPr="00ED1192" w:rsidRDefault="001C5C33" w:rsidP="005E0790">
            <w:pPr>
              <w:jc w:val="both"/>
              <w:rPr>
                <w:rFonts w:eastAsia="Calibri"/>
                <w:smallCaps/>
                <w:sz w:val="20"/>
                <w:lang w:val="fr-CA"/>
              </w:rPr>
            </w:pPr>
            <w:r w:rsidRPr="00ED1192">
              <w:rPr>
                <w:rFonts w:eastAsia="Calibri"/>
                <w:smallCaps/>
                <w:sz w:val="20"/>
                <w:lang w:val="fr-CA"/>
              </w:rPr>
              <w:t>(Ordonnance de non-publication dans le dossier)</w:t>
            </w:r>
          </w:p>
          <w:p w:rsidR="001C5C33" w:rsidRPr="00ED1192" w:rsidRDefault="001C5C33" w:rsidP="005E0790">
            <w:pPr>
              <w:jc w:val="both"/>
              <w:rPr>
                <w:rFonts w:eastAsia="Calibri"/>
                <w:sz w:val="20"/>
                <w:lang w:val="fr-CA"/>
              </w:rPr>
            </w:pPr>
          </w:p>
          <w:p w:rsidR="001C5C33" w:rsidRPr="00ED1192" w:rsidRDefault="001C5C33" w:rsidP="005E0790">
            <w:pPr>
              <w:jc w:val="both"/>
              <w:rPr>
                <w:rFonts w:eastAsia="Calibri"/>
                <w:sz w:val="20"/>
                <w:lang w:val="fr-CA"/>
              </w:rPr>
            </w:pPr>
            <w:r w:rsidRPr="00ED1192">
              <w:rPr>
                <w:rFonts w:eastAsia="Calibri"/>
                <w:sz w:val="20"/>
                <w:lang w:val="fr-CA"/>
              </w:rPr>
              <w:t>Droit criminel – Demandeur accusé d'enlèvement, de séquestration, de vol, de voies de fait, d'agression armée, d'agression sexuelle et de menaces de mort – Le juge du procès avait-il un parti-pris contre le demandeur? – Le juge du procès s’est-il trompé dans son exposé au jury? – Le juge du procès a-t-il eu tort de déclarer coupable le demandeur? – Le juge du procès a-t-il eu tort de permettre qu’une reconstitution sur bande vidéo soit admise en preuve au procès?</w:t>
            </w:r>
          </w:p>
        </w:tc>
      </w:tr>
      <w:tr w:rsidR="001C5C33" w:rsidRPr="00B37605" w:rsidTr="005E0790">
        <w:tc>
          <w:tcPr>
            <w:tcW w:w="5000" w:type="pct"/>
            <w:gridSpan w:val="3"/>
          </w:tcPr>
          <w:p w:rsidR="001C5C33" w:rsidRPr="00ED1192" w:rsidRDefault="001C5C33" w:rsidP="005E0790">
            <w:pPr>
              <w:jc w:val="both"/>
              <w:rPr>
                <w:rFonts w:eastAsia="Calibri"/>
                <w:sz w:val="20"/>
                <w:lang w:val="fr-CA"/>
              </w:rPr>
            </w:pPr>
          </w:p>
        </w:tc>
      </w:tr>
      <w:tr w:rsidR="001C5C33" w:rsidRPr="00B37605" w:rsidTr="005E0790">
        <w:tc>
          <w:tcPr>
            <w:tcW w:w="5000" w:type="pct"/>
            <w:gridSpan w:val="3"/>
          </w:tcPr>
          <w:p w:rsidR="001C5C33" w:rsidRPr="00ED1192" w:rsidRDefault="001C5C33" w:rsidP="005E0790">
            <w:pPr>
              <w:jc w:val="both"/>
              <w:rPr>
                <w:rFonts w:eastAsia="Calibri"/>
                <w:color w:val="000000"/>
                <w:sz w:val="20"/>
                <w:lang w:val="fr-CA"/>
              </w:rPr>
            </w:pPr>
            <w:r w:rsidRPr="00ED1192">
              <w:rPr>
                <w:rFonts w:eastAsia="Calibri"/>
                <w:color w:val="000000"/>
                <w:sz w:val="20"/>
                <w:lang w:val="fr-CA"/>
              </w:rPr>
              <w:t>Dans son témoignage, la plaignante a affirmé qu’aux environs de 20 heures, le 26 février 2010, elle, qui était mariée depuis plus de trente</w:t>
            </w:r>
            <w:r w:rsidRPr="00ED1192">
              <w:rPr>
                <w:rFonts w:eastAsia="Calibri"/>
                <w:color w:val="000000"/>
                <w:sz w:val="20"/>
                <w:lang w:val="fr-CA"/>
              </w:rPr>
              <w:noBreakHyphen/>
              <w:t>six ans, a quitté son lieu de travail à la société H &amp; R Block, lequel était situé dans le magasin La Baie au centre</w:t>
            </w:r>
            <w:r w:rsidRPr="00ED1192">
              <w:rPr>
                <w:rFonts w:eastAsia="Calibri"/>
                <w:color w:val="000000"/>
                <w:sz w:val="20"/>
                <w:lang w:val="fr-CA"/>
              </w:rPr>
              <w:noBreakHyphen/>
              <w:t>ville de Moncton.  Pendant qu’elle se rendait à pied vers son véhicule qui se trouvait dans le parc de stationnement voisin, elle s’est retrouvée face à un homme qui brandissait un couteau et dont elle a plus tard appris qu’il s’agissait du demandeur, M. Cormier.  Elle a subi des lacérations à trois jointures lorsqu’elle a levé les mains pour se défendre contre l’attaque au couteau.  Monsieur Cormier lui a dit qu’il avait poignardé quelqu’un, que la police était à la recherche d’un homme seul et que pour échapper aux recherches, il fallait qu’elle marche avec lui pour créer l’apparence d’un couple. Il lui a attaché le bras à son propre bras et il lui a dit d’arrêter de crier et qu’il la tuerait si elle essayait de s’échapper.  M. Cormier l’a forcée à marcher jusqu’à son domicile qui se trouvait dans une maison de chambres située à proximité.  Au cours des vingt</w:t>
            </w:r>
            <w:r w:rsidRPr="00ED1192">
              <w:rPr>
                <w:rFonts w:eastAsia="Calibri"/>
                <w:color w:val="000000"/>
                <w:sz w:val="20"/>
                <w:lang w:val="fr-CA"/>
              </w:rPr>
              <w:noBreakHyphen/>
              <w:t>sept jours suivants, M. Cormier a attaché et a agressé sexuellement la plaignante, l’a forcée à consommer des drogues non vendues sur ordonnance et a volé des articles personnels qui lui appartenaient.  Le 24 mars 2011, la plaignante, éperdue, vêtue seulement d’une chemise, de sous</w:t>
            </w:r>
            <w:r w:rsidRPr="00ED1192">
              <w:rPr>
                <w:rFonts w:eastAsia="Calibri"/>
                <w:color w:val="000000"/>
                <w:sz w:val="20"/>
                <w:lang w:val="fr-CA"/>
              </w:rPr>
              <w:noBreakHyphen/>
              <w:t>vêtements et de chaussettes et ayant du ruban à conduits enroulé autour du cou, a fait signe à un chauffeur-livreur de s’arrêter, s’est accroupie bien bas à l’avant de la fourgonnette et, sans lâcher la main du conducteur, lui a demandé de la conduire au poste de police.  Monsieur Cormier, quant à lui, a témoigné que la plaignante et lui étaient devenus amants au cours des dernières années et qu’ils avaient comploté ensemble de tuer le mari de la plaignante.  Bien qu’ils eurent renoncé au complot de meurtre après leur première nuit ensemble, la plaignante était restée avec lui de son plein gré jusqu’à ce qu’elle décide d’aller retrouver sa famille. Monsieur Cormier dit qu’il n’a pas agressé la plaignante, ne l’a pas enlevée, ne l’a pas non plus menacée ou séquestrée et ne lui a pas non plus volé aucun effet personnel.  Il dit que tout ce qui s’est passé entre la plaignante et lui était consensuel.  Lorsqu’il est devenu évident que la plaignante devrait expliquer où elle se trouvait, elle a inventé cette histoire concernant l’enlèvement et les autres infractions.  Selon M. Cormier, rien de ce que raconte la plaignante n’est véridique.</w:t>
            </w:r>
          </w:p>
          <w:p w:rsidR="001C5C33" w:rsidRPr="00ED1192" w:rsidRDefault="001C5C33" w:rsidP="005E0790">
            <w:pPr>
              <w:jc w:val="both"/>
              <w:rPr>
                <w:rFonts w:eastAsia="Calibri"/>
                <w:sz w:val="20"/>
                <w:lang w:val="fr-CA"/>
              </w:rPr>
            </w:pPr>
          </w:p>
        </w:tc>
      </w:tr>
      <w:tr w:rsidR="001C5C33" w:rsidRPr="00B37605" w:rsidTr="005E0790">
        <w:tc>
          <w:tcPr>
            <w:tcW w:w="2427" w:type="pct"/>
          </w:tcPr>
          <w:p w:rsidR="001C5C33" w:rsidRPr="00ED1192" w:rsidRDefault="001C5C33" w:rsidP="005E0790">
            <w:pPr>
              <w:jc w:val="both"/>
              <w:rPr>
                <w:rFonts w:eastAsia="Calibri"/>
                <w:sz w:val="20"/>
                <w:lang w:val="fr-CA"/>
              </w:rPr>
            </w:pPr>
            <w:r w:rsidRPr="00ED1192">
              <w:rPr>
                <w:rFonts w:eastAsia="Calibri"/>
                <w:sz w:val="20"/>
                <w:lang w:val="fr-CA"/>
              </w:rPr>
              <w:t>6 juillet 2011</w:t>
            </w:r>
          </w:p>
          <w:p w:rsidR="001C5C33" w:rsidRPr="00ED1192" w:rsidRDefault="001C5C33" w:rsidP="005E0790">
            <w:pPr>
              <w:jc w:val="both"/>
              <w:rPr>
                <w:rFonts w:eastAsia="Calibri"/>
                <w:sz w:val="20"/>
                <w:lang w:val="fr-CA"/>
              </w:rPr>
            </w:pPr>
            <w:r w:rsidRPr="00ED1192">
              <w:rPr>
                <w:rFonts w:eastAsia="Calibri"/>
                <w:sz w:val="20"/>
                <w:lang w:val="fr-CA"/>
              </w:rPr>
              <w:t>Cour du Banc de la Reine du Nouveau-Brunswick</w:t>
            </w:r>
          </w:p>
          <w:p w:rsidR="001C5C33" w:rsidRPr="00ED1192" w:rsidRDefault="001C5C33" w:rsidP="005E0790">
            <w:pPr>
              <w:jc w:val="both"/>
              <w:rPr>
                <w:rFonts w:eastAsia="Calibri"/>
                <w:sz w:val="20"/>
                <w:lang w:val="fr-CA"/>
              </w:rPr>
            </w:pPr>
            <w:r w:rsidRPr="00ED1192">
              <w:rPr>
                <w:rFonts w:eastAsia="Calibri"/>
                <w:sz w:val="20"/>
                <w:lang w:val="fr-CA"/>
              </w:rPr>
              <w:t>(Juge Dionne)</w:t>
            </w:r>
          </w:p>
          <w:p w:rsidR="001C5C33" w:rsidRPr="00ED1192" w:rsidRDefault="001C5C33" w:rsidP="005E0790">
            <w:pPr>
              <w:jc w:val="both"/>
              <w:rPr>
                <w:rFonts w:eastAsia="Calibri"/>
                <w:sz w:val="20"/>
                <w:lang w:val="fr-CA"/>
              </w:rPr>
            </w:pPr>
          </w:p>
        </w:tc>
        <w:tc>
          <w:tcPr>
            <w:tcW w:w="243" w:type="pct"/>
          </w:tcPr>
          <w:p w:rsidR="001C5C33" w:rsidRPr="00ED1192" w:rsidRDefault="001C5C33" w:rsidP="005E0790">
            <w:pPr>
              <w:jc w:val="both"/>
              <w:rPr>
                <w:rFonts w:eastAsia="Calibri"/>
                <w:sz w:val="20"/>
                <w:lang w:val="fr-CA"/>
              </w:rPr>
            </w:pPr>
          </w:p>
        </w:tc>
        <w:tc>
          <w:tcPr>
            <w:tcW w:w="2330" w:type="pct"/>
          </w:tcPr>
          <w:p w:rsidR="001C5C33" w:rsidRPr="00ED1192" w:rsidRDefault="001C5C33" w:rsidP="005E0790">
            <w:pPr>
              <w:jc w:val="both"/>
              <w:rPr>
                <w:rFonts w:eastAsia="Calibri"/>
                <w:sz w:val="20"/>
                <w:lang w:val="fr-CA"/>
              </w:rPr>
            </w:pPr>
            <w:r w:rsidRPr="00ED1192">
              <w:rPr>
                <w:rFonts w:eastAsia="Calibri"/>
                <w:sz w:val="20"/>
                <w:lang w:val="fr-CA"/>
              </w:rPr>
              <w:t>Déclaration de culpabilité : demandeur déclaré coupable des infractions suivantes :</w:t>
            </w:r>
            <w:r w:rsidRPr="00ED1192">
              <w:rPr>
                <w:rFonts w:eastAsia="Calibri"/>
                <w:color w:val="000000"/>
                <w:sz w:val="20"/>
                <w:lang w:val="fr-CA"/>
              </w:rPr>
              <w:t xml:space="preserve"> (1) enlèvement (al. 279(1)</w:t>
            </w:r>
            <w:r w:rsidRPr="00ED1192">
              <w:rPr>
                <w:rFonts w:eastAsia="Calibri"/>
                <w:i/>
                <w:iCs/>
                <w:color w:val="000000"/>
                <w:sz w:val="20"/>
                <w:lang w:val="fr-CA"/>
              </w:rPr>
              <w:t>a</w:t>
            </w:r>
            <w:r w:rsidRPr="00ED1192">
              <w:rPr>
                <w:rFonts w:eastAsia="Calibri"/>
                <w:color w:val="000000"/>
                <w:sz w:val="20"/>
                <w:lang w:val="fr-CA"/>
              </w:rPr>
              <w:t>) du</w:t>
            </w:r>
            <w:r w:rsidRPr="00ED1192">
              <w:rPr>
                <w:rFonts w:eastAsia="Calibri"/>
                <w:i/>
                <w:iCs/>
                <w:color w:val="000000"/>
                <w:sz w:val="20"/>
                <w:lang w:val="fr-CA"/>
              </w:rPr>
              <w:t xml:space="preserve"> Code criminel</w:t>
            </w:r>
            <w:r w:rsidRPr="00ED1192">
              <w:rPr>
                <w:rFonts w:eastAsia="Calibri"/>
                <w:color w:val="000000"/>
                <w:sz w:val="20"/>
                <w:lang w:val="fr-CA"/>
              </w:rPr>
              <w:t>); (2) séquestration (al. 279(2)</w:t>
            </w:r>
            <w:r w:rsidRPr="00ED1192">
              <w:rPr>
                <w:rFonts w:eastAsia="Calibri"/>
                <w:i/>
                <w:iCs/>
                <w:color w:val="000000"/>
                <w:sz w:val="20"/>
                <w:lang w:val="fr-CA"/>
              </w:rPr>
              <w:t>a</w:t>
            </w:r>
            <w:r w:rsidRPr="00ED1192">
              <w:rPr>
                <w:rFonts w:eastAsia="Calibri"/>
                <w:color w:val="000000"/>
                <w:sz w:val="20"/>
                <w:lang w:val="fr-CA"/>
              </w:rPr>
              <w:t>)); (3) vol (al. 343</w:t>
            </w:r>
            <w:r w:rsidRPr="00ED1192">
              <w:rPr>
                <w:rFonts w:eastAsia="Calibri"/>
                <w:i/>
                <w:iCs/>
                <w:color w:val="000000"/>
                <w:sz w:val="20"/>
                <w:lang w:val="fr-CA"/>
              </w:rPr>
              <w:t>b</w:t>
            </w:r>
            <w:r w:rsidRPr="00ED1192">
              <w:rPr>
                <w:rFonts w:eastAsia="Calibri"/>
                <w:color w:val="000000"/>
                <w:sz w:val="20"/>
                <w:lang w:val="fr-CA"/>
              </w:rPr>
              <w:t>)); (4) agression armée (al. 267</w:t>
            </w:r>
            <w:r w:rsidRPr="00ED1192">
              <w:rPr>
                <w:rFonts w:eastAsia="Calibri"/>
                <w:i/>
                <w:iCs/>
                <w:color w:val="000000"/>
                <w:sz w:val="20"/>
                <w:lang w:val="fr-CA"/>
              </w:rPr>
              <w:t>a</w:t>
            </w:r>
            <w:r w:rsidRPr="00ED1192">
              <w:rPr>
                <w:rFonts w:eastAsia="Calibri"/>
                <w:color w:val="000000"/>
                <w:sz w:val="20"/>
                <w:lang w:val="fr-CA"/>
              </w:rPr>
              <w:t>)); (5) agression sexuelle (al. 271(1)</w:t>
            </w:r>
            <w:r w:rsidRPr="00ED1192">
              <w:rPr>
                <w:rFonts w:eastAsia="Calibri"/>
                <w:i/>
                <w:iCs/>
                <w:color w:val="000000"/>
                <w:sz w:val="20"/>
                <w:lang w:val="fr-CA"/>
              </w:rPr>
              <w:t>a</w:t>
            </w:r>
            <w:r w:rsidRPr="00ED1192">
              <w:rPr>
                <w:rFonts w:eastAsia="Calibri"/>
                <w:color w:val="000000"/>
                <w:sz w:val="20"/>
                <w:lang w:val="fr-CA"/>
              </w:rPr>
              <w:t>)); et (6) menaces de mort (al. 264.1(2)</w:t>
            </w:r>
            <w:r w:rsidRPr="00ED1192">
              <w:rPr>
                <w:rFonts w:eastAsia="Calibri"/>
                <w:i/>
                <w:iCs/>
                <w:color w:val="000000"/>
                <w:sz w:val="20"/>
                <w:lang w:val="fr-CA"/>
              </w:rPr>
              <w:t>a</w:t>
            </w:r>
            <w:r w:rsidRPr="00ED1192">
              <w:rPr>
                <w:rFonts w:eastAsia="Calibri"/>
                <w:color w:val="000000"/>
                <w:sz w:val="20"/>
                <w:lang w:val="fr-CA"/>
              </w:rPr>
              <w:t>)).</w:t>
            </w:r>
          </w:p>
          <w:p w:rsidR="001C5C33" w:rsidRPr="00ED1192" w:rsidRDefault="001C5C33" w:rsidP="005E0790">
            <w:pPr>
              <w:jc w:val="both"/>
              <w:rPr>
                <w:rFonts w:eastAsia="Calibri"/>
                <w:sz w:val="20"/>
                <w:lang w:val="fr-CA"/>
              </w:rPr>
            </w:pPr>
          </w:p>
        </w:tc>
      </w:tr>
      <w:tr w:rsidR="001C5C33" w:rsidRPr="00B37605" w:rsidTr="005E0790">
        <w:tc>
          <w:tcPr>
            <w:tcW w:w="2427" w:type="pct"/>
          </w:tcPr>
          <w:p w:rsidR="001C5C33" w:rsidRPr="00ED1192" w:rsidRDefault="001C5C33" w:rsidP="005E0790">
            <w:pPr>
              <w:jc w:val="both"/>
              <w:rPr>
                <w:rFonts w:eastAsia="Calibri"/>
                <w:sz w:val="20"/>
                <w:lang w:val="fr-CA"/>
              </w:rPr>
            </w:pPr>
            <w:r w:rsidRPr="00ED1192">
              <w:rPr>
                <w:rFonts w:eastAsia="Calibri"/>
                <w:sz w:val="20"/>
                <w:lang w:val="fr-CA"/>
              </w:rPr>
              <w:t>30 août 2012</w:t>
            </w:r>
          </w:p>
          <w:p w:rsidR="001C5C33" w:rsidRPr="00ED1192" w:rsidRDefault="001C5C33" w:rsidP="005E0790">
            <w:pPr>
              <w:jc w:val="both"/>
              <w:rPr>
                <w:rFonts w:eastAsia="Calibri"/>
                <w:sz w:val="20"/>
                <w:lang w:val="fr-CA"/>
              </w:rPr>
            </w:pPr>
            <w:r w:rsidRPr="00ED1192">
              <w:rPr>
                <w:rFonts w:eastAsia="Calibri"/>
                <w:sz w:val="20"/>
                <w:lang w:val="fr-CA"/>
              </w:rPr>
              <w:t xml:space="preserve">Cour d'appel du Nouveau-Brunswick </w:t>
            </w:r>
          </w:p>
          <w:p w:rsidR="001C5C33" w:rsidRPr="00ED1192" w:rsidRDefault="001C5C33" w:rsidP="005E0790">
            <w:pPr>
              <w:jc w:val="both"/>
              <w:rPr>
                <w:rFonts w:eastAsia="Calibri"/>
                <w:sz w:val="20"/>
                <w:lang w:val="fr-CA"/>
              </w:rPr>
            </w:pPr>
            <w:r w:rsidRPr="00ED1192">
              <w:rPr>
                <w:rFonts w:eastAsia="Calibri"/>
                <w:sz w:val="20"/>
                <w:lang w:val="fr-CA"/>
              </w:rPr>
              <w:t>(Juges Larlee, Richard et Bell)</w:t>
            </w:r>
          </w:p>
          <w:p w:rsidR="001C5C33" w:rsidRPr="00ED1192" w:rsidRDefault="001C5C33" w:rsidP="005E0790">
            <w:pPr>
              <w:jc w:val="both"/>
              <w:rPr>
                <w:rFonts w:eastAsia="Calibri"/>
                <w:sz w:val="20"/>
                <w:lang w:val="fr-CA"/>
              </w:rPr>
            </w:pPr>
          </w:p>
        </w:tc>
        <w:tc>
          <w:tcPr>
            <w:tcW w:w="243" w:type="pct"/>
          </w:tcPr>
          <w:p w:rsidR="001C5C33" w:rsidRPr="00ED1192" w:rsidRDefault="001C5C33" w:rsidP="005E0790">
            <w:pPr>
              <w:jc w:val="both"/>
              <w:rPr>
                <w:rFonts w:eastAsia="Calibri"/>
                <w:sz w:val="20"/>
                <w:lang w:val="fr-CA"/>
              </w:rPr>
            </w:pPr>
          </w:p>
        </w:tc>
        <w:tc>
          <w:tcPr>
            <w:tcW w:w="2330" w:type="pct"/>
          </w:tcPr>
          <w:p w:rsidR="001C5C33" w:rsidRPr="00ED1192" w:rsidRDefault="001C5C33" w:rsidP="005E0790">
            <w:pPr>
              <w:jc w:val="both"/>
              <w:rPr>
                <w:rFonts w:eastAsia="Calibri"/>
                <w:sz w:val="20"/>
                <w:lang w:val="fr-CA"/>
              </w:rPr>
            </w:pPr>
            <w:r w:rsidRPr="00ED1192">
              <w:rPr>
                <w:rFonts w:eastAsia="Calibri"/>
                <w:sz w:val="20"/>
                <w:lang w:val="fr-CA"/>
              </w:rPr>
              <w:t>Appel et demande d’interjeter appel, rejetés</w:t>
            </w:r>
          </w:p>
          <w:p w:rsidR="001C5C33" w:rsidRPr="00ED1192" w:rsidRDefault="001C5C33" w:rsidP="005E0790">
            <w:pPr>
              <w:jc w:val="both"/>
              <w:rPr>
                <w:rFonts w:eastAsia="Calibri"/>
                <w:sz w:val="20"/>
                <w:lang w:val="fr-CA"/>
              </w:rPr>
            </w:pPr>
          </w:p>
          <w:p w:rsidR="001C5C33" w:rsidRPr="00ED1192" w:rsidRDefault="001C5C33" w:rsidP="005E0790">
            <w:pPr>
              <w:jc w:val="both"/>
              <w:rPr>
                <w:rFonts w:eastAsia="Calibri"/>
                <w:sz w:val="20"/>
                <w:lang w:val="fr-CA"/>
              </w:rPr>
            </w:pPr>
          </w:p>
        </w:tc>
      </w:tr>
      <w:tr w:rsidR="001C5C33" w:rsidRPr="00ED1192" w:rsidTr="005E0790">
        <w:tc>
          <w:tcPr>
            <w:tcW w:w="2427" w:type="pct"/>
          </w:tcPr>
          <w:p w:rsidR="001C5C33" w:rsidRPr="00ED1192" w:rsidRDefault="001C5C33" w:rsidP="005E0790">
            <w:pPr>
              <w:jc w:val="both"/>
              <w:rPr>
                <w:rFonts w:eastAsia="Calibri"/>
                <w:sz w:val="20"/>
                <w:lang w:val="fr-CA"/>
              </w:rPr>
            </w:pPr>
            <w:r w:rsidRPr="00ED1192">
              <w:rPr>
                <w:rFonts w:eastAsia="Calibri"/>
                <w:sz w:val="20"/>
                <w:lang w:val="fr-CA"/>
              </w:rPr>
              <w:t>4 octobre 2012</w:t>
            </w:r>
          </w:p>
          <w:p w:rsidR="001C5C33" w:rsidRPr="00ED1192" w:rsidRDefault="001C5C33" w:rsidP="005E0790">
            <w:pPr>
              <w:jc w:val="both"/>
              <w:rPr>
                <w:rFonts w:eastAsia="Calibri"/>
                <w:sz w:val="20"/>
                <w:lang w:val="fr-CA"/>
              </w:rPr>
            </w:pPr>
            <w:r w:rsidRPr="00ED1192">
              <w:rPr>
                <w:rFonts w:eastAsia="Calibri"/>
                <w:sz w:val="20"/>
                <w:lang w:val="fr-CA"/>
              </w:rPr>
              <w:t>Cour suprême du Canada</w:t>
            </w:r>
          </w:p>
        </w:tc>
        <w:tc>
          <w:tcPr>
            <w:tcW w:w="243" w:type="pct"/>
          </w:tcPr>
          <w:p w:rsidR="001C5C33" w:rsidRPr="00ED1192" w:rsidRDefault="001C5C33" w:rsidP="005E0790">
            <w:pPr>
              <w:jc w:val="both"/>
              <w:rPr>
                <w:rFonts w:eastAsia="Calibri"/>
                <w:sz w:val="20"/>
                <w:lang w:val="fr-CA"/>
              </w:rPr>
            </w:pPr>
          </w:p>
        </w:tc>
        <w:tc>
          <w:tcPr>
            <w:tcW w:w="2330" w:type="pct"/>
          </w:tcPr>
          <w:p w:rsidR="001C5C33" w:rsidRPr="00ED1192" w:rsidRDefault="001C5C33" w:rsidP="005E0790">
            <w:pPr>
              <w:jc w:val="both"/>
              <w:rPr>
                <w:rFonts w:eastAsia="Calibri"/>
                <w:sz w:val="20"/>
                <w:lang w:val="fr-CA"/>
              </w:rPr>
            </w:pPr>
            <w:r w:rsidRPr="00ED1192">
              <w:rPr>
                <w:rFonts w:eastAsia="Calibri"/>
                <w:sz w:val="20"/>
                <w:lang w:val="fr-CA"/>
              </w:rPr>
              <w:t>Demande d'autorisation d'appel, déposée</w:t>
            </w:r>
          </w:p>
          <w:p w:rsidR="001C5C33" w:rsidRPr="00ED1192" w:rsidRDefault="001C5C33" w:rsidP="005E0790">
            <w:pPr>
              <w:jc w:val="both"/>
              <w:rPr>
                <w:rFonts w:eastAsia="Calibri"/>
                <w:sz w:val="20"/>
                <w:lang w:val="fr-CA"/>
              </w:rPr>
            </w:pPr>
          </w:p>
        </w:tc>
      </w:tr>
    </w:tbl>
    <w:p w:rsidR="0047613D" w:rsidRDefault="0047613D" w:rsidP="0047613D">
      <w:pPr>
        <w:rPr>
          <w:sz w:val="20"/>
          <w:szCs w:val="20"/>
        </w:rPr>
      </w:pPr>
    </w:p>
    <w:p w:rsidR="0047613D" w:rsidRDefault="00073D87" w:rsidP="0047613D">
      <w:pPr>
        <w:rPr>
          <w:sz w:val="20"/>
          <w:szCs w:val="20"/>
        </w:rPr>
      </w:pPr>
      <w:r w:rsidRPr="00073D87">
        <w:rPr>
          <w:sz w:val="20"/>
          <w:szCs w:val="20"/>
          <w:lang w:val="fr-CA"/>
        </w:rPr>
        <w:pict>
          <v:rect id="_x0000_i1113" style="width:2in;height:1pt" o:hrpct="0" o:hralign="center" o:hrstd="t" o:hrnoshade="t" o:hr="t" fillcolor="black [3213]" stroked="f"/>
        </w:pict>
      </w:r>
    </w:p>
    <w:p w:rsidR="0047613D" w:rsidRDefault="0047613D" w:rsidP="0047613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D7122" w:rsidRPr="00B37605" w:rsidTr="009D7122">
        <w:trPr>
          <w:cantSplit/>
        </w:trPr>
        <w:tc>
          <w:tcPr>
            <w:tcW w:w="1458" w:type="dxa"/>
          </w:tcPr>
          <w:p w:rsidR="009D7122" w:rsidRPr="00487AAE" w:rsidRDefault="009D7122" w:rsidP="009D7122">
            <w:pPr>
              <w:rPr>
                <w:sz w:val="20"/>
                <w:szCs w:val="20"/>
              </w:rPr>
            </w:pPr>
            <w:r w:rsidRPr="00487AAE">
              <w:rPr>
                <w:rStyle w:val="SCCFileNumberChar"/>
                <w:sz w:val="20"/>
                <w:szCs w:val="20"/>
              </w:rPr>
              <w:t>35232</w:t>
            </w:r>
          </w:p>
          <w:p w:rsidR="009D7122" w:rsidRPr="00487AAE" w:rsidRDefault="009D7122" w:rsidP="009D7122">
            <w:pPr>
              <w:rPr>
                <w:b/>
                <w:sz w:val="20"/>
                <w:szCs w:val="20"/>
                <w:lang w:val="fr-CA"/>
              </w:rPr>
            </w:pPr>
          </w:p>
        </w:tc>
        <w:tc>
          <w:tcPr>
            <w:tcW w:w="8118" w:type="dxa"/>
          </w:tcPr>
          <w:p w:rsidR="009D7122" w:rsidRPr="00487AAE" w:rsidRDefault="009D7122" w:rsidP="009D7122">
            <w:pPr>
              <w:rPr>
                <w:sz w:val="20"/>
                <w:szCs w:val="20"/>
                <w:lang w:val="fr-CA"/>
              </w:rPr>
            </w:pPr>
            <w:r w:rsidRPr="00487AAE">
              <w:rPr>
                <w:rStyle w:val="SCCLsocChar"/>
                <w:sz w:val="20"/>
                <w:szCs w:val="20"/>
              </w:rPr>
              <w:t>Union des consommateurs</w:t>
            </w:r>
            <w:r w:rsidR="00F22038">
              <w:rPr>
                <w:rStyle w:val="SCCLsocChar"/>
                <w:sz w:val="20"/>
                <w:szCs w:val="20"/>
              </w:rPr>
              <w:t xml:space="preserve"> et</w:t>
            </w:r>
            <w:r w:rsidRPr="00487AAE">
              <w:rPr>
                <w:rStyle w:val="SCCLsocChar"/>
                <w:sz w:val="20"/>
                <w:szCs w:val="20"/>
              </w:rPr>
              <w:t xml:space="preserve"> Fernand Savoie c. Vidéotron s.e.n.c.</w:t>
            </w:r>
            <w:r w:rsidRPr="00487AAE">
              <w:rPr>
                <w:sz w:val="20"/>
                <w:szCs w:val="20"/>
                <w:lang w:val="fr-CA"/>
              </w:rPr>
              <w:t xml:space="preserve"> (Qc) (Civile) (Autorisation)</w:t>
            </w:r>
          </w:p>
          <w:p w:rsidR="009D7122" w:rsidRPr="00487AAE" w:rsidRDefault="009D7122" w:rsidP="009D7122">
            <w:pPr>
              <w:rPr>
                <w:sz w:val="20"/>
                <w:szCs w:val="20"/>
                <w:lang w:val="fr-CA"/>
              </w:rPr>
            </w:pPr>
          </w:p>
        </w:tc>
      </w:tr>
      <w:tr w:rsidR="009D7122" w:rsidRPr="00B37605" w:rsidTr="009D7122">
        <w:trPr>
          <w:cantSplit/>
        </w:trPr>
        <w:tc>
          <w:tcPr>
            <w:tcW w:w="1458" w:type="dxa"/>
          </w:tcPr>
          <w:p w:rsidR="009D7122" w:rsidRPr="00487AAE" w:rsidRDefault="009D7122" w:rsidP="009D7122">
            <w:pPr>
              <w:rPr>
                <w:sz w:val="20"/>
                <w:szCs w:val="20"/>
              </w:rPr>
            </w:pPr>
            <w:r w:rsidRPr="00487AAE">
              <w:rPr>
                <w:sz w:val="20"/>
                <w:szCs w:val="20"/>
              </w:rPr>
              <w:t>Coram :</w:t>
            </w:r>
          </w:p>
        </w:tc>
        <w:tc>
          <w:tcPr>
            <w:tcW w:w="8118" w:type="dxa"/>
          </w:tcPr>
          <w:p w:rsidR="009D7122" w:rsidRPr="00487AAE" w:rsidRDefault="009D7122" w:rsidP="009D7122">
            <w:pPr>
              <w:rPr>
                <w:sz w:val="20"/>
                <w:szCs w:val="20"/>
                <w:lang w:val="fr-CA"/>
              </w:rPr>
            </w:pPr>
            <w:r w:rsidRPr="00487AAE">
              <w:rPr>
                <w:rStyle w:val="SCCCoramChar"/>
                <w:sz w:val="20"/>
                <w:szCs w:val="20"/>
              </w:rPr>
              <w:t>Les juges LeBel, Karakatsanis et Wagner</w:t>
            </w:r>
          </w:p>
          <w:p w:rsidR="009D7122" w:rsidRPr="00487AAE" w:rsidRDefault="009D7122" w:rsidP="009D7122">
            <w:pPr>
              <w:rPr>
                <w:sz w:val="20"/>
                <w:szCs w:val="20"/>
                <w:u w:val="single"/>
                <w:lang w:val="fr-CA"/>
              </w:rPr>
            </w:pPr>
          </w:p>
        </w:tc>
      </w:tr>
      <w:tr w:rsidR="009D7122" w:rsidRPr="00487AAE" w:rsidTr="009D7122">
        <w:trPr>
          <w:cantSplit/>
        </w:trPr>
        <w:tc>
          <w:tcPr>
            <w:tcW w:w="9576" w:type="dxa"/>
            <w:gridSpan w:val="2"/>
          </w:tcPr>
          <w:p w:rsidR="009D7122" w:rsidRPr="00487AAE" w:rsidRDefault="009D7122" w:rsidP="009D7122">
            <w:pPr>
              <w:pStyle w:val="SCCShortJudgment"/>
              <w:rPr>
                <w:szCs w:val="20"/>
                <w:lang w:val="fr-CA"/>
              </w:rPr>
            </w:pPr>
            <w:r w:rsidRPr="00487AAE">
              <w:rPr>
                <w:szCs w:val="20"/>
                <w:lang w:val="fr-CA"/>
              </w:rPr>
              <w:t>La demande d’autorisation d’appel de l’arrêt de la Cour d’appel du Québec (Montréal), numéro 500-09-023100-126, 2012 QCCA 2313, daté du 21 décembre 2012, est rejetée avec dépens.</w:t>
            </w:r>
          </w:p>
          <w:p w:rsidR="009D7122" w:rsidRPr="00487AAE" w:rsidRDefault="009D7122" w:rsidP="009D7122">
            <w:pPr>
              <w:pStyle w:val="SCCShortJudgment"/>
              <w:ind w:firstLine="0"/>
              <w:rPr>
                <w:szCs w:val="20"/>
                <w:lang w:val="fr-CA"/>
              </w:rPr>
            </w:pPr>
          </w:p>
          <w:p w:rsidR="009D7122" w:rsidRPr="00487AAE" w:rsidRDefault="009D7122" w:rsidP="009D7122">
            <w:pPr>
              <w:pStyle w:val="SCCShortJudgment"/>
              <w:rPr>
                <w:szCs w:val="20"/>
              </w:rPr>
            </w:pPr>
            <w:r w:rsidRPr="00487AAE">
              <w:rPr>
                <w:szCs w:val="20"/>
              </w:rPr>
              <w:t xml:space="preserve">The application for leave to appeal from the judgment of the Court of Appeal of Quebec (Montréal), Number 500-09-023100-126, 2012 QCCA 2313, dated December 21, 2012, is dismissed with costs. </w:t>
            </w:r>
          </w:p>
        </w:tc>
      </w:tr>
    </w:tbl>
    <w:p w:rsidR="0047613D" w:rsidRDefault="0047613D" w:rsidP="0047613D">
      <w:pPr>
        <w:rPr>
          <w:sz w:val="20"/>
          <w:szCs w:val="20"/>
        </w:rPr>
      </w:pPr>
    </w:p>
    <w:p w:rsidR="0047613D" w:rsidRPr="001B157C" w:rsidRDefault="0047613D" w:rsidP="0047613D">
      <w:pPr>
        <w:rPr>
          <w:sz w:val="20"/>
          <w:szCs w:val="20"/>
          <w:u w:val="single"/>
        </w:rPr>
      </w:pPr>
      <w:r w:rsidRPr="001B157C">
        <w:rPr>
          <w:sz w:val="20"/>
          <w:szCs w:val="20"/>
          <w:u w:val="single"/>
        </w:rPr>
        <w:t>CASE SUMMARY</w:t>
      </w:r>
    </w:p>
    <w:p w:rsidR="0047613D" w:rsidRDefault="0047613D" w:rsidP="0047613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C5C33" w:rsidRPr="00ED1192" w:rsidTr="005E0790">
        <w:tc>
          <w:tcPr>
            <w:tcW w:w="5000" w:type="pct"/>
            <w:gridSpan w:val="3"/>
          </w:tcPr>
          <w:p w:rsidR="001C5C33" w:rsidRPr="00ED1192" w:rsidRDefault="001C5C33" w:rsidP="005E0790">
            <w:pPr>
              <w:jc w:val="both"/>
              <w:rPr>
                <w:rFonts w:eastAsia="Calibri"/>
                <w:sz w:val="20"/>
              </w:rPr>
            </w:pPr>
            <w:r w:rsidRPr="00ED1192">
              <w:rPr>
                <w:rFonts w:eastAsia="Calibri"/>
                <w:sz w:val="20"/>
              </w:rPr>
              <w:t xml:space="preserve">Civil procedure — Class actions — Evidence — Objection to evidence — Appeals — Interlocutory orders — Extent to which and conditions under which defendant to class action can examine members before hearing — In dealing with objection to evidence raised during examination on discovery on ground of irrelevance and possible invasion of privacy resulting from questions, whether judge can refuse to decide objection right away, permit examination to be held “under reserve” and put off decision on merits until later, after witness compelled to answer — Whether Court of Appeal judge sitting alone should have granted leave to appeal judgments of Superior Court on ground that they ordered doing of anything which could not be remedied by final judgment — </w:t>
            </w:r>
            <w:r w:rsidRPr="00ED1192">
              <w:rPr>
                <w:rFonts w:eastAsia="Calibri"/>
                <w:i/>
                <w:sz w:val="20"/>
              </w:rPr>
              <w:t>Code of Civil Procedure</w:t>
            </w:r>
            <w:r w:rsidRPr="00ED1192">
              <w:rPr>
                <w:rFonts w:eastAsia="Calibri"/>
                <w:sz w:val="20"/>
              </w:rPr>
              <w:t>, R.S.Q., c. C</w:t>
            </w:r>
            <w:r w:rsidRPr="00ED1192">
              <w:rPr>
                <w:rFonts w:eastAsia="Calibri"/>
                <w:sz w:val="20"/>
              </w:rPr>
              <w:noBreakHyphen/>
              <w:t>25, arts. 29(2), 396.1, 1019.</w:t>
            </w:r>
          </w:p>
        </w:tc>
      </w:tr>
      <w:tr w:rsidR="001C5C33" w:rsidRPr="00ED1192" w:rsidTr="005E0790">
        <w:tc>
          <w:tcPr>
            <w:tcW w:w="5000" w:type="pct"/>
            <w:gridSpan w:val="3"/>
          </w:tcPr>
          <w:p w:rsidR="001C5C33" w:rsidRPr="00ED1192" w:rsidRDefault="001C5C33" w:rsidP="005E0790">
            <w:pPr>
              <w:jc w:val="both"/>
              <w:rPr>
                <w:rFonts w:eastAsia="Calibri"/>
                <w:sz w:val="20"/>
              </w:rPr>
            </w:pPr>
          </w:p>
        </w:tc>
      </w:tr>
      <w:tr w:rsidR="001C5C33" w:rsidRPr="00ED1192" w:rsidTr="005E0790">
        <w:tc>
          <w:tcPr>
            <w:tcW w:w="5000" w:type="pct"/>
            <w:gridSpan w:val="3"/>
          </w:tcPr>
          <w:p w:rsidR="001C5C33" w:rsidRPr="00ED1192" w:rsidRDefault="001C5C33" w:rsidP="005E0790">
            <w:pPr>
              <w:jc w:val="both"/>
              <w:rPr>
                <w:rFonts w:eastAsia="Calibri"/>
                <w:sz w:val="20"/>
              </w:rPr>
            </w:pPr>
            <w:r w:rsidRPr="00ED1192">
              <w:rPr>
                <w:rFonts w:eastAsia="Calibri"/>
                <w:sz w:val="20"/>
              </w:rPr>
              <w:t xml:space="preserve">The Union des consommateurs obtained authorization to institute a class action against Vidéotron after that company unilaterally changed its Extreme High-Speed Internet service to cap Internet usage even though subscribers had had unlimited access until that time under their contracts.  This application specifically concerns two aspects of the proceedings in the class action: (1) the applicant Union objected to the examination of the applicant Mr. Savoie, the designated member of the group, and to Vidéotron’s motion to examine certain members of the group; it relied on art. 396.1 </w:t>
            </w:r>
            <w:r w:rsidRPr="00ED1192">
              <w:rPr>
                <w:rFonts w:eastAsia="Calibri"/>
                <w:i/>
                <w:sz w:val="20"/>
              </w:rPr>
              <w:t>C.C.P.</w:t>
            </w:r>
            <w:r w:rsidRPr="00ED1192">
              <w:rPr>
                <w:rFonts w:eastAsia="Calibri"/>
                <w:sz w:val="20"/>
              </w:rPr>
              <w:t>, which provides that “[n]o examination on discovery is permitted where the amount claimed or the value of the property claimed is less than $25,000”; each individual claim of the members of the group was for less than that amount; and (2) the applicant Union also objected to some questions that Vidéotron asked Mr. Savoie and intended to ask certain members of the group, arguing that they were irrelevant and that they invaded the privacy of those persons because Vidéotron was trying to find out the nature of their Internet use, the sites they visited, the applications they used and so on.</w:t>
            </w:r>
          </w:p>
          <w:p w:rsidR="001C5C33" w:rsidRPr="00ED1192" w:rsidRDefault="001C5C33" w:rsidP="005E0790">
            <w:pPr>
              <w:jc w:val="both"/>
              <w:rPr>
                <w:rFonts w:eastAsia="Calibri"/>
                <w:sz w:val="20"/>
              </w:rPr>
            </w:pPr>
          </w:p>
        </w:tc>
      </w:tr>
      <w:tr w:rsidR="001C5C33" w:rsidRPr="00ED1192" w:rsidTr="005E0790">
        <w:tc>
          <w:tcPr>
            <w:tcW w:w="2427" w:type="pct"/>
          </w:tcPr>
          <w:p w:rsidR="001C5C33" w:rsidRPr="00ED1192" w:rsidRDefault="001C5C33" w:rsidP="005E0790">
            <w:pPr>
              <w:jc w:val="both"/>
              <w:rPr>
                <w:rFonts w:eastAsia="Calibri"/>
                <w:sz w:val="20"/>
              </w:rPr>
            </w:pPr>
            <w:r w:rsidRPr="00ED1192">
              <w:rPr>
                <w:rFonts w:eastAsia="Calibri"/>
                <w:sz w:val="20"/>
              </w:rPr>
              <w:t>October 10, 2012</w:t>
            </w:r>
          </w:p>
          <w:p w:rsidR="001C5C33" w:rsidRPr="00ED1192" w:rsidRDefault="001C5C33" w:rsidP="005E0790">
            <w:pPr>
              <w:jc w:val="both"/>
              <w:rPr>
                <w:rFonts w:eastAsia="Calibri"/>
                <w:sz w:val="20"/>
              </w:rPr>
            </w:pPr>
            <w:r w:rsidRPr="00ED1192">
              <w:rPr>
                <w:rFonts w:eastAsia="Calibri"/>
                <w:sz w:val="20"/>
              </w:rPr>
              <w:t>Quebec Superior Court</w:t>
            </w:r>
          </w:p>
          <w:p w:rsidR="001C5C33" w:rsidRPr="00ED1192" w:rsidRDefault="001C5C33" w:rsidP="005E0790">
            <w:pPr>
              <w:jc w:val="both"/>
              <w:rPr>
                <w:rFonts w:eastAsia="Calibri"/>
                <w:sz w:val="20"/>
              </w:rPr>
            </w:pPr>
            <w:r w:rsidRPr="00ED1192">
              <w:rPr>
                <w:rFonts w:eastAsia="Calibri"/>
                <w:sz w:val="20"/>
              </w:rPr>
              <w:t>(Capriolo J.)</w:t>
            </w:r>
          </w:p>
          <w:p w:rsidR="001C5C33" w:rsidRPr="00ED1192" w:rsidRDefault="001C5C33" w:rsidP="005E0790">
            <w:pPr>
              <w:jc w:val="both"/>
              <w:rPr>
                <w:rFonts w:eastAsia="Calibri"/>
                <w:sz w:val="20"/>
              </w:rPr>
            </w:pPr>
          </w:p>
        </w:tc>
        <w:tc>
          <w:tcPr>
            <w:tcW w:w="243" w:type="pct"/>
          </w:tcPr>
          <w:p w:rsidR="001C5C33" w:rsidRPr="00ED1192" w:rsidRDefault="001C5C33" w:rsidP="005E0790">
            <w:pPr>
              <w:jc w:val="both"/>
              <w:rPr>
                <w:rFonts w:eastAsia="Calibri"/>
                <w:sz w:val="20"/>
              </w:rPr>
            </w:pPr>
          </w:p>
        </w:tc>
        <w:tc>
          <w:tcPr>
            <w:tcW w:w="2330" w:type="pct"/>
          </w:tcPr>
          <w:p w:rsidR="001C5C33" w:rsidRPr="00ED1192" w:rsidRDefault="001C5C33" w:rsidP="005E0790">
            <w:pPr>
              <w:jc w:val="both"/>
              <w:rPr>
                <w:rFonts w:eastAsia="Calibri"/>
                <w:sz w:val="20"/>
              </w:rPr>
            </w:pPr>
            <w:r w:rsidRPr="00ED1192">
              <w:rPr>
                <w:rFonts w:eastAsia="Calibri"/>
                <w:sz w:val="20"/>
              </w:rPr>
              <w:t>Objections dismissed and motion for permission to examine members of group after defence allowed</w:t>
            </w:r>
          </w:p>
          <w:p w:rsidR="001C5C33" w:rsidRPr="00ED1192" w:rsidRDefault="001C5C33" w:rsidP="005E0790">
            <w:pPr>
              <w:jc w:val="both"/>
              <w:rPr>
                <w:rFonts w:eastAsia="Calibri"/>
                <w:sz w:val="20"/>
              </w:rPr>
            </w:pPr>
          </w:p>
        </w:tc>
      </w:tr>
      <w:tr w:rsidR="001C5C33" w:rsidRPr="00ED1192" w:rsidTr="005E0790">
        <w:tc>
          <w:tcPr>
            <w:tcW w:w="2427" w:type="pct"/>
          </w:tcPr>
          <w:p w:rsidR="001C5C33" w:rsidRPr="00ED1192" w:rsidRDefault="001C5C33" w:rsidP="005E0790">
            <w:pPr>
              <w:jc w:val="both"/>
              <w:rPr>
                <w:rFonts w:eastAsia="Calibri"/>
                <w:sz w:val="20"/>
              </w:rPr>
            </w:pPr>
            <w:r w:rsidRPr="00ED1192">
              <w:rPr>
                <w:rFonts w:eastAsia="Calibri"/>
                <w:sz w:val="20"/>
              </w:rPr>
              <w:t>December 21, 2012</w:t>
            </w:r>
          </w:p>
          <w:p w:rsidR="001C5C33" w:rsidRPr="00ED1192" w:rsidRDefault="001C5C33" w:rsidP="005E0790">
            <w:pPr>
              <w:jc w:val="both"/>
              <w:rPr>
                <w:rFonts w:eastAsia="Calibri"/>
                <w:sz w:val="20"/>
              </w:rPr>
            </w:pPr>
            <w:r w:rsidRPr="00ED1192">
              <w:rPr>
                <w:rFonts w:eastAsia="Calibri"/>
                <w:sz w:val="20"/>
              </w:rPr>
              <w:t>Quebec Court of Appeal (Montréal)</w:t>
            </w:r>
          </w:p>
          <w:p w:rsidR="001C5C33" w:rsidRPr="00ED1192" w:rsidRDefault="001C5C33" w:rsidP="005E0790">
            <w:pPr>
              <w:ind w:left="360" w:hanging="360"/>
              <w:contextualSpacing/>
              <w:rPr>
                <w:sz w:val="20"/>
                <w:lang w:eastAsia="en-CA"/>
              </w:rPr>
            </w:pPr>
            <w:r w:rsidRPr="00ED1192">
              <w:rPr>
                <w:sz w:val="20"/>
                <w:lang w:eastAsia="en-CA"/>
              </w:rPr>
              <w:t>(Hilton J.A.)</w:t>
            </w:r>
          </w:p>
          <w:p w:rsidR="001C5C33" w:rsidRPr="00ED1192" w:rsidRDefault="001C5C33" w:rsidP="005E0790">
            <w:pPr>
              <w:jc w:val="both"/>
              <w:rPr>
                <w:rFonts w:eastAsia="Calibri"/>
                <w:sz w:val="20"/>
              </w:rPr>
            </w:pPr>
            <w:r w:rsidRPr="00ED1192">
              <w:rPr>
                <w:rFonts w:eastAsia="Calibri"/>
                <w:sz w:val="20"/>
              </w:rPr>
              <w:t>2012 QCCA 2313</w:t>
            </w:r>
          </w:p>
          <w:p w:rsidR="001C5C33" w:rsidRPr="00ED1192" w:rsidRDefault="001C5C33" w:rsidP="005E0790">
            <w:pPr>
              <w:jc w:val="both"/>
              <w:rPr>
                <w:rFonts w:eastAsia="Calibri"/>
                <w:sz w:val="20"/>
              </w:rPr>
            </w:pPr>
          </w:p>
        </w:tc>
        <w:tc>
          <w:tcPr>
            <w:tcW w:w="243" w:type="pct"/>
          </w:tcPr>
          <w:p w:rsidR="001C5C33" w:rsidRPr="00ED1192" w:rsidRDefault="001C5C33" w:rsidP="005E0790">
            <w:pPr>
              <w:jc w:val="both"/>
              <w:rPr>
                <w:rFonts w:eastAsia="Calibri"/>
                <w:sz w:val="20"/>
              </w:rPr>
            </w:pPr>
          </w:p>
        </w:tc>
        <w:tc>
          <w:tcPr>
            <w:tcW w:w="2330" w:type="pct"/>
          </w:tcPr>
          <w:p w:rsidR="001C5C33" w:rsidRPr="00ED1192" w:rsidRDefault="001C5C33" w:rsidP="005E0790">
            <w:pPr>
              <w:jc w:val="both"/>
              <w:rPr>
                <w:rFonts w:eastAsia="Calibri"/>
                <w:sz w:val="20"/>
              </w:rPr>
            </w:pPr>
            <w:r w:rsidRPr="00ED1192">
              <w:rPr>
                <w:rFonts w:eastAsia="Calibri"/>
                <w:sz w:val="20"/>
              </w:rPr>
              <w:t>Motion for leave to appeal dismissed</w:t>
            </w:r>
          </w:p>
        </w:tc>
      </w:tr>
      <w:tr w:rsidR="001C5C33" w:rsidRPr="00ED1192" w:rsidTr="005E0790">
        <w:tc>
          <w:tcPr>
            <w:tcW w:w="2427" w:type="pct"/>
          </w:tcPr>
          <w:p w:rsidR="001C5C33" w:rsidRPr="00ED1192" w:rsidRDefault="001C5C33" w:rsidP="005E0790">
            <w:pPr>
              <w:jc w:val="both"/>
              <w:rPr>
                <w:rFonts w:eastAsia="Calibri"/>
                <w:sz w:val="20"/>
              </w:rPr>
            </w:pPr>
            <w:r w:rsidRPr="00ED1192">
              <w:rPr>
                <w:rFonts w:eastAsia="Calibri"/>
                <w:sz w:val="20"/>
              </w:rPr>
              <w:t>February 19, 2013</w:t>
            </w:r>
          </w:p>
          <w:p w:rsidR="001C5C33" w:rsidRPr="00ED1192" w:rsidRDefault="001C5C33" w:rsidP="005E0790">
            <w:pPr>
              <w:jc w:val="both"/>
              <w:rPr>
                <w:rFonts w:eastAsia="Calibri"/>
                <w:sz w:val="20"/>
              </w:rPr>
            </w:pPr>
            <w:r w:rsidRPr="00ED1192">
              <w:rPr>
                <w:rFonts w:eastAsia="Calibri"/>
                <w:sz w:val="20"/>
              </w:rPr>
              <w:t>Supreme Court of Canada</w:t>
            </w:r>
          </w:p>
        </w:tc>
        <w:tc>
          <w:tcPr>
            <w:tcW w:w="243" w:type="pct"/>
          </w:tcPr>
          <w:p w:rsidR="001C5C33" w:rsidRPr="00ED1192" w:rsidRDefault="001C5C33" w:rsidP="005E0790">
            <w:pPr>
              <w:jc w:val="both"/>
              <w:rPr>
                <w:rFonts w:eastAsia="Calibri"/>
                <w:sz w:val="20"/>
              </w:rPr>
            </w:pPr>
          </w:p>
        </w:tc>
        <w:tc>
          <w:tcPr>
            <w:tcW w:w="2330" w:type="pct"/>
          </w:tcPr>
          <w:p w:rsidR="001C5C33" w:rsidRPr="00ED1192" w:rsidRDefault="001C5C33" w:rsidP="005E0790">
            <w:pPr>
              <w:jc w:val="both"/>
              <w:rPr>
                <w:rFonts w:eastAsia="Calibri"/>
                <w:sz w:val="20"/>
              </w:rPr>
            </w:pPr>
            <w:r w:rsidRPr="00ED1192">
              <w:rPr>
                <w:rFonts w:eastAsia="Calibri"/>
                <w:sz w:val="20"/>
              </w:rPr>
              <w:t>Application for leave to appeal filed</w:t>
            </w:r>
          </w:p>
        </w:tc>
      </w:tr>
    </w:tbl>
    <w:p w:rsidR="0047613D" w:rsidRDefault="0047613D" w:rsidP="0047613D">
      <w:pPr>
        <w:rPr>
          <w:sz w:val="20"/>
          <w:szCs w:val="20"/>
        </w:rPr>
      </w:pPr>
    </w:p>
    <w:p w:rsidR="0047613D" w:rsidRPr="00C50A5C" w:rsidRDefault="00073D87" w:rsidP="0047613D">
      <w:pPr>
        <w:rPr>
          <w:sz w:val="20"/>
          <w:szCs w:val="20"/>
        </w:rPr>
      </w:pPr>
      <w:r w:rsidRPr="00073D87">
        <w:rPr>
          <w:sz w:val="20"/>
          <w:szCs w:val="20"/>
          <w:lang w:val="fr-CA"/>
        </w:rPr>
        <w:pict>
          <v:rect id="_x0000_i1114" style="width:2in;height:1pt" o:hrpct="0" o:hralign="center" o:hrstd="t" o:hrnoshade="t" o:hr="t" fillcolor="black [3213]" stroked="f"/>
        </w:pict>
      </w:r>
    </w:p>
    <w:p w:rsidR="0047613D" w:rsidRDefault="0047613D" w:rsidP="0047613D">
      <w:pPr>
        <w:rPr>
          <w:sz w:val="20"/>
          <w:szCs w:val="20"/>
        </w:rPr>
      </w:pPr>
    </w:p>
    <w:p w:rsidR="0047613D" w:rsidRPr="001B157C" w:rsidRDefault="0047613D" w:rsidP="0047613D">
      <w:pPr>
        <w:rPr>
          <w:sz w:val="20"/>
          <w:szCs w:val="20"/>
          <w:u w:val="single"/>
          <w:lang w:val="fr-CA"/>
        </w:rPr>
      </w:pPr>
      <w:r w:rsidRPr="001B157C">
        <w:rPr>
          <w:sz w:val="20"/>
          <w:szCs w:val="20"/>
          <w:u w:val="single"/>
          <w:lang w:val="fr-CA"/>
        </w:rPr>
        <w:t>RÉSUMÉ DE L’AFFAIRE</w:t>
      </w:r>
    </w:p>
    <w:p w:rsidR="0047613D" w:rsidRDefault="0047613D" w:rsidP="0047613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C5C33" w:rsidRPr="0027050C" w:rsidTr="005E0790">
        <w:tc>
          <w:tcPr>
            <w:tcW w:w="5000" w:type="pct"/>
            <w:gridSpan w:val="3"/>
          </w:tcPr>
          <w:p w:rsidR="001C5C33" w:rsidRPr="00ED1192" w:rsidRDefault="001C5C33" w:rsidP="005E0790">
            <w:pPr>
              <w:jc w:val="both"/>
              <w:rPr>
                <w:rFonts w:eastAsia="Calibri"/>
                <w:sz w:val="20"/>
                <w:lang w:val="fr-CA"/>
              </w:rPr>
            </w:pPr>
            <w:r w:rsidRPr="00ED1192">
              <w:rPr>
                <w:rFonts w:eastAsia="Calibri"/>
                <w:sz w:val="20"/>
                <w:lang w:val="fr-CA"/>
              </w:rPr>
              <w:t xml:space="preserve">Procédure civile — Recours collectifs — Preuve — Objection à la preuve — Appels — Ordonnances interlocutoires — Dans quelle mesure et à quelles conditions la partie défenderesse à un recours collectif peut-elle interroger les membres avant l’instruction? — Le juge saisi d’une objection à la preuve soulevée lors d’un interrogatoire au préalable en raison de l’absence de pertinence et au motif que les questions sont susceptibles de porter atteinte à la vie privée peut-il refuser de se prononcer immédiatement, permettre la tenue de l’interrogatoire « sous réserve » et remettre sa décision au fond, après que le témoin ait été contraint de répondre? — Le juge de la Cour d’appel siégeant comme juge seul aurait-il dû autoriser l’appel des jugements de la Cour supérieure au motif que ces jugements ordonnaient que soient faites des choses auxquelles le jugement final ne pourra remédier? — </w:t>
            </w:r>
            <w:r w:rsidRPr="00ED1192">
              <w:rPr>
                <w:rFonts w:eastAsia="Calibri"/>
                <w:i/>
                <w:sz w:val="20"/>
                <w:lang w:val="fr-CA"/>
              </w:rPr>
              <w:t>Code de procédure civile</w:t>
            </w:r>
            <w:r w:rsidRPr="00ED1192">
              <w:rPr>
                <w:rFonts w:eastAsia="Calibri"/>
                <w:sz w:val="20"/>
                <w:lang w:val="fr-CA"/>
              </w:rPr>
              <w:t>, L.R.Q., ch. C-25, art. 29 par. 2, 396.1, 1019.</w:t>
            </w:r>
          </w:p>
        </w:tc>
      </w:tr>
      <w:tr w:rsidR="001C5C33" w:rsidRPr="0027050C" w:rsidTr="005E0790">
        <w:tc>
          <w:tcPr>
            <w:tcW w:w="5000" w:type="pct"/>
            <w:gridSpan w:val="3"/>
          </w:tcPr>
          <w:p w:rsidR="001C5C33" w:rsidRPr="00ED1192" w:rsidRDefault="001C5C33" w:rsidP="005E0790">
            <w:pPr>
              <w:jc w:val="both"/>
              <w:rPr>
                <w:rFonts w:eastAsia="Calibri"/>
                <w:sz w:val="20"/>
                <w:lang w:val="fr-CA"/>
              </w:rPr>
            </w:pPr>
          </w:p>
        </w:tc>
      </w:tr>
      <w:tr w:rsidR="001C5C33" w:rsidRPr="00B37605" w:rsidTr="005E0790">
        <w:tc>
          <w:tcPr>
            <w:tcW w:w="5000" w:type="pct"/>
            <w:gridSpan w:val="3"/>
          </w:tcPr>
          <w:p w:rsidR="001C5C33" w:rsidRPr="00ED1192" w:rsidRDefault="001C5C33" w:rsidP="005E0790">
            <w:pPr>
              <w:jc w:val="both"/>
              <w:rPr>
                <w:rFonts w:eastAsia="Calibri"/>
                <w:sz w:val="20"/>
                <w:lang w:val="fr-CA"/>
              </w:rPr>
            </w:pPr>
            <w:r w:rsidRPr="00ED1192">
              <w:rPr>
                <w:rFonts w:eastAsia="Calibri"/>
                <w:sz w:val="20"/>
                <w:lang w:val="fr-CA"/>
              </w:rPr>
              <w:t xml:space="preserve">L’Union des consommateurs a obtenu l’autorisation d’exercer un recours collectif contre Vidéotron après que cette société eut modifié unilatéralement son service Internet haute vitesse Extrême, afin d’imposer un plafond à la consommation d’Internet alors que les abonnés jouissaient jusqu’alors d’un accès illimité selon leur contrat.  La présente demande porte plus particulièrement sur deux aspects des procédures dans le cadre de ce recours collectif : (1) la demanderesse s’est objectée à la tenue de l’interrogatoire du demandeur Savoie, membre désigné du groupe, et à la requête de Vidéotron pour interroger certains membres du groupe; elle a invoqué l’art. 396.1 </w:t>
            </w:r>
            <w:r w:rsidRPr="00ED1192">
              <w:rPr>
                <w:rFonts w:eastAsia="Calibri"/>
                <w:i/>
                <w:sz w:val="20"/>
                <w:lang w:val="fr-CA"/>
              </w:rPr>
              <w:t>C.p.c.</w:t>
            </w:r>
            <w:r w:rsidRPr="00ED1192">
              <w:rPr>
                <w:rFonts w:eastAsia="Calibri"/>
                <w:sz w:val="20"/>
                <w:lang w:val="fr-CA"/>
              </w:rPr>
              <w:t xml:space="preserve"> qui prévoit qu’« [a]ucun interrogatoire préalable n’est permis dans les causes dans lesquelles la somme demandée ou la valeur du bien réclamé est inférieure à 25 000$ ».  Or chaque réclamation individuelle des membres du groupe est inférieure à ce montant; et (2) la demanderesse s’est également objectée à des questions que Vidéotron a posées à M. Savoie et qu’elle entend poser à certains membres du groupe en invoquant l’absence de pertinence et le fait que les questions portent atteinte à leur vie privée, puisqu’elle cherche à connaître la nature de leur utilisation de l’Internet, les sites qu’ils visitent, les applications qu’ils utilisent, etc.</w:t>
            </w:r>
          </w:p>
          <w:p w:rsidR="001C5C33" w:rsidRPr="00ED1192" w:rsidRDefault="001C5C33" w:rsidP="005E0790">
            <w:pPr>
              <w:jc w:val="both"/>
              <w:rPr>
                <w:rFonts w:eastAsia="Calibri"/>
                <w:sz w:val="20"/>
                <w:lang w:val="fr-CA"/>
              </w:rPr>
            </w:pPr>
          </w:p>
        </w:tc>
      </w:tr>
      <w:tr w:rsidR="001C5C33" w:rsidRPr="00B37605" w:rsidTr="005E0790">
        <w:tc>
          <w:tcPr>
            <w:tcW w:w="2427" w:type="pct"/>
          </w:tcPr>
          <w:p w:rsidR="001C5C33" w:rsidRPr="00ED1192" w:rsidRDefault="001C5C33" w:rsidP="005E0790">
            <w:pPr>
              <w:jc w:val="both"/>
              <w:rPr>
                <w:rFonts w:eastAsia="Calibri"/>
                <w:sz w:val="20"/>
                <w:lang w:val="fr-CA"/>
              </w:rPr>
            </w:pPr>
            <w:r w:rsidRPr="00ED1192">
              <w:rPr>
                <w:rFonts w:eastAsia="Calibri"/>
                <w:sz w:val="20"/>
                <w:lang w:val="fr-CA"/>
              </w:rPr>
              <w:t>Le 10 octobre 2012</w:t>
            </w:r>
          </w:p>
          <w:p w:rsidR="001C5C33" w:rsidRPr="00ED1192" w:rsidRDefault="001C5C33" w:rsidP="005E0790">
            <w:pPr>
              <w:jc w:val="both"/>
              <w:rPr>
                <w:rFonts w:eastAsia="Calibri"/>
                <w:sz w:val="20"/>
                <w:lang w:val="fr-CA"/>
              </w:rPr>
            </w:pPr>
            <w:r w:rsidRPr="00ED1192">
              <w:rPr>
                <w:rFonts w:eastAsia="Calibri"/>
                <w:sz w:val="20"/>
                <w:lang w:val="fr-CA"/>
              </w:rPr>
              <w:t>Cour supérieure du Québec</w:t>
            </w:r>
          </w:p>
          <w:p w:rsidR="001C5C33" w:rsidRPr="00ED1192" w:rsidRDefault="001C5C33" w:rsidP="005E0790">
            <w:pPr>
              <w:jc w:val="both"/>
              <w:rPr>
                <w:rFonts w:eastAsia="Calibri"/>
                <w:sz w:val="20"/>
                <w:lang w:val="fr-CA"/>
              </w:rPr>
            </w:pPr>
            <w:r w:rsidRPr="00ED1192">
              <w:rPr>
                <w:rFonts w:eastAsia="Calibri"/>
                <w:sz w:val="20"/>
                <w:lang w:val="fr-CA"/>
              </w:rPr>
              <w:t>(La juge Capriolo)</w:t>
            </w:r>
          </w:p>
          <w:p w:rsidR="001C5C33" w:rsidRPr="00ED1192" w:rsidRDefault="001C5C33" w:rsidP="005E0790">
            <w:pPr>
              <w:jc w:val="both"/>
              <w:rPr>
                <w:rFonts w:eastAsia="Calibri"/>
                <w:sz w:val="20"/>
              </w:rPr>
            </w:pPr>
          </w:p>
        </w:tc>
        <w:tc>
          <w:tcPr>
            <w:tcW w:w="243" w:type="pct"/>
          </w:tcPr>
          <w:p w:rsidR="001C5C33" w:rsidRPr="00ED1192" w:rsidRDefault="001C5C33" w:rsidP="005E0790">
            <w:pPr>
              <w:jc w:val="both"/>
              <w:rPr>
                <w:rFonts w:eastAsia="Calibri"/>
                <w:sz w:val="20"/>
              </w:rPr>
            </w:pPr>
          </w:p>
        </w:tc>
        <w:tc>
          <w:tcPr>
            <w:tcW w:w="2330" w:type="pct"/>
          </w:tcPr>
          <w:p w:rsidR="001C5C33" w:rsidRPr="00ED1192" w:rsidRDefault="001C5C33" w:rsidP="005E0790">
            <w:pPr>
              <w:jc w:val="both"/>
              <w:rPr>
                <w:rFonts w:eastAsia="Calibri"/>
                <w:sz w:val="20"/>
                <w:lang w:val="fr-CA"/>
              </w:rPr>
            </w:pPr>
            <w:r w:rsidRPr="00ED1192">
              <w:rPr>
                <w:rFonts w:eastAsia="Calibri"/>
                <w:sz w:val="20"/>
                <w:lang w:val="fr-CA"/>
              </w:rPr>
              <w:t>Objections rejetées et requête pour permission d’interroger des membres du groupe après défense accueillie</w:t>
            </w:r>
          </w:p>
          <w:p w:rsidR="001C5C33" w:rsidRPr="00ED1192" w:rsidRDefault="001C5C33" w:rsidP="005E0790">
            <w:pPr>
              <w:jc w:val="both"/>
              <w:rPr>
                <w:rFonts w:eastAsia="Calibri"/>
                <w:sz w:val="20"/>
                <w:lang w:val="fr-CA"/>
              </w:rPr>
            </w:pPr>
          </w:p>
        </w:tc>
      </w:tr>
      <w:tr w:rsidR="001C5C33" w:rsidRPr="00B37605" w:rsidTr="005E0790">
        <w:tc>
          <w:tcPr>
            <w:tcW w:w="2427" w:type="pct"/>
          </w:tcPr>
          <w:p w:rsidR="001C5C33" w:rsidRPr="00ED1192" w:rsidRDefault="001C5C33" w:rsidP="005E0790">
            <w:pPr>
              <w:jc w:val="both"/>
              <w:rPr>
                <w:rFonts w:eastAsia="Calibri"/>
                <w:sz w:val="20"/>
                <w:lang w:val="fr-CA"/>
              </w:rPr>
            </w:pPr>
            <w:r w:rsidRPr="00ED1192">
              <w:rPr>
                <w:rFonts w:eastAsia="Calibri"/>
                <w:sz w:val="20"/>
                <w:lang w:val="fr-CA"/>
              </w:rPr>
              <w:t>Le 21 décembre 2012</w:t>
            </w:r>
          </w:p>
          <w:p w:rsidR="001C5C33" w:rsidRPr="00ED1192" w:rsidRDefault="001C5C33" w:rsidP="005E0790">
            <w:pPr>
              <w:jc w:val="both"/>
              <w:rPr>
                <w:rFonts w:eastAsia="Calibri"/>
                <w:sz w:val="20"/>
                <w:lang w:val="fr-CA"/>
              </w:rPr>
            </w:pPr>
            <w:r w:rsidRPr="00ED1192">
              <w:rPr>
                <w:rFonts w:eastAsia="Calibri"/>
                <w:sz w:val="20"/>
                <w:lang w:val="fr-CA"/>
              </w:rPr>
              <w:t>Cour d’appel du Québec (Montréal)</w:t>
            </w:r>
          </w:p>
          <w:p w:rsidR="001C5C33" w:rsidRPr="00ED1192" w:rsidRDefault="001C5C33" w:rsidP="005E0790">
            <w:pPr>
              <w:ind w:left="360" w:hanging="360"/>
              <w:contextualSpacing/>
              <w:rPr>
                <w:sz w:val="20"/>
                <w:lang w:val="fr-CA" w:eastAsia="en-CA"/>
              </w:rPr>
            </w:pPr>
            <w:r w:rsidRPr="00ED1192">
              <w:rPr>
                <w:sz w:val="20"/>
                <w:lang w:val="fr-CA" w:eastAsia="en-CA"/>
              </w:rPr>
              <w:t>(Le juge Hilton)</w:t>
            </w:r>
          </w:p>
          <w:p w:rsidR="001C5C33" w:rsidRPr="00ED1192" w:rsidRDefault="001C5C33" w:rsidP="005E0790">
            <w:pPr>
              <w:jc w:val="both"/>
              <w:rPr>
                <w:rFonts w:eastAsia="Calibri"/>
                <w:sz w:val="20"/>
                <w:lang w:val="fr-CA"/>
              </w:rPr>
            </w:pPr>
            <w:r w:rsidRPr="00ED1192">
              <w:rPr>
                <w:rFonts w:eastAsia="Calibri"/>
                <w:sz w:val="20"/>
                <w:lang w:val="fr-CA"/>
              </w:rPr>
              <w:t>2012 QCCA 2313</w:t>
            </w:r>
          </w:p>
          <w:p w:rsidR="001C5C33" w:rsidRPr="00ED1192" w:rsidRDefault="001C5C33" w:rsidP="005E0790">
            <w:pPr>
              <w:jc w:val="both"/>
              <w:rPr>
                <w:rFonts w:eastAsia="Calibri"/>
                <w:sz w:val="20"/>
              </w:rPr>
            </w:pPr>
          </w:p>
        </w:tc>
        <w:tc>
          <w:tcPr>
            <w:tcW w:w="243" w:type="pct"/>
          </w:tcPr>
          <w:p w:rsidR="001C5C33" w:rsidRPr="00ED1192" w:rsidRDefault="001C5C33" w:rsidP="005E0790">
            <w:pPr>
              <w:jc w:val="both"/>
              <w:rPr>
                <w:rFonts w:eastAsia="Calibri"/>
                <w:sz w:val="20"/>
              </w:rPr>
            </w:pPr>
          </w:p>
        </w:tc>
        <w:tc>
          <w:tcPr>
            <w:tcW w:w="2330" w:type="pct"/>
          </w:tcPr>
          <w:p w:rsidR="001C5C33" w:rsidRPr="00ED1192" w:rsidRDefault="001C5C33" w:rsidP="005E0790">
            <w:pPr>
              <w:jc w:val="both"/>
              <w:rPr>
                <w:rFonts w:eastAsia="Calibri"/>
                <w:sz w:val="20"/>
                <w:lang w:val="fr-CA"/>
              </w:rPr>
            </w:pPr>
            <w:r w:rsidRPr="00ED1192">
              <w:rPr>
                <w:rFonts w:eastAsia="Calibri"/>
                <w:sz w:val="20"/>
                <w:lang w:val="fr-CA"/>
              </w:rPr>
              <w:t>Requête pour permission d’appeler rejetée</w:t>
            </w:r>
          </w:p>
        </w:tc>
      </w:tr>
      <w:tr w:rsidR="001C5C33" w:rsidRPr="00ED1192" w:rsidTr="005E0790">
        <w:tc>
          <w:tcPr>
            <w:tcW w:w="2427" w:type="pct"/>
          </w:tcPr>
          <w:p w:rsidR="001C5C33" w:rsidRPr="00ED1192" w:rsidRDefault="001C5C33" w:rsidP="005E0790">
            <w:pPr>
              <w:jc w:val="both"/>
              <w:rPr>
                <w:rFonts w:eastAsia="Calibri"/>
                <w:sz w:val="20"/>
                <w:lang w:val="fr-CA"/>
              </w:rPr>
            </w:pPr>
            <w:r w:rsidRPr="00ED1192">
              <w:rPr>
                <w:rFonts w:eastAsia="Calibri"/>
                <w:sz w:val="20"/>
                <w:lang w:val="fr-CA"/>
              </w:rPr>
              <w:t>Le 19 février 2013</w:t>
            </w:r>
          </w:p>
          <w:p w:rsidR="001C5C33" w:rsidRPr="00ED1192" w:rsidRDefault="001C5C33" w:rsidP="005E0790">
            <w:pPr>
              <w:jc w:val="both"/>
              <w:rPr>
                <w:rFonts w:eastAsia="Calibri"/>
                <w:sz w:val="20"/>
                <w:lang w:val="fr-FR"/>
              </w:rPr>
            </w:pPr>
            <w:r w:rsidRPr="00ED1192">
              <w:rPr>
                <w:rFonts w:eastAsia="Calibri"/>
                <w:sz w:val="20"/>
                <w:lang w:val="fr-CA"/>
              </w:rPr>
              <w:t>Cour suprême du Canada</w:t>
            </w:r>
          </w:p>
        </w:tc>
        <w:tc>
          <w:tcPr>
            <w:tcW w:w="243" w:type="pct"/>
          </w:tcPr>
          <w:p w:rsidR="001C5C33" w:rsidRPr="00ED1192" w:rsidRDefault="001C5C33" w:rsidP="005E0790">
            <w:pPr>
              <w:jc w:val="both"/>
              <w:rPr>
                <w:rFonts w:eastAsia="Calibri"/>
                <w:sz w:val="20"/>
                <w:lang w:val="fr-FR"/>
              </w:rPr>
            </w:pPr>
          </w:p>
        </w:tc>
        <w:tc>
          <w:tcPr>
            <w:tcW w:w="2330" w:type="pct"/>
          </w:tcPr>
          <w:p w:rsidR="001C5C33" w:rsidRPr="00ED1192" w:rsidRDefault="001C5C33" w:rsidP="005E0790">
            <w:pPr>
              <w:jc w:val="both"/>
              <w:rPr>
                <w:rFonts w:eastAsia="Calibri"/>
                <w:sz w:val="20"/>
                <w:lang w:val="fr-CA"/>
              </w:rPr>
            </w:pPr>
            <w:r w:rsidRPr="00ED1192">
              <w:rPr>
                <w:rFonts w:eastAsia="Calibri"/>
                <w:sz w:val="20"/>
                <w:lang w:val="fr-CA"/>
              </w:rPr>
              <w:t>Demande d'autorisation d'appel déposée</w:t>
            </w:r>
          </w:p>
          <w:p w:rsidR="001C5C33" w:rsidRPr="00ED1192" w:rsidRDefault="001C5C33" w:rsidP="005E0790">
            <w:pPr>
              <w:jc w:val="both"/>
              <w:rPr>
                <w:rFonts w:eastAsia="Calibri"/>
                <w:sz w:val="20"/>
                <w:lang w:val="fr-CA"/>
              </w:rPr>
            </w:pPr>
          </w:p>
        </w:tc>
      </w:tr>
    </w:tbl>
    <w:p w:rsidR="0047613D" w:rsidRDefault="0047613D" w:rsidP="0047613D">
      <w:pPr>
        <w:rPr>
          <w:sz w:val="20"/>
          <w:szCs w:val="20"/>
        </w:rPr>
      </w:pPr>
    </w:p>
    <w:p w:rsidR="0047613D" w:rsidRDefault="00073D87" w:rsidP="0047613D">
      <w:pPr>
        <w:rPr>
          <w:sz w:val="20"/>
          <w:szCs w:val="20"/>
        </w:rPr>
      </w:pPr>
      <w:r w:rsidRPr="00073D87">
        <w:rPr>
          <w:sz w:val="20"/>
          <w:szCs w:val="20"/>
          <w:lang w:val="fr-CA"/>
        </w:rPr>
        <w:pict>
          <v:rect id="_x0000_i1115" style="width:2in;height:1pt" o:hrpct="0" o:hralign="center" o:hrstd="t" o:hrnoshade="t" o:hr="t" fillcolor="black [3213]" stroked="f"/>
        </w:pict>
      </w:r>
    </w:p>
    <w:p w:rsidR="0047613D" w:rsidRDefault="0047613D" w:rsidP="0047613D">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5D45EF" w:rsidRPr="005D45EF" w:rsidRDefault="005D45EF" w:rsidP="005D45EF">
      <w:pPr>
        <w:tabs>
          <w:tab w:val="left" w:pos="-1440"/>
          <w:tab w:val="left" w:pos="-720"/>
        </w:tabs>
        <w:jc w:val="both"/>
        <w:rPr>
          <w:rFonts w:eastAsia="Times New Roman" w:cs="Times New Roman"/>
          <w:sz w:val="20"/>
          <w:szCs w:val="20"/>
          <w:lang w:eastAsia="en-CA"/>
        </w:rPr>
      </w:pPr>
      <w:r w:rsidRPr="005D45EF">
        <w:rPr>
          <w:rFonts w:eastAsia="Times New Roman" w:cs="Times New Roman"/>
          <w:sz w:val="20"/>
          <w:szCs w:val="20"/>
          <w:lang w:eastAsia="en-CA"/>
        </w:rPr>
        <w:t>12.04.2013</w:t>
      </w:r>
    </w:p>
    <w:p w:rsidR="005D45EF" w:rsidRPr="005D45EF" w:rsidRDefault="005D45EF" w:rsidP="005D45EF">
      <w:pPr>
        <w:tabs>
          <w:tab w:val="left" w:pos="-1440"/>
          <w:tab w:val="left" w:pos="-720"/>
        </w:tabs>
        <w:jc w:val="both"/>
        <w:rPr>
          <w:rFonts w:eastAsia="Times New Roman" w:cs="Times New Roman"/>
          <w:sz w:val="20"/>
          <w:szCs w:val="20"/>
          <w:lang w:eastAsia="en-CA"/>
        </w:rPr>
      </w:pPr>
    </w:p>
    <w:p w:rsidR="005D45EF" w:rsidRPr="005D45EF" w:rsidRDefault="005D45EF" w:rsidP="005D45EF">
      <w:pPr>
        <w:tabs>
          <w:tab w:val="left" w:pos="-1440"/>
          <w:tab w:val="left" w:pos="-720"/>
        </w:tabs>
        <w:jc w:val="both"/>
        <w:rPr>
          <w:rFonts w:eastAsia="Times New Roman" w:cs="Times New Roman"/>
          <w:sz w:val="20"/>
          <w:szCs w:val="20"/>
          <w:lang w:eastAsia="en-CA"/>
        </w:rPr>
      </w:pPr>
      <w:r w:rsidRPr="005D45EF">
        <w:rPr>
          <w:rFonts w:eastAsia="Times New Roman" w:cs="Times New Roman"/>
          <w:sz w:val="20"/>
          <w:szCs w:val="20"/>
          <w:lang w:eastAsia="en-CA"/>
        </w:rPr>
        <w:t>Before / Devant :   THE REGISTRAR / LE REGISTRAIRE</w:t>
      </w:r>
    </w:p>
    <w:p w:rsidR="005D45EF" w:rsidRPr="005D45EF" w:rsidRDefault="005D45EF" w:rsidP="005D45EF">
      <w:pPr>
        <w:tabs>
          <w:tab w:val="left" w:pos="-1440"/>
          <w:tab w:val="left" w:pos="-720"/>
        </w:tabs>
        <w:jc w:val="both"/>
        <w:rPr>
          <w:rFonts w:eastAsia="Times New Roman" w:cs="Times New Roman"/>
          <w:sz w:val="20"/>
          <w:szCs w:val="20"/>
          <w:lang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5D45EF" w:rsidRPr="00B37605" w:rsidTr="005E0790">
        <w:tc>
          <w:tcPr>
            <w:tcW w:w="4338" w:type="dxa"/>
          </w:tcPr>
          <w:p w:rsidR="005D45EF" w:rsidRPr="005D45EF" w:rsidRDefault="00073D87" w:rsidP="005D45EF">
            <w:pPr>
              <w:tabs>
                <w:tab w:val="left" w:pos="-1440"/>
                <w:tab w:val="left" w:pos="-720"/>
              </w:tabs>
              <w:jc w:val="both"/>
              <w:rPr>
                <w:b/>
              </w:rPr>
            </w:pPr>
            <w:r w:rsidRPr="005D45EF">
              <w:rPr>
                <w:szCs w:val="24"/>
                <w:lang w:val="en-US"/>
              </w:rPr>
              <w:fldChar w:fldCharType="begin"/>
            </w:r>
            <w:r w:rsidR="005D45EF" w:rsidRPr="005D45EF">
              <w:rPr>
                <w:szCs w:val="24"/>
                <w:lang w:val="en-US"/>
              </w:rPr>
              <w:instrText xml:space="preserve"> SEQ CHAPTER \h \r 1</w:instrText>
            </w:r>
            <w:r w:rsidRPr="005D45EF">
              <w:rPr>
                <w:szCs w:val="24"/>
                <w:lang w:val="en-US"/>
              </w:rPr>
              <w:fldChar w:fldCharType="end"/>
            </w:r>
            <w:r w:rsidRPr="005D45EF">
              <w:rPr>
                <w:szCs w:val="24"/>
                <w:lang w:val="en-US"/>
              </w:rPr>
              <w:fldChar w:fldCharType="begin"/>
            </w:r>
            <w:r w:rsidR="005D45EF" w:rsidRPr="005D45EF">
              <w:rPr>
                <w:szCs w:val="24"/>
                <w:lang w:val="en-US"/>
              </w:rPr>
              <w:instrText xml:space="preserve"> SEQ CHAPTER \h \r 1</w:instrText>
            </w:r>
            <w:r w:rsidRPr="005D45EF">
              <w:rPr>
                <w:szCs w:val="24"/>
                <w:lang w:val="en-US"/>
              </w:rPr>
              <w:fldChar w:fldCharType="end"/>
            </w:r>
            <w:r w:rsidR="005D45EF" w:rsidRPr="005D45EF">
              <w:rPr>
                <w:b/>
                <w:bCs/>
                <w:lang w:val="en-US"/>
              </w:rPr>
              <w:t>Motion to extend the time to file the respondent’s response and application for leave to cross-appeal</w:t>
            </w:r>
          </w:p>
        </w:tc>
        <w:tc>
          <w:tcPr>
            <w:tcW w:w="1170" w:type="dxa"/>
          </w:tcPr>
          <w:p w:rsidR="005D45EF" w:rsidRPr="005D45EF" w:rsidRDefault="005D45EF" w:rsidP="005D45EF">
            <w:pPr>
              <w:tabs>
                <w:tab w:val="left" w:pos="-1440"/>
                <w:tab w:val="left" w:pos="-720"/>
              </w:tabs>
              <w:jc w:val="both"/>
            </w:pPr>
          </w:p>
          <w:p w:rsidR="005D45EF" w:rsidRPr="005D45EF" w:rsidRDefault="005D45EF" w:rsidP="005D45EF">
            <w:pPr>
              <w:tabs>
                <w:tab w:val="left" w:pos="-1440"/>
                <w:tab w:val="left" w:pos="-720"/>
              </w:tabs>
              <w:jc w:val="both"/>
            </w:pPr>
          </w:p>
          <w:p w:rsidR="005D45EF" w:rsidRPr="005D45EF" w:rsidRDefault="005D45EF" w:rsidP="005D45EF">
            <w:pPr>
              <w:tabs>
                <w:tab w:val="left" w:pos="-1440"/>
                <w:tab w:val="left" w:pos="-720"/>
              </w:tabs>
              <w:jc w:val="both"/>
            </w:pPr>
          </w:p>
          <w:p w:rsidR="005D45EF" w:rsidRPr="005D45EF" w:rsidRDefault="005D45EF" w:rsidP="005D45EF">
            <w:pPr>
              <w:tabs>
                <w:tab w:val="left" w:pos="-1440"/>
                <w:tab w:val="left" w:pos="-720"/>
              </w:tabs>
              <w:jc w:val="both"/>
            </w:pPr>
          </w:p>
        </w:tc>
        <w:tc>
          <w:tcPr>
            <w:tcW w:w="4327" w:type="dxa"/>
          </w:tcPr>
          <w:p w:rsidR="005D45EF" w:rsidRPr="005D45EF" w:rsidRDefault="00073D87" w:rsidP="005D45EF">
            <w:pPr>
              <w:jc w:val="both"/>
              <w:rPr>
                <w:lang w:val="fr-CA"/>
              </w:rPr>
            </w:pPr>
            <w:r w:rsidRPr="005D45EF">
              <w:rPr>
                <w:szCs w:val="24"/>
                <w:lang w:val="en-US"/>
              </w:rPr>
              <w:fldChar w:fldCharType="begin"/>
            </w:r>
            <w:r w:rsidR="005D45EF" w:rsidRPr="005D45EF">
              <w:rPr>
                <w:szCs w:val="24"/>
                <w:lang w:val="fr-CA"/>
              </w:rPr>
              <w:instrText xml:space="preserve"> SEQ CHAPTER \h \r 1</w:instrText>
            </w:r>
            <w:r w:rsidRPr="005D45EF">
              <w:rPr>
                <w:szCs w:val="24"/>
                <w:lang w:val="en-US"/>
              </w:rPr>
              <w:fldChar w:fldCharType="end"/>
            </w:r>
            <w:r w:rsidRPr="005D45EF">
              <w:rPr>
                <w:szCs w:val="24"/>
                <w:lang w:val="en-US"/>
              </w:rPr>
              <w:fldChar w:fldCharType="begin"/>
            </w:r>
            <w:r w:rsidR="005D45EF" w:rsidRPr="005D45EF">
              <w:rPr>
                <w:szCs w:val="24"/>
                <w:lang w:val="fr-CA"/>
              </w:rPr>
              <w:instrText xml:space="preserve"> SEQ CHAPTER \h \r 1</w:instrText>
            </w:r>
            <w:r w:rsidRPr="005D45EF">
              <w:rPr>
                <w:szCs w:val="24"/>
                <w:lang w:val="en-US"/>
              </w:rPr>
              <w:fldChar w:fldCharType="end"/>
            </w:r>
            <w:r w:rsidR="005D45EF" w:rsidRPr="005D45EF">
              <w:rPr>
                <w:b/>
                <w:bCs/>
                <w:lang w:val="fr-CA"/>
              </w:rPr>
              <w:t>Requête en prorogation du délai imparti à l’intimé pour déposer une réponse et une demande d’autorisation d’appel incident</w:t>
            </w:r>
          </w:p>
          <w:p w:rsidR="005D45EF" w:rsidRPr="005D45EF" w:rsidRDefault="005D45EF" w:rsidP="005D45EF">
            <w:pPr>
              <w:tabs>
                <w:tab w:val="left" w:pos="-1440"/>
                <w:tab w:val="left" w:pos="-720"/>
              </w:tabs>
              <w:jc w:val="both"/>
              <w:rPr>
                <w:lang w:val="fr-CA"/>
              </w:rPr>
            </w:pPr>
          </w:p>
        </w:tc>
      </w:tr>
      <w:tr w:rsidR="005D45EF" w:rsidRPr="005D45EF" w:rsidTr="005E0790">
        <w:tc>
          <w:tcPr>
            <w:tcW w:w="4338" w:type="dxa"/>
          </w:tcPr>
          <w:p w:rsidR="005D45EF" w:rsidRPr="005D45EF" w:rsidRDefault="005D45EF" w:rsidP="005D45EF">
            <w:pPr>
              <w:tabs>
                <w:tab w:val="left" w:pos="-1440"/>
                <w:tab w:val="left" w:pos="-720"/>
              </w:tabs>
              <w:jc w:val="both"/>
            </w:pPr>
            <w:r w:rsidRPr="005D45EF">
              <w:t xml:space="preserve">Her Majesty the Queen </w:t>
            </w:r>
          </w:p>
          <w:p w:rsidR="005D45EF" w:rsidRPr="005D45EF" w:rsidRDefault="005D45EF" w:rsidP="005D45EF">
            <w:pPr>
              <w:tabs>
                <w:tab w:val="left" w:pos="-1440"/>
                <w:tab w:val="left" w:pos="-720"/>
              </w:tabs>
              <w:jc w:val="both"/>
            </w:pPr>
          </w:p>
          <w:p w:rsidR="005D45EF" w:rsidRPr="005D45EF" w:rsidRDefault="005D45EF" w:rsidP="005D45EF">
            <w:pPr>
              <w:tabs>
                <w:tab w:val="left" w:pos="-1440"/>
                <w:tab w:val="left" w:pos="-720"/>
              </w:tabs>
              <w:jc w:val="both"/>
            </w:pPr>
            <w:r w:rsidRPr="005D45EF">
              <w:tab/>
              <w:t>v. (35197)</w:t>
            </w:r>
          </w:p>
          <w:p w:rsidR="005D45EF" w:rsidRPr="005D45EF" w:rsidRDefault="005D45EF" w:rsidP="005D45EF">
            <w:pPr>
              <w:tabs>
                <w:tab w:val="left" w:pos="-1440"/>
                <w:tab w:val="left" w:pos="-720"/>
              </w:tabs>
              <w:jc w:val="both"/>
            </w:pPr>
          </w:p>
          <w:p w:rsidR="005D45EF" w:rsidRPr="005D45EF" w:rsidRDefault="005D45EF" w:rsidP="005D45EF">
            <w:pPr>
              <w:tabs>
                <w:tab w:val="left" w:pos="-1440"/>
                <w:tab w:val="left" w:pos="-720"/>
              </w:tabs>
              <w:jc w:val="both"/>
            </w:pPr>
            <w:r w:rsidRPr="005D45EF">
              <w:t>S.D.B. (Crim.) (Sask.)</w:t>
            </w:r>
          </w:p>
        </w:tc>
        <w:tc>
          <w:tcPr>
            <w:tcW w:w="1170" w:type="dxa"/>
          </w:tcPr>
          <w:p w:rsidR="005D45EF" w:rsidRPr="005D45EF" w:rsidRDefault="005D45EF" w:rsidP="005D45EF">
            <w:pPr>
              <w:tabs>
                <w:tab w:val="left" w:pos="-1440"/>
                <w:tab w:val="left" w:pos="-720"/>
              </w:tabs>
              <w:jc w:val="both"/>
            </w:pPr>
          </w:p>
        </w:tc>
        <w:tc>
          <w:tcPr>
            <w:tcW w:w="4327" w:type="dxa"/>
          </w:tcPr>
          <w:p w:rsidR="005D45EF" w:rsidRPr="005D45EF" w:rsidRDefault="005D45EF" w:rsidP="005D45EF">
            <w:pPr>
              <w:tabs>
                <w:tab w:val="left" w:pos="-1440"/>
                <w:tab w:val="left" w:pos="-720"/>
              </w:tabs>
              <w:jc w:val="both"/>
            </w:pPr>
          </w:p>
        </w:tc>
      </w:tr>
    </w:tbl>
    <w:p w:rsidR="005D45EF" w:rsidRPr="005D45EF" w:rsidRDefault="005D45EF" w:rsidP="005D45EF">
      <w:pPr>
        <w:tabs>
          <w:tab w:val="left" w:pos="-1440"/>
          <w:tab w:val="left" w:pos="-720"/>
        </w:tabs>
        <w:jc w:val="both"/>
        <w:rPr>
          <w:rFonts w:eastAsia="Times New Roman" w:cs="Times New Roman"/>
          <w:sz w:val="20"/>
          <w:szCs w:val="20"/>
          <w:lang w:eastAsia="en-CA"/>
        </w:rPr>
      </w:pPr>
    </w:p>
    <w:p w:rsidR="005D45EF" w:rsidRPr="005D45EF" w:rsidRDefault="005D45EF" w:rsidP="005D45EF">
      <w:pPr>
        <w:tabs>
          <w:tab w:val="left" w:pos="-1440"/>
          <w:tab w:val="left" w:pos="-720"/>
        </w:tabs>
        <w:jc w:val="both"/>
        <w:rPr>
          <w:rFonts w:eastAsia="Times New Roman" w:cs="Times New Roman"/>
          <w:b/>
          <w:sz w:val="20"/>
          <w:szCs w:val="20"/>
          <w:lang w:eastAsia="en-CA"/>
        </w:rPr>
      </w:pPr>
      <w:r w:rsidRPr="005D45EF">
        <w:rPr>
          <w:rFonts w:eastAsia="Times New Roman" w:cs="Times New Roman"/>
          <w:b/>
          <w:sz w:val="20"/>
          <w:szCs w:val="20"/>
          <w:lang w:eastAsia="en-CA"/>
        </w:rPr>
        <w:t>GRANTED / ACCORDÉE</w:t>
      </w:r>
    </w:p>
    <w:p w:rsidR="005D45EF" w:rsidRPr="005D45EF" w:rsidRDefault="005D45EF" w:rsidP="005D45EF">
      <w:pPr>
        <w:tabs>
          <w:tab w:val="left" w:pos="-1440"/>
          <w:tab w:val="left" w:pos="-720"/>
        </w:tabs>
        <w:jc w:val="both"/>
        <w:rPr>
          <w:rFonts w:eastAsia="Times New Roman" w:cs="Times New Roman"/>
          <w:sz w:val="20"/>
          <w:szCs w:val="20"/>
          <w:lang w:eastAsia="en-CA"/>
        </w:rPr>
      </w:pPr>
    </w:p>
    <w:p w:rsidR="005D45EF" w:rsidRPr="005D45EF" w:rsidRDefault="005D45EF" w:rsidP="005D45EF">
      <w:pPr>
        <w:jc w:val="both"/>
        <w:rPr>
          <w:rFonts w:eastAsia="Times New Roman" w:cs="Times New Roman"/>
          <w:sz w:val="20"/>
          <w:szCs w:val="20"/>
          <w:lang w:val="en-US"/>
        </w:rPr>
      </w:pPr>
      <w:r w:rsidRPr="005D45EF">
        <w:rPr>
          <w:rFonts w:eastAsia="Times New Roman" w:cs="Times New Roman"/>
          <w:b/>
          <w:sz w:val="20"/>
          <w:szCs w:val="20"/>
          <w:lang w:val="en-US"/>
        </w:rPr>
        <w:t>UPON APPLICATION</w:t>
      </w:r>
      <w:r w:rsidRPr="005D45EF">
        <w:rPr>
          <w:rFonts w:eastAsia="Times New Roman" w:cs="Times New Roman"/>
          <w:sz w:val="20"/>
          <w:szCs w:val="20"/>
          <w:lang w:val="en-US"/>
        </w:rPr>
        <w:t xml:space="preserve"> by counsel on behalf of the respondent, for an order extending the time within which to file its response and its application for leave to cross-appeal to March 4, 2013.</w:t>
      </w:r>
    </w:p>
    <w:p w:rsidR="005D45EF" w:rsidRPr="005D45EF" w:rsidRDefault="005D45EF" w:rsidP="005D45EF">
      <w:pPr>
        <w:jc w:val="both"/>
        <w:rPr>
          <w:rFonts w:eastAsia="Times New Roman" w:cs="Times New Roman"/>
          <w:b/>
          <w:sz w:val="20"/>
          <w:szCs w:val="20"/>
          <w:lang w:val="en-US"/>
        </w:rPr>
      </w:pPr>
    </w:p>
    <w:p w:rsidR="005D45EF" w:rsidRPr="005D45EF" w:rsidRDefault="005D45EF" w:rsidP="005D45EF">
      <w:pPr>
        <w:jc w:val="both"/>
        <w:rPr>
          <w:rFonts w:eastAsia="Times New Roman" w:cs="Times New Roman"/>
          <w:sz w:val="20"/>
          <w:szCs w:val="20"/>
          <w:lang w:val="en-US"/>
        </w:rPr>
      </w:pPr>
      <w:r w:rsidRPr="005D45EF">
        <w:rPr>
          <w:rFonts w:eastAsia="Times New Roman" w:cs="Times New Roman"/>
          <w:b/>
          <w:sz w:val="20"/>
          <w:szCs w:val="20"/>
          <w:lang w:val="en-US"/>
        </w:rPr>
        <w:t>IT IS ORDERED</w:t>
      </w:r>
      <w:r w:rsidRPr="005D45EF">
        <w:rPr>
          <w:rFonts w:eastAsia="Times New Roman" w:cs="Times New Roman"/>
          <w:sz w:val="20"/>
          <w:szCs w:val="20"/>
          <w:lang w:val="en-US"/>
        </w:rPr>
        <w:t xml:space="preserve"> that the motion is granted.</w:t>
      </w:r>
    </w:p>
    <w:p w:rsidR="005D45EF" w:rsidRPr="005D45EF" w:rsidRDefault="005D45EF" w:rsidP="005D45EF">
      <w:pPr>
        <w:tabs>
          <w:tab w:val="left" w:pos="-1440"/>
          <w:tab w:val="left" w:pos="-720"/>
        </w:tabs>
        <w:jc w:val="both"/>
        <w:rPr>
          <w:rFonts w:eastAsia="Times New Roman" w:cs="Times New Roman"/>
          <w:sz w:val="20"/>
          <w:szCs w:val="20"/>
          <w:lang w:val="en-US" w:eastAsia="en-CA"/>
        </w:rPr>
      </w:pPr>
    </w:p>
    <w:p w:rsidR="005D45EF" w:rsidRPr="005D45EF" w:rsidRDefault="005D45EF" w:rsidP="005D45EF">
      <w:pPr>
        <w:tabs>
          <w:tab w:val="left" w:pos="-1440"/>
          <w:tab w:val="left" w:pos="-720"/>
        </w:tabs>
        <w:jc w:val="both"/>
        <w:rPr>
          <w:rFonts w:eastAsia="Times New Roman" w:cs="Times New Roman"/>
          <w:sz w:val="20"/>
          <w:szCs w:val="20"/>
          <w:lang w:val="en-US" w:eastAsia="en-CA"/>
        </w:rPr>
      </w:pPr>
    </w:p>
    <w:p w:rsidR="005D45EF" w:rsidRPr="005D45EF" w:rsidRDefault="005D45EF" w:rsidP="005D45EF">
      <w:pPr>
        <w:tabs>
          <w:tab w:val="left" w:pos="-1440"/>
          <w:tab w:val="left" w:pos="-720"/>
        </w:tabs>
        <w:jc w:val="both"/>
        <w:rPr>
          <w:rFonts w:eastAsia="Times New Roman" w:cs="Times New Roman"/>
          <w:sz w:val="20"/>
          <w:szCs w:val="20"/>
          <w:lang w:val="en-US" w:eastAsia="en-CA"/>
        </w:rPr>
      </w:pPr>
    </w:p>
    <w:p w:rsidR="005D45EF" w:rsidRPr="005D45EF" w:rsidRDefault="005D45EF" w:rsidP="005D45EF">
      <w:pPr>
        <w:jc w:val="both"/>
        <w:rPr>
          <w:rFonts w:eastAsia="Times New Roman" w:cs="Times New Roman"/>
          <w:sz w:val="20"/>
          <w:szCs w:val="20"/>
          <w:lang w:val="fr-FR"/>
        </w:rPr>
      </w:pPr>
      <w:r w:rsidRPr="005D45EF">
        <w:rPr>
          <w:rFonts w:eastAsia="Times New Roman" w:cs="Times New Roman"/>
          <w:b/>
          <w:sz w:val="20"/>
          <w:szCs w:val="20"/>
          <w:lang w:val="fr-FR"/>
        </w:rPr>
        <w:t xml:space="preserve">À LA SUITE DE LA DEMANDE </w:t>
      </w:r>
      <w:r w:rsidRPr="005D45EF">
        <w:rPr>
          <w:rFonts w:eastAsia="Times New Roman" w:cs="Times New Roman"/>
          <w:sz w:val="20"/>
          <w:szCs w:val="20"/>
          <w:lang w:val="fr-FR"/>
        </w:rPr>
        <w:t>de prorogation du délai de présentation de la réponse et de la demande d’autorisation d’appel incident de l’intimé jusqu’au 4 mars 2013,</w:t>
      </w:r>
    </w:p>
    <w:p w:rsidR="005D45EF" w:rsidRPr="005D45EF" w:rsidRDefault="005D45EF" w:rsidP="005D45EF">
      <w:pPr>
        <w:jc w:val="both"/>
        <w:rPr>
          <w:rFonts w:eastAsia="Times New Roman" w:cs="Times New Roman"/>
          <w:b/>
          <w:sz w:val="20"/>
          <w:szCs w:val="20"/>
          <w:lang w:val="fr-FR"/>
        </w:rPr>
      </w:pPr>
    </w:p>
    <w:p w:rsidR="005D45EF" w:rsidRPr="005D45EF" w:rsidRDefault="005D45EF" w:rsidP="005D45EF">
      <w:pPr>
        <w:jc w:val="both"/>
        <w:rPr>
          <w:rFonts w:eastAsia="Times New Roman" w:cs="Times New Roman"/>
          <w:sz w:val="20"/>
          <w:szCs w:val="20"/>
          <w:lang w:val="fr-CA"/>
        </w:rPr>
      </w:pPr>
      <w:r w:rsidRPr="005D45EF">
        <w:rPr>
          <w:rFonts w:eastAsia="Times New Roman" w:cs="Times New Roman"/>
          <w:b/>
          <w:sz w:val="20"/>
          <w:szCs w:val="20"/>
          <w:lang w:val="fr-FR"/>
        </w:rPr>
        <w:t xml:space="preserve">IL EST ORDONNÉ QUE </w:t>
      </w:r>
      <w:r w:rsidRPr="005D45EF">
        <w:rPr>
          <w:rFonts w:eastAsia="Times New Roman" w:cs="Times New Roman"/>
          <w:sz w:val="20"/>
          <w:szCs w:val="20"/>
          <w:lang w:val="fr-FR"/>
        </w:rPr>
        <w:t xml:space="preserve">la requête est accueillie. </w:t>
      </w:r>
    </w:p>
    <w:p w:rsidR="005D45EF" w:rsidRPr="005D45EF" w:rsidRDefault="005D45EF" w:rsidP="005D45EF">
      <w:pPr>
        <w:tabs>
          <w:tab w:val="left" w:pos="-1440"/>
          <w:tab w:val="left" w:pos="-720"/>
        </w:tabs>
        <w:jc w:val="both"/>
        <w:rPr>
          <w:rFonts w:eastAsia="Times New Roman" w:cs="Times New Roman"/>
          <w:sz w:val="20"/>
          <w:szCs w:val="20"/>
          <w:lang w:val="fr-CA" w:eastAsia="en-CA"/>
        </w:rPr>
      </w:pPr>
    </w:p>
    <w:p w:rsidR="005D45EF" w:rsidRPr="005D45EF" w:rsidRDefault="00073D87" w:rsidP="005D45EF">
      <w:pPr>
        <w:tabs>
          <w:tab w:val="left" w:pos="-1440"/>
          <w:tab w:val="left" w:pos="-720"/>
        </w:tabs>
        <w:jc w:val="both"/>
        <w:rPr>
          <w:rFonts w:eastAsia="Times New Roman" w:cs="Times New Roman"/>
          <w:sz w:val="20"/>
          <w:szCs w:val="20"/>
          <w:lang w:eastAsia="en-CA"/>
        </w:rPr>
      </w:pPr>
      <w:r w:rsidRPr="00073D87">
        <w:rPr>
          <w:rFonts w:eastAsia="Times New Roman" w:cs="Times New Roman"/>
          <w:sz w:val="20"/>
          <w:szCs w:val="20"/>
          <w:lang w:val="fr-CA" w:eastAsia="en-CA"/>
        </w:rPr>
        <w:pict>
          <v:rect id="_x0000_i1118" style="width:2in;height:1pt" o:hrpct="0" o:hralign="center" o:hrstd="t" o:hrnoshade="t" o:hr="t" fillcolor="black [3213]" stroked="f"/>
        </w:pict>
      </w:r>
    </w:p>
    <w:p w:rsidR="005D45EF" w:rsidRPr="005D45EF" w:rsidRDefault="005D45EF" w:rsidP="005D45EF">
      <w:pPr>
        <w:tabs>
          <w:tab w:val="left" w:pos="-1440"/>
          <w:tab w:val="left" w:pos="-720"/>
        </w:tabs>
        <w:jc w:val="both"/>
        <w:rPr>
          <w:rFonts w:eastAsia="Times New Roman" w:cs="Times New Roman"/>
          <w:sz w:val="20"/>
          <w:szCs w:val="20"/>
          <w:lang w:eastAsia="en-CA"/>
        </w:rPr>
      </w:pPr>
    </w:p>
    <w:p w:rsidR="005D45EF" w:rsidRPr="005D45EF" w:rsidRDefault="005D45EF" w:rsidP="005D45EF">
      <w:pPr>
        <w:tabs>
          <w:tab w:val="left" w:pos="-1440"/>
          <w:tab w:val="left" w:pos="-720"/>
        </w:tabs>
        <w:jc w:val="both"/>
        <w:rPr>
          <w:rFonts w:eastAsia="Times New Roman" w:cs="Times New Roman"/>
          <w:sz w:val="20"/>
          <w:szCs w:val="20"/>
          <w:lang w:eastAsia="en-CA"/>
        </w:rPr>
      </w:pPr>
      <w:r w:rsidRPr="005D45EF">
        <w:rPr>
          <w:rFonts w:eastAsia="Times New Roman" w:cs="Times New Roman"/>
          <w:sz w:val="20"/>
          <w:szCs w:val="20"/>
          <w:lang w:eastAsia="en-CA"/>
        </w:rPr>
        <w:t>15.04.2013</w:t>
      </w:r>
    </w:p>
    <w:p w:rsidR="005D45EF" w:rsidRPr="005D45EF" w:rsidRDefault="005D45EF" w:rsidP="005D45EF">
      <w:pPr>
        <w:tabs>
          <w:tab w:val="left" w:pos="-1440"/>
          <w:tab w:val="left" w:pos="-720"/>
        </w:tabs>
        <w:jc w:val="both"/>
        <w:rPr>
          <w:rFonts w:eastAsia="Times New Roman" w:cs="Times New Roman"/>
          <w:sz w:val="20"/>
          <w:szCs w:val="20"/>
          <w:lang w:eastAsia="en-CA"/>
        </w:rPr>
      </w:pPr>
    </w:p>
    <w:p w:rsidR="005D45EF" w:rsidRPr="005D45EF" w:rsidRDefault="005D45EF" w:rsidP="005D45EF">
      <w:pPr>
        <w:tabs>
          <w:tab w:val="left" w:pos="-1440"/>
          <w:tab w:val="left" w:pos="-720"/>
        </w:tabs>
        <w:jc w:val="both"/>
        <w:rPr>
          <w:rFonts w:eastAsia="Times New Roman" w:cs="Times New Roman"/>
          <w:sz w:val="20"/>
          <w:szCs w:val="20"/>
          <w:lang w:eastAsia="en-CA"/>
        </w:rPr>
      </w:pPr>
      <w:r w:rsidRPr="005D45EF">
        <w:rPr>
          <w:rFonts w:eastAsia="Times New Roman" w:cs="Times New Roman"/>
          <w:sz w:val="20"/>
          <w:szCs w:val="20"/>
          <w:lang w:eastAsia="en-CA"/>
        </w:rPr>
        <w:t>Before / Devant :   WAGNER J. / LE JUGE WAGNER</w:t>
      </w:r>
    </w:p>
    <w:p w:rsidR="005D45EF" w:rsidRPr="005D45EF" w:rsidRDefault="005D45EF" w:rsidP="005D45EF">
      <w:pPr>
        <w:tabs>
          <w:tab w:val="left" w:pos="-1440"/>
          <w:tab w:val="left" w:pos="-720"/>
        </w:tabs>
        <w:jc w:val="both"/>
        <w:rPr>
          <w:rFonts w:eastAsia="Times New Roman" w:cs="Times New Roman"/>
          <w:sz w:val="20"/>
          <w:szCs w:val="20"/>
          <w:lang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5D45EF" w:rsidRPr="005D45EF" w:rsidTr="005E0790">
        <w:tc>
          <w:tcPr>
            <w:tcW w:w="4338" w:type="dxa"/>
            <w:gridSpan w:val="2"/>
          </w:tcPr>
          <w:p w:rsidR="005D45EF" w:rsidRPr="005D45EF" w:rsidRDefault="005D45EF" w:rsidP="005D45EF">
            <w:pPr>
              <w:rPr>
                <w:b/>
              </w:rPr>
            </w:pPr>
            <w:r w:rsidRPr="005D45EF">
              <w:rPr>
                <w:b/>
              </w:rPr>
              <w:t>Motion for leave to intervene</w:t>
            </w:r>
            <w:r w:rsidRPr="005D45EF">
              <w:rPr>
                <w:lang w:val="en-US"/>
              </w:rPr>
              <w:t xml:space="preserve"> </w:t>
            </w:r>
            <w:r w:rsidR="00073D87" w:rsidRPr="005D45EF">
              <w:rPr>
                <w:lang w:val="en-US"/>
              </w:rPr>
              <w:fldChar w:fldCharType="begin"/>
            </w:r>
            <w:r w:rsidRPr="005D45EF">
              <w:instrText xml:space="preserve"> SEQ CHAPTER \h \r 1</w:instrText>
            </w:r>
            <w:r w:rsidR="00073D87" w:rsidRPr="005D45EF">
              <w:rPr>
                <w:lang w:val="en-US"/>
              </w:rPr>
              <w:fldChar w:fldCharType="end"/>
            </w:r>
          </w:p>
        </w:tc>
        <w:tc>
          <w:tcPr>
            <w:tcW w:w="1170" w:type="dxa"/>
          </w:tcPr>
          <w:p w:rsidR="005D45EF" w:rsidRPr="005D45EF" w:rsidRDefault="005D45EF" w:rsidP="005D45EF"/>
          <w:p w:rsidR="005D45EF" w:rsidRPr="005D45EF" w:rsidRDefault="005D45EF" w:rsidP="005D45EF"/>
        </w:tc>
        <w:tc>
          <w:tcPr>
            <w:tcW w:w="4327" w:type="dxa"/>
          </w:tcPr>
          <w:p w:rsidR="005D45EF" w:rsidRPr="005D45EF" w:rsidRDefault="005D45EF" w:rsidP="005D45EF">
            <w:pPr>
              <w:rPr>
                <w:b/>
              </w:rPr>
            </w:pPr>
            <w:r w:rsidRPr="005D45EF">
              <w:rPr>
                <w:b/>
                <w:bCs/>
                <w:lang w:val="fr-CA"/>
              </w:rPr>
              <w:t>Requête en autorisation d’intervenir</w:t>
            </w:r>
            <w:r w:rsidRPr="005D45EF">
              <w:rPr>
                <w:lang w:val="en-US"/>
              </w:rPr>
              <w:t xml:space="preserve"> </w:t>
            </w:r>
            <w:r w:rsidR="00073D87" w:rsidRPr="005D45EF">
              <w:rPr>
                <w:lang w:val="en-US"/>
              </w:rPr>
              <w:fldChar w:fldCharType="begin"/>
            </w:r>
            <w:r w:rsidRPr="005D45EF">
              <w:instrText xml:space="preserve"> SEQ CHAPTER \h \r 1</w:instrText>
            </w:r>
            <w:r w:rsidR="00073D87" w:rsidRPr="005D45EF">
              <w:rPr>
                <w:lang w:val="en-US"/>
              </w:rPr>
              <w:fldChar w:fldCharType="end"/>
            </w:r>
          </w:p>
        </w:tc>
      </w:tr>
      <w:tr w:rsidR="005D45EF" w:rsidRPr="005D45EF" w:rsidTr="005E0790">
        <w:tc>
          <w:tcPr>
            <w:tcW w:w="1368" w:type="dxa"/>
          </w:tcPr>
          <w:p w:rsidR="005D45EF" w:rsidRPr="005D45EF" w:rsidRDefault="005D45EF" w:rsidP="005D45EF">
            <w:r w:rsidRPr="005D45EF">
              <w:t>BY / PAR</w:t>
            </w:r>
          </w:p>
        </w:tc>
        <w:tc>
          <w:tcPr>
            <w:tcW w:w="2970" w:type="dxa"/>
          </w:tcPr>
          <w:p w:rsidR="005D45EF" w:rsidRPr="005D45EF" w:rsidRDefault="005D45EF" w:rsidP="005D45EF">
            <w:r w:rsidRPr="005D45EF">
              <w:rPr>
                <w:lang w:val="en-US"/>
              </w:rPr>
              <w:t>Attorney General of British Columbia</w:t>
            </w:r>
          </w:p>
        </w:tc>
        <w:tc>
          <w:tcPr>
            <w:tcW w:w="1170" w:type="dxa"/>
          </w:tcPr>
          <w:p w:rsidR="005D45EF" w:rsidRPr="005D45EF" w:rsidRDefault="005D45EF" w:rsidP="005D45EF"/>
        </w:tc>
        <w:tc>
          <w:tcPr>
            <w:tcW w:w="4327" w:type="dxa"/>
          </w:tcPr>
          <w:p w:rsidR="005D45EF" w:rsidRPr="005D45EF" w:rsidRDefault="005D45EF" w:rsidP="005D45EF"/>
        </w:tc>
      </w:tr>
      <w:tr w:rsidR="005D45EF" w:rsidRPr="005D45EF" w:rsidTr="005E0790">
        <w:tc>
          <w:tcPr>
            <w:tcW w:w="1368" w:type="dxa"/>
          </w:tcPr>
          <w:p w:rsidR="005D45EF" w:rsidRPr="005D45EF" w:rsidRDefault="005D45EF" w:rsidP="005D45EF"/>
        </w:tc>
        <w:tc>
          <w:tcPr>
            <w:tcW w:w="2970" w:type="dxa"/>
          </w:tcPr>
          <w:p w:rsidR="005D45EF" w:rsidRPr="005D45EF" w:rsidRDefault="005D45EF" w:rsidP="005D45EF">
            <w:pPr>
              <w:rPr>
                <w:lang w:val="en-US"/>
              </w:rPr>
            </w:pPr>
          </w:p>
        </w:tc>
        <w:tc>
          <w:tcPr>
            <w:tcW w:w="1170" w:type="dxa"/>
          </w:tcPr>
          <w:p w:rsidR="005D45EF" w:rsidRPr="005D45EF" w:rsidRDefault="005D45EF" w:rsidP="005D45EF"/>
        </w:tc>
        <w:tc>
          <w:tcPr>
            <w:tcW w:w="4327" w:type="dxa"/>
          </w:tcPr>
          <w:p w:rsidR="005D45EF" w:rsidRPr="005D45EF" w:rsidRDefault="005D45EF" w:rsidP="005D45EF"/>
        </w:tc>
      </w:tr>
      <w:tr w:rsidR="005D45EF" w:rsidRPr="005D45EF" w:rsidTr="005E0790">
        <w:tc>
          <w:tcPr>
            <w:tcW w:w="1368" w:type="dxa"/>
          </w:tcPr>
          <w:p w:rsidR="005D45EF" w:rsidRPr="005D45EF" w:rsidRDefault="005D45EF" w:rsidP="005D45EF">
            <w:r w:rsidRPr="005D45EF">
              <w:t>IN / DANS :</w:t>
            </w:r>
          </w:p>
        </w:tc>
        <w:tc>
          <w:tcPr>
            <w:tcW w:w="2970" w:type="dxa"/>
          </w:tcPr>
          <w:p w:rsidR="005D45EF" w:rsidRPr="005D45EF" w:rsidRDefault="005D45EF" w:rsidP="005D45EF">
            <w:pPr>
              <w:rPr>
                <w:lang w:val="fr-CA"/>
              </w:rPr>
            </w:pPr>
            <w:r w:rsidRPr="005D45EF">
              <w:rPr>
                <w:lang w:val="fr-CA"/>
              </w:rPr>
              <w:t>A.I. Enterprises Ltd. et al.</w:t>
            </w:r>
          </w:p>
          <w:p w:rsidR="005D45EF" w:rsidRPr="005D45EF" w:rsidRDefault="005D45EF" w:rsidP="005D45EF">
            <w:pPr>
              <w:rPr>
                <w:lang w:val="fr-CA"/>
              </w:rPr>
            </w:pPr>
          </w:p>
          <w:p w:rsidR="005D45EF" w:rsidRPr="005D45EF" w:rsidRDefault="005D45EF" w:rsidP="005D45EF">
            <w:pPr>
              <w:rPr>
                <w:lang w:val="fr-CA"/>
              </w:rPr>
            </w:pPr>
            <w:r w:rsidRPr="005D45EF">
              <w:rPr>
                <w:lang w:val="fr-CA"/>
              </w:rPr>
              <w:tab/>
              <w:t>v. (34863)</w:t>
            </w:r>
          </w:p>
          <w:p w:rsidR="005D45EF" w:rsidRPr="005D45EF" w:rsidRDefault="005D45EF" w:rsidP="005D45EF">
            <w:pPr>
              <w:rPr>
                <w:lang w:val="fr-CA"/>
              </w:rPr>
            </w:pPr>
          </w:p>
          <w:p w:rsidR="005D45EF" w:rsidRPr="005D45EF" w:rsidRDefault="005D45EF" w:rsidP="005D45EF">
            <w:r w:rsidRPr="005D45EF">
              <w:rPr>
                <w:lang w:val="fr-CA"/>
              </w:rPr>
              <w:t xml:space="preserve">Bram Enterprises Ltd. et al. </w:t>
            </w:r>
            <w:r w:rsidRPr="005D45EF">
              <w:t>(N.B.)</w:t>
            </w:r>
          </w:p>
        </w:tc>
        <w:tc>
          <w:tcPr>
            <w:tcW w:w="1170" w:type="dxa"/>
          </w:tcPr>
          <w:p w:rsidR="005D45EF" w:rsidRPr="005D45EF" w:rsidRDefault="005D45EF" w:rsidP="005D45EF"/>
        </w:tc>
        <w:tc>
          <w:tcPr>
            <w:tcW w:w="4327" w:type="dxa"/>
          </w:tcPr>
          <w:p w:rsidR="005D45EF" w:rsidRPr="005D45EF" w:rsidRDefault="005D45EF" w:rsidP="005D45EF"/>
        </w:tc>
      </w:tr>
    </w:tbl>
    <w:p w:rsidR="005D45EF" w:rsidRPr="005D45EF" w:rsidRDefault="005D45EF" w:rsidP="005D45EF">
      <w:pPr>
        <w:tabs>
          <w:tab w:val="left" w:pos="-1440"/>
          <w:tab w:val="left" w:pos="-720"/>
        </w:tabs>
        <w:jc w:val="both"/>
        <w:rPr>
          <w:rFonts w:eastAsia="Times New Roman" w:cs="Times New Roman"/>
          <w:sz w:val="20"/>
          <w:szCs w:val="20"/>
          <w:lang w:eastAsia="en-CA"/>
        </w:rPr>
      </w:pPr>
    </w:p>
    <w:p w:rsidR="005D45EF" w:rsidRPr="005D45EF" w:rsidRDefault="005D45EF" w:rsidP="005D45EF">
      <w:pPr>
        <w:tabs>
          <w:tab w:val="left" w:pos="-1440"/>
          <w:tab w:val="left" w:pos="-720"/>
        </w:tabs>
        <w:jc w:val="both"/>
        <w:rPr>
          <w:rFonts w:eastAsia="Times New Roman" w:cs="Times New Roman"/>
          <w:sz w:val="20"/>
          <w:szCs w:val="20"/>
          <w:lang w:eastAsia="en-CA"/>
        </w:rPr>
      </w:pPr>
      <w:r w:rsidRPr="005D45EF">
        <w:rPr>
          <w:rFonts w:eastAsia="Times New Roman" w:cs="Times New Roman"/>
          <w:b/>
          <w:sz w:val="20"/>
          <w:szCs w:val="20"/>
          <w:lang w:eastAsia="en-CA"/>
        </w:rPr>
        <w:t>GRANTED / ACCORDÉE</w:t>
      </w:r>
    </w:p>
    <w:p w:rsidR="005D45EF" w:rsidRPr="005D45EF" w:rsidRDefault="005D45EF" w:rsidP="005D45EF">
      <w:pPr>
        <w:tabs>
          <w:tab w:val="left" w:pos="-1440"/>
          <w:tab w:val="left" w:pos="-720"/>
        </w:tabs>
        <w:jc w:val="both"/>
        <w:rPr>
          <w:rFonts w:eastAsia="Times New Roman" w:cs="Times New Roman"/>
          <w:sz w:val="20"/>
          <w:szCs w:val="20"/>
          <w:lang w:eastAsia="en-CA"/>
        </w:rPr>
      </w:pPr>
    </w:p>
    <w:p w:rsidR="005D45EF" w:rsidRPr="005D45EF" w:rsidRDefault="005D45EF" w:rsidP="005D45EF">
      <w:pPr>
        <w:spacing w:line="233" w:lineRule="auto"/>
        <w:jc w:val="both"/>
        <w:rPr>
          <w:rFonts w:eastAsia="Times New Roman" w:cs="Times New Roman"/>
          <w:sz w:val="20"/>
          <w:szCs w:val="20"/>
          <w:lang w:val="en-US" w:eastAsia="en-CA"/>
        </w:rPr>
      </w:pPr>
      <w:r w:rsidRPr="005D45EF">
        <w:rPr>
          <w:rFonts w:eastAsia="Times New Roman" w:cs="Times New Roman"/>
          <w:b/>
          <w:bCs/>
          <w:sz w:val="20"/>
          <w:szCs w:val="20"/>
          <w:lang w:val="en-US" w:eastAsia="en-CA"/>
        </w:rPr>
        <w:t xml:space="preserve">UPON APPLICATION </w:t>
      </w:r>
      <w:r w:rsidRPr="005D45EF">
        <w:rPr>
          <w:rFonts w:eastAsia="Times New Roman" w:cs="Times New Roman"/>
          <w:sz w:val="20"/>
          <w:szCs w:val="20"/>
          <w:lang w:val="en-US" w:eastAsia="en-CA"/>
        </w:rPr>
        <w:t xml:space="preserve">by </w:t>
      </w:r>
      <w:r w:rsidRPr="005D45EF">
        <w:rPr>
          <w:rFonts w:eastAsia="Times New Roman" w:cs="Times New Roman"/>
          <w:sz w:val="20"/>
          <w:szCs w:val="20"/>
          <w:lang w:eastAsia="en-CA"/>
        </w:rPr>
        <w:t>the</w:t>
      </w:r>
      <w:r w:rsidRPr="005D45EF">
        <w:rPr>
          <w:rFonts w:eastAsia="Times New Roman" w:cs="Times New Roman"/>
          <w:sz w:val="20"/>
          <w:szCs w:val="20"/>
          <w:lang w:val="en-US" w:eastAsia="en-CA"/>
        </w:rPr>
        <w:t xml:space="preserve"> Attorney General of British Columbia for leave to intervene in the above appeal;</w:t>
      </w:r>
    </w:p>
    <w:p w:rsidR="005D45EF" w:rsidRPr="005D45EF" w:rsidRDefault="005D45EF" w:rsidP="005D45EF">
      <w:pPr>
        <w:spacing w:line="233" w:lineRule="auto"/>
        <w:jc w:val="both"/>
        <w:rPr>
          <w:rFonts w:eastAsia="Times New Roman" w:cs="Times New Roman"/>
          <w:sz w:val="20"/>
          <w:szCs w:val="20"/>
          <w:lang w:val="en-US" w:eastAsia="en-CA"/>
        </w:rPr>
      </w:pPr>
    </w:p>
    <w:p w:rsidR="005D45EF" w:rsidRPr="005D45EF" w:rsidRDefault="005D45EF" w:rsidP="005D45EF">
      <w:pPr>
        <w:spacing w:line="233" w:lineRule="auto"/>
        <w:jc w:val="both"/>
        <w:rPr>
          <w:rFonts w:eastAsia="Times New Roman" w:cs="Times New Roman"/>
          <w:sz w:val="20"/>
          <w:szCs w:val="20"/>
          <w:lang w:val="en-US" w:eastAsia="en-CA"/>
        </w:rPr>
      </w:pPr>
      <w:r w:rsidRPr="005D45EF">
        <w:rPr>
          <w:rFonts w:eastAsia="Times New Roman" w:cs="Times New Roman"/>
          <w:b/>
          <w:bCs/>
          <w:sz w:val="20"/>
          <w:szCs w:val="20"/>
          <w:lang w:val="en-US" w:eastAsia="en-CA"/>
        </w:rPr>
        <w:t>AND THE MATERIAL FILED</w:t>
      </w:r>
      <w:r w:rsidRPr="005D45EF">
        <w:rPr>
          <w:rFonts w:eastAsia="Times New Roman" w:cs="Times New Roman"/>
          <w:sz w:val="20"/>
          <w:szCs w:val="20"/>
          <w:lang w:val="en-US" w:eastAsia="en-CA"/>
        </w:rPr>
        <w:t xml:space="preserve"> having been read;</w:t>
      </w:r>
    </w:p>
    <w:p w:rsidR="005D45EF" w:rsidRPr="005D45EF" w:rsidRDefault="005D45EF" w:rsidP="005D45EF">
      <w:pPr>
        <w:spacing w:line="233" w:lineRule="auto"/>
        <w:jc w:val="both"/>
        <w:rPr>
          <w:rFonts w:eastAsia="Times New Roman" w:cs="Times New Roman"/>
          <w:sz w:val="20"/>
          <w:szCs w:val="20"/>
          <w:lang w:val="en-US" w:eastAsia="en-CA"/>
        </w:rPr>
      </w:pPr>
    </w:p>
    <w:p w:rsidR="005D45EF" w:rsidRDefault="005D45EF">
      <w:pPr>
        <w:rPr>
          <w:rFonts w:eastAsia="Times New Roman" w:cs="Times New Roman"/>
          <w:b/>
          <w:bCs/>
          <w:sz w:val="20"/>
          <w:szCs w:val="20"/>
          <w:lang w:val="en-US" w:eastAsia="en-CA"/>
        </w:rPr>
      </w:pPr>
      <w:r>
        <w:rPr>
          <w:rFonts w:eastAsia="Times New Roman" w:cs="Times New Roman"/>
          <w:b/>
          <w:bCs/>
          <w:sz w:val="20"/>
          <w:szCs w:val="20"/>
          <w:lang w:val="en-US" w:eastAsia="en-CA"/>
        </w:rPr>
        <w:br w:type="page"/>
      </w:r>
    </w:p>
    <w:p w:rsidR="005D45EF" w:rsidRPr="005D45EF" w:rsidRDefault="005D45EF" w:rsidP="005D45EF">
      <w:pPr>
        <w:spacing w:line="233" w:lineRule="auto"/>
        <w:jc w:val="both"/>
        <w:rPr>
          <w:rFonts w:eastAsia="Times New Roman" w:cs="Times New Roman"/>
          <w:sz w:val="20"/>
          <w:szCs w:val="20"/>
          <w:lang w:val="en-US" w:eastAsia="en-CA"/>
        </w:rPr>
      </w:pPr>
      <w:r w:rsidRPr="005D45EF">
        <w:rPr>
          <w:rFonts w:eastAsia="Times New Roman" w:cs="Times New Roman"/>
          <w:b/>
          <w:bCs/>
          <w:sz w:val="20"/>
          <w:szCs w:val="20"/>
          <w:lang w:val="en-US" w:eastAsia="en-CA"/>
        </w:rPr>
        <w:t>IT IS HEREBY ORDERED THAT:</w:t>
      </w:r>
    </w:p>
    <w:p w:rsidR="005D45EF" w:rsidRPr="005D45EF" w:rsidRDefault="005D45EF" w:rsidP="005D45EF">
      <w:pPr>
        <w:spacing w:line="233" w:lineRule="auto"/>
        <w:jc w:val="both"/>
        <w:rPr>
          <w:rFonts w:eastAsia="Times New Roman" w:cs="Times New Roman"/>
          <w:sz w:val="20"/>
          <w:szCs w:val="20"/>
          <w:lang w:val="en-US" w:eastAsia="en-CA"/>
        </w:rPr>
      </w:pPr>
    </w:p>
    <w:p w:rsidR="005D45EF" w:rsidRPr="005D45EF" w:rsidRDefault="005D45EF" w:rsidP="005D45EF">
      <w:pPr>
        <w:spacing w:line="233" w:lineRule="auto"/>
        <w:jc w:val="both"/>
        <w:rPr>
          <w:rFonts w:eastAsia="Times New Roman" w:cs="Times New Roman"/>
          <w:sz w:val="20"/>
          <w:szCs w:val="20"/>
          <w:lang w:val="en-US" w:eastAsia="en-CA"/>
        </w:rPr>
      </w:pPr>
      <w:r w:rsidRPr="005D45EF">
        <w:rPr>
          <w:rFonts w:eastAsia="Times New Roman" w:cs="Times New Roman"/>
          <w:sz w:val="20"/>
          <w:szCs w:val="20"/>
          <w:lang w:val="en-US" w:eastAsia="en-CA"/>
        </w:rPr>
        <w:t xml:space="preserve">The motion for leave to intervene of </w:t>
      </w:r>
      <w:r w:rsidRPr="005D45EF">
        <w:rPr>
          <w:rFonts w:eastAsia="Times New Roman" w:cs="Times New Roman"/>
          <w:sz w:val="20"/>
          <w:szCs w:val="20"/>
          <w:lang w:eastAsia="en-CA"/>
        </w:rPr>
        <w:t xml:space="preserve">the </w:t>
      </w:r>
      <w:r w:rsidRPr="005D45EF">
        <w:rPr>
          <w:rFonts w:eastAsia="Times New Roman" w:cs="Times New Roman"/>
          <w:sz w:val="20"/>
          <w:szCs w:val="20"/>
          <w:lang w:val="en-US" w:eastAsia="en-CA"/>
        </w:rPr>
        <w:t>Attorney General of British Columbia</w:t>
      </w:r>
      <w:r w:rsidRPr="005D45EF">
        <w:rPr>
          <w:rFonts w:eastAsia="Times New Roman" w:cs="Times New Roman"/>
          <w:sz w:val="20"/>
          <w:szCs w:val="20"/>
          <w:lang w:eastAsia="en-CA"/>
        </w:rPr>
        <w:t xml:space="preserve"> is </w:t>
      </w:r>
      <w:r w:rsidRPr="005D45EF">
        <w:rPr>
          <w:rFonts w:eastAsia="Times New Roman" w:cs="Times New Roman"/>
          <w:sz w:val="20"/>
          <w:szCs w:val="20"/>
          <w:lang w:val="en-US" w:eastAsia="en-CA"/>
        </w:rPr>
        <w:t>granted and the said intervener shall be entitled to serve and file a factum not to exceed 10 pages in length on or before May 8, 2013.</w:t>
      </w:r>
    </w:p>
    <w:p w:rsidR="005D45EF" w:rsidRPr="005D45EF" w:rsidRDefault="005D45EF" w:rsidP="005D45EF">
      <w:pPr>
        <w:spacing w:line="233" w:lineRule="auto"/>
        <w:jc w:val="both"/>
        <w:rPr>
          <w:rFonts w:eastAsia="Times New Roman" w:cs="Times New Roman"/>
          <w:sz w:val="20"/>
          <w:szCs w:val="20"/>
          <w:lang w:val="en-US" w:eastAsia="en-CA"/>
        </w:rPr>
      </w:pPr>
    </w:p>
    <w:p w:rsidR="005D45EF" w:rsidRPr="005D45EF" w:rsidRDefault="005D45EF" w:rsidP="005D45EF">
      <w:pPr>
        <w:spacing w:line="233" w:lineRule="auto"/>
        <w:jc w:val="both"/>
        <w:rPr>
          <w:rFonts w:eastAsia="Times New Roman" w:cs="Times New Roman"/>
          <w:sz w:val="20"/>
          <w:szCs w:val="20"/>
          <w:lang w:val="en-US" w:eastAsia="en-CA"/>
        </w:rPr>
      </w:pPr>
      <w:r w:rsidRPr="005D45EF">
        <w:rPr>
          <w:rFonts w:eastAsia="Times New Roman" w:cs="Times New Roman"/>
          <w:sz w:val="20"/>
          <w:szCs w:val="20"/>
          <w:lang w:val="en-US" w:eastAsia="en-CA"/>
        </w:rPr>
        <w:t>The request to present oral argument is deferred to a date following receipt and consideration of the written arguments of the parties and the intervener.</w:t>
      </w:r>
    </w:p>
    <w:p w:rsidR="005D45EF" w:rsidRPr="005D45EF" w:rsidRDefault="005D45EF" w:rsidP="005D45EF">
      <w:pPr>
        <w:spacing w:line="233" w:lineRule="auto"/>
        <w:jc w:val="both"/>
        <w:rPr>
          <w:rFonts w:eastAsia="Times New Roman" w:cs="Times New Roman"/>
          <w:sz w:val="20"/>
          <w:szCs w:val="20"/>
          <w:lang w:val="en-US" w:eastAsia="en-CA"/>
        </w:rPr>
      </w:pPr>
    </w:p>
    <w:p w:rsidR="005D45EF" w:rsidRPr="005D45EF" w:rsidRDefault="005D45EF" w:rsidP="005D45EF">
      <w:pPr>
        <w:spacing w:line="233" w:lineRule="auto"/>
        <w:jc w:val="both"/>
        <w:rPr>
          <w:rFonts w:eastAsia="Times New Roman" w:cs="Times New Roman"/>
          <w:sz w:val="20"/>
          <w:szCs w:val="20"/>
          <w:lang w:val="en-US" w:eastAsia="en-CA"/>
        </w:rPr>
      </w:pPr>
      <w:r w:rsidRPr="005D45EF">
        <w:rPr>
          <w:rFonts w:eastAsia="Times New Roman" w:cs="Times New Roman"/>
          <w:sz w:val="20"/>
          <w:szCs w:val="20"/>
          <w:lang w:val="en-US" w:eastAsia="en-CA"/>
        </w:rPr>
        <w:t>The intervener is not entitled to raise new issues or to adduce further evidence or otherwise to supplement the record of the parties.</w:t>
      </w:r>
    </w:p>
    <w:p w:rsidR="005D45EF" w:rsidRPr="005D45EF" w:rsidRDefault="005D45EF" w:rsidP="005D45EF">
      <w:pPr>
        <w:spacing w:line="233" w:lineRule="auto"/>
        <w:jc w:val="both"/>
        <w:rPr>
          <w:rFonts w:eastAsia="Times New Roman" w:cs="Times New Roman"/>
          <w:sz w:val="20"/>
          <w:szCs w:val="20"/>
          <w:lang w:val="en-US" w:eastAsia="en-CA"/>
        </w:rPr>
      </w:pPr>
    </w:p>
    <w:p w:rsidR="005D45EF" w:rsidRPr="005D45EF" w:rsidRDefault="005D45EF" w:rsidP="005D45EF">
      <w:pPr>
        <w:spacing w:line="233" w:lineRule="auto"/>
        <w:jc w:val="both"/>
        <w:rPr>
          <w:rFonts w:eastAsia="Times New Roman" w:cs="Times New Roman"/>
          <w:sz w:val="20"/>
          <w:szCs w:val="20"/>
          <w:lang w:val="en-US" w:eastAsia="en-CA"/>
        </w:rPr>
      </w:pPr>
      <w:r w:rsidRPr="005D45EF">
        <w:rPr>
          <w:rFonts w:eastAsia="Times New Roman" w:cs="Times New Roman"/>
          <w:sz w:val="20"/>
          <w:szCs w:val="20"/>
          <w:lang w:val="en-US" w:eastAsia="en-CA"/>
        </w:rPr>
        <w:t>Pursuant to Rule 59(1)(</w:t>
      </w:r>
      <w:r w:rsidRPr="005D45EF">
        <w:rPr>
          <w:rFonts w:eastAsia="Times New Roman" w:cs="Times New Roman"/>
          <w:i/>
          <w:iCs/>
          <w:sz w:val="20"/>
          <w:szCs w:val="20"/>
          <w:lang w:val="en-US" w:eastAsia="en-CA"/>
        </w:rPr>
        <w:t>a</w:t>
      </w:r>
      <w:r w:rsidRPr="005D45EF">
        <w:rPr>
          <w:rFonts w:eastAsia="Times New Roman" w:cs="Times New Roman"/>
          <w:sz w:val="20"/>
          <w:szCs w:val="20"/>
          <w:lang w:val="en-US" w:eastAsia="en-CA"/>
        </w:rPr>
        <w:t xml:space="preserve">) of the </w:t>
      </w:r>
      <w:r w:rsidRPr="005D45EF">
        <w:rPr>
          <w:rFonts w:eastAsia="Times New Roman" w:cs="Times New Roman"/>
          <w:i/>
          <w:iCs/>
          <w:sz w:val="20"/>
          <w:szCs w:val="20"/>
          <w:lang w:val="en-US" w:eastAsia="en-CA"/>
        </w:rPr>
        <w:t>Rules of the Supreme Court of Canada</w:t>
      </w:r>
      <w:r w:rsidRPr="005D45EF">
        <w:rPr>
          <w:rFonts w:eastAsia="Times New Roman" w:cs="Times New Roman"/>
          <w:sz w:val="20"/>
          <w:szCs w:val="20"/>
          <w:lang w:val="en-US" w:eastAsia="en-CA"/>
        </w:rPr>
        <w:t xml:space="preserve">, the intervener shall pay to the appellants and respondents any additional disbursements occasioned to the appellants and respondents by its intervention. </w:t>
      </w:r>
    </w:p>
    <w:p w:rsidR="005D45EF" w:rsidRPr="005D45EF" w:rsidRDefault="005D45EF" w:rsidP="005D45EF">
      <w:pPr>
        <w:tabs>
          <w:tab w:val="left" w:pos="-1440"/>
          <w:tab w:val="left" w:pos="-720"/>
        </w:tabs>
        <w:jc w:val="both"/>
        <w:rPr>
          <w:rFonts w:eastAsia="Times New Roman" w:cs="Times New Roman"/>
          <w:sz w:val="20"/>
          <w:szCs w:val="20"/>
          <w:lang w:val="en-US" w:eastAsia="en-CA"/>
        </w:rPr>
      </w:pPr>
    </w:p>
    <w:p w:rsidR="005D45EF" w:rsidRPr="005D45EF" w:rsidRDefault="005D45EF" w:rsidP="005D45EF">
      <w:pPr>
        <w:tabs>
          <w:tab w:val="left" w:pos="-1440"/>
          <w:tab w:val="left" w:pos="-720"/>
        </w:tabs>
        <w:jc w:val="both"/>
        <w:rPr>
          <w:rFonts w:eastAsia="Times New Roman" w:cs="Times New Roman"/>
          <w:sz w:val="20"/>
          <w:szCs w:val="20"/>
          <w:lang w:val="en-US" w:eastAsia="en-CA"/>
        </w:rPr>
      </w:pPr>
    </w:p>
    <w:p w:rsidR="005D45EF" w:rsidRPr="005D45EF" w:rsidRDefault="005D45EF" w:rsidP="005D45EF">
      <w:pPr>
        <w:tabs>
          <w:tab w:val="left" w:pos="-1440"/>
          <w:tab w:val="left" w:pos="-720"/>
        </w:tabs>
        <w:jc w:val="both"/>
        <w:rPr>
          <w:rFonts w:eastAsia="Times New Roman" w:cs="Times New Roman"/>
          <w:sz w:val="20"/>
          <w:szCs w:val="20"/>
          <w:lang w:val="en-US" w:eastAsia="en-CA"/>
        </w:rPr>
      </w:pPr>
    </w:p>
    <w:p w:rsidR="005D45EF" w:rsidRPr="005D45EF" w:rsidRDefault="005D45EF" w:rsidP="005D45EF">
      <w:pPr>
        <w:spacing w:line="233" w:lineRule="auto"/>
        <w:jc w:val="both"/>
        <w:rPr>
          <w:rFonts w:eastAsia="Times New Roman" w:cs="Times New Roman"/>
          <w:sz w:val="20"/>
          <w:szCs w:val="20"/>
          <w:lang w:val="fr-FR" w:eastAsia="en-CA"/>
        </w:rPr>
      </w:pPr>
      <w:r w:rsidRPr="005D45EF">
        <w:rPr>
          <w:rFonts w:eastAsia="Times New Roman" w:cs="Times New Roman"/>
          <w:b/>
          <w:bCs/>
          <w:sz w:val="20"/>
          <w:szCs w:val="20"/>
          <w:lang w:val="fr-FR" w:eastAsia="en-CA"/>
        </w:rPr>
        <w:t xml:space="preserve">À LA SUITE DE LA DEMANDE </w:t>
      </w:r>
      <w:r w:rsidRPr="005D45EF">
        <w:rPr>
          <w:rFonts w:eastAsia="Times New Roman" w:cs="Times New Roman"/>
          <w:bCs/>
          <w:sz w:val="20"/>
          <w:szCs w:val="20"/>
          <w:lang w:val="fr-FR" w:eastAsia="en-CA"/>
        </w:rPr>
        <w:t xml:space="preserve">présentée par le procureur général de la Colombie-Britannique en vue d’intervenir dans l’appel; </w:t>
      </w:r>
    </w:p>
    <w:p w:rsidR="005D45EF" w:rsidRPr="005D45EF" w:rsidRDefault="005D45EF" w:rsidP="005D45EF">
      <w:pPr>
        <w:spacing w:line="233" w:lineRule="auto"/>
        <w:jc w:val="both"/>
        <w:rPr>
          <w:rFonts w:eastAsia="Times New Roman" w:cs="Times New Roman"/>
          <w:sz w:val="20"/>
          <w:szCs w:val="20"/>
          <w:lang w:val="fr-FR" w:eastAsia="en-CA"/>
        </w:rPr>
      </w:pPr>
    </w:p>
    <w:p w:rsidR="005D45EF" w:rsidRPr="005D45EF" w:rsidRDefault="005D45EF" w:rsidP="005D45EF">
      <w:pPr>
        <w:spacing w:line="233" w:lineRule="auto"/>
        <w:jc w:val="both"/>
        <w:rPr>
          <w:rFonts w:eastAsia="Times New Roman" w:cs="Times New Roman"/>
          <w:sz w:val="20"/>
          <w:szCs w:val="20"/>
          <w:lang w:val="fr-CA" w:eastAsia="en-CA"/>
        </w:rPr>
      </w:pPr>
      <w:r w:rsidRPr="005D45EF">
        <w:rPr>
          <w:rFonts w:eastAsia="Times New Roman" w:cs="Times New Roman"/>
          <w:b/>
          <w:bCs/>
          <w:sz w:val="20"/>
          <w:szCs w:val="20"/>
          <w:lang w:val="fr-CA" w:eastAsia="en-CA"/>
        </w:rPr>
        <w:t xml:space="preserve">ET APRÈS EXAMEN </w:t>
      </w:r>
      <w:r w:rsidRPr="005D45EF">
        <w:rPr>
          <w:rFonts w:eastAsia="Times New Roman" w:cs="Times New Roman"/>
          <w:bCs/>
          <w:sz w:val="20"/>
          <w:szCs w:val="20"/>
          <w:lang w:val="fr-CA" w:eastAsia="en-CA"/>
        </w:rPr>
        <w:t xml:space="preserve">des documents déposés; </w:t>
      </w:r>
    </w:p>
    <w:p w:rsidR="005D45EF" w:rsidRPr="005D45EF" w:rsidRDefault="005D45EF" w:rsidP="005D45EF">
      <w:pPr>
        <w:spacing w:line="233" w:lineRule="auto"/>
        <w:jc w:val="both"/>
        <w:rPr>
          <w:rFonts w:eastAsia="Times New Roman" w:cs="Times New Roman"/>
          <w:sz w:val="20"/>
          <w:szCs w:val="20"/>
          <w:lang w:val="fr-CA" w:eastAsia="en-CA"/>
        </w:rPr>
      </w:pPr>
    </w:p>
    <w:p w:rsidR="005D45EF" w:rsidRPr="005D45EF" w:rsidRDefault="005D45EF" w:rsidP="005D45EF">
      <w:pPr>
        <w:spacing w:line="233" w:lineRule="auto"/>
        <w:jc w:val="both"/>
        <w:rPr>
          <w:rFonts w:eastAsia="Times New Roman" w:cs="Times New Roman"/>
          <w:sz w:val="20"/>
          <w:szCs w:val="20"/>
          <w:lang w:val="fr-FR" w:eastAsia="en-CA"/>
        </w:rPr>
      </w:pPr>
      <w:r w:rsidRPr="005D45EF">
        <w:rPr>
          <w:rFonts w:eastAsia="Times New Roman" w:cs="Times New Roman"/>
          <w:b/>
          <w:bCs/>
          <w:sz w:val="20"/>
          <w:szCs w:val="20"/>
          <w:lang w:val="fr-FR" w:eastAsia="en-CA"/>
        </w:rPr>
        <w:t xml:space="preserve">IL EST ORDONNÉ CE QUI SUIT : </w:t>
      </w:r>
    </w:p>
    <w:p w:rsidR="005D45EF" w:rsidRPr="005D45EF" w:rsidRDefault="005D45EF" w:rsidP="005D45EF">
      <w:pPr>
        <w:spacing w:line="233" w:lineRule="auto"/>
        <w:jc w:val="both"/>
        <w:rPr>
          <w:rFonts w:eastAsia="Times New Roman" w:cs="Times New Roman"/>
          <w:sz w:val="20"/>
          <w:szCs w:val="20"/>
          <w:lang w:val="fr-FR" w:eastAsia="en-CA"/>
        </w:rPr>
      </w:pPr>
    </w:p>
    <w:p w:rsidR="005D45EF" w:rsidRPr="005D45EF" w:rsidRDefault="005D45EF" w:rsidP="005D45EF">
      <w:pPr>
        <w:spacing w:line="233" w:lineRule="auto"/>
        <w:jc w:val="both"/>
        <w:rPr>
          <w:rFonts w:eastAsia="Times New Roman" w:cs="Times New Roman"/>
          <w:sz w:val="20"/>
          <w:szCs w:val="20"/>
          <w:lang w:val="fr-FR" w:eastAsia="en-CA"/>
        </w:rPr>
      </w:pPr>
      <w:r w:rsidRPr="005D45EF">
        <w:rPr>
          <w:rFonts w:eastAsia="Times New Roman" w:cs="Times New Roman"/>
          <w:sz w:val="20"/>
          <w:szCs w:val="20"/>
          <w:lang w:val="fr-FR" w:eastAsia="en-CA"/>
        </w:rPr>
        <w:t xml:space="preserve">La requête en autorisation d’intervenir présentée par le procureur général de la Colombie-Britannique est accueillie et cet intervenant pourra signifier et déposer un mémoire d’au plus 10 pages au plus tard le 8 mai 2013. </w:t>
      </w:r>
    </w:p>
    <w:p w:rsidR="005D45EF" w:rsidRPr="005D45EF" w:rsidRDefault="005D45EF" w:rsidP="005D45EF">
      <w:pPr>
        <w:spacing w:line="233" w:lineRule="auto"/>
        <w:jc w:val="both"/>
        <w:rPr>
          <w:rFonts w:eastAsia="Times New Roman" w:cs="Times New Roman"/>
          <w:sz w:val="20"/>
          <w:szCs w:val="20"/>
          <w:lang w:val="fr-FR" w:eastAsia="en-CA"/>
        </w:rPr>
      </w:pPr>
    </w:p>
    <w:p w:rsidR="005D45EF" w:rsidRPr="005D45EF" w:rsidRDefault="005D45EF" w:rsidP="005D45EF">
      <w:pPr>
        <w:spacing w:line="233" w:lineRule="auto"/>
        <w:jc w:val="both"/>
        <w:rPr>
          <w:rFonts w:eastAsia="Times New Roman" w:cs="Times New Roman"/>
          <w:sz w:val="20"/>
          <w:szCs w:val="20"/>
          <w:lang w:val="fr-FR" w:eastAsia="en-CA"/>
        </w:rPr>
      </w:pPr>
      <w:r w:rsidRPr="005D45EF">
        <w:rPr>
          <w:rFonts w:eastAsia="Times New Roman" w:cs="Times New Roman"/>
          <w:sz w:val="20"/>
          <w:szCs w:val="20"/>
          <w:lang w:val="fr-FR" w:eastAsia="en-CA"/>
        </w:rPr>
        <w:t>La décision sur la demande en vue de présenter une plaidoirie orale sera rendue après réception et examen des arguments écrits des parties et de l’intervenant.</w:t>
      </w:r>
    </w:p>
    <w:p w:rsidR="005D45EF" w:rsidRPr="005D45EF" w:rsidRDefault="005D45EF" w:rsidP="005D45EF">
      <w:pPr>
        <w:spacing w:line="233" w:lineRule="auto"/>
        <w:jc w:val="both"/>
        <w:rPr>
          <w:rFonts w:eastAsia="Times New Roman" w:cs="Times New Roman"/>
          <w:sz w:val="20"/>
          <w:szCs w:val="20"/>
          <w:lang w:val="fr-FR" w:eastAsia="en-CA"/>
        </w:rPr>
      </w:pPr>
    </w:p>
    <w:p w:rsidR="005D45EF" w:rsidRPr="005D45EF" w:rsidRDefault="005D45EF" w:rsidP="005D45EF">
      <w:pPr>
        <w:spacing w:line="233" w:lineRule="auto"/>
        <w:jc w:val="both"/>
        <w:rPr>
          <w:rFonts w:eastAsia="Times New Roman" w:cs="Times New Roman"/>
          <w:sz w:val="20"/>
          <w:szCs w:val="20"/>
          <w:lang w:val="fr-FR" w:eastAsia="en-CA"/>
        </w:rPr>
      </w:pPr>
      <w:r w:rsidRPr="005D45EF">
        <w:rPr>
          <w:rFonts w:eastAsia="Times New Roman" w:cs="Times New Roman"/>
          <w:sz w:val="20"/>
          <w:szCs w:val="20"/>
          <w:lang w:val="fr-FR" w:eastAsia="en-CA"/>
        </w:rPr>
        <w:t>L’intervenant n’a pas le droit de soulever de nouvelles questions, de produire d’autres éléments de preuve ni de compléter de quelque autre façon le dossier des parties.</w:t>
      </w:r>
    </w:p>
    <w:p w:rsidR="005D45EF" w:rsidRPr="005D45EF" w:rsidRDefault="005D45EF" w:rsidP="005D45EF">
      <w:pPr>
        <w:spacing w:line="233" w:lineRule="auto"/>
        <w:jc w:val="both"/>
        <w:rPr>
          <w:rFonts w:eastAsia="Times New Roman" w:cs="Times New Roman"/>
          <w:sz w:val="20"/>
          <w:szCs w:val="20"/>
          <w:lang w:val="fr-FR" w:eastAsia="en-CA"/>
        </w:rPr>
      </w:pPr>
    </w:p>
    <w:p w:rsidR="005D45EF" w:rsidRPr="005D45EF" w:rsidRDefault="005D45EF" w:rsidP="005D45EF">
      <w:pPr>
        <w:spacing w:line="233" w:lineRule="auto"/>
        <w:jc w:val="both"/>
        <w:rPr>
          <w:rFonts w:eastAsia="Times New Roman" w:cs="Times New Roman"/>
          <w:sz w:val="20"/>
          <w:szCs w:val="20"/>
          <w:lang w:val="fr-FR" w:eastAsia="en-CA"/>
        </w:rPr>
      </w:pPr>
      <w:r w:rsidRPr="005D45EF">
        <w:rPr>
          <w:rFonts w:eastAsia="Times New Roman" w:cs="Times New Roman"/>
          <w:sz w:val="20"/>
          <w:szCs w:val="20"/>
          <w:lang w:val="fr-FR" w:eastAsia="en-CA"/>
        </w:rPr>
        <w:t>Conformément à l’alinéa 59(1)</w:t>
      </w:r>
      <w:r w:rsidRPr="005D45EF">
        <w:rPr>
          <w:rFonts w:eastAsia="Times New Roman" w:cs="Times New Roman"/>
          <w:i/>
          <w:sz w:val="20"/>
          <w:szCs w:val="20"/>
          <w:lang w:val="fr-FR" w:eastAsia="en-CA"/>
        </w:rPr>
        <w:t>a</w:t>
      </w:r>
      <w:r w:rsidRPr="005D45EF">
        <w:rPr>
          <w:rFonts w:eastAsia="Times New Roman" w:cs="Times New Roman"/>
          <w:sz w:val="20"/>
          <w:szCs w:val="20"/>
          <w:lang w:val="fr-FR" w:eastAsia="en-CA"/>
        </w:rPr>
        <w:t xml:space="preserve">) des </w:t>
      </w:r>
      <w:r w:rsidRPr="005D45EF">
        <w:rPr>
          <w:rFonts w:eastAsia="Times New Roman" w:cs="Times New Roman"/>
          <w:i/>
          <w:sz w:val="20"/>
          <w:szCs w:val="20"/>
          <w:lang w:val="fr-FR" w:eastAsia="en-CA"/>
        </w:rPr>
        <w:t>Règles de la Cour suprême du Canada</w:t>
      </w:r>
      <w:r w:rsidRPr="005D45EF">
        <w:rPr>
          <w:rFonts w:eastAsia="Times New Roman" w:cs="Times New Roman"/>
          <w:sz w:val="20"/>
          <w:szCs w:val="20"/>
          <w:lang w:val="fr-FR" w:eastAsia="en-CA"/>
        </w:rPr>
        <w:t xml:space="preserve">, l’intervenant paiera aux appelants et aux intimées tous débours supplémentaires résultant de son intervention. </w:t>
      </w:r>
    </w:p>
    <w:p w:rsidR="005D45EF" w:rsidRPr="005D45EF" w:rsidRDefault="005D45EF" w:rsidP="005D45EF">
      <w:pPr>
        <w:tabs>
          <w:tab w:val="left" w:pos="-1440"/>
          <w:tab w:val="left" w:pos="-720"/>
        </w:tabs>
        <w:jc w:val="both"/>
        <w:rPr>
          <w:rFonts w:eastAsia="Times New Roman" w:cs="Times New Roman"/>
          <w:sz w:val="20"/>
          <w:szCs w:val="20"/>
          <w:lang w:val="fr-FR" w:eastAsia="en-CA"/>
        </w:rPr>
      </w:pPr>
    </w:p>
    <w:p w:rsidR="005D45EF" w:rsidRPr="005D45EF" w:rsidRDefault="00073D87" w:rsidP="005D45EF">
      <w:pPr>
        <w:tabs>
          <w:tab w:val="left" w:pos="-1440"/>
          <w:tab w:val="left" w:pos="-720"/>
        </w:tabs>
        <w:jc w:val="both"/>
        <w:rPr>
          <w:rFonts w:eastAsia="Times New Roman" w:cs="Times New Roman"/>
          <w:sz w:val="20"/>
          <w:szCs w:val="20"/>
          <w:lang w:val="fr-CA" w:eastAsia="en-CA"/>
        </w:rPr>
      </w:pPr>
      <w:r w:rsidRPr="00073D87">
        <w:rPr>
          <w:rFonts w:eastAsia="Times New Roman" w:cs="Times New Roman"/>
          <w:sz w:val="20"/>
          <w:szCs w:val="20"/>
          <w:lang w:val="fr-CA" w:eastAsia="en-CA"/>
        </w:rPr>
        <w:pict>
          <v:rect id="_x0000_i1119" style="width:2in;height:1pt" o:hrpct="0" o:hralign="center" o:hrstd="t" o:hrnoshade="t" o:hr="t" fillcolor="black [3213]" stroked="f"/>
        </w:pict>
      </w:r>
    </w:p>
    <w:p w:rsidR="005D45EF" w:rsidRPr="005D45EF" w:rsidRDefault="005D45EF" w:rsidP="005D45EF">
      <w:pPr>
        <w:tabs>
          <w:tab w:val="left" w:pos="-1440"/>
          <w:tab w:val="left" w:pos="-720"/>
        </w:tabs>
        <w:jc w:val="both"/>
        <w:rPr>
          <w:rFonts w:eastAsia="Times New Roman" w:cs="Times New Roman"/>
          <w:sz w:val="20"/>
          <w:szCs w:val="20"/>
          <w:lang w:val="fr-CA" w:eastAsia="en-CA"/>
        </w:rPr>
      </w:pPr>
    </w:p>
    <w:p w:rsidR="005D45EF" w:rsidRPr="005D45EF" w:rsidRDefault="005D45EF" w:rsidP="005D45EF">
      <w:pPr>
        <w:tabs>
          <w:tab w:val="left" w:pos="-1440"/>
          <w:tab w:val="left" w:pos="-720"/>
        </w:tabs>
        <w:jc w:val="both"/>
        <w:rPr>
          <w:rFonts w:eastAsia="Times New Roman" w:cs="Times New Roman"/>
          <w:sz w:val="20"/>
          <w:szCs w:val="20"/>
          <w:lang w:val="fr-CA" w:eastAsia="en-CA"/>
        </w:rPr>
      </w:pPr>
      <w:r w:rsidRPr="005D45EF">
        <w:rPr>
          <w:rFonts w:eastAsia="Times New Roman" w:cs="Times New Roman"/>
          <w:sz w:val="20"/>
          <w:szCs w:val="20"/>
          <w:lang w:val="fr-CA" w:eastAsia="en-CA"/>
        </w:rPr>
        <w:t>16.04.2013</w:t>
      </w:r>
    </w:p>
    <w:p w:rsidR="005D45EF" w:rsidRPr="005D45EF" w:rsidRDefault="005D45EF" w:rsidP="005D45EF">
      <w:pPr>
        <w:tabs>
          <w:tab w:val="left" w:pos="-1440"/>
          <w:tab w:val="left" w:pos="-720"/>
        </w:tabs>
        <w:jc w:val="both"/>
        <w:rPr>
          <w:rFonts w:eastAsia="Times New Roman" w:cs="Times New Roman"/>
          <w:sz w:val="20"/>
          <w:szCs w:val="20"/>
          <w:lang w:val="fr-CA" w:eastAsia="en-CA"/>
        </w:rPr>
      </w:pPr>
    </w:p>
    <w:p w:rsidR="005D45EF" w:rsidRPr="005D45EF" w:rsidRDefault="005D45EF" w:rsidP="005D45EF">
      <w:pPr>
        <w:tabs>
          <w:tab w:val="left" w:pos="-1440"/>
          <w:tab w:val="left" w:pos="-720"/>
        </w:tabs>
        <w:jc w:val="both"/>
        <w:rPr>
          <w:rFonts w:eastAsia="Times New Roman" w:cs="Times New Roman"/>
          <w:sz w:val="20"/>
          <w:szCs w:val="20"/>
          <w:lang w:val="fr-CA" w:eastAsia="en-CA"/>
        </w:rPr>
      </w:pPr>
      <w:r w:rsidRPr="005D45EF">
        <w:rPr>
          <w:rFonts w:eastAsia="Times New Roman" w:cs="Times New Roman"/>
          <w:sz w:val="20"/>
          <w:szCs w:val="20"/>
          <w:lang w:val="fr-CA" w:eastAsia="en-CA"/>
        </w:rPr>
        <w:t>Before / Devant :   THE CHIEF JUSTICE / LA JUGE EN CHEF</w:t>
      </w:r>
    </w:p>
    <w:p w:rsidR="005D45EF" w:rsidRPr="005D45EF" w:rsidRDefault="005D45EF" w:rsidP="005D45EF">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5D45EF" w:rsidRPr="00B37605" w:rsidTr="005E0790">
        <w:tc>
          <w:tcPr>
            <w:tcW w:w="4338" w:type="dxa"/>
          </w:tcPr>
          <w:p w:rsidR="005D45EF" w:rsidRPr="005D45EF" w:rsidRDefault="00073D87" w:rsidP="005D45EF">
            <w:pPr>
              <w:tabs>
                <w:tab w:val="left" w:pos="-1440"/>
                <w:tab w:val="left" w:pos="-720"/>
              </w:tabs>
              <w:jc w:val="both"/>
              <w:rPr>
                <w:b/>
              </w:rPr>
            </w:pPr>
            <w:r w:rsidRPr="005D45EF">
              <w:rPr>
                <w:szCs w:val="24"/>
                <w:lang w:val="en-US"/>
              </w:rPr>
              <w:fldChar w:fldCharType="begin"/>
            </w:r>
            <w:r w:rsidR="005D45EF" w:rsidRPr="005D45EF">
              <w:rPr>
                <w:szCs w:val="24"/>
                <w:lang w:val="en-US"/>
              </w:rPr>
              <w:instrText xml:space="preserve"> SEQ CHAPTER \h \r 1</w:instrText>
            </w:r>
            <w:r w:rsidRPr="005D45EF">
              <w:rPr>
                <w:szCs w:val="24"/>
                <w:lang w:val="en-US"/>
              </w:rPr>
              <w:fldChar w:fldCharType="end"/>
            </w:r>
            <w:r w:rsidR="005D45EF" w:rsidRPr="005D45EF">
              <w:rPr>
                <w:b/>
                <w:bCs/>
                <w:lang w:val="en-US"/>
              </w:rPr>
              <w:t xml:space="preserve">Motion to adjourn the hearing of the appeal </w:t>
            </w:r>
            <w:r w:rsidRPr="005D45EF">
              <w:rPr>
                <w:lang w:val="en-US"/>
              </w:rPr>
              <w:fldChar w:fldCharType="begin"/>
            </w:r>
            <w:r w:rsidR="005D45EF" w:rsidRPr="005D45EF">
              <w:rPr>
                <w:lang w:val="en-US"/>
              </w:rPr>
              <w:instrText xml:space="preserve"> SEQ CHAPTER \h \r 1</w:instrText>
            </w:r>
            <w:r w:rsidRPr="005D45EF">
              <w:rPr>
                <w:lang w:val="en-US"/>
              </w:rPr>
              <w:fldChar w:fldCharType="end"/>
            </w:r>
          </w:p>
        </w:tc>
        <w:tc>
          <w:tcPr>
            <w:tcW w:w="1170" w:type="dxa"/>
          </w:tcPr>
          <w:p w:rsidR="005D45EF" w:rsidRPr="005D45EF" w:rsidRDefault="005D45EF" w:rsidP="005D45EF">
            <w:pPr>
              <w:tabs>
                <w:tab w:val="left" w:pos="-1440"/>
                <w:tab w:val="left" w:pos="-720"/>
              </w:tabs>
              <w:jc w:val="both"/>
            </w:pPr>
          </w:p>
          <w:p w:rsidR="005D45EF" w:rsidRPr="005D45EF" w:rsidRDefault="005D45EF" w:rsidP="005D45EF">
            <w:pPr>
              <w:tabs>
                <w:tab w:val="left" w:pos="-1440"/>
                <w:tab w:val="left" w:pos="-720"/>
              </w:tabs>
              <w:jc w:val="both"/>
            </w:pPr>
          </w:p>
          <w:p w:rsidR="005D45EF" w:rsidRPr="005D45EF" w:rsidRDefault="005D45EF" w:rsidP="005D45EF">
            <w:pPr>
              <w:tabs>
                <w:tab w:val="left" w:pos="-1440"/>
                <w:tab w:val="left" w:pos="-720"/>
              </w:tabs>
              <w:jc w:val="both"/>
            </w:pPr>
          </w:p>
        </w:tc>
        <w:tc>
          <w:tcPr>
            <w:tcW w:w="4327" w:type="dxa"/>
          </w:tcPr>
          <w:p w:rsidR="005D45EF" w:rsidRPr="005D45EF" w:rsidRDefault="00073D87" w:rsidP="005D45EF">
            <w:pPr>
              <w:tabs>
                <w:tab w:val="left" w:pos="-1440"/>
                <w:tab w:val="left" w:pos="-720"/>
              </w:tabs>
              <w:jc w:val="both"/>
              <w:rPr>
                <w:lang w:val="fr-CA"/>
              </w:rPr>
            </w:pPr>
            <w:r w:rsidRPr="005D45EF">
              <w:rPr>
                <w:szCs w:val="24"/>
                <w:lang w:val="en-US"/>
              </w:rPr>
              <w:fldChar w:fldCharType="begin"/>
            </w:r>
            <w:r w:rsidR="005D45EF" w:rsidRPr="005D45EF">
              <w:rPr>
                <w:szCs w:val="24"/>
                <w:lang w:val="fr-CA"/>
              </w:rPr>
              <w:instrText xml:space="preserve"> SEQ CHAPTER \h \r 1</w:instrText>
            </w:r>
            <w:r w:rsidRPr="005D45EF">
              <w:rPr>
                <w:szCs w:val="24"/>
                <w:lang w:val="en-US"/>
              </w:rPr>
              <w:fldChar w:fldCharType="end"/>
            </w:r>
            <w:r w:rsidR="005D45EF" w:rsidRPr="005D45EF">
              <w:rPr>
                <w:b/>
                <w:bCs/>
                <w:lang w:val="fr-CA"/>
              </w:rPr>
              <w:t xml:space="preserve">Requête en ajournement de l’audition de l’appel </w:t>
            </w:r>
            <w:r w:rsidRPr="005D45EF">
              <w:rPr>
                <w:lang w:val="en-US"/>
              </w:rPr>
              <w:fldChar w:fldCharType="begin"/>
            </w:r>
            <w:r w:rsidR="005D45EF" w:rsidRPr="005D45EF">
              <w:rPr>
                <w:lang w:val="fr-CA"/>
              </w:rPr>
              <w:instrText xml:space="preserve"> SEQ CHAPTER \h \r 1</w:instrText>
            </w:r>
            <w:r w:rsidRPr="005D45EF">
              <w:rPr>
                <w:lang w:val="en-US"/>
              </w:rPr>
              <w:fldChar w:fldCharType="end"/>
            </w:r>
          </w:p>
        </w:tc>
      </w:tr>
      <w:tr w:rsidR="005D45EF" w:rsidRPr="00B37605" w:rsidTr="005E0790">
        <w:tc>
          <w:tcPr>
            <w:tcW w:w="4338" w:type="dxa"/>
          </w:tcPr>
          <w:p w:rsidR="005D45EF" w:rsidRPr="005D45EF" w:rsidRDefault="005D45EF" w:rsidP="005D45EF">
            <w:pPr>
              <w:tabs>
                <w:tab w:val="left" w:pos="-1440"/>
                <w:tab w:val="left" w:pos="-720"/>
              </w:tabs>
              <w:jc w:val="both"/>
              <w:rPr>
                <w:lang w:val="fr-CA"/>
              </w:rPr>
            </w:pPr>
            <w:r w:rsidRPr="005D45EF">
              <w:rPr>
                <w:lang w:val="fr-CA"/>
              </w:rPr>
              <w:t>Marilyne Dionne</w:t>
            </w:r>
          </w:p>
          <w:p w:rsidR="005D45EF" w:rsidRPr="005D45EF" w:rsidRDefault="005D45EF" w:rsidP="005D45EF">
            <w:pPr>
              <w:tabs>
                <w:tab w:val="left" w:pos="-1440"/>
                <w:tab w:val="left" w:pos="-720"/>
              </w:tabs>
              <w:jc w:val="both"/>
              <w:rPr>
                <w:lang w:val="fr-CA"/>
              </w:rPr>
            </w:pPr>
          </w:p>
          <w:p w:rsidR="005D45EF" w:rsidRPr="005D45EF" w:rsidRDefault="005D45EF" w:rsidP="005D45EF">
            <w:pPr>
              <w:tabs>
                <w:tab w:val="left" w:pos="-1440"/>
                <w:tab w:val="left" w:pos="-720"/>
              </w:tabs>
              <w:jc w:val="both"/>
              <w:rPr>
                <w:lang w:val="fr-CA"/>
              </w:rPr>
            </w:pPr>
            <w:r w:rsidRPr="005D45EF">
              <w:rPr>
                <w:lang w:val="fr-CA"/>
              </w:rPr>
              <w:tab/>
              <w:t>c. (34854)</w:t>
            </w:r>
          </w:p>
          <w:p w:rsidR="005D45EF" w:rsidRPr="005D45EF" w:rsidRDefault="005D45EF" w:rsidP="005D45EF">
            <w:pPr>
              <w:tabs>
                <w:tab w:val="left" w:pos="-1440"/>
                <w:tab w:val="left" w:pos="-720"/>
              </w:tabs>
              <w:jc w:val="both"/>
              <w:rPr>
                <w:lang w:val="fr-CA"/>
              </w:rPr>
            </w:pPr>
          </w:p>
          <w:p w:rsidR="005D45EF" w:rsidRPr="005D45EF" w:rsidRDefault="005D45EF" w:rsidP="005D45EF">
            <w:pPr>
              <w:tabs>
                <w:tab w:val="left" w:pos="-1440"/>
                <w:tab w:val="left" w:pos="-720"/>
              </w:tabs>
              <w:jc w:val="both"/>
              <w:rPr>
                <w:lang w:val="fr-CA"/>
              </w:rPr>
            </w:pPr>
            <w:r w:rsidRPr="005D45EF">
              <w:rPr>
                <w:lang w:val="fr-CA"/>
              </w:rPr>
              <w:t>Commission scolaire des Patriotes et autre (Qc)</w:t>
            </w:r>
          </w:p>
        </w:tc>
        <w:tc>
          <w:tcPr>
            <w:tcW w:w="1170" w:type="dxa"/>
          </w:tcPr>
          <w:p w:rsidR="005D45EF" w:rsidRPr="005D45EF" w:rsidRDefault="005D45EF" w:rsidP="005D45EF">
            <w:pPr>
              <w:tabs>
                <w:tab w:val="left" w:pos="-1440"/>
                <w:tab w:val="left" w:pos="-720"/>
              </w:tabs>
              <w:jc w:val="both"/>
              <w:rPr>
                <w:lang w:val="fr-CA"/>
              </w:rPr>
            </w:pPr>
          </w:p>
        </w:tc>
        <w:tc>
          <w:tcPr>
            <w:tcW w:w="4327" w:type="dxa"/>
          </w:tcPr>
          <w:p w:rsidR="005D45EF" w:rsidRPr="005D45EF" w:rsidRDefault="005D45EF" w:rsidP="005D45EF">
            <w:pPr>
              <w:tabs>
                <w:tab w:val="left" w:pos="-1440"/>
                <w:tab w:val="left" w:pos="-720"/>
              </w:tabs>
              <w:jc w:val="both"/>
              <w:rPr>
                <w:lang w:val="fr-CA"/>
              </w:rPr>
            </w:pPr>
          </w:p>
        </w:tc>
      </w:tr>
    </w:tbl>
    <w:p w:rsidR="005D45EF" w:rsidRPr="005D45EF" w:rsidRDefault="005D45EF" w:rsidP="005D45EF">
      <w:pPr>
        <w:tabs>
          <w:tab w:val="left" w:pos="-1440"/>
          <w:tab w:val="left" w:pos="-720"/>
        </w:tabs>
        <w:jc w:val="both"/>
        <w:rPr>
          <w:rFonts w:eastAsia="Times New Roman" w:cs="Times New Roman"/>
          <w:sz w:val="20"/>
          <w:szCs w:val="20"/>
          <w:lang w:val="fr-CA" w:eastAsia="en-CA"/>
        </w:rPr>
      </w:pPr>
    </w:p>
    <w:p w:rsidR="005D45EF" w:rsidRPr="00CF6C90" w:rsidRDefault="005D45EF" w:rsidP="005D45EF">
      <w:pPr>
        <w:tabs>
          <w:tab w:val="left" w:pos="-1440"/>
          <w:tab w:val="left" w:pos="-720"/>
        </w:tabs>
        <w:jc w:val="both"/>
        <w:rPr>
          <w:rFonts w:eastAsia="Times New Roman" w:cs="Times New Roman"/>
          <w:sz w:val="20"/>
          <w:szCs w:val="20"/>
          <w:lang w:eastAsia="en-CA"/>
        </w:rPr>
      </w:pPr>
      <w:r w:rsidRPr="00CF6C90">
        <w:rPr>
          <w:rFonts w:eastAsia="Times New Roman" w:cs="Times New Roman"/>
          <w:b/>
          <w:sz w:val="20"/>
          <w:szCs w:val="20"/>
          <w:lang w:eastAsia="en-CA"/>
        </w:rPr>
        <w:t>GRANTED / ACCORDÉE</w:t>
      </w:r>
    </w:p>
    <w:p w:rsidR="005D45EF" w:rsidRPr="00CF6C90" w:rsidRDefault="005D45EF" w:rsidP="005D45EF">
      <w:pPr>
        <w:tabs>
          <w:tab w:val="left" w:pos="-1440"/>
          <w:tab w:val="left" w:pos="-720"/>
        </w:tabs>
        <w:jc w:val="both"/>
        <w:rPr>
          <w:rFonts w:eastAsia="Times New Roman" w:cs="Times New Roman"/>
          <w:sz w:val="20"/>
          <w:szCs w:val="20"/>
          <w:lang w:eastAsia="en-CA"/>
        </w:rPr>
      </w:pPr>
    </w:p>
    <w:p w:rsidR="005D45EF" w:rsidRPr="005D45EF" w:rsidRDefault="00073D87" w:rsidP="005D45EF">
      <w:pPr>
        <w:jc w:val="both"/>
        <w:rPr>
          <w:rFonts w:eastAsia="Times New Roman" w:cs="Times New Roman"/>
          <w:sz w:val="20"/>
          <w:szCs w:val="20"/>
          <w:lang w:eastAsia="en-CA"/>
        </w:rPr>
      </w:pPr>
      <w:r w:rsidRPr="005D45EF">
        <w:rPr>
          <w:rFonts w:eastAsia="Times New Roman" w:cs="Times New Roman"/>
          <w:b/>
          <w:sz w:val="20"/>
          <w:szCs w:val="20"/>
          <w:lang w:eastAsia="en-CA"/>
        </w:rPr>
        <w:fldChar w:fldCharType="begin"/>
      </w:r>
      <w:r w:rsidR="005D45EF" w:rsidRPr="005D45EF">
        <w:rPr>
          <w:rFonts w:eastAsia="Times New Roman" w:cs="Times New Roman"/>
          <w:b/>
          <w:sz w:val="20"/>
          <w:szCs w:val="20"/>
          <w:lang w:eastAsia="en-CA"/>
        </w:rPr>
        <w:instrText xml:space="preserve"> SEQ CHAPTER \h \r 1</w:instrText>
      </w:r>
      <w:r w:rsidRPr="005D45EF">
        <w:rPr>
          <w:rFonts w:eastAsia="Times New Roman" w:cs="Times New Roman"/>
          <w:b/>
          <w:sz w:val="20"/>
          <w:szCs w:val="20"/>
          <w:lang w:eastAsia="en-CA"/>
        </w:rPr>
        <w:fldChar w:fldCharType="end"/>
      </w:r>
      <w:r w:rsidR="005D45EF" w:rsidRPr="005D45EF">
        <w:rPr>
          <w:rFonts w:eastAsia="Times New Roman" w:cs="Times New Roman"/>
          <w:b/>
          <w:sz w:val="20"/>
          <w:szCs w:val="20"/>
          <w:lang w:eastAsia="en-CA"/>
        </w:rPr>
        <w:t xml:space="preserve">UPON A MOTION </w:t>
      </w:r>
      <w:r w:rsidR="005D45EF" w:rsidRPr="005D45EF">
        <w:rPr>
          <w:rFonts w:eastAsia="Times New Roman" w:cs="Times New Roman"/>
          <w:sz w:val="20"/>
          <w:szCs w:val="20"/>
          <w:lang w:eastAsia="en-CA"/>
        </w:rPr>
        <w:t>by the respondent Commission scolaire des Patriotes to adjourn the hearing of the above-mentioned appeal scheduled for May 24, 2013;</w:t>
      </w:r>
    </w:p>
    <w:p w:rsidR="005D45EF" w:rsidRPr="005D45EF" w:rsidRDefault="005D45EF" w:rsidP="005D45EF">
      <w:pPr>
        <w:jc w:val="both"/>
        <w:rPr>
          <w:rFonts w:eastAsia="Times New Roman" w:cs="Times New Roman"/>
          <w:sz w:val="20"/>
          <w:szCs w:val="20"/>
          <w:lang w:eastAsia="en-CA"/>
        </w:rPr>
      </w:pPr>
    </w:p>
    <w:p w:rsidR="005D45EF" w:rsidRPr="005D45EF" w:rsidRDefault="005D45EF" w:rsidP="005D45EF">
      <w:pPr>
        <w:jc w:val="both"/>
        <w:rPr>
          <w:rFonts w:eastAsia="Times New Roman" w:cs="Times New Roman"/>
          <w:sz w:val="20"/>
          <w:szCs w:val="20"/>
          <w:lang w:eastAsia="en-CA"/>
        </w:rPr>
      </w:pPr>
      <w:r w:rsidRPr="005D45EF">
        <w:rPr>
          <w:rFonts w:eastAsia="Times New Roman" w:cs="Times New Roman"/>
          <w:b/>
          <w:sz w:val="20"/>
          <w:szCs w:val="20"/>
          <w:lang w:eastAsia="en-CA"/>
        </w:rPr>
        <w:t xml:space="preserve">AND UPON A MOTION </w:t>
      </w:r>
      <w:r w:rsidRPr="005D45EF">
        <w:rPr>
          <w:rFonts w:eastAsia="Times New Roman" w:cs="Times New Roman"/>
          <w:sz w:val="20"/>
          <w:szCs w:val="20"/>
          <w:lang w:eastAsia="en-CA"/>
        </w:rPr>
        <w:t xml:space="preserve">by the respondent Commission scolaire des Patriotes to extend the time to serve and file its factum, authorities and record to June 28, 2013, and for permission to present oral argument at the hearing of the appeal in spite of Rule 71(3) of the </w:t>
      </w:r>
      <w:r w:rsidRPr="005D45EF">
        <w:rPr>
          <w:rFonts w:eastAsia="Times New Roman" w:cs="Times New Roman"/>
          <w:i/>
          <w:sz w:val="20"/>
          <w:szCs w:val="20"/>
          <w:lang w:eastAsia="en-CA"/>
        </w:rPr>
        <w:t>Rules of the Supreme Court of Canada</w:t>
      </w:r>
      <w:r w:rsidRPr="005D45EF">
        <w:rPr>
          <w:rFonts w:eastAsia="Times New Roman" w:cs="Times New Roman"/>
          <w:sz w:val="20"/>
          <w:szCs w:val="20"/>
          <w:lang w:eastAsia="en-CA"/>
        </w:rPr>
        <w:t>;</w:t>
      </w:r>
    </w:p>
    <w:p w:rsidR="005D45EF" w:rsidRPr="005D45EF" w:rsidRDefault="005D45EF" w:rsidP="005D45EF">
      <w:pPr>
        <w:jc w:val="both"/>
        <w:rPr>
          <w:rFonts w:eastAsia="Times New Roman" w:cs="Times New Roman"/>
          <w:sz w:val="20"/>
          <w:szCs w:val="20"/>
          <w:lang w:eastAsia="en-CA"/>
        </w:rPr>
      </w:pPr>
    </w:p>
    <w:p w:rsidR="005D45EF" w:rsidRPr="005D45EF" w:rsidRDefault="005D45EF" w:rsidP="005D45EF">
      <w:pPr>
        <w:jc w:val="both"/>
        <w:rPr>
          <w:rFonts w:eastAsia="Times New Roman" w:cs="Times New Roman"/>
          <w:sz w:val="20"/>
          <w:szCs w:val="20"/>
          <w:lang w:eastAsia="en-CA"/>
        </w:rPr>
      </w:pPr>
      <w:r w:rsidRPr="005D45EF">
        <w:rPr>
          <w:rFonts w:eastAsia="Times New Roman" w:cs="Times New Roman"/>
          <w:b/>
          <w:bCs/>
          <w:sz w:val="20"/>
          <w:szCs w:val="20"/>
          <w:lang w:eastAsia="en-CA"/>
        </w:rPr>
        <w:t>AND THE MATERIAL FILED</w:t>
      </w:r>
      <w:r w:rsidRPr="005D45EF">
        <w:rPr>
          <w:rFonts w:eastAsia="Times New Roman" w:cs="Times New Roman"/>
          <w:sz w:val="20"/>
          <w:szCs w:val="20"/>
          <w:lang w:eastAsia="en-CA"/>
        </w:rPr>
        <w:t xml:space="preserve"> having been read;</w:t>
      </w:r>
    </w:p>
    <w:p w:rsidR="005D45EF" w:rsidRPr="005D45EF" w:rsidRDefault="005D45EF" w:rsidP="005D45EF">
      <w:pPr>
        <w:jc w:val="both"/>
        <w:rPr>
          <w:rFonts w:eastAsia="Times New Roman" w:cs="Times New Roman"/>
          <w:bCs/>
          <w:sz w:val="20"/>
          <w:szCs w:val="20"/>
          <w:lang w:eastAsia="en-CA"/>
        </w:rPr>
      </w:pPr>
    </w:p>
    <w:p w:rsidR="005D45EF" w:rsidRPr="005D45EF" w:rsidRDefault="005D45EF" w:rsidP="005D45EF">
      <w:pPr>
        <w:jc w:val="both"/>
        <w:rPr>
          <w:rFonts w:eastAsia="Times New Roman" w:cs="Times New Roman"/>
          <w:b/>
          <w:bCs/>
          <w:sz w:val="20"/>
          <w:szCs w:val="20"/>
          <w:lang w:eastAsia="en-CA"/>
        </w:rPr>
      </w:pPr>
      <w:r w:rsidRPr="005D45EF">
        <w:rPr>
          <w:rFonts w:eastAsia="Times New Roman" w:cs="Times New Roman"/>
          <w:b/>
          <w:bCs/>
          <w:sz w:val="20"/>
          <w:szCs w:val="20"/>
          <w:lang w:eastAsia="en-CA"/>
        </w:rPr>
        <w:t>IT IS HEREBY ORDERED THAT:</w:t>
      </w:r>
    </w:p>
    <w:p w:rsidR="005D45EF" w:rsidRPr="005D45EF" w:rsidRDefault="005D45EF" w:rsidP="005D45EF">
      <w:pPr>
        <w:jc w:val="both"/>
        <w:rPr>
          <w:rFonts w:eastAsia="Times New Roman" w:cs="Times New Roman"/>
          <w:b/>
          <w:bCs/>
          <w:sz w:val="20"/>
          <w:szCs w:val="20"/>
          <w:lang w:eastAsia="en-CA"/>
        </w:rPr>
      </w:pPr>
    </w:p>
    <w:p w:rsidR="005D45EF" w:rsidRPr="005D45EF" w:rsidRDefault="005D45EF" w:rsidP="005D45EF">
      <w:pPr>
        <w:ind w:left="708"/>
        <w:jc w:val="both"/>
        <w:rPr>
          <w:rFonts w:eastAsia="Times New Roman" w:cs="Times New Roman"/>
          <w:sz w:val="20"/>
          <w:szCs w:val="20"/>
          <w:lang w:eastAsia="en-CA"/>
        </w:rPr>
      </w:pPr>
      <w:r w:rsidRPr="005D45EF">
        <w:rPr>
          <w:rFonts w:eastAsia="Times New Roman" w:cs="Times New Roman"/>
          <w:bCs/>
          <w:sz w:val="20"/>
          <w:szCs w:val="20"/>
          <w:lang w:eastAsia="en-CA"/>
        </w:rPr>
        <w:t xml:space="preserve">(1) </w:t>
      </w:r>
      <w:r w:rsidRPr="005D45EF">
        <w:rPr>
          <w:rFonts w:eastAsia="Times New Roman" w:cs="Times New Roman"/>
          <w:sz w:val="20"/>
          <w:szCs w:val="20"/>
          <w:lang w:eastAsia="en-CA"/>
        </w:rPr>
        <w:t>The motion to adjourn the hearing of the appeal is granted.  The Registrar shall fix the hearing date;</w:t>
      </w:r>
    </w:p>
    <w:p w:rsidR="005D45EF" w:rsidRPr="005D45EF" w:rsidRDefault="005D45EF" w:rsidP="005D45EF">
      <w:pPr>
        <w:jc w:val="both"/>
        <w:rPr>
          <w:rFonts w:eastAsia="Times New Roman" w:cs="Times New Roman"/>
          <w:sz w:val="20"/>
          <w:szCs w:val="20"/>
          <w:lang w:eastAsia="en-CA"/>
        </w:rPr>
      </w:pPr>
    </w:p>
    <w:p w:rsidR="005D45EF" w:rsidRPr="005D45EF" w:rsidRDefault="005D45EF" w:rsidP="005D45EF">
      <w:pPr>
        <w:ind w:left="708"/>
        <w:jc w:val="both"/>
        <w:rPr>
          <w:rFonts w:eastAsia="Times New Roman" w:cs="Times New Roman"/>
          <w:sz w:val="20"/>
          <w:szCs w:val="20"/>
          <w:lang w:eastAsia="en-CA"/>
        </w:rPr>
      </w:pPr>
      <w:r w:rsidRPr="005D45EF">
        <w:rPr>
          <w:rFonts w:eastAsia="Times New Roman" w:cs="Times New Roman"/>
          <w:sz w:val="20"/>
          <w:szCs w:val="20"/>
          <w:lang w:eastAsia="en-CA"/>
        </w:rPr>
        <w:t>(2) The motion to extend time is granted.  The respondent shall serve and file its documents on or before June 28, 2013 and may present oral argument at the hearing of the appeal.</w:t>
      </w:r>
    </w:p>
    <w:p w:rsidR="005D45EF" w:rsidRPr="005D45EF" w:rsidRDefault="005D45EF" w:rsidP="005D45EF">
      <w:pPr>
        <w:tabs>
          <w:tab w:val="left" w:pos="-1440"/>
          <w:tab w:val="left" w:pos="-720"/>
        </w:tabs>
        <w:jc w:val="both"/>
        <w:rPr>
          <w:rFonts w:eastAsia="Times New Roman" w:cs="Times New Roman"/>
          <w:sz w:val="20"/>
          <w:szCs w:val="20"/>
          <w:lang w:eastAsia="en-CA"/>
        </w:rPr>
      </w:pPr>
    </w:p>
    <w:p w:rsidR="005D45EF" w:rsidRPr="005D45EF" w:rsidRDefault="005D45EF" w:rsidP="005D45EF">
      <w:pPr>
        <w:tabs>
          <w:tab w:val="left" w:pos="-1440"/>
          <w:tab w:val="left" w:pos="-720"/>
        </w:tabs>
        <w:jc w:val="both"/>
        <w:rPr>
          <w:rFonts w:eastAsia="Times New Roman" w:cs="Times New Roman"/>
          <w:sz w:val="20"/>
          <w:szCs w:val="20"/>
          <w:lang w:eastAsia="en-CA"/>
        </w:rPr>
      </w:pPr>
    </w:p>
    <w:p w:rsidR="005D45EF" w:rsidRPr="005D45EF" w:rsidRDefault="005D45EF" w:rsidP="005D45EF">
      <w:pPr>
        <w:tabs>
          <w:tab w:val="left" w:pos="-1440"/>
          <w:tab w:val="left" w:pos="-720"/>
        </w:tabs>
        <w:jc w:val="both"/>
        <w:rPr>
          <w:rFonts w:eastAsia="Times New Roman" w:cs="Times New Roman"/>
          <w:sz w:val="20"/>
          <w:szCs w:val="20"/>
          <w:lang w:eastAsia="en-CA"/>
        </w:rPr>
      </w:pPr>
    </w:p>
    <w:p w:rsidR="005D45EF" w:rsidRPr="005D45EF" w:rsidRDefault="00073D87" w:rsidP="005D45EF">
      <w:pPr>
        <w:jc w:val="both"/>
        <w:rPr>
          <w:rFonts w:eastAsia="Times New Roman" w:cs="Times New Roman"/>
          <w:sz w:val="20"/>
          <w:szCs w:val="20"/>
          <w:lang w:val="fr-CA" w:eastAsia="en-CA"/>
        </w:rPr>
      </w:pPr>
      <w:r w:rsidRPr="005D45EF">
        <w:rPr>
          <w:rFonts w:eastAsia="Times New Roman" w:cs="Times New Roman"/>
          <w:sz w:val="20"/>
          <w:szCs w:val="20"/>
          <w:lang w:eastAsia="en-CA"/>
        </w:rPr>
        <w:fldChar w:fldCharType="begin"/>
      </w:r>
      <w:r w:rsidR="005D45EF" w:rsidRPr="005D45EF">
        <w:rPr>
          <w:rFonts w:eastAsia="Times New Roman" w:cs="Times New Roman"/>
          <w:sz w:val="20"/>
          <w:szCs w:val="20"/>
          <w:lang w:val="fr-CA" w:eastAsia="en-CA"/>
        </w:rPr>
        <w:instrText xml:space="preserve"> SEQ CHAPTER \h \r 1</w:instrText>
      </w:r>
      <w:r w:rsidRPr="005D45EF">
        <w:rPr>
          <w:rFonts w:eastAsia="Times New Roman" w:cs="Times New Roman"/>
          <w:sz w:val="20"/>
          <w:szCs w:val="20"/>
          <w:lang w:eastAsia="en-CA"/>
        </w:rPr>
        <w:fldChar w:fldCharType="end"/>
      </w:r>
      <w:r w:rsidR="005D45EF" w:rsidRPr="005D45EF">
        <w:rPr>
          <w:rFonts w:eastAsia="Times New Roman" w:cs="Times New Roman"/>
          <w:b/>
          <w:bCs/>
          <w:sz w:val="20"/>
          <w:szCs w:val="20"/>
          <w:lang w:val="fr-CA" w:eastAsia="en-CA"/>
        </w:rPr>
        <w:t>À LA SUITE DE LA REQUÊTE</w:t>
      </w:r>
      <w:r w:rsidR="005D45EF" w:rsidRPr="005D45EF">
        <w:rPr>
          <w:rFonts w:eastAsia="Times New Roman" w:cs="Times New Roman"/>
          <w:sz w:val="20"/>
          <w:szCs w:val="20"/>
          <w:lang w:val="fr-CA" w:eastAsia="en-CA"/>
        </w:rPr>
        <w:t xml:space="preserve"> de l’intimée Commission scolaire des Patriotes visant à obtenir l’ajournement de l’audition de l’appel susmentionné prévue pour le 24 mai 2013;</w:t>
      </w:r>
    </w:p>
    <w:p w:rsidR="005D45EF" w:rsidRPr="005D45EF" w:rsidRDefault="005D45EF" w:rsidP="005D45EF">
      <w:pPr>
        <w:jc w:val="both"/>
        <w:rPr>
          <w:rFonts w:eastAsia="Times New Roman" w:cs="Times New Roman"/>
          <w:sz w:val="20"/>
          <w:szCs w:val="20"/>
          <w:lang w:val="fr-CA" w:eastAsia="en-CA"/>
        </w:rPr>
      </w:pPr>
    </w:p>
    <w:p w:rsidR="005D45EF" w:rsidRPr="005D45EF" w:rsidRDefault="005D45EF" w:rsidP="005D45EF">
      <w:pPr>
        <w:jc w:val="both"/>
        <w:rPr>
          <w:rFonts w:eastAsia="Times New Roman" w:cs="Times New Roman"/>
          <w:sz w:val="20"/>
          <w:szCs w:val="20"/>
          <w:lang w:val="fr-CA" w:eastAsia="en-CA"/>
        </w:rPr>
      </w:pPr>
      <w:r w:rsidRPr="005D45EF">
        <w:rPr>
          <w:rFonts w:eastAsia="Times New Roman" w:cs="Times New Roman"/>
          <w:b/>
          <w:sz w:val="20"/>
          <w:szCs w:val="20"/>
          <w:lang w:val="fr-CA" w:eastAsia="en-CA"/>
        </w:rPr>
        <w:t>ET</w:t>
      </w:r>
      <w:r w:rsidRPr="005D45EF">
        <w:rPr>
          <w:rFonts w:eastAsia="Times New Roman" w:cs="Times New Roman"/>
          <w:sz w:val="20"/>
          <w:szCs w:val="20"/>
          <w:lang w:val="fr-CA" w:eastAsia="en-CA"/>
        </w:rPr>
        <w:t xml:space="preserve"> </w:t>
      </w:r>
      <w:r w:rsidRPr="005D45EF">
        <w:rPr>
          <w:rFonts w:eastAsia="Times New Roman" w:cs="Times New Roman"/>
          <w:b/>
          <w:bCs/>
          <w:sz w:val="20"/>
          <w:szCs w:val="20"/>
          <w:lang w:val="fr-CA" w:eastAsia="en-CA"/>
        </w:rPr>
        <w:t>À LA SUITE DE LA REQUÊTE</w:t>
      </w:r>
      <w:r w:rsidRPr="005D45EF">
        <w:rPr>
          <w:rFonts w:eastAsia="Times New Roman" w:cs="Times New Roman"/>
          <w:sz w:val="20"/>
          <w:szCs w:val="20"/>
          <w:lang w:val="fr-CA" w:eastAsia="en-CA"/>
        </w:rPr>
        <w:t xml:space="preserve"> de l’intimée Commission scolaire des Patriotes visant à proroger le délai de signification et de dépôt de son mémoire, de ses sources et de son dossier au 28 juin 2013 et pour obtenir la permission de présenter une plaidoirie orale lors de l’audition de l’appel malgré le paragraphe 71(3) des </w:t>
      </w:r>
      <w:r w:rsidRPr="005D45EF">
        <w:rPr>
          <w:rFonts w:eastAsia="Times New Roman" w:cs="Times New Roman"/>
          <w:i/>
          <w:sz w:val="20"/>
          <w:szCs w:val="20"/>
          <w:lang w:val="fr-CA" w:eastAsia="en-CA"/>
        </w:rPr>
        <w:t>Règles de la Cour suprême du Canada</w:t>
      </w:r>
      <w:r w:rsidRPr="005D45EF">
        <w:rPr>
          <w:rFonts w:eastAsia="Times New Roman" w:cs="Times New Roman"/>
          <w:sz w:val="20"/>
          <w:szCs w:val="20"/>
          <w:lang w:val="fr-CA" w:eastAsia="en-CA"/>
        </w:rPr>
        <w:t>;</w:t>
      </w:r>
    </w:p>
    <w:p w:rsidR="005D45EF" w:rsidRPr="005D45EF" w:rsidRDefault="005D45EF" w:rsidP="005D45EF">
      <w:pPr>
        <w:jc w:val="both"/>
        <w:rPr>
          <w:rFonts w:eastAsia="Times New Roman" w:cs="Times New Roman"/>
          <w:sz w:val="20"/>
          <w:szCs w:val="20"/>
          <w:lang w:val="fr-CA" w:eastAsia="en-CA"/>
        </w:rPr>
      </w:pPr>
    </w:p>
    <w:p w:rsidR="005D45EF" w:rsidRPr="005D45EF" w:rsidRDefault="005D45EF" w:rsidP="005D45EF">
      <w:pPr>
        <w:jc w:val="both"/>
        <w:rPr>
          <w:rFonts w:eastAsia="Times New Roman" w:cs="Times New Roman"/>
          <w:sz w:val="20"/>
          <w:szCs w:val="20"/>
          <w:lang w:val="fr-CA" w:eastAsia="en-CA"/>
        </w:rPr>
      </w:pPr>
      <w:r w:rsidRPr="005D45EF">
        <w:rPr>
          <w:rFonts w:eastAsia="Times New Roman" w:cs="Times New Roman"/>
          <w:b/>
          <w:bCs/>
          <w:sz w:val="20"/>
          <w:szCs w:val="20"/>
          <w:lang w:val="fr-CA" w:eastAsia="en-CA"/>
        </w:rPr>
        <w:t>ET APRÈS AVOIR LU</w:t>
      </w:r>
      <w:r w:rsidRPr="005D45EF">
        <w:rPr>
          <w:rFonts w:eastAsia="Times New Roman" w:cs="Times New Roman"/>
          <w:sz w:val="20"/>
          <w:szCs w:val="20"/>
          <w:lang w:val="fr-CA" w:eastAsia="en-CA"/>
        </w:rPr>
        <w:t xml:space="preserve"> la documentation déposée;</w:t>
      </w:r>
    </w:p>
    <w:p w:rsidR="005D45EF" w:rsidRPr="005D45EF" w:rsidRDefault="005D45EF" w:rsidP="005D45EF">
      <w:pPr>
        <w:jc w:val="both"/>
        <w:rPr>
          <w:rFonts w:eastAsia="Times New Roman" w:cs="Times New Roman"/>
          <w:sz w:val="20"/>
          <w:szCs w:val="20"/>
          <w:lang w:val="fr-CA" w:eastAsia="en-CA"/>
        </w:rPr>
      </w:pPr>
    </w:p>
    <w:p w:rsidR="005D45EF" w:rsidRPr="005D45EF" w:rsidRDefault="005D45EF" w:rsidP="005D45EF">
      <w:pPr>
        <w:jc w:val="both"/>
        <w:rPr>
          <w:rFonts w:eastAsia="Times New Roman" w:cs="Times New Roman"/>
          <w:b/>
          <w:bCs/>
          <w:sz w:val="20"/>
          <w:szCs w:val="20"/>
          <w:lang w:val="fr-CA" w:eastAsia="en-CA"/>
        </w:rPr>
      </w:pPr>
      <w:r w:rsidRPr="005D45EF">
        <w:rPr>
          <w:rFonts w:eastAsia="Times New Roman" w:cs="Times New Roman"/>
          <w:b/>
          <w:bCs/>
          <w:sz w:val="20"/>
          <w:szCs w:val="20"/>
          <w:lang w:val="fr-CA" w:eastAsia="en-CA"/>
        </w:rPr>
        <w:t>L’ORDONNANCE SUIVANTE EST RENDUE :</w:t>
      </w:r>
    </w:p>
    <w:p w:rsidR="005D45EF" w:rsidRPr="005D45EF" w:rsidRDefault="005D45EF" w:rsidP="005D45EF">
      <w:pPr>
        <w:jc w:val="both"/>
        <w:rPr>
          <w:rFonts w:eastAsia="Times New Roman" w:cs="Times New Roman"/>
          <w:b/>
          <w:bCs/>
          <w:sz w:val="20"/>
          <w:szCs w:val="20"/>
          <w:lang w:val="fr-CA" w:eastAsia="en-CA"/>
        </w:rPr>
      </w:pPr>
    </w:p>
    <w:p w:rsidR="005D45EF" w:rsidRPr="005D45EF" w:rsidRDefault="005D45EF" w:rsidP="005D45EF">
      <w:pPr>
        <w:ind w:left="708"/>
        <w:jc w:val="both"/>
        <w:rPr>
          <w:rFonts w:eastAsia="Times New Roman" w:cs="Times New Roman"/>
          <w:sz w:val="20"/>
          <w:szCs w:val="20"/>
          <w:lang w:val="fr-CA" w:eastAsia="en-CA"/>
        </w:rPr>
      </w:pPr>
      <w:r w:rsidRPr="005D45EF">
        <w:rPr>
          <w:rFonts w:eastAsia="Times New Roman" w:cs="Times New Roman"/>
          <w:bCs/>
          <w:sz w:val="20"/>
          <w:szCs w:val="20"/>
          <w:lang w:val="fr-CA" w:eastAsia="en-CA"/>
        </w:rPr>
        <w:t xml:space="preserve">1) </w:t>
      </w:r>
      <w:r w:rsidRPr="005D45EF">
        <w:rPr>
          <w:rFonts w:eastAsia="Times New Roman" w:cs="Times New Roman"/>
          <w:sz w:val="20"/>
          <w:szCs w:val="20"/>
          <w:lang w:val="fr-CA" w:eastAsia="en-CA"/>
        </w:rPr>
        <w:t>La requête visant à obtenir l’ajournement de l’audition de l’appel est accueillie. La date de l’audience sera fixée par le Registraire;</w:t>
      </w:r>
    </w:p>
    <w:p w:rsidR="005D45EF" w:rsidRPr="005D45EF" w:rsidRDefault="005D45EF" w:rsidP="005D45EF">
      <w:pPr>
        <w:jc w:val="both"/>
        <w:rPr>
          <w:rFonts w:eastAsia="Times New Roman" w:cs="Times New Roman"/>
          <w:sz w:val="20"/>
          <w:szCs w:val="20"/>
          <w:lang w:val="fr-CA" w:eastAsia="en-CA"/>
        </w:rPr>
      </w:pPr>
    </w:p>
    <w:p w:rsidR="005D45EF" w:rsidRPr="005D45EF" w:rsidRDefault="005D45EF" w:rsidP="005D45EF">
      <w:pPr>
        <w:ind w:left="708"/>
        <w:jc w:val="both"/>
        <w:rPr>
          <w:rFonts w:eastAsia="Times New Roman" w:cs="Times New Roman"/>
          <w:sz w:val="20"/>
          <w:szCs w:val="20"/>
          <w:lang w:val="fr-CA" w:eastAsia="en-CA"/>
        </w:rPr>
      </w:pPr>
      <w:r w:rsidRPr="005D45EF">
        <w:rPr>
          <w:rFonts w:eastAsia="Times New Roman" w:cs="Times New Roman"/>
          <w:sz w:val="20"/>
          <w:szCs w:val="20"/>
          <w:lang w:val="fr-CA" w:eastAsia="en-CA"/>
        </w:rPr>
        <w:t>2) La requête visant à proroger le délai est accueillie. L’intimée devra signifier et déposer ses documents au plus tard le 28 juin 2013 et elle pourra présenter une plaidoirie orale lors de l’audition de l’appel.</w:t>
      </w:r>
    </w:p>
    <w:p w:rsidR="005D45EF" w:rsidRPr="005D45EF" w:rsidRDefault="005D45EF" w:rsidP="005D45EF">
      <w:pPr>
        <w:tabs>
          <w:tab w:val="left" w:pos="-1440"/>
          <w:tab w:val="left" w:pos="-720"/>
        </w:tabs>
        <w:jc w:val="both"/>
        <w:rPr>
          <w:rFonts w:eastAsia="Times New Roman" w:cs="Times New Roman"/>
          <w:sz w:val="20"/>
          <w:szCs w:val="20"/>
          <w:lang w:val="fr-CA" w:eastAsia="en-CA"/>
        </w:rPr>
      </w:pPr>
    </w:p>
    <w:p w:rsidR="005D45EF" w:rsidRPr="005D45EF" w:rsidRDefault="005D45EF" w:rsidP="005D45EF">
      <w:pPr>
        <w:tabs>
          <w:tab w:val="left" w:pos="-1440"/>
          <w:tab w:val="left" w:pos="-720"/>
        </w:tabs>
        <w:spacing w:line="-19" w:lineRule="auto"/>
        <w:jc w:val="both"/>
        <w:rPr>
          <w:rFonts w:eastAsia="Times New Roman" w:cs="Times New Roman"/>
          <w:sz w:val="20"/>
          <w:szCs w:val="20"/>
          <w:lang w:val="fr-CA" w:eastAsia="en-CA"/>
        </w:rPr>
      </w:pPr>
    </w:p>
    <w:p w:rsidR="005D45EF" w:rsidRPr="005D45EF" w:rsidRDefault="00073D87" w:rsidP="005D45EF">
      <w:pPr>
        <w:tabs>
          <w:tab w:val="left" w:pos="-1440"/>
          <w:tab w:val="left" w:pos="-720"/>
        </w:tabs>
        <w:jc w:val="both"/>
        <w:rPr>
          <w:rFonts w:eastAsia="Times New Roman" w:cs="Times New Roman"/>
          <w:sz w:val="20"/>
          <w:szCs w:val="20"/>
          <w:lang w:eastAsia="en-CA"/>
        </w:rPr>
      </w:pPr>
      <w:r w:rsidRPr="00073D87">
        <w:rPr>
          <w:rFonts w:eastAsia="Times New Roman" w:cs="Times New Roman"/>
          <w:sz w:val="20"/>
          <w:szCs w:val="20"/>
          <w:lang w:val="fr-CA" w:eastAsia="en-CA"/>
        </w:rPr>
        <w:pict>
          <v:rect id="_x0000_i1120" style="width:2in;height:1pt" o:hrpct="0" o:hralign="center" o:hrstd="t" o:hrnoshade="t" o:hr="t" fillcolor="black [3213]" stroked="f"/>
        </w:pict>
      </w:r>
    </w:p>
    <w:p w:rsidR="005D45EF" w:rsidRPr="005D45EF" w:rsidRDefault="005D45EF" w:rsidP="005D45EF">
      <w:pPr>
        <w:tabs>
          <w:tab w:val="left" w:pos="-1440"/>
          <w:tab w:val="left" w:pos="-720"/>
        </w:tabs>
        <w:jc w:val="both"/>
        <w:rPr>
          <w:rFonts w:eastAsia="Times New Roman" w:cs="Times New Roman"/>
          <w:sz w:val="20"/>
          <w:szCs w:val="20"/>
          <w:lang w:eastAsia="en-CA"/>
        </w:rPr>
      </w:pPr>
    </w:p>
    <w:p w:rsidR="005D45EF" w:rsidRPr="005D45EF" w:rsidRDefault="005D45EF" w:rsidP="005D45EF">
      <w:pPr>
        <w:tabs>
          <w:tab w:val="left" w:pos="-1440"/>
          <w:tab w:val="left" w:pos="-720"/>
        </w:tabs>
        <w:jc w:val="both"/>
        <w:rPr>
          <w:rFonts w:eastAsia="Times New Roman" w:cs="Times New Roman"/>
          <w:sz w:val="20"/>
          <w:szCs w:val="20"/>
          <w:lang w:eastAsia="en-CA"/>
        </w:rPr>
      </w:pPr>
      <w:r w:rsidRPr="005D45EF">
        <w:rPr>
          <w:rFonts w:eastAsia="Times New Roman" w:cs="Times New Roman"/>
          <w:sz w:val="20"/>
          <w:szCs w:val="20"/>
          <w:lang w:eastAsia="en-CA"/>
        </w:rPr>
        <w:t>17.04.2013</w:t>
      </w:r>
    </w:p>
    <w:p w:rsidR="005D45EF" w:rsidRPr="005D45EF" w:rsidRDefault="005D45EF" w:rsidP="005D45EF">
      <w:pPr>
        <w:tabs>
          <w:tab w:val="left" w:pos="-1440"/>
          <w:tab w:val="left" w:pos="-720"/>
        </w:tabs>
        <w:jc w:val="both"/>
        <w:rPr>
          <w:rFonts w:eastAsia="Times New Roman" w:cs="Times New Roman"/>
          <w:sz w:val="20"/>
          <w:szCs w:val="20"/>
          <w:lang w:eastAsia="en-CA"/>
        </w:rPr>
      </w:pPr>
    </w:p>
    <w:p w:rsidR="005D45EF" w:rsidRPr="005D45EF" w:rsidRDefault="005D45EF" w:rsidP="005D45EF">
      <w:pPr>
        <w:tabs>
          <w:tab w:val="left" w:pos="-1440"/>
          <w:tab w:val="left" w:pos="-720"/>
        </w:tabs>
        <w:jc w:val="both"/>
        <w:rPr>
          <w:rFonts w:eastAsia="Times New Roman" w:cs="Times New Roman"/>
          <w:sz w:val="20"/>
          <w:szCs w:val="20"/>
          <w:lang w:eastAsia="en-CA"/>
        </w:rPr>
      </w:pPr>
      <w:r w:rsidRPr="005D45EF">
        <w:rPr>
          <w:rFonts w:eastAsia="Times New Roman" w:cs="Times New Roman"/>
          <w:sz w:val="20"/>
          <w:szCs w:val="20"/>
          <w:lang w:eastAsia="en-CA"/>
        </w:rPr>
        <w:t xml:space="preserve">Before / Devant :   </w:t>
      </w:r>
      <w:r w:rsidRPr="005D45EF">
        <w:rPr>
          <w:rFonts w:eastAsia="Times New Roman" w:cs="Times New Roman"/>
          <w:sz w:val="20"/>
          <w:szCs w:val="20"/>
          <w:lang w:val="fr-CA" w:eastAsia="en-CA"/>
        </w:rPr>
        <w:t>THE REGISTRAR / LE REGISTRAIRE</w:t>
      </w:r>
    </w:p>
    <w:p w:rsidR="005D45EF" w:rsidRPr="005D45EF" w:rsidRDefault="005D45EF" w:rsidP="005D45EF">
      <w:pPr>
        <w:tabs>
          <w:tab w:val="left" w:pos="-1440"/>
          <w:tab w:val="left" w:pos="-720"/>
        </w:tabs>
        <w:jc w:val="both"/>
        <w:rPr>
          <w:rFonts w:eastAsia="Times New Roman" w:cs="Times New Roman"/>
          <w:sz w:val="20"/>
          <w:szCs w:val="20"/>
          <w:lang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5D45EF" w:rsidRPr="00B37605" w:rsidTr="005E0790">
        <w:tc>
          <w:tcPr>
            <w:tcW w:w="4338" w:type="dxa"/>
          </w:tcPr>
          <w:p w:rsidR="005D45EF" w:rsidRPr="005D45EF" w:rsidRDefault="00073D87" w:rsidP="005D45EF">
            <w:pPr>
              <w:tabs>
                <w:tab w:val="left" w:pos="-1440"/>
                <w:tab w:val="left" w:pos="-720"/>
              </w:tabs>
              <w:jc w:val="both"/>
              <w:rPr>
                <w:b/>
                <w:bCs/>
                <w:lang w:val="en-US"/>
              </w:rPr>
            </w:pPr>
            <w:r w:rsidRPr="005D45EF">
              <w:rPr>
                <w:szCs w:val="24"/>
                <w:lang w:val="en-US"/>
              </w:rPr>
              <w:fldChar w:fldCharType="begin"/>
            </w:r>
            <w:r w:rsidR="005D45EF" w:rsidRPr="005D45EF">
              <w:rPr>
                <w:szCs w:val="24"/>
                <w:lang w:val="en-US"/>
              </w:rPr>
              <w:instrText xml:space="preserve"> SEQ CHAPTER \h \r 1</w:instrText>
            </w:r>
            <w:r w:rsidRPr="005D45EF">
              <w:rPr>
                <w:szCs w:val="24"/>
                <w:lang w:val="en-US"/>
              </w:rPr>
              <w:fldChar w:fldCharType="end"/>
            </w:r>
            <w:r w:rsidR="005D45EF" w:rsidRPr="005D45EF">
              <w:rPr>
                <w:b/>
                <w:bCs/>
                <w:lang w:val="en-US"/>
              </w:rPr>
              <w:t>Motion by the appellant, Attorney General of Alberta to extend the time to serve and file the book of authorities to April 11, 2013</w:t>
            </w:r>
          </w:p>
          <w:p w:rsidR="005D45EF" w:rsidRPr="005D45EF" w:rsidRDefault="005D45EF" w:rsidP="005D45EF">
            <w:pPr>
              <w:tabs>
                <w:tab w:val="left" w:pos="-1440"/>
                <w:tab w:val="left" w:pos="-720"/>
              </w:tabs>
              <w:jc w:val="both"/>
              <w:rPr>
                <w:lang w:val="en-US"/>
              </w:rPr>
            </w:pPr>
          </w:p>
          <w:p w:rsidR="005D45EF" w:rsidRPr="005D45EF" w:rsidRDefault="00073D87" w:rsidP="005D45EF">
            <w:pPr>
              <w:tabs>
                <w:tab w:val="left" w:pos="-1440"/>
                <w:tab w:val="left" w:pos="-720"/>
              </w:tabs>
              <w:jc w:val="both"/>
              <w:rPr>
                <w:b/>
              </w:rPr>
            </w:pPr>
            <w:r w:rsidRPr="005D45EF">
              <w:rPr>
                <w:szCs w:val="24"/>
                <w:lang w:val="en-US"/>
              </w:rPr>
              <w:fldChar w:fldCharType="begin"/>
            </w:r>
            <w:r w:rsidR="005D45EF" w:rsidRPr="005D45EF">
              <w:rPr>
                <w:szCs w:val="24"/>
                <w:lang w:val="en-US"/>
              </w:rPr>
              <w:instrText xml:space="preserve"> SEQ CHAPTER \h \r 1</w:instrText>
            </w:r>
            <w:r w:rsidRPr="005D45EF">
              <w:rPr>
                <w:szCs w:val="24"/>
                <w:lang w:val="en-US"/>
              </w:rPr>
              <w:fldChar w:fldCharType="end"/>
            </w:r>
          </w:p>
        </w:tc>
        <w:tc>
          <w:tcPr>
            <w:tcW w:w="1170" w:type="dxa"/>
          </w:tcPr>
          <w:p w:rsidR="005D45EF" w:rsidRPr="005D45EF" w:rsidRDefault="005D45EF" w:rsidP="005D45EF">
            <w:pPr>
              <w:tabs>
                <w:tab w:val="left" w:pos="-1440"/>
                <w:tab w:val="left" w:pos="-720"/>
              </w:tabs>
              <w:jc w:val="both"/>
            </w:pPr>
          </w:p>
          <w:p w:rsidR="005D45EF" w:rsidRPr="005D45EF" w:rsidRDefault="005D45EF" w:rsidP="005D45EF">
            <w:pPr>
              <w:tabs>
                <w:tab w:val="left" w:pos="-1440"/>
                <w:tab w:val="left" w:pos="-720"/>
              </w:tabs>
              <w:jc w:val="both"/>
            </w:pPr>
          </w:p>
          <w:p w:rsidR="005D45EF" w:rsidRPr="005D45EF" w:rsidRDefault="005D45EF" w:rsidP="005D45EF">
            <w:pPr>
              <w:tabs>
                <w:tab w:val="left" w:pos="-1440"/>
                <w:tab w:val="left" w:pos="-720"/>
              </w:tabs>
              <w:jc w:val="both"/>
            </w:pPr>
          </w:p>
          <w:p w:rsidR="005D45EF" w:rsidRPr="005D45EF" w:rsidRDefault="005D45EF" w:rsidP="005D45EF">
            <w:pPr>
              <w:tabs>
                <w:tab w:val="left" w:pos="-1440"/>
                <w:tab w:val="left" w:pos="-720"/>
              </w:tabs>
              <w:jc w:val="both"/>
            </w:pPr>
          </w:p>
          <w:p w:rsidR="005D45EF" w:rsidRPr="005D45EF" w:rsidRDefault="005D45EF" w:rsidP="005D45EF">
            <w:pPr>
              <w:tabs>
                <w:tab w:val="left" w:pos="-1440"/>
                <w:tab w:val="left" w:pos="-720"/>
              </w:tabs>
              <w:jc w:val="both"/>
            </w:pPr>
          </w:p>
        </w:tc>
        <w:tc>
          <w:tcPr>
            <w:tcW w:w="4327" w:type="dxa"/>
          </w:tcPr>
          <w:p w:rsidR="005D45EF" w:rsidRPr="005D45EF" w:rsidRDefault="00073D87" w:rsidP="005D45EF">
            <w:pPr>
              <w:tabs>
                <w:tab w:val="left" w:pos="-1440"/>
                <w:tab w:val="left" w:pos="-720"/>
              </w:tabs>
              <w:jc w:val="both"/>
              <w:rPr>
                <w:lang w:val="fr-CA"/>
              </w:rPr>
            </w:pPr>
            <w:r w:rsidRPr="005D45EF">
              <w:rPr>
                <w:szCs w:val="24"/>
                <w:lang w:val="en-US"/>
              </w:rPr>
              <w:fldChar w:fldCharType="begin"/>
            </w:r>
            <w:r w:rsidR="005D45EF" w:rsidRPr="005D45EF">
              <w:rPr>
                <w:szCs w:val="24"/>
                <w:lang w:val="fr-CA"/>
              </w:rPr>
              <w:instrText xml:space="preserve"> SEQ CHAPTER \h \r 1</w:instrText>
            </w:r>
            <w:r w:rsidRPr="005D45EF">
              <w:rPr>
                <w:szCs w:val="24"/>
                <w:lang w:val="en-US"/>
              </w:rPr>
              <w:fldChar w:fldCharType="end"/>
            </w:r>
            <w:r w:rsidR="005D45EF" w:rsidRPr="005D45EF">
              <w:rPr>
                <w:b/>
                <w:bCs/>
                <w:lang w:val="fr-CA"/>
              </w:rPr>
              <w:t>Requête de l'appelant, le procureur général de l'Alberta, en prorogation du délai de signification et de dépôt de son recueil de sources jusqu'au 11 avril 2013</w:t>
            </w:r>
            <w:r w:rsidR="005D45EF" w:rsidRPr="005D45EF">
              <w:rPr>
                <w:szCs w:val="24"/>
                <w:lang w:val="fr-CA"/>
              </w:rPr>
              <w:t xml:space="preserve"> </w:t>
            </w:r>
            <w:r w:rsidRPr="005D45EF">
              <w:rPr>
                <w:szCs w:val="24"/>
                <w:lang w:val="en-US"/>
              </w:rPr>
              <w:fldChar w:fldCharType="begin"/>
            </w:r>
            <w:r w:rsidR="005D45EF" w:rsidRPr="005D45EF">
              <w:rPr>
                <w:szCs w:val="24"/>
                <w:lang w:val="fr-CA"/>
              </w:rPr>
              <w:instrText xml:space="preserve"> SEQ CHAPTER \h \r 1</w:instrText>
            </w:r>
            <w:r w:rsidRPr="005D45EF">
              <w:rPr>
                <w:szCs w:val="24"/>
                <w:lang w:val="en-US"/>
              </w:rPr>
              <w:fldChar w:fldCharType="end"/>
            </w:r>
          </w:p>
        </w:tc>
      </w:tr>
      <w:tr w:rsidR="005D45EF" w:rsidRPr="005D45EF" w:rsidTr="005E0790">
        <w:tc>
          <w:tcPr>
            <w:tcW w:w="4338" w:type="dxa"/>
          </w:tcPr>
          <w:p w:rsidR="005D45EF" w:rsidRPr="005D45EF" w:rsidRDefault="005D45EF" w:rsidP="005D45EF">
            <w:pPr>
              <w:tabs>
                <w:tab w:val="left" w:pos="-1440"/>
                <w:tab w:val="left" w:pos="-720"/>
              </w:tabs>
              <w:jc w:val="both"/>
            </w:pPr>
            <w:r w:rsidRPr="005D45EF">
              <w:t>Information and Privacy Commissioner</w:t>
            </w:r>
          </w:p>
          <w:p w:rsidR="005D45EF" w:rsidRPr="005D45EF" w:rsidRDefault="005D45EF" w:rsidP="005D45EF">
            <w:pPr>
              <w:tabs>
                <w:tab w:val="left" w:pos="-1440"/>
                <w:tab w:val="left" w:pos="-720"/>
              </w:tabs>
              <w:jc w:val="both"/>
            </w:pPr>
          </w:p>
          <w:p w:rsidR="005D45EF" w:rsidRPr="005D45EF" w:rsidRDefault="005D45EF" w:rsidP="005D45EF">
            <w:pPr>
              <w:tabs>
                <w:tab w:val="left" w:pos="-1440"/>
                <w:tab w:val="left" w:pos="-720"/>
              </w:tabs>
              <w:jc w:val="both"/>
            </w:pPr>
            <w:r w:rsidRPr="005D45EF">
              <w:tab/>
              <w:t>v. (34890)</w:t>
            </w:r>
          </w:p>
          <w:p w:rsidR="005D45EF" w:rsidRPr="005D45EF" w:rsidRDefault="005D45EF" w:rsidP="005D45EF">
            <w:pPr>
              <w:tabs>
                <w:tab w:val="left" w:pos="-1440"/>
                <w:tab w:val="left" w:pos="-720"/>
              </w:tabs>
              <w:jc w:val="both"/>
            </w:pPr>
          </w:p>
          <w:p w:rsidR="005D45EF" w:rsidRPr="005D45EF" w:rsidRDefault="005D45EF" w:rsidP="005D45EF">
            <w:pPr>
              <w:tabs>
                <w:tab w:val="left" w:pos="-1440"/>
                <w:tab w:val="left" w:pos="-720"/>
              </w:tabs>
              <w:jc w:val="both"/>
            </w:pPr>
            <w:r w:rsidRPr="005D45EF">
              <w:t>United Food and Commercial Workers, Local 401 et al. (Alta.)</w:t>
            </w:r>
          </w:p>
        </w:tc>
        <w:tc>
          <w:tcPr>
            <w:tcW w:w="1170" w:type="dxa"/>
          </w:tcPr>
          <w:p w:rsidR="005D45EF" w:rsidRPr="005D45EF" w:rsidRDefault="005D45EF" w:rsidP="005D45EF">
            <w:pPr>
              <w:tabs>
                <w:tab w:val="left" w:pos="-1440"/>
                <w:tab w:val="left" w:pos="-720"/>
              </w:tabs>
              <w:jc w:val="both"/>
            </w:pPr>
          </w:p>
        </w:tc>
        <w:tc>
          <w:tcPr>
            <w:tcW w:w="4327" w:type="dxa"/>
          </w:tcPr>
          <w:p w:rsidR="005D45EF" w:rsidRPr="005D45EF" w:rsidRDefault="005D45EF" w:rsidP="005D45EF">
            <w:pPr>
              <w:tabs>
                <w:tab w:val="left" w:pos="-1440"/>
                <w:tab w:val="left" w:pos="-720"/>
              </w:tabs>
              <w:jc w:val="both"/>
            </w:pPr>
          </w:p>
        </w:tc>
      </w:tr>
    </w:tbl>
    <w:p w:rsidR="005D45EF" w:rsidRPr="005D45EF" w:rsidRDefault="005D45EF" w:rsidP="005D45EF">
      <w:pPr>
        <w:tabs>
          <w:tab w:val="left" w:pos="-1440"/>
          <w:tab w:val="left" w:pos="-720"/>
        </w:tabs>
        <w:jc w:val="both"/>
        <w:rPr>
          <w:rFonts w:eastAsia="Times New Roman" w:cs="Times New Roman"/>
          <w:sz w:val="20"/>
          <w:szCs w:val="20"/>
          <w:lang w:eastAsia="en-CA"/>
        </w:rPr>
      </w:pPr>
    </w:p>
    <w:p w:rsidR="005D45EF" w:rsidRPr="005D45EF" w:rsidRDefault="005D45EF" w:rsidP="005D45EF">
      <w:pPr>
        <w:tabs>
          <w:tab w:val="left" w:pos="-1440"/>
          <w:tab w:val="left" w:pos="-720"/>
        </w:tabs>
        <w:jc w:val="both"/>
        <w:rPr>
          <w:rFonts w:eastAsia="Times New Roman" w:cs="Times New Roman"/>
          <w:b/>
          <w:sz w:val="20"/>
          <w:szCs w:val="20"/>
          <w:lang w:val="fr-CA" w:eastAsia="en-CA"/>
        </w:rPr>
      </w:pPr>
      <w:r w:rsidRPr="005D45EF">
        <w:rPr>
          <w:rFonts w:eastAsia="Times New Roman" w:cs="Times New Roman"/>
          <w:b/>
          <w:sz w:val="20"/>
          <w:szCs w:val="20"/>
          <w:lang w:val="fr-CA" w:eastAsia="en-CA"/>
        </w:rPr>
        <w:t>GRANTED / ACCORDÉE</w:t>
      </w:r>
    </w:p>
    <w:p w:rsidR="005D45EF" w:rsidRDefault="005D45EF" w:rsidP="005D45EF">
      <w:pPr>
        <w:tabs>
          <w:tab w:val="left" w:pos="-1440"/>
          <w:tab w:val="left" w:pos="-720"/>
        </w:tabs>
        <w:jc w:val="both"/>
        <w:rPr>
          <w:rFonts w:eastAsia="Times New Roman" w:cs="Times New Roman"/>
          <w:sz w:val="20"/>
          <w:szCs w:val="20"/>
          <w:lang w:val="fr-CA" w:eastAsia="en-CA"/>
        </w:rPr>
      </w:pPr>
    </w:p>
    <w:p w:rsidR="001A1B94" w:rsidRDefault="00073D87" w:rsidP="005D45EF">
      <w:pPr>
        <w:tabs>
          <w:tab w:val="left" w:pos="-1440"/>
          <w:tab w:val="left" w:pos="-720"/>
        </w:tabs>
        <w:jc w:val="both"/>
        <w:rPr>
          <w:rFonts w:eastAsia="Times New Roman" w:cs="Times New Roman"/>
          <w:sz w:val="20"/>
          <w:szCs w:val="20"/>
          <w:lang w:val="fr-CA" w:eastAsia="en-CA"/>
        </w:rPr>
      </w:pPr>
      <w:r w:rsidRPr="00073D87">
        <w:rPr>
          <w:rFonts w:eastAsia="Times New Roman" w:cs="Times New Roman"/>
          <w:sz w:val="20"/>
          <w:szCs w:val="20"/>
          <w:lang w:val="fr-CA" w:eastAsia="en-CA"/>
        </w:rPr>
        <w:pict>
          <v:rect id="_x0000_i1121" style="width:2in;height:1pt" o:hrpct="0" o:hralign="center" o:hrstd="t" o:hrnoshade="t" o:hr="t" fillcolor="black [3213]" stroked="f"/>
        </w:pict>
      </w: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B4740D" w:rsidRPr="00B37605" w:rsidTr="00BA6468">
        <w:tc>
          <w:tcPr>
            <w:tcW w:w="4200" w:type="dxa"/>
            <w:shd w:val="clear" w:color="auto" w:fill="auto"/>
            <w:tcMar>
              <w:left w:w="0" w:type="dxa"/>
              <w:right w:w="0" w:type="dxa"/>
            </w:tcMar>
          </w:tcPr>
          <w:p w:rsidR="00B4740D" w:rsidRPr="00C1697B" w:rsidRDefault="00B4740D" w:rsidP="00096BD9">
            <w:pPr>
              <w:rPr>
                <w:b/>
                <w:szCs w:val="24"/>
              </w:rPr>
            </w:pPr>
            <w:r w:rsidRPr="00C1697B">
              <w:rPr>
                <w:b/>
                <w:szCs w:val="24"/>
              </w:rPr>
              <w:t>NOTICES OF INTERVENTION FILED SINCE LAST ISSUE</w:t>
            </w:r>
          </w:p>
        </w:tc>
        <w:tc>
          <w:tcPr>
            <w:tcW w:w="1200" w:type="dxa"/>
            <w:shd w:val="clear" w:color="auto" w:fill="auto"/>
            <w:tcMar>
              <w:left w:w="0" w:type="dxa"/>
              <w:right w:w="0" w:type="dxa"/>
            </w:tcMar>
          </w:tcPr>
          <w:p w:rsidR="00B4740D" w:rsidRPr="00C1697B" w:rsidRDefault="00B4740D" w:rsidP="00B4740D">
            <w:pPr>
              <w:jc w:val="center"/>
              <w:rPr>
                <w:b/>
                <w:szCs w:val="24"/>
              </w:rPr>
            </w:pPr>
          </w:p>
          <w:p w:rsidR="00B4740D" w:rsidRPr="00C1697B" w:rsidRDefault="00B4740D" w:rsidP="00B4740D">
            <w:pPr>
              <w:jc w:val="center"/>
              <w:rPr>
                <w:b/>
                <w:szCs w:val="24"/>
              </w:rPr>
            </w:pPr>
          </w:p>
          <w:p w:rsidR="00B4740D" w:rsidRPr="00C1697B" w:rsidRDefault="00B4740D" w:rsidP="00B4740D">
            <w:pPr>
              <w:jc w:val="center"/>
              <w:rPr>
                <w:b/>
                <w:szCs w:val="24"/>
              </w:rPr>
            </w:pPr>
          </w:p>
        </w:tc>
        <w:tc>
          <w:tcPr>
            <w:tcW w:w="4080" w:type="dxa"/>
            <w:shd w:val="clear" w:color="auto" w:fill="auto"/>
            <w:tcMar>
              <w:left w:w="0" w:type="dxa"/>
              <w:right w:w="0" w:type="dxa"/>
            </w:tcMar>
          </w:tcPr>
          <w:p w:rsidR="00B4740D" w:rsidRPr="00C1697B" w:rsidRDefault="00B4740D" w:rsidP="00096BD9">
            <w:pPr>
              <w:rPr>
                <w:b/>
                <w:szCs w:val="24"/>
                <w:lang w:val="fr-CA"/>
              </w:rPr>
            </w:pPr>
            <w:r w:rsidRPr="00C1697B">
              <w:rPr>
                <w:b/>
                <w:szCs w:val="24"/>
                <w:lang w:val="fr-CA"/>
              </w:rPr>
              <w:t>AVIS D’INTERVENTION DÉPOSÉS DEPUIS LA DERNIÈRE PARUTION</w:t>
            </w:r>
          </w:p>
        </w:tc>
      </w:tr>
    </w:tbl>
    <w:p w:rsidR="00B4740D" w:rsidRPr="00C50A5C" w:rsidRDefault="00B4740D" w:rsidP="00B4740D">
      <w:pPr>
        <w:rPr>
          <w:sz w:val="20"/>
          <w:szCs w:val="20"/>
          <w:u w:val="single"/>
          <w:lang w:val="fr-CA"/>
        </w:rPr>
      </w:pPr>
    </w:p>
    <w:p w:rsidR="00B4740D" w:rsidRPr="009E4464" w:rsidRDefault="003972A4" w:rsidP="00B4740D">
      <w:pPr>
        <w:rPr>
          <w:sz w:val="20"/>
          <w:szCs w:val="20"/>
        </w:rPr>
      </w:pPr>
      <w:r w:rsidRPr="009E4464">
        <w:rPr>
          <w:sz w:val="20"/>
          <w:szCs w:val="20"/>
        </w:rPr>
        <w:t>1</w:t>
      </w:r>
      <w:r w:rsidR="00B4740D" w:rsidRPr="009E4464">
        <w:rPr>
          <w:sz w:val="20"/>
          <w:szCs w:val="20"/>
        </w:rPr>
        <w:t>6.0</w:t>
      </w:r>
      <w:r w:rsidRPr="009E4464">
        <w:rPr>
          <w:sz w:val="20"/>
          <w:szCs w:val="20"/>
        </w:rPr>
        <w:t>4</w:t>
      </w:r>
      <w:r w:rsidR="00B4740D" w:rsidRPr="009E4464">
        <w:rPr>
          <w:sz w:val="20"/>
          <w:szCs w:val="20"/>
        </w:rPr>
        <w:t>.20</w:t>
      </w:r>
      <w:r w:rsidRPr="009E4464">
        <w:rPr>
          <w:sz w:val="20"/>
          <w:szCs w:val="20"/>
        </w:rPr>
        <w:t>13</w:t>
      </w:r>
    </w:p>
    <w:p w:rsidR="00B4740D" w:rsidRPr="009E4464" w:rsidRDefault="00B4740D" w:rsidP="00B4740D">
      <w:pPr>
        <w:rPr>
          <w:sz w:val="20"/>
          <w:szCs w:val="20"/>
        </w:rPr>
      </w:pPr>
    </w:p>
    <w:p w:rsidR="00B4740D" w:rsidRPr="009266A7" w:rsidRDefault="00B4740D" w:rsidP="00B4740D">
      <w:pPr>
        <w:rPr>
          <w:sz w:val="20"/>
          <w:szCs w:val="20"/>
        </w:rPr>
      </w:pPr>
      <w:r w:rsidRPr="009266A7">
        <w:rPr>
          <w:sz w:val="20"/>
          <w:szCs w:val="20"/>
        </w:rPr>
        <w:t>BY / PAR:</w:t>
      </w:r>
      <w:r w:rsidRPr="009266A7">
        <w:rPr>
          <w:sz w:val="20"/>
          <w:szCs w:val="20"/>
        </w:rPr>
        <w:tab/>
      </w:r>
      <w:r w:rsidR="003972A4" w:rsidRPr="009266A7">
        <w:rPr>
          <w:sz w:val="20"/>
          <w:szCs w:val="20"/>
        </w:rPr>
        <w:t>Att</w:t>
      </w:r>
      <w:r w:rsidRPr="009266A7">
        <w:rPr>
          <w:sz w:val="20"/>
          <w:szCs w:val="20"/>
        </w:rPr>
        <w:t>or</w:t>
      </w:r>
      <w:r w:rsidR="003972A4" w:rsidRPr="009266A7">
        <w:rPr>
          <w:sz w:val="20"/>
          <w:szCs w:val="20"/>
        </w:rPr>
        <w:t>n</w:t>
      </w:r>
      <w:r w:rsidRPr="009266A7">
        <w:rPr>
          <w:sz w:val="20"/>
          <w:szCs w:val="20"/>
        </w:rPr>
        <w:t>e</w:t>
      </w:r>
      <w:r w:rsidR="003972A4" w:rsidRPr="009266A7">
        <w:rPr>
          <w:sz w:val="20"/>
          <w:szCs w:val="20"/>
        </w:rPr>
        <w:t>y General of Saskatchewan</w:t>
      </w:r>
    </w:p>
    <w:p w:rsidR="00B4740D" w:rsidRPr="009266A7" w:rsidRDefault="00B4740D" w:rsidP="00B4740D">
      <w:pPr>
        <w:rPr>
          <w:sz w:val="20"/>
          <w:szCs w:val="20"/>
        </w:rPr>
      </w:pPr>
    </w:p>
    <w:p w:rsidR="00B4740D" w:rsidRPr="009266A7" w:rsidRDefault="00B4740D" w:rsidP="00B4740D">
      <w:pPr>
        <w:rPr>
          <w:sz w:val="20"/>
          <w:szCs w:val="20"/>
        </w:rPr>
      </w:pPr>
    </w:p>
    <w:p w:rsidR="00B4740D" w:rsidRPr="009266A7" w:rsidRDefault="00B4740D" w:rsidP="003972A4">
      <w:pPr>
        <w:ind w:left="1440" w:hanging="1440"/>
        <w:rPr>
          <w:b/>
          <w:sz w:val="20"/>
          <w:szCs w:val="20"/>
        </w:rPr>
      </w:pPr>
      <w:r w:rsidRPr="009266A7">
        <w:rPr>
          <w:sz w:val="20"/>
          <w:szCs w:val="20"/>
        </w:rPr>
        <w:t>IN / DANS:</w:t>
      </w:r>
      <w:r w:rsidRPr="009266A7">
        <w:rPr>
          <w:sz w:val="20"/>
          <w:szCs w:val="20"/>
        </w:rPr>
        <w:tab/>
      </w:r>
      <w:r w:rsidR="003972A4" w:rsidRPr="009266A7">
        <w:rPr>
          <w:b/>
          <w:sz w:val="20"/>
          <w:szCs w:val="20"/>
        </w:rPr>
        <w:t>R</w:t>
      </w:r>
      <w:r w:rsidRPr="009266A7">
        <w:rPr>
          <w:b/>
          <w:sz w:val="20"/>
          <w:szCs w:val="20"/>
        </w:rPr>
        <w:t>o</w:t>
      </w:r>
      <w:r w:rsidR="003972A4" w:rsidRPr="009266A7">
        <w:rPr>
          <w:b/>
          <w:sz w:val="20"/>
          <w:szCs w:val="20"/>
        </w:rPr>
        <w:t>ger William, on his own behalf and on behalf of all other members of the Xeni Gwet’in First Nations Government and on behalf of all other members of the Tsilhqot’in Nation</w:t>
      </w:r>
    </w:p>
    <w:p w:rsidR="00B4740D" w:rsidRPr="009266A7" w:rsidRDefault="00B4740D" w:rsidP="00B4740D">
      <w:pPr>
        <w:rPr>
          <w:b/>
          <w:sz w:val="20"/>
          <w:szCs w:val="20"/>
        </w:rPr>
      </w:pPr>
    </w:p>
    <w:p w:rsidR="00B4740D" w:rsidRPr="009266A7" w:rsidRDefault="00B4740D" w:rsidP="00B4740D">
      <w:pPr>
        <w:rPr>
          <w:b/>
          <w:sz w:val="20"/>
          <w:szCs w:val="20"/>
        </w:rPr>
      </w:pPr>
      <w:r w:rsidRPr="009266A7">
        <w:rPr>
          <w:b/>
          <w:sz w:val="20"/>
          <w:szCs w:val="20"/>
        </w:rPr>
        <w:tab/>
      </w:r>
      <w:r w:rsidRPr="009266A7">
        <w:rPr>
          <w:b/>
          <w:sz w:val="20"/>
          <w:szCs w:val="20"/>
        </w:rPr>
        <w:tab/>
      </w:r>
      <w:r w:rsidRPr="009266A7">
        <w:rPr>
          <w:b/>
          <w:sz w:val="20"/>
          <w:szCs w:val="20"/>
        </w:rPr>
        <w:tab/>
      </w:r>
      <w:r w:rsidR="003972A4" w:rsidRPr="009266A7">
        <w:rPr>
          <w:b/>
          <w:sz w:val="20"/>
          <w:szCs w:val="20"/>
        </w:rPr>
        <w:t>v.</w:t>
      </w:r>
      <w:r w:rsidRPr="009266A7">
        <w:rPr>
          <w:b/>
          <w:sz w:val="20"/>
          <w:szCs w:val="20"/>
        </w:rPr>
        <w:t xml:space="preserve"> (3</w:t>
      </w:r>
      <w:r w:rsidR="003972A4" w:rsidRPr="009266A7">
        <w:rPr>
          <w:b/>
          <w:sz w:val="20"/>
          <w:szCs w:val="20"/>
        </w:rPr>
        <w:t>4</w:t>
      </w:r>
      <w:r w:rsidRPr="009266A7">
        <w:rPr>
          <w:b/>
          <w:sz w:val="20"/>
          <w:szCs w:val="20"/>
        </w:rPr>
        <w:t>98</w:t>
      </w:r>
      <w:r w:rsidR="003972A4" w:rsidRPr="009266A7">
        <w:rPr>
          <w:b/>
          <w:sz w:val="20"/>
          <w:szCs w:val="20"/>
        </w:rPr>
        <w:t>6</w:t>
      </w:r>
      <w:r w:rsidRPr="009266A7">
        <w:rPr>
          <w:b/>
          <w:sz w:val="20"/>
          <w:szCs w:val="20"/>
        </w:rPr>
        <w:t>)</w:t>
      </w:r>
    </w:p>
    <w:p w:rsidR="00B4740D" w:rsidRPr="009266A7" w:rsidRDefault="00B4740D" w:rsidP="00B4740D">
      <w:pPr>
        <w:rPr>
          <w:b/>
          <w:sz w:val="20"/>
          <w:szCs w:val="20"/>
        </w:rPr>
      </w:pPr>
    </w:p>
    <w:p w:rsidR="00B4740D" w:rsidRPr="009266A7" w:rsidRDefault="00B4740D" w:rsidP="003972A4">
      <w:pPr>
        <w:ind w:left="1440" w:hanging="1440"/>
        <w:rPr>
          <w:b/>
          <w:sz w:val="20"/>
          <w:szCs w:val="20"/>
        </w:rPr>
      </w:pPr>
      <w:r w:rsidRPr="009266A7">
        <w:rPr>
          <w:b/>
          <w:sz w:val="20"/>
          <w:szCs w:val="20"/>
        </w:rPr>
        <w:tab/>
      </w:r>
      <w:r w:rsidR="003972A4" w:rsidRPr="009266A7">
        <w:rPr>
          <w:b/>
          <w:sz w:val="20"/>
          <w:szCs w:val="20"/>
        </w:rPr>
        <w:t xml:space="preserve">Her </w:t>
      </w:r>
      <w:r w:rsidRPr="009266A7">
        <w:rPr>
          <w:b/>
          <w:sz w:val="20"/>
          <w:szCs w:val="20"/>
        </w:rPr>
        <w:t>Majest</w:t>
      </w:r>
      <w:r w:rsidR="003972A4" w:rsidRPr="009266A7">
        <w:rPr>
          <w:b/>
          <w:sz w:val="20"/>
          <w:szCs w:val="20"/>
        </w:rPr>
        <w:t>y the Qu</w:t>
      </w:r>
      <w:r w:rsidRPr="009266A7">
        <w:rPr>
          <w:b/>
          <w:sz w:val="20"/>
          <w:szCs w:val="20"/>
        </w:rPr>
        <w:t>ee</w:t>
      </w:r>
      <w:r w:rsidR="003972A4" w:rsidRPr="009266A7">
        <w:rPr>
          <w:b/>
          <w:sz w:val="20"/>
          <w:szCs w:val="20"/>
        </w:rPr>
        <w:t>n in Right of the Province of British Columbia and the Regional</w:t>
      </w:r>
      <w:r w:rsidRPr="009266A7">
        <w:rPr>
          <w:b/>
          <w:sz w:val="20"/>
          <w:szCs w:val="20"/>
        </w:rPr>
        <w:t xml:space="preserve"> </w:t>
      </w:r>
      <w:r w:rsidR="003972A4" w:rsidRPr="009266A7">
        <w:rPr>
          <w:b/>
          <w:sz w:val="20"/>
          <w:szCs w:val="20"/>
        </w:rPr>
        <w:t xml:space="preserve">Manager of the Cariboo Forest Region </w:t>
      </w:r>
      <w:r w:rsidRPr="009266A7">
        <w:rPr>
          <w:b/>
          <w:sz w:val="20"/>
          <w:szCs w:val="20"/>
        </w:rPr>
        <w:t>et a</w:t>
      </w:r>
      <w:r w:rsidR="003972A4" w:rsidRPr="009266A7">
        <w:rPr>
          <w:b/>
          <w:sz w:val="20"/>
          <w:szCs w:val="20"/>
        </w:rPr>
        <w:t>l.</w:t>
      </w:r>
      <w:r w:rsidRPr="009266A7">
        <w:rPr>
          <w:b/>
          <w:sz w:val="20"/>
          <w:szCs w:val="20"/>
        </w:rPr>
        <w:t xml:space="preserve"> (</w:t>
      </w:r>
      <w:r w:rsidR="003972A4" w:rsidRPr="009266A7">
        <w:rPr>
          <w:b/>
          <w:sz w:val="20"/>
          <w:szCs w:val="20"/>
        </w:rPr>
        <w:t>B.C.</w:t>
      </w:r>
      <w:r w:rsidRPr="009266A7">
        <w:rPr>
          <w:b/>
          <w:sz w:val="20"/>
          <w:szCs w:val="20"/>
        </w:rPr>
        <w:t>)</w:t>
      </w:r>
    </w:p>
    <w:p w:rsidR="00B4740D" w:rsidRPr="009266A7" w:rsidRDefault="00B4740D" w:rsidP="00B4740D">
      <w:pPr>
        <w:rPr>
          <w:sz w:val="20"/>
          <w:szCs w:val="20"/>
        </w:rPr>
      </w:pPr>
    </w:p>
    <w:p w:rsidR="00B4740D" w:rsidRPr="009266A7" w:rsidRDefault="00073D87" w:rsidP="00B4740D">
      <w:pPr>
        <w:rPr>
          <w:sz w:val="20"/>
          <w:szCs w:val="20"/>
        </w:rPr>
      </w:pPr>
      <w:r w:rsidRPr="00073D87">
        <w:rPr>
          <w:sz w:val="20"/>
          <w:szCs w:val="20"/>
        </w:rPr>
        <w:pict>
          <v:rect id="_x0000_i1124" style="width:2in;height:1pt" o:hrpct="0" o:hralign="center" o:hrstd="t" o:hrnoshade="t" o:hr="t" fillcolor="black [3213]" stroked="f"/>
        </w:pict>
      </w:r>
    </w:p>
    <w:p w:rsidR="00B4740D" w:rsidRPr="009266A7" w:rsidRDefault="00B4740D" w:rsidP="00B4740D">
      <w:pPr>
        <w:rPr>
          <w:sz w:val="20"/>
          <w:szCs w:val="20"/>
        </w:rPr>
      </w:pPr>
    </w:p>
    <w:p w:rsidR="003972A4" w:rsidRPr="009266A7" w:rsidRDefault="003972A4" w:rsidP="003972A4">
      <w:pPr>
        <w:rPr>
          <w:sz w:val="20"/>
          <w:szCs w:val="20"/>
        </w:rPr>
      </w:pPr>
      <w:r w:rsidRPr="009266A7">
        <w:rPr>
          <w:sz w:val="20"/>
          <w:szCs w:val="20"/>
        </w:rPr>
        <w:t>16.04.2013</w:t>
      </w:r>
    </w:p>
    <w:p w:rsidR="003972A4" w:rsidRPr="009266A7" w:rsidRDefault="003972A4" w:rsidP="003972A4">
      <w:pPr>
        <w:rPr>
          <w:sz w:val="20"/>
          <w:szCs w:val="20"/>
        </w:rPr>
      </w:pPr>
    </w:p>
    <w:p w:rsidR="003972A4" w:rsidRPr="009266A7" w:rsidRDefault="003972A4" w:rsidP="003972A4">
      <w:pPr>
        <w:rPr>
          <w:sz w:val="20"/>
          <w:szCs w:val="20"/>
        </w:rPr>
      </w:pPr>
      <w:r w:rsidRPr="009266A7">
        <w:rPr>
          <w:sz w:val="20"/>
          <w:szCs w:val="20"/>
        </w:rPr>
        <w:t>BY / PAR:</w:t>
      </w:r>
      <w:r w:rsidRPr="009266A7">
        <w:rPr>
          <w:sz w:val="20"/>
          <w:szCs w:val="20"/>
        </w:rPr>
        <w:tab/>
        <w:t xml:space="preserve">Attorney General of </w:t>
      </w:r>
      <w:r w:rsidR="009266A7">
        <w:rPr>
          <w:sz w:val="20"/>
          <w:szCs w:val="20"/>
        </w:rPr>
        <w:t>Alber</w:t>
      </w:r>
      <w:r w:rsidRPr="009266A7">
        <w:rPr>
          <w:sz w:val="20"/>
          <w:szCs w:val="20"/>
        </w:rPr>
        <w:t>ta</w:t>
      </w:r>
    </w:p>
    <w:p w:rsidR="003972A4" w:rsidRPr="009266A7" w:rsidRDefault="003972A4" w:rsidP="003972A4">
      <w:pPr>
        <w:rPr>
          <w:sz w:val="20"/>
          <w:szCs w:val="20"/>
        </w:rPr>
      </w:pPr>
    </w:p>
    <w:p w:rsidR="003972A4" w:rsidRPr="009266A7" w:rsidRDefault="003972A4" w:rsidP="003972A4">
      <w:pPr>
        <w:rPr>
          <w:sz w:val="20"/>
          <w:szCs w:val="20"/>
        </w:rPr>
      </w:pPr>
    </w:p>
    <w:p w:rsidR="003972A4" w:rsidRPr="009266A7" w:rsidRDefault="003972A4" w:rsidP="003972A4">
      <w:pPr>
        <w:ind w:left="1440" w:hanging="1440"/>
        <w:rPr>
          <w:b/>
          <w:sz w:val="20"/>
          <w:szCs w:val="20"/>
        </w:rPr>
      </w:pPr>
      <w:r w:rsidRPr="009266A7">
        <w:rPr>
          <w:sz w:val="20"/>
          <w:szCs w:val="20"/>
        </w:rPr>
        <w:t>IN / DANS:</w:t>
      </w:r>
      <w:r w:rsidRPr="009266A7">
        <w:rPr>
          <w:sz w:val="20"/>
          <w:szCs w:val="20"/>
        </w:rPr>
        <w:tab/>
      </w:r>
      <w:r w:rsidRPr="009266A7">
        <w:rPr>
          <w:b/>
          <w:sz w:val="20"/>
          <w:szCs w:val="20"/>
        </w:rPr>
        <w:t>Roger William, on his own behalf and on behalf of all other members of the Xeni Gwet’in First Nations Government and on behalf of all other members of the Tsilhqot’in Nation</w:t>
      </w:r>
    </w:p>
    <w:p w:rsidR="003972A4" w:rsidRPr="009266A7" w:rsidRDefault="003972A4" w:rsidP="003972A4">
      <w:pPr>
        <w:rPr>
          <w:b/>
          <w:sz w:val="20"/>
          <w:szCs w:val="20"/>
        </w:rPr>
      </w:pPr>
    </w:p>
    <w:p w:rsidR="003972A4" w:rsidRPr="009266A7" w:rsidRDefault="003972A4" w:rsidP="003972A4">
      <w:pPr>
        <w:rPr>
          <w:b/>
          <w:sz w:val="20"/>
          <w:szCs w:val="20"/>
        </w:rPr>
      </w:pPr>
      <w:r w:rsidRPr="009266A7">
        <w:rPr>
          <w:b/>
          <w:sz w:val="20"/>
          <w:szCs w:val="20"/>
        </w:rPr>
        <w:tab/>
      </w:r>
      <w:r w:rsidRPr="009266A7">
        <w:rPr>
          <w:b/>
          <w:sz w:val="20"/>
          <w:szCs w:val="20"/>
        </w:rPr>
        <w:tab/>
      </w:r>
      <w:r w:rsidRPr="009266A7">
        <w:rPr>
          <w:b/>
          <w:sz w:val="20"/>
          <w:szCs w:val="20"/>
        </w:rPr>
        <w:tab/>
        <w:t>v. (34986)</w:t>
      </w:r>
    </w:p>
    <w:p w:rsidR="003972A4" w:rsidRPr="009266A7" w:rsidRDefault="003972A4" w:rsidP="003972A4">
      <w:pPr>
        <w:rPr>
          <w:b/>
          <w:sz w:val="20"/>
          <w:szCs w:val="20"/>
        </w:rPr>
      </w:pPr>
    </w:p>
    <w:p w:rsidR="003972A4" w:rsidRPr="009266A7" w:rsidRDefault="003972A4" w:rsidP="003972A4">
      <w:pPr>
        <w:ind w:left="1440" w:hanging="1440"/>
        <w:rPr>
          <w:b/>
          <w:sz w:val="20"/>
          <w:szCs w:val="20"/>
        </w:rPr>
      </w:pPr>
      <w:r w:rsidRPr="009266A7">
        <w:rPr>
          <w:b/>
          <w:sz w:val="20"/>
          <w:szCs w:val="20"/>
        </w:rPr>
        <w:tab/>
        <w:t>Her Majesty the Queen in Right of the Province of British Columbia and the Regional Manager of the Cariboo Forest Region et al. (B.C.)</w:t>
      </w:r>
    </w:p>
    <w:p w:rsidR="00B4740D" w:rsidRPr="009266A7" w:rsidRDefault="00B4740D" w:rsidP="00B4740D">
      <w:pPr>
        <w:rPr>
          <w:sz w:val="20"/>
          <w:szCs w:val="20"/>
        </w:rPr>
      </w:pPr>
    </w:p>
    <w:p w:rsidR="00B4740D" w:rsidRPr="009266A7" w:rsidRDefault="00073D87" w:rsidP="00B4740D">
      <w:pPr>
        <w:rPr>
          <w:sz w:val="20"/>
          <w:szCs w:val="20"/>
        </w:rPr>
      </w:pPr>
      <w:r w:rsidRPr="00073D87">
        <w:rPr>
          <w:sz w:val="20"/>
          <w:szCs w:val="20"/>
        </w:rPr>
        <w:pict>
          <v:rect id="_x0000_i1125" style="width:2in;height:1pt" o:hrpct="0" o:hralign="center" o:hrstd="t" o:hrnoshade="t" o:hr="t" fillcolor="black [3213]" stroked="f"/>
        </w:pict>
      </w:r>
    </w:p>
    <w:p w:rsidR="00B4740D" w:rsidRPr="009266A7" w:rsidRDefault="00B4740D" w:rsidP="00B4740D">
      <w:pPr>
        <w:rPr>
          <w:sz w:val="20"/>
          <w:szCs w:val="20"/>
        </w:rPr>
      </w:pPr>
    </w:p>
    <w:p w:rsidR="003972A4" w:rsidRPr="009266A7" w:rsidRDefault="003972A4" w:rsidP="003972A4">
      <w:pPr>
        <w:rPr>
          <w:sz w:val="20"/>
          <w:szCs w:val="20"/>
        </w:rPr>
      </w:pPr>
      <w:r w:rsidRPr="009266A7">
        <w:rPr>
          <w:sz w:val="20"/>
          <w:szCs w:val="20"/>
        </w:rPr>
        <w:t>16.04.2013</w:t>
      </w:r>
    </w:p>
    <w:p w:rsidR="003972A4" w:rsidRPr="009266A7" w:rsidRDefault="003972A4" w:rsidP="003972A4">
      <w:pPr>
        <w:rPr>
          <w:sz w:val="20"/>
          <w:szCs w:val="20"/>
        </w:rPr>
      </w:pPr>
    </w:p>
    <w:p w:rsidR="009266A7" w:rsidRPr="009266A7" w:rsidRDefault="009266A7" w:rsidP="009266A7">
      <w:pPr>
        <w:rPr>
          <w:sz w:val="20"/>
          <w:szCs w:val="20"/>
        </w:rPr>
      </w:pPr>
      <w:r w:rsidRPr="009266A7">
        <w:rPr>
          <w:sz w:val="20"/>
          <w:szCs w:val="20"/>
        </w:rPr>
        <w:t>BY / PAR:</w:t>
      </w:r>
      <w:r w:rsidRPr="009266A7">
        <w:rPr>
          <w:sz w:val="20"/>
          <w:szCs w:val="20"/>
        </w:rPr>
        <w:tab/>
        <w:t xml:space="preserve">Attorney General of </w:t>
      </w:r>
      <w:r>
        <w:rPr>
          <w:sz w:val="20"/>
          <w:szCs w:val="20"/>
        </w:rPr>
        <w:t>Manitoba</w:t>
      </w:r>
    </w:p>
    <w:p w:rsidR="009266A7" w:rsidRPr="009266A7" w:rsidRDefault="009266A7" w:rsidP="009266A7">
      <w:pPr>
        <w:rPr>
          <w:sz w:val="20"/>
          <w:szCs w:val="20"/>
        </w:rPr>
      </w:pPr>
    </w:p>
    <w:p w:rsidR="009266A7" w:rsidRPr="009266A7" w:rsidRDefault="009266A7" w:rsidP="009266A7">
      <w:pPr>
        <w:rPr>
          <w:sz w:val="20"/>
          <w:szCs w:val="20"/>
        </w:rPr>
      </w:pPr>
    </w:p>
    <w:p w:rsidR="009266A7" w:rsidRPr="009266A7" w:rsidRDefault="009266A7" w:rsidP="009266A7">
      <w:pPr>
        <w:ind w:left="1440" w:hanging="1440"/>
        <w:rPr>
          <w:b/>
          <w:sz w:val="20"/>
          <w:szCs w:val="20"/>
        </w:rPr>
      </w:pPr>
      <w:r w:rsidRPr="009266A7">
        <w:rPr>
          <w:sz w:val="20"/>
          <w:szCs w:val="20"/>
        </w:rPr>
        <w:t>IN / DANS:</w:t>
      </w:r>
      <w:r w:rsidRPr="009266A7">
        <w:rPr>
          <w:sz w:val="20"/>
          <w:szCs w:val="20"/>
        </w:rPr>
        <w:tab/>
      </w:r>
      <w:r w:rsidRPr="009266A7">
        <w:rPr>
          <w:b/>
          <w:sz w:val="20"/>
          <w:szCs w:val="20"/>
        </w:rPr>
        <w:t>Roger William, on his own behalf and on behalf of all other members of the Xeni Gwet’in First Nations Government and on behalf of all other members of the Tsilhqot’in Nation</w:t>
      </w:r>
    </w:p>
    <w:p w:rsidR="009266A7" w:rsidRPr="009266A7" w:rsidRDefault="009266A7" w:rsidP="009266A7">
      <w:pPr>
        <w:rPr>
          <w:b/>
          <w:sz w:val="20"/>
          <w:szCs w:val="20"/>
        </w:rPr>
      </w:pPr>
    </w:p>
    <w:p w:rsidR="009266A7" w:rsidRPr="009266A7" w:rsidRDefault="009266A7" w:rsidP="009266A7">
      <w:pPr>
        <w:rPr>
          <w:b/>
          <w:sz w:val="20"/>
          <w:szCs w:val="20"/>
        </w:rPr>
      </w:pPr>
      <w:r w:rsidRPr="009266A7">
        <w:rPr>
          <w:b/>
          <w:sz w:val="20"/>
          <w:szCs w:val="20"/>
        </w:rPr>
        <w:tab/>
      </w:r>
      <w:r w:rsidRPr="009266A7">
        <w:rPr>
          <w:b/>
          <w:sz w:val="20"/>
          <w:szCs w:val="20"/>
        </w:rPr>
        <w:tab/>
      </w:r>
      <w:r w:rsidRPr="009266A7">
        <w:rPr>
          <w:b/>
          <w:sz w:val="20"/>
          <w:szCs w:val="20"/>
        </w:rPr>
        <w:tab/>
        <w:t>v. (34986)</w:t>
      </w:r>
    </w:p>
    <w:p w:rsidR="003972A4" w:rsidRPr="009266A7" w:rsidRDefault="003972A4" w:rsidP="003972A4">
      <w:pPr>
        <w:rPr>
          <w:b/>
          <w:sz w:val="20"/>
          <w:szCs w:val="20"/>
        </w:rPr>
      </w:pPr>
    </w:p>
    <w:p w:rsidR="003972A4" w:rsidRPr="009266A7" w:rsidRDefault="003972A4" w:rsidP="003972A4">
      <w:pPr>
        <w:ind w:left="1440" w:hanging="1440"/>
        <w:rPr>
          <w:b/>
          <w:sz w:val="20"/>
          <w:szCs w:val="20"/>
        </w:rPr>
      </w:pPr>
      <w:r w:rsidRPr="009266A7">
        <w:rPr>
          <w:b/>
          <w:sz w:val="20"/>
          <w:szCs w:val="20"/>
        </w:rPr>
        <w:tab/>
        <w:t>Her Majesty the Queen in Right of the Province of British Columbia and the Regional Manager of the Cariboo Forest Region et al. (B.C.)</w:t>
      </w:r>
    </w:p>
    <w:p w:rsidR="00B4740D" w:rsidRPr="00C50A5C" w:rsidRDefault="00B4740D" w:rsidP="00B4740D">
      <w:pPr>
        <w:rPr>
          <w:sz w:val="20"/>
          <w:szCs w:val="20"/>
          <w:lang w:val="fr-CA"/>
        </w:rPr>
      </w:pPr>
    </w:p>
    <w:p w:rsidR="00B4740D" w:rsidRPr="00C50A5C" w:rsidRDefault="00073D87" w:rsidP="00B4740D">
      <w:pPr>
        <w:rPr>
          <w:sz w:val="20"/>
          <w:szCs w:val="20"/>
          <w:lang w:val="fr-CA"/>
        </w:rPr>
      </w:pPr>
      <w:r w:rsidRPr="00073D87">
        <w:rPr>
          <w:sz w:val="20"/>
          <w:szCs w:val="20"/>
          <w:lang w:val="fr-CA"/>
        </w:rPr>
        <w:pict>
          <v:rect id="_x0000_i1126" style="width:2in;height:1pt" o:hrpct="0" o:hralign="center" o:hrstd="t" o:hrnoshade="t" o:hr="t" fillcolor="black [3213]" stroked="f"/>
        </w:pict>
      </w:r>
    </w:p>
    <w:p w:rsidR="009266A7" w:rsidRDefault="009266A7">
      <w:pPr>
        <w:rPr>
          <w:sz w:val="20"/>
          <w:szCs w:val="20"/>
        </w:rPr>
      </w:pPr>
      <w:r>
        <w:rPr>
          <w:sz w:val="20"/>
          <w:szCs w:val="20"/>
        </w:rPr>
        <w:br w:type="page"/>
      </w:r>
    </w:p>
    <w:p w:rsidR="003972A4" w:rsidRPr="009E4464" w:rsidRDefault="003972A4" w:rsidP="003972A4">
      <w:pPr>
        <w:rPr>
          <w:sz w:val="20"/>
          <w:szCs w:val="20"/>
          <w:lang w:val="fr-CA"/>
        </w:rPr>
      </w:pPr>
      <w:r w:rsidRPr="009E4464">
        <w:rPr>
          <w:sz w:val="20"/>
          <w:szCs w:val="20"/>
          <w:lang w:val="fr-CA"/>
        </w:rPr>
        <w:t>1</w:t>
      </w:r>
      <w:r w:rsidR="009266A7" w:rsidRPr="009E4464">
        <w:rPr>
          <w:sz w:val="20"/>
          <w:szCs w:val="20"/>
          <w:lang w:val="fr-CA"/>
        </w:rPr>
        <w:t>7</w:t>
      </w:r>
      <w:r w:rsidRPr="009E4464">
        <w:rPr>
          <w:sz w:val="20"/>
          <w:szCs w:val="20"/>
          <w:lang w:val="fr-CA"/>
        </w:rPr>
        <w:t>.04.2013</w:t>
      </w:r>
    </w:p>
    <w:p w:rsidR="003972A4" w:rsidRPr="009E4464" w:rsidRDefault="003972A4" w:rsidP="003972A4">
      <w:pPr>
        <w:rPr>
          <w:sz w:val="20"/>
          <w:szCs w:val="20"/>
          <w:lang w:val="fr-CA"/>
        </w:rPr>
      </w:pPr>
    </w:p>
    <w:p w:rsidR="009266A7" w:rsidRPr="009266A7" w:rsidRDefault="009266A7" w:rsidP="009266A7">
      <w:pPr>
        <w:rPr>
          <w:sz w:val="20"/>
          <w:szCs w:val="20"/>
          <w:lang w:val="fr-CA"/>
        </w:rPr>
      </w:pPr>
      <w:r w:rsidRPr="009266A7">
        <w:rPr>
          <w:sz w:val="20"/>
          <w:szCs w:val="20"/>
          <w:lang w:val="fr-CA"/>
        </w:rPr>
        <w:t>BY / PAR:</w:t>
      </w:r>
      <w:r w:rsidRPr="009266A7">
        <w:rPr>
          <w:sz w:val="20"/>
          <w:szCs w:val="20"/>
          <w:lang w:val="fr-CA"/>
        </w:rPr>
        <w:tab/>
        <w:t>Procureur général du Québec</w:t>
      </w:r>
    </w:p>
    <w:p w:rsidR="009266A7" w:rsidRPr="009266A7" w:rsidRDefault="009266A7" w:rsidP="009266A7">
      <w:pPr>
        <w:rPr>
          <w:sz w:val="20"/>
          <w:szCs w:val="20"/>
          <w:lang w:val="fr-CA"/>
        </w:rPr>
      </w:pPr>
    </w:p>
    <w:p w:rsidR="009266A7" w:rsidRPr="009266A7" w:rsidRDefault="009266A7" w:rsidP="009266A7">
      <w:pPr>
        <w:rPr>
          <w:sz w:val="20"/>
          <w:szCs w:val="20"/>
          <w:lang w:val="fr-CA"/>
        </w:rPr>
      </w:pPr>
    </w:p>
    <w:p w:rsidR="009266A7" w:rsidRPr="009266A7" w:rsidRDefault="009266A7" w:rsidP="009266A7">
      <w:pPr>
        <w:ind w:left="1440" w:hanging="1440"/>
        <w:rPr>
          <w:b/>
          <w:sz w:val="20"/>
          <w:szCs w:val="20"/>
          <w:lang w:val="fr-CA"/>
        </w:rPr>
      </w:pPr>
      <w:r w:rsidRPr="009266A7">
        <w:rPr>
          <w:sz w:val="20"/>
          <w:szCs w:val="20"/>
          <w:lang w:val="fr-CA"/>
        </w:rPr>
        <w:t>IN / DANS:</w:t>
      </w:r>
      <w:r w:rsidRPr="009266A7">
        <w:rPr>
          <w:sz w:val="20"/>
          <w:szCs w:val="20"/>
          <w:lang w:val="fr-CA"/>
        </w:rPr>
        <w:tab/>
      </w:r>
      <w:r w:rsidRPr="009266A7">
        <w:rPr>
          <w:b/>
          <w:sz w:val="20"/>
          <w:szCs w:val="20"/>
          <w:lang w:val="fr-CA"/>
        </w:rPr>
        <w:t>Roger William, en son propre nom et au nom de tous les members du Xeni Gwet’in First Nations Government et au nom de tous les autres members de la Nation Tsilhqot’in</w:t>
      </w:r>
    </w:p>
    <w:p w:rsidR="009266A7" w:rsidRPr="009266A7" w:rsidRDefault="009266A7" w:rsidP="009266A7">
      <w:pPr>
        <w:rPr>
          <w:b/>
          <w:sz w:val="20"/>
          <w:szCs w:val="20"/>
          <w:lang w:val="fr-CA"/>
        </w:rPr>
      </w:pPr>
    </w:p>
    <w:p w:rsidR="009266A7" w:rsidRPr="009E4464" w:rsidRDefault="009266A7" w:rsidP="009266A7">
      <w:pPr>
        <w:rPr>
          <w:b/>
          <w:sz w:val="20"/>
          <w:szCs w:val="20"/>
          <w:lang w:val="fr-CA"/>
        </w:rPr>
      </w:pPr>
      <w:r w:rsidRPr="009266A7">
        <w:rPr>
          <w:b/>
          <w:sz w:val="20"/>
          <w:szCs w:val="20"/>
          <w:lang w:val="fr-CA"/>
        </w:rPr>
        <w:tab/>
      </w:r>
      <w:r w:rsidRPr="009266A7">
        <w:rPr>
          <w:b/>
          <w:sz w:val="20"/>
          <w:szCs w:val="20"/>
          <w:lang w:val="fr-CA"/>
        </w:rPr>
        <w:tab/>
      </w:r>
      <w:r w:rsidRPr="009266A7">
        <w:rPr>
          <w:b/>
          <w:sz w:val="20"/>
          <w:szCs w:val="20"/>
          <w:lang w:val="fr-CA"/>
        </w:rPr>
        <w:tab/>
      </w:r>
      <w:r w:rsidRPr="009E4464">
        <w:rPr>
          <w:b/>
          <w:sz w:val="20"/>
          <w:szCs w:val="20"/>
          <w:lang w:val="fr-CA"/>
        </w:rPr>
        <w:t>c. (34986)</w:t>
      </w:r>
    </w:p>
    <w:p w:rsidR="003972A4" w:rsidRPr="009E4464" w:rsidRDefault="003972A4" w:rsidP="003972A4">
      <w:pPr>
        <w:rPr>
          <w:b/>
          <w:sz w:val="20"/>
          <w:szCs w:val="20"/>
          <w:lang w:val="fr-CA"/>
        </w:rPr>
      </w:pPr>
    </w:p>
    <w:p w:rsidR="00B4740D" w:rsidRPr="00C50A5C" w:rsidRDefault="00B4740D" w:rsidP="003972A4">
      <w:pPr>
        <w:ind w:left="1440" w:hanging="1440"/>
        <w:rPr>
          <w:b/>
          <w:sz w:val="20"/>
          <w:szCs w:val="20"/>
          <w:lang w:val="fr-CA"/>
        </w:rPr>
      </w:pPr>
      <w:r w:rsidRPr="009E4464">
        <w:rPr>
          <w:b/>
          <w:sz w:val="20"/>
          <w:szCs w:val="20"/>
          <w:lang w:val="fr-CA"/>
        </w:rPr>
        <w:tab/>
      </w:r>
      <w:r w:rsidRPr="00C50A5C">
        <w:rPr>
          <w:b/>
          <w:sz w:val="20"/>
          <w:szCs w:val="20"/>
          <w:lang w:val="fr-CA"/>
        </w:rPr>
        <w:t xml:space="preserve">Sa Majesté la Reine </w:t>
      </w:r>
      <w:r w:rsidR="009266A7">
        <w:rPr>
          <w:b/>
          <w:sz w:val="20"/>
          <w:szCs w:val="20"/>
          <w:lang w:val="fr-CA"/>
        </w:rPr>
        <w:t xml:space="preserve">du chef de la Province de Colombie-Britannique, le chef régional de la région de Cariboo Forest et autre </w:t>
      </w:r>
      <w:r w:rsidRPr="00C50A5C">
        <w:rPr>
          <w:b/>
          <w:sz w:val="20"/>
          <w:szCs w:val="20"/>
          <w:lang w:val="fr-CA"/>
        </w:rPr>
        <w:t>(</w:t>
      </w:r>
      <w:r w:rsidR="009266A7">
        <w:rPr>
          <w:b/>
          <w:sz w:val="20"/>
          <w:szCs w:val="20"/>
          <w:lang w:val="fr-CA"/>
        </w:rPr>
        <w:t>C.-B.</w:t>
      </w:r>
      <w:r w:rsidRPr="00C50A5C">
        <w:rPr>
          <w:b/>
          <w:sz w:val="20"/>
          <w:szCs w:val="20"/>
          <w:lang w:val="fr-CA"/>
        </w:rPr>
        <w:t>)</w:t>
      </w:r>
    </w:p>
    <w:p w:rsidR="00B4740D" w:rsidRPr="00C50A5C" w:rsidRDefault="00B4740D" w:rsidP="00B4740D">
      <w:pPr>
        <w:rPr>
          <w:sz w:val="20"/>
          <w:szCs w:val="20"/>
          <w:lang w:val="fr-CA"/>
        </w:rPr>
      </w:pPr>
    </w:p>
    <w:p w:rsidR="00B4740D" w:rsidRPr="00C50A5C" w:rsidRDefault="00073D87" w:rsidP="00B4740D">
      <w:pPr>
        <w:rPr>
          <w:sz w:val="20"/>
          <w:szCs w:val="20"/>
          <w:lang w:val="fr-CA"/>
        </w:rPr>
      </w:pPr>
      <w:r w:rsidRPr="00073D87">
        <w:rPr>
          <w:sz w:val="20"/>
          <w:szCs w:val="20"/>
          <w:lang w:val="fr-CA"/>
        </w:rPr>
        <w:pict>
          <v:rect id="_x0000_i1127" style="width:2in;height:1pt" o:hrpct="0" o:hralign="center" o:hrstd="t" o:hrnoshade="t" o:hr="t" fillcolor="black [3213]" stroked="f"/>
        </w:pict>
      </w:r>
    </w:p>
    <w:p w:rsidR="00B4740D" w:rsidRPr="00C50A5C" w:rsidRDefault="00B4740D" w:rsidP="00B4740D">
      <w:pPr>
        <w:rPr>
          <w:sz w:val="20"/>
          <w:szCs w:val="20"/>
          <w:lang w:val="fr-CA"/>
        </w:rPr>
      </w:pPr>
    </w:p>
    <w:p w:rsidR="00B4740D" w:rsidRPr="00C50A5C" w:rsidRDefault="00B4740D" w:rsidP="00B4740D">
      <w:pPr>
        <w:rPr>
          <w:sz w:val="20"/>
          <w:szCs w:val="20"/>
          <w:lang w:val="fr-CA"/>
        </w:rPr>
      </w:pPr>
    </w:p>
    <w:p w:rsidR="00B4740D" w:rsidRPr="00C50A5C" w:rsidRDefault="00B4740D" w:rsidP="00831CA9">
      <w:pPr>
        <w:jc w:val="both"/>
        <w:rPr>
          <w:sz w:val="20"/>
          <w:szCs w:val="20"/>
        </w:rPr>
        <w:sectPr w:rsidR="00B4740D" w:rsidRPr="00C50A5C" w:rsidSect="00B4740D">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B37605"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1232DB" w:rsidRPr="00C50A5C" w:rsidRDefault="001232DB" w:rsidP="001232DB">
      <w:pPr>
        <w:widowControl w:val="0"/>
        <w:rPr>
          <w:sz w:val="20"/>
          <w:szCs w:val="20"/>
        </w:rPr>
      </w:pPr>
      <w:r>
        <w:rPr>
          <w:sz w:val="20"/>
          <w:szCs w:val="20"/>
        </w:rPr>
        <w:t>19</w:t>
      </w:r>
      <w:r w:rsidRPr="00C50A5C">
        <w:rPr>
          <w:sz w:val="20"/>
          <w:szCs w:val="20"/>
        </w:rPr>
        <w:t>.0</w:t>
      </w:r>
      <w:r>
        <w:rPr>
          <w:sz w:val="20"/>
          <w:szCs w:val="20"/>
        </w:rPr>
        <w:t>4</w:t>
      </w:r>
      <w:r w:rsidRPr="00C50A5C">
        <w:rPr>
          <w:sz w:val="20"/>
          <w:szCs w:val="20"/>
        </w:rPr>
        <w:t>.201</w:t>
      </w:r>
      <w:r>
        <w:rPr>
          <w:sz w:val="20"/>
          <w:szCs w:val="20"/>
        </w:rPr>
        <w:t>3</w:t>
      </w:r>
    </w:p>
    <w:p w:rsidR="001232DB" w:rsidRPr="00C50A5C" w:rsidRDefault="001232DB" w:rsidP="001232DB">
      <w:pPr>
        <w:widowControl w:val="0"/>
        <w:rPr>
          <w:sz w:val="20"/>
          <w:szCs w:val="20"/>
        </w:rPr>
      </w:pPr>
    </w:p>
    <w:p w:rsidR="001232DB" w:rsidRPr="00C50A5C" w:rsidRDefault="001232DB" w:rsidP="001232DB">
      <w:pPr>
        <w:widowControl w:val="0"/>
        <w:ind w:left="720" w:hanging="720"/>
        <w:rPr>
          <w:b/>
          <w:sz w:val="20"/>
          <w:szCs w:val="20"/>
        </w:rPr>
      </w:pPr>
      <w:r w:rsidRPr="00C50A5C">
        <w:rPr>
          <w:sz w:val="20"/>
          <w:szCs w:val="20"/>
        </w:rPr>
        <w:t xml:space="preserve">Coram: </w:t>
      </w:r>
      <w:r w:rsidRPr="00C50A5C">
        <w:rPr>
          <w:sz w:val="20"/>
          <w:szCs w:val="20"/>
        </w:rPr>
        <w:tab/>
      </w:r>
      <w:r w:rsidRPr="00C50A5C">
        <w:rPr>
          <w:sz w:val="20"/>
          <w:szCs w:val="20"/>
          <w:u w:val="single"/>
        </w:rPr>
        <w:t>McLachlin C.J. and LeBel, Fish, Abella, Rothstein</w:t>
      </w:r>
      <w:r>
        <w:rPr>
          <w:sz w:val="20"/>
          <w:szCs w:val="20"/>
          <w:u w:val="single"/>
        </w:rPr>
        <w:t xml:space="preserve">, </w:t>
      </w:r>
      <w:r w:rsidR="00D53F10">
        <w:rPr>
          <w:sz w:val="20"/>
          <w:szCs w:val="20"/>
          <w:u w:val="single"/>
        </w:rPr>
        <w:t xml:space="preserve">Cromwell, </w:t>
      </w:r>
      <w:r>
        <w:rPr>
          <w:sz w:val="20"/>
          <w:szCs w:val="20"/>
          <w:u w:val="single"/>
        </w:rPr>
        <w:t>Moldaver</w:t>
      </w:r>
      <w:r w:rsidR="00D53F10">
        <w:rPr>
          <w:sz w:val="20"/>
          <w:szCs w:val="20"/>
          <w:u w:val="single"/>
        </w:rPr>
        <w:t>,</w:t>
      </w:r>
      <w:r w:rsidRPr="00C50A5C">
        <w:rPr>
          <w:sz w:val="20"/>
          <w:szCs w:val="20"/>
          <w:u w:val="single"/>
        </w:rPr>
        <w:t xml:space="preserve"> </w:t>
      </w:r>
      <w:r>
        <w:rPr>
          <w:sz w:val="20"/>
          <w:szCs w:val="20"/>
          <w:u w:val="single"/>
        </w:rPr>
        <w:t>Ka</w:t>
      </w:r>
      <w:r w:rsidRPr="00C50A5C">
        <w:rPr>
          <w:sz w:val="20"/>
          <w:szCs w:val="20"/>
          <w:u w:val="single"/>
        </w:rPr>
        <w:t>r</w:t>
      </w:r>
      <w:r>
        <w:rPr>
          <w:sz w:val="20"/>
          <w:szCs w:val="20"/>
          <w:u w:val="single"/>
        </w:rPr>
        <w:t>akatsanis</w:t>
      </w:r>
      <w:r w:rsidR="00D53F10">
        <w:rPr>
          <w:sz w:val="20"/>
          <w:szCs w:val="20"/>
          <w:u w:val="single"/>
        </w:rPr>
        <w:t xml:space="preserve"> and Wagner</w:t>
      </w:r>
      <w:r w:rsidRPr="00C50A5C">
        <w:rPr>
          <w:sz w:val="20"/>
          <w:szCs w:val="20"/>
          <w:u w:val="single"/>
        </w:rPr>
        <w:t xml:space="preserve"> JJ.</w:t>
      </w:r>
      <w:r w:rsidRPr="00C50A5C">
        <w:rPr>
          <w:sz w:val="20"/>
          <w:szCs w:val="20"/>
        </w:rPr>
        <w:t xml:space="preserve"> </w:t>
      </w:r>
    </w:p>
    <w:p w:rsidR="001232DB" w:rsidRPr="00C50A5C" w:rsidRDefault="001232DB" w:rsidP="001232DB">
      <w:pPr>
        <w:widowControl w:val="0"/>
        <w:rPr>
          <w:b/>
          <w:sz w:val="20"/>
          <w:szCs w:val="20"/>
        </w:rPr>
      </w:pPr>
    </w:p>
    <w:tbl>
      <w:tblPr>
        <w:tblW w:w="0" w:type="auto"/>
        <w:tblLayout w:type="fixed"/>
        <w:tblCellMar>
          <w:left w:w="0" w:type="dxa"/>
          <w:right w:w="0" w:type="dxa"/>
        </w:tblCellMar>
        <w:tblLook w:val="0000"/>
      </w:tblPr>
      <w:tblGrid>
        <w:gridCol w:w="4380"/>
        <w:gridCol w:w="720"/>
        <w:gridCol w:w="4380"/>
      </w:tblGrid>
      <w:tr w:rsidR="001232DB" w:rsidRPr="00C50A5C" w:rsidTr="001232DB">
        <w:tc>
          <w:tcPr>
            <w:tcW w:w="4380" w:type="dxa"/>
            <w:tcMar>
              <w:left w:w="0" w:type="dxa"/>
              <w:right w:w="0" w:type="dxa"/>
            </w:tcMar>
          </w:tcPr>
          <w:p w:rsidR="001232DB" w:rsidRDefault="009D7122" w:rsidP="001232DB">
            <w:pPr>
              <w:widowControl w:val="0"/>
              <w:jc w:val="both"/>
              <w:rPr>
                <w:b/>
                <w:sz w:val="20"/>
                <w:szCs w:val="20"/>
              </w:rPr>
            </w:pPr>
            <w:r>
              <w:rPr>
                <w:b/>
                <w:sz w:val="20"/>
                <w:szCs w:val="20"/>
              </w:rPr>
              <w:t xml:space="preserve">Police Constable Kris Wood et al. </w:t>
            </w:r>
          </w:p>
          <w:p w:rsidR="001232DB" w:rsidRPr="00C50A5C" w:rsidRDefault="001232DB" w:rsidP="001232DB">
            <w:pPr>
              <w:widowControl w:val="0"/>
              <w:jc w:val="both"/>
              <w:rPr>
                <w:b/>
                <w:sz w:val="20"/>
                <w:szCs w:val="20"/>
              </w:rPr>
            </w:pPr>
          </w:p>
          <w:p w:rsidR="001232DB" w:rsidRPr="00C50A5C" w:rsidRDefault="001232DB" w:rsidP="001232DB">
            <w:pPr>
              <w:widowControl w:val="0"/>
              <w:tabs>
                <w:tab w:val="left" w:pos="736"/>
              </w:tabs>
              <w:jc w:val="both"/>
              <w:rPr>
                <w:b/>
                <w:sz w:val="20"/>
                <w:szCs w:val="20"/>
              </w:rPr>
            </w:pPr>
            <w:r w:rsidRPr="00C50A5C">
              <w:rPr>
                <w:b/>
                <w:sz w:val="20"/>
                <w:szCs w:val="20"/>
              </w:rPr>
              <w:tab/>
              <w:t>v. (3</w:t>
            </w:r>
            <w:r>
              <w:rPr>
                <w:b/>
                <w:sz w:val="20"/>
                <w:szCs w:val="20"/>
              </w:rPr>
              <w:t>4</w:t>
            </w:r>
            <w:r w:rsidR="009D7122">
              <w:rPr>
                <w:b/>
                <w:sz w:val="20"/>
                <w:szCs w:val="20"/>
              </w:rPr>
              <w:t>621</w:t>
            </w:r>
            <w:r w:rsidRPr="00C50A5C">
              <w:rPr>
                <w:b/>
                <w:sz w:val="20"/>
                <w:szCs w:val="20"/>
              </w:rPr>
              <w:t>)</w:t>
            </w:r>
          </w:p>
          <w:p w:rsidR="001232DB" w:rsidRPr="00C50A5C" w:rsidRDefault="001232DB" w:rsidP="001232DB">
            <w:pPr>
              <w:widowControl w:val="0"/>
              <w:jc w:val="both"/>
              <w:rPr>
                <w:b/>
                <w:sz w:val="20"/>
                <w:szCs w:val="20"/>
              </w:rPr>
            </w:pPr>
          </w:p>
          <w:p w:rsidR="001232DB" w:rsidRPr="00D53F10" w:rsidRDefault="009D7122" w:rsidP="00D53F10">
            <w:pPr>
              <w:widowControl w:val="0"/>
              <w:jc w:val="both"/>
              <w:rPr>
                <w:sz w:val="20"/>
                <w:szCs w:val="20"/>
              </w:rPr>
            </w:pPr>
            <w:r>
              <w:rPr>
                <w:b/>
                <w:sz w:val="20"/>
                <w:szCs w:val="20"/>
              </w:rPr>
              <w:t>Ruth Schaeffer et al.</w:t>
            </w:r>
            <w:r w:rsidR="001232DB">
              <w:rPr>
                <w:b/>
                <w:sz w:val="20"/>
                <w:szCs w:val="20"/>
              </w:rPr>
              <w:t xml:space="preserve"> </w:t>
            </w:r>
            <w:r w:rsidR="001232DB" w:rsidRPr="00C50A5C">
              <w:rPr>
                <w:b/>
                <w:sz w:val="20"/>
                <w:szCs w:val="20"/>
              </w:rPr>
              <w:t>(</w:t>
            </w:r>
            <w:r w:rsidR="00D53F10">
              <w:rPr>
                <w:b/>
                <w:sz w:val="20"/>
                <w:szCs w:val="20"/>
              </w:rPr>
              <w:t>Ont</w:t>
            </w:r>
            <w:r w:rsidR="001232DB">
              <w:rPr>
                <w:b/>
                <w:sz w:val="20"/>
                <w:szCs w:val="20"/>
              </w:rPr>
              <w:t>.</w:t>
            </w:r>
            <w:r w:rsidR="001232DB" w:rsidRPr="00C50A5C">
              <w:rPr>
                <w:b/>
                <w:sz w:val="20"/>
                <w:szCs w:val="20"/>
              </w:rPr>
              <w:t>) (Ci</w:t>
            </w:r>
            <w:r w:rsidR="00D53F10">
              <w:rPr>
                <w:b/>
                <w:sz w:val="20"/>
                <w:szCs w:val="20"/>
              </w:rPr>
              <w:t>v</w:t>
            </w:r>
            <w:r w:rsidR="001232DB" w:rsidRPr="00C50A5C">
              <w:rPr>
                <w:b/>
                <w:sz w:val="20"/>
                <w:szCs w:val="20"/>
              </w:rPr>
              <w:t>il)</w:t>
            </w:r>
            <w:r w:rsidR="00D53F10">
              <w:rPr>
                <w:b/>
                <w:sz w:val="20"/>
                <w:szCs w:val="20"/>
              </w:rPr>
              <w:t xml:space="preserve"> </w:t>
            </w:r>
            <w:r w:rsidR="001232DB" w:rsidRPr="00C50A5C">
              <w:rPr>
                <w:b/>
                <w:sz w:val="20"/>
                <w:szCs w:val="20"/>
              </w:rPr>
              <w:t>(By Leave)</w:t>
            </w:r>
          </w:p>
        </w:tc>
        <w:tc>
          <w:tcPr>
            <w:tcW w:w="720" w:type="dxa"/>
            <w:tcMar>
              <w:left w:w="0" w:type="dxa"/>
              <w:right w:w="0" w:type="dxa"/>
            </w:tcMar>
          </w:tcPr>
          <w:p w:rsidR="001232DB" w:rsidRPr="00D53F10" w:rsidRDefault="001232DB" w:rsidP="001232DB">
            <w:pPr>
              <w:widowControl w:val="0"/>
              <w:jc w:val="center"/>
              <w:rPr>
                <w:sz w:val="20"/>
                <w:szCs w:val="20"/>
              </w:rPr>
            </w:pPr>
          </w:p>
        </w:tc>
        <w:tc>
          <w:tcPr>
            <w:tcW w:w="4380" w:type="dxa"/>
            <w:tcMar>
              <w:left w:w="0" w:type="dxa"/>
              <w:right w:w="0" w:type="dxa"/>
            </w:tcMar>
          </w:tcPr>
          <w:p w:rsidR="000A4106" w:rsidRPr="00471EF9" w:rsidRDefault="000A4106" w:rsidP="000A4106">
            <w:pPr>
              <w:jc w:val="both"/>
              <w:rPr>
                <w:sz w:val="20"/>
                <w:szCs w:val="20"/>
              </w:rPr>
            </w:pPr>
            <w:r w:rsidRPr="00471EF9">
              <w:rPr>
                <w:sz w:val="20"/>
                <w:szCs w:val="20"/>
              </w:rPr>
              <w:t>Brian H. Greenspan</w:t>
            </w:r>
            <w:r>
              <w:rPr>
                <w:sz w:val="20"/>
                <w:szCs w:val="20"/>
              </w:rPr>
              <w:t xml:space="preserve">, </w:t>
            </w:r>
            <w:r w:rsidRPr="00471EF9">
              <w:rPr>
                <w:sz w:val="20"/>
                <w:szCs w:val="20"/>
              </w:rPr>
              <w:t>David M. Humphrey</w:t>
            </w:r>
            <w:r>
              <w:rPr>
                <w:sz w:val="20"/>
                <w:szCs w:val="20"/>
              </w:rPr>
              <w:t xml:space="preserve"> and </w:t>
            </w:r>
            <w:r w:rsidRPr="00471EF9">
              <w:rPr>
                <w:sz w:val="20"/>
                <w:szCs w:val="20"/>
              </w:rPr>
              <w:t>Jill D. Makepeace</w:t>
            </w:r>
            <w:r>
              <w:rPr>
                <w:sz w:val="20"/>
                <w:szCs w:val="20"/>
              </w:rPr>
              <w:t xml:space="preserve"> f</w:t>
            </w:r>
            <w:r w:rsidRPr="00471EF9">
              <w:rPr>
                <w:sz w:val="20"/>
                <w:szCs w:val="20"/>
              </w:rPr>
              <w:t xml:space="preserve">or the </w:t>
            </w:r>
            <w:r>
              <w:rPr>
                <w:sz w:val="20"/>
                <w:szCs w:val="20"/>
              </w:rPr>
              <w:t>a</w:t>
            </w:r>
            <w:r w:rsidRPr="00471EF9">
              <w:rPr>
                <w:sz w:val="20"/>
                <w:szCs w:val="20"/>
              </w:rPr>
              <w:t>ppellants.</w:t>
            </w:r>
          </w:p>
          <w:p w:rsidR="000A4106" w:rsidRPr="00471EF9" w:rsidRDefault="000A4106" w:rsidP="000A4106">
            <w:pPr>
              <w:jc w:val="both"/>
              <w:rPr>
                <w:sz w:val="20"/>
                <w:szCs w:val="20"/>
              </w:rPr>
            </w:pPr>
          </w:p>
          <w:p w:rsidR="000A4106" w:rsidRPr="00471EF9" w:rsidRDefault="000A4106" w:rsidP="000A4106">
            <w:pPr>
              <w:jc w:val="both"/>
              <w:rPr>
                <w:sz w:val="20"/>
                <w:szCs w:val="20"/>
              </w:rPr>
            </w:pPr>
            <w:r w:rsidRPr="00471EF9">
              <w:rPr>
                <w:sz w:val="20"/>
                <w:szCs w:val="20"/>
              </w:rPr>
              <w:t>David B. Butt</w:t>
            </w:r>
            <w:r>
              <w:rPr>
                <w:sz w:val="20"/>
                <w:szCs w:val="20"/>
              </w:rPr>
              <w:t xml:space="preserve"> f</w:t>
            </w:r>
            <w:r w:rsidRPr="00471EF9">
              <w:rPr>
                <w:sz w:val="20"/>
                <w:szCs w:val="20"/>
              </w:rPr>
              <w:t xml:space="preserve">or the </w:t>
            </w:r>
            <w:r>
              <w:rPr>
                <w:sz w:val="20"/>
                <w:szCs w:val="20"/>
              </w:rPr>
              <w:t>i</w:t>
            </w:r>
            <w:r w:rsidRPr="00471EF9">
              <w:rPr>
                <w:sz w:val="20"/>
                <w:szCs w:val="20"/>
              </w:rPr>
              <w:t>nterveners</w:t>
            </w:r>
            <w:r>
              <w:rPr>
                <w:sz w:val="20"/>
                <w:szCs w:val="20"/>
              </w:rPr>
              <w:t xml:space="preserve"> </w:t>
            </w:r>
            <w:r w:rsidRPr="00471EF9">
              <w:rPr>
                <w:sz w:val="20"/>
                <w:szCs w:val="20"/>
              </w:rPr>
              <w:t>Canadian Police Association et al.</w:t>
            </w:r>
          </w:p>
          <w:p w:rsidR="000A4106" w:rsidRPr="00471EF9" w:rsidRDefault="000A4106" w:rsidP="000A4106">
            <w:pPr>
              <w:jc w:val="both"/>
              <w:rPr>
                <w:sz w:val="20"/>
                <w:szCs w:val="20"/>
              </w:rPr>
            </w:pPr>
          </w:p>
          <w:p w:rsidR="000A4106" w:rsidRPr="00471EF9" w:rsidRDefault="000A4106" w:rsidP="000A4106">
            <w:pPr>
              <w:jc w:val="both"/>
              <w:rPr>
                <w:sz w:val="20"/>
                <w:szCs w:val="20"/>
              </w:rPr>
            </w:pPr>
            <w:r w:rsidRPr="00471EF9">
              <w:rPr>
                <w:sz w:val="20"/>
                <w:szCs w:val="20"/>
              </w:rPr>
              <w:t>Julian N. Falconer</w:t>
            </w:r>
            <w:r>
              <w:rPr>
                <w:sz w:val="20"/>
                <w:szCs w:val="20"/>
              </w:rPr>
              <w:t xml:space="preserve"> and </w:t>
            </w:r>
            <w:r w:rsidRPr="00471EF9">
              <w:rPr>
                <w:sz w:val="20"/>
                <w:szCs w:val="20"/>
              </w:rPr>
              <w:t>Sunil S. Mathai</w:t>
            </w:r>
            <w:r>
              <w:rPr>
                <w:sz w:val="20"/>
                <w:szCs w:val="20"/>
              </w:rPr>
              <w:t xml:space="preserve"> f</w:t>
            </w:r>
            <w:r w:rsidRPr="00471EF9">
              <w:rPr>
                <w:sz w:val="20"/>
                <w:szCs w:val="20"/>
              </w:rPr>
              <w:t xml:space="preserve">or the </w:t>
            </w:r>
            <w:r>
              <w:rPr>
                <w:sz w:val="20"/>
                <w:szCs w:val="20"/>
              </w:rPr>
              <w:t>r</w:t>
            </w:r>
            <w:r w:rsidRPr="00471EF9">
              <w:rPr>
                <w:sz w:val="20"/>
                <w:szCs w:val="20"/>
              </w:rPr>
              <w:t>espondents</w:t>
            </w:r>
            <w:r>
              <w:rPr>
                <w:sz w:val="20"/>
                <w:szCs w:val="20"/>
              </w:rPr>
              <w:t xml:space="preserve"> </w:t>
            </w:r>
            <w:r w:rsidRPr="00471EF9">
              <w:rPr>
                <w:sz w:val="20"/>
                <w:szCs w:val="20"/>
              </w:rPr>
              <w:t>Ruth Schaeffer et al.</w:t>
            </w:r>
          </w:p>
          <w:p w:rsidR="000A4106" w:rsidRPr="00471EF9" w:rsidRDefault="000A4106" w:rsidP="000A4106">
            <w:pPr>
              <w:jc w:val="both"/>
              <w:rPr>
                <w:sz w:val="20"/>
                <w:szCs w:val="20"/>
              </w:rPr>
            </w:pPr>
          </w:p>
          <w:p w:rsidR="000A4106" w:rsidRPr="00471EF9" w:rsidRDefault="000A4106" w:rsidP="000A4106">
            <w:pPr>
              <w:jc w:val="both"/>
              <w:rPr>
                <w:sz w:val="20"/>
                <w:szCs w:val="20"/>
              </w:rPr>
            </w:pPr>
            <w:r w:rsidRPr="00471EF9">
              <w:rPr>
                <w:sz w:val="20"/>
                <w:szCs w:val="20"/>
              </w:rPr>
              <w:t>Marlys A. Edwardh</w:t>
            </w:r>
            <w:r>
              <w:rPr>
                <w:sz w:val="20"/>
                <w:szCs w:val="20"/>
              </w:rPr>
              <w:t xml:space="preserve">, </w:t>
            </w:r>
            <w:r w:rsidRPr="00471EF9">
              <w:rPr>
                <w:sz w:val="20"/>
                <w:szCs w:val="20"/>
              </w:rPr>
              <w:t>Daniel Sheppard</w:t>
            </w:r>
            <w:r>
              <w:rPr>
                <w:sz w:val="20"/>
                <w:szCs w:val="20"/>
              </w:rPr>
              <w:t xml:space="preserve"> and </w:t>
            </w:r>
            <w:r w:rsidRPr="00471EF9">
              <w:rPr>
                <w:sz w:val="20"/>
                <w:szCs w:val="20"/>
              </w:rPr>
              <w:t>Kelly Doctor</w:t>
            </w:r>
            <w:r>
              <w:rPr>
                <w:sz w:val="20"/>
                <w:szCs w:val="20"/>
              </w:rPr>
              <w:t xml:space="preserve"> f</w:t>
            </w:r>
            <w:r w:rsidRPr="00471EF9">
              <w:rPr>
                <w:sz w:val="20"/>
                <w:szCs w:val="20"/>
              </w:rPr>
              <w:t xml:space="preserve">or the </w:t>
            </w:r>
            <w:r>
              <w:rPr>
                <w:sz w:val="20"/>
                <w:szCs w:val="20"/>
              </w:rPr>
              <w:t>r</w:t>
            </w:r>
            <w:r w:rsidRPr="00471EF9">
              <w:rPr>
                <w:sz w:val="20"/>
                <w:szCs w:val="20"/>
              </w:rPr>
              <w:t>espondent</w:t>
            </w:r>
            <w:r>
              <w:rPr>
                <w:sz w:val="20"/>
                <w:szCs w:val="20"/>
              </w:rPr>
              <w:t xml:space="preserve"> </w:t>
            </w:r>
            <w:r w:rsidRPr="00471EF9">
              <w:rPr>
                <w:sz w:val="20"/>
                <w:szCs w:val="20"/>
              </w:rPr>
              <w:t>Ian Scott, Director of the Special Investigations Unit</w:t>
            </w:r>
            <w:r>
              <w:rPr>
                <w:sz w:val="20"/>
                <w:szCs w:val="20"/>
              </w:rPr>
              <w:t>.</w:t>
            </w:r>
          </w:p>
          <w:p w:rsidR="000A4106" w:rsidRPr="00471EF9" w:rsidRDefault="000A4106" w:rsidP="000A4106">
            <w:pPr>
              <w:jc w:val="both"/>
              <w:rPr>
                <w:sz w:val="20"/>
                <w:szCs w:val="20"/>
              </w:rPr>
            </w:pPr>
          </w:p>
          <w:p w:rsidR="000A4106" w:rsidRPr="00471EF9" w:rsidRDefault="000A4106" w:rsidP="000A4106">
            <w:pPr>
              <w:jc w:val="both"/>
              <w:rPr>
                <w:sz w:val="20"/>
                <w:szCs w:val="20"/>
              </w:rPr>
            </w:pPr>
            <w:r w:rsidRPr="00471EF9">
              <w:rPr>
                <w:sz w:val="20"/>
                <w:szCs w:val="20"/>
              </w:rPr>
              <w:t>Christopher Diana</w:t>
            </w:r>
            <w:r>
              <w:rPr>
                <w:sz w:val="20"/>
                <w:szCs w:val="20"/>
              </w:rPr>
              <w:t xml:space="preserve"> and </w:t>
            </w:r>
            <w:r w:rsidRPr="00471EF9">
              <w:rPr>
                <w:sz w:val="20"/>
                <w:szCs w:val="20"/>
              </w:rPr>
              <w:t>Kenneth W. Hogg</w:t>
            </w:r>
            <w:r>
              <w:rPr>
                <w:sz w:val="20"/>
                <w:szCs w:val="20"/>
              </w:rPr>
              <w:t xml:space="preserve"> f</w:t>
            </w:r>
            <w:r w:rsidRPr="00471EF9">
              <w:rPr>
                <w:sz w:val="20"/>
                <w:szCs w:val="20"/>
              </w:rPr>
              <w:t xml:space="preserve">or the </w:t>
            </w:r>
            <w:r>
              <w:rPr>
                <w:sz w:val="20"/>
                <w:szCs w:val="20"/>
              </w:rPr>
              <w:t>r</w:t>
            </w:r>
            <w:r w:rsidRPr="00471EF9">
              <w:rPr>
                <w:sz w:val="20"/>
                <w:szCs w:val="20"/>
              </w:rPr>
              <w:t>espondent</w:t>
            </w:r>
            <w:r>
              <w:rPr>
                <w:sz w:val="20"/>
                <w:szCs w:val="20"/>
              </w:rPr>
              <w:t xml:space="preserve"> </w:t>
            </w:r>
            <w:r w:rsidRPr="00471EF9">
              <w:rPr>
                <w:sz w:val="20"/>
                <w:szCs w:val="20"/>
              </w:rPr>
              <w:t>Julian Fantino, Commissioner of the Ontario Provincial Police</w:t>
            </w:r>
            <w:r>
              <w:rPr>
                <w:sz w:val="20"/>
                <w:szCs w:val="20"/>
              </w:rPr>
              <w:t>.</w:t>
            </w:r>
          </w:p>
          <w:p w:rsidR="000A4106" w:rsidRPr="00471EF9" w:rsidRDefault="000A4106" w:rsidP="000A4106">
            <w:pPr>
              <w:jc w:val="both"/>
              <w:rPr>
                <w:sz w:val="20"/>
                <w:szCs w:val="20"/>
              </w:rPr>
            </w:pPr>
          </w:p>
          <w:p w:rsidR="000A4106" w:rsidRPr="00471EF9" w:rsidRDefault="000A4106" w:rsidP="000A4106">
            <w:pPr>
              <w:jc w:val="both"/>
              <w:rPr>
                <w:sz w:val="20"/>
                <w:szCs w:val="20"/>
              </w:rPr>
            </w:pPr>
            <w:r w:rsidRPr="00471EF9">
              <w:rPr>
                <w:sz w:val="20"/>
                <w:szCs w:val="20"/>
              </w:rPr>
              <w:t>Wendy J. Wagner</w:t>
            </w:r>
            <w:r w:rsidRPr="00471EF9">
              <w:rPr>
                <w:sz w:val="20"/>
                <w:szCs w:val="20"/>
              </w:rPr>
              <w:tab/>
            </w:r>
            <w:r>
              <w:rPr>
                <w:sz w:val="20"/>
                <w:szCs w:val="20"/>
              </w:rPr>
              <w:t xml:space="preserve"> and </w:t>
            </w:r>
            <w:r w:rsidRPr="00471EF9">
              <w:rPr>
                <w:sz w:val="20"/>
                <w:szCs w:val="20"/>
              </w:rPr>
              <w:t>Ryan Kennedy</w:t>
            </w:r>
            <w:r>
              <w:rPr>
                <w:sz w:val="20"/>
                <w:szCs w:val="20"/>
              </w:rPr>
              <w:t xml:space="preserve"> f</w:t>
            </w:r>
            <w:r w:rsidRPr="00471EF9">
              <w:rPr>
                <w:sz w:val="20"/>
                <w:szCs w:val="20"/>
              </w:rPr>
              <w:t xml:space="preserve">or the </w:t>
            </w:r>
            <w:r>
              <w:rPr>
                <w:sz w:val="20"/>
                <w:szCs w:val="20"/>
              </w:rPr>
              <w:t>i</w:t>
            </w:r>
            <w:r w:rsidRPr="00471EF9">
              <w:rPr>
                <w:sz w:val="20"/>
                <w:szCs w:val="20"/>
              </w:rPr>
              <w:t>ntervener</w:t>
            </w:r>
            <w:r>
              <w:rPr>
                <w:sz w:val="20"/>
                <w:szCs w:val="20"/>
              </w:rPr>
              <w:t xml:space="preserve"> </w:t>
            </w:r>
            <w:r w:rsidRPr="00471EF9">
              <w:rPr>
                <w:sz w:val="20"/>
                <w:szCs w:val="20"/>
              </w:rPr>
              <w:t>Canadian Civil Liberties Association</w:t>
            </w:r>
          </w:p>
          <w:p w:rsidR="000A4106" w:rsidRPr="00471EF9" w:rsidRDefault="000A4106" w:rsidP="000A4106">
            <w:pPr>
              <w:jc w:val="both"/>
              <w:rPr>
                <w:sz w:val="20"/>
                <w:szCs w:val="20"/>
              </w:rPr>
            </w:pPr>
          </w:p>
          <w:p w:rsidR="000A4106" w:rsidRPr="00471EF9" w:rsidRDefault="000A4106" w:rsidP="000A4106">
            <w:pPr>
              <w:jc w:val="both"/>
              <w:rPr>
                <w:sz w:val="20"/>
                <w:szCs w:val="20"/>
              </w:rPr>
            </w:pPr>
            <w:r w:rsidRPr="00471EF9">
              <w:rPr>
                <w:sz w:val="20"/>
                <w:szCs w:val="20"/>
              </w:rPr>
              <w:t>Andrew I. Nathanson</w:t>
            </w:r>
            <w:r>
              <w:rPr>
                <w:sz w:val="20"/>
                <w:szCs w:val="20"/>
              </w:rPr>
              <w:t xml:space="preserve"> and </w:t>
            </w:r>
            <w:r w:rsidRPr="00471EF9">
              <w:rPr>
                <w:sz w:val="20"/>
                <w:szCs w:val="20"/>
              </w:rPr>
              <w:t>Gavin Cameron</w:t>
            </w:r>
            <w:r>
              <w:rPr>
                <w:sz w:val="20"/>
                <w:szCs w:val="20"/>
              </w:rPr>
              <w:t xml:space="preserve"> f</w:t>
            </w:r>
            <w:r w:rsidRPr="00471EF9">
              <w:rPr>
                <w:sz w:val="20"/>
                <w:szCs w:val="20"/>
              </w:rPr>
              <w:t xml:space="preserve">or the </w:t>
            </w:r>
            <w:r>
              <w:rPr>
                <w:sz w:val="20"/>
                <w:szCs w:val="20"/>
              </w:rPr>
              <w:t>i</w:t>
            </w:r>
            <w:r w:rsidRPr="00471EF9">
              <w:rPr>
                <w:sz w:val="20"/>
                <w:szCs w:val="20"/>
              </w:rPr>
              <w:t>ntervener</w:t>
            </w:r>
            <w:r>
              <w:rPr>
                <w:sz w:val="20"/>
                <w:szCs w:val="20"/>
              </w:rPr>
              <w:t xml:space="preserve"> </w:t>
            </w:r>
            <w:r w:rsidRPr="00471EF9">
              <w:rPr>
                <w:sz w:val="20"/>
                <w:szCs w:val="20"/>
              </w:rPr>
              <w:t>British Columbia Civil Liberties Association</w:t>
            </w:r>
            <w:r>
              <w:rPr>
                <w:sz w:val="20"/>
                <w:szCs w:val="20"/>
              </w:rPr>
              <w:t>.</w:t>
            </w:r>
          </w:p>
          <w:p w:rsidR="000A4106" w:rsidRPr="00471EF9" w:rsidRDefault="000A4106" w:rsidP="000A4106">
            <w:pPr>
              <w:jc w:val="both"/>
              <w:rPr>
                <w:sz w:val="20"/>
                <w:szCs w:val="20"/>
              </w:rPr>
            </w:pPr>
          </w:p>
          <w:p w:rsidR="000A4106" w:rsidRPr="00471EF9" w:rsidRDefault="000A4106" w:rsidP="000A4106">
            <w:pPr>
              <w:jc w:val="both"/>
              <w:rPr>
                <w:sz w:val="20"/>
                <w:szCs w:val="20"/>
              </w:rPr>
            </w:pPr>
            <w:r w:rsidRPr="00471EF9">
              <w:rPr>
                <w:sz w:val="20"/>
                <w:szCs w:val="20"/>
              </w:rPr>
              <w:t>Howard L. Krongold</w:t>
            </w:r>
            <w:r>
              <w:rPr>
                <w:sz w:val="20"/>
                <w:szCs w:val="20"/>
              </w:rPr>
              <w:t xml:space="preserve"> and </w:t>
            </w:r>
            <w:r w:rsidRPr="00471EF9">
              <w:rPr>
                <w:sz w:val="20"/>
                <w:szCs w:val="20"/>
              </w:rPr>
              <w:t>Michael Spratt</w:t>
            </w:r>
            <w:r>
              <w:rPr>
                <w:sz w:val="20"/>
                <w:szCs w:val="20"/>
              </w:rPr>
              <w:t xml:space="preserve"> f</w:t>
            </w:r>
            <w:r w:rsidRPr="00471EF9">
              <w:rPr>
                <w:sz w:val="20"/>
                <w:szCs w:val="20"/>
              </w:rPr>
              <w:t xml:space="preserve">or the </w:t>
            </w:r>
            <w:r>
              <w:rPr>
                <w:sz w:val="20"/>
                <w:szCs w:val="20"/>
              </w:rPr>
              <w:t>i</w:t>
            </w:r>
            <w:r w:rsidRPr="00471EF9">
              <w:rPr>
                <w:sz w:val="20"/>
                <w:szCs w:val="20"/>
              </w:rPr>
              <w:t>ntervener</w:t>
            </w:r>
            <w:r>
              <w:rPr>
                <w:sz w:val="20"/>
                <w:szCs w:val="20"/>
              </w:rPr>
              <w:t xml:space="preserve"> </w:t>
            </w:r>
            <w:r w:rsidRPr="00471EF9">
              <w:rPr>
                <w:sz w:val="20"/>
                <w:szCs w:val="20"/>
              </w:rPr>
              <w:t>Criminal Lawyers' Association (Ontario)</w:t>
            </w:r>
            <w:r>
              <w:rPr>
                <w:sz w:val="20"/>
                <w:szCs w:val="20"/>
              </w:rPr>
              <w:t>.</w:t>
            </w:r>
          </w:p>
          <w:p w:rsidR="000A4106" w:rsidRPr="00471EF9" w:rsidRDefault="000A4106" w:rsidP="000A4106">
            <w:pPr>
              <w:jc w:val="both"/>
              <w:rPr>
                <w:sz w:val="20"/>
                <w:szCs w:val="20"/>
              </w:rPr>
            </w:pPr>
          </w:p>
          <w:p w:rsidR="000A4106" w:rsidRPr="00471EF9" w:rsidRDefault="000A4106" w:rsidP="000A4106">
            <w:pPr>
              <w:jc w:val="both"/>
              <w:rPr>
                <w:sz w:val="20"/>
                <w:szCs w:val="20"/>
              </w:rPr>
            </w:pPr>
            <w:r w:rsidRPr="00471EF9">
              <w:rPr>
                <w:sz w:val="20"/>
                <w:szCs w:val="20"/>
              </w:rPr>
              <w:t>Marian K. Brown</w:t>
            </w:r>
            <w:r>
              <w:rPr>
                <w:sz w:val="20"/>
                <w:szCs w:val="20"/>
              </w:rPr>
              <w:t xml:space="preserve"> f</w:t>
            </w:r>
            <w:r w:rsidRPr="00471EF9">
              <w:rPr>
                <w:sz w:val="20"/>
                <w:szCs w:val="20"/>
              </w:rPr>
              <w:t xml:space="preserve">or the </w:t>
            </w:r>
            <w:r>
              <w:rPr>
                <w:sz w:val="20"/>
                <w:szCs w:val="20"/>
              </w:rPr>
              <w:t>i</w:t>
            </w:r>
            <w:r w:rsidRPr="00471EF9">
              <w:rPr>
                <w:sz w:val="20"/>
                <w:szCs w:val="20"/>
              </w:rPr>
              <w:t>ntervener</w:t>
            </w:r>
            <w:r w:rsidRPr="00471EF9">
              <w:rPr>
                <w:sz w:val="20"/>
                <w:szCs w:val="20"/>
              </w:rPr>
              <w:tab/>
            </w:r>
            <w:r>
              <w:rPr>
                <w:sz w:val="20"/>
                <w:szCs w:val="20"/>
              </w:rPr>
              <w:t xml:space="preserve"> </w:t>
            </w:r>
            <w:r w:rsidRPr="00471EF9">
              <w:rPr>
                <w:sz w:val="20"/>
                <w:szCs w:val="20"/>
              </w:rPr>
              <w:t xml:space="preserve">Independent Investigations Office of British Columbia, Richard Rosenthal, </w:t>
            </w:r>
            <w:r>
              <w:rPr>
                <w:sz w:val="20"/>
                <w:szCs w:val="20"/>
              </w:rPr>
              <w:t>C</w:t>
            </w:r>
            <w:r w:rsidRPr="00471EF9">
              <w:rPr>
                <w:sz w:val="20"/>
                <w:szCs w:val="20"/>
              </w:rPr>
              <w:t>hief Civilian Director</w:t>
            </w:r>
            <w:r>
              <w:rPr>
                <w:sz w:val="20"/>
                <w:szCs w:val="20"/>
              </w:rPr>
              <w:t>.</w:t>
            </w:r>
          </w:p>
          <w:p w:rsidR="000A4106" w:rsidRPr="00471EF9" w:rsidRDefault="000A4106" w:rsidP="000A4106">
            <w:pPr>
              <w:jc w:val="both"/>
              <w:rPr>
                <w:sz w:val="20"/>
                <w:szCs w:val="20"/>
              </w:rPr>
            </w:pPr>
          </w:p>
          <w:p w:rsidR="000A4106" w:rsidRPr="00471EF9" w:rsidRDefault="000A4106" w:rsidP="000A4106">
            <w:pPr>
              <w:jc w:val="both"/>
              <w:rPr>
                <w:sz w:val="20"/>
                <w:szCs w:val="20"/>
              </w:rPr>
            </w:pPr>
            <w:r w:rsidRPr="00471EF9">
              <w:rPr>
                <w:sz w:val="20"/>
                <w:szCs w:val="20"/>
              </w:rPr>
              <w:t>Christa D. Big Canoe</w:t>
            </w:r>
            <w:r>
              <w:rPr>
                <w:sz w:val="20"/>
                <w:szCs w:val="20"/>
              </w:rPr>
              <w:t xml:space="preserve"> and </w:t>
            </w:r>
            <w:r w:rsidRPr="00471EF9">
              <w:rPr>
                <w:sz w:val="20"/>
                <w:szCs w:val="20"/>
              </w:rPr>
              <w:t>Emily R. Hill</w:t>
            </w:r>
            <w:r>
              <w:rPr>
                <w:sz w:val="20"/>
                <w:szCs w:val="20"/>
              </w:rPr>
              <w:t xml:space="preserve"> f</w:t>
            </w:r>
            <w:r w:rsidRPr="00471EF9">
              <w:rPr>
                <w:sz w:val="20"/>
                <w:szCs w:val="20"/>
              </w:rPr>
              <w:t xml:space="preserve">or the </w:t>
            </w:r>
            <w:r>
              <w:rPr>
                <w:sz w:val="20"/>
                <w:szCs w:val="20"/>
              </w:rPr>
              <w:t>i</w:t>
            </w:r>
            <w:r w:rsidRPr="00471EF9">
              <w:rPr>
                <w:sz w:val="20"/>
                <w:szCs w:val="20"/>
              </w:rPr>
              <w:t>ntervener</w:t>
            </w:r>
            <w:r>
              <w:rPr>
                <w:sz w:val="20"/>
                <w:szCs w:val="20"/>
              </w:rPr>
              <w:t xml:space="preserve"> </w:t>
            </w:r>
            <w:r w:rsidRPr="00471EF9">
              <w:rPr>
                <w:sz w:val="20"/>
                <w:szCs w:val="20"/>
              </w:rPr>
              <w:t>Aboriginal Legal Services of Toronto Inc.</w:t>
            </w:r>
          </w:p>
          <w:p w:rsidR="000A4106" w:rsidRPr="00471EF9" w:rsidRDefault="000A4106" w:rsidP="000A4106">
            <w:pPr>
              <w:jc w:val="both"/>
              <w:rPr>
                <w:sz w:val="20"/>
                <w:szCs w:val="20"/>
              </w:rPr>
            </w:pPr>
          </w:p>
          <w:p w:rsidR="001232DB" w:rsidRPr="00C50A5C" w:rsidRDefault="000A4106" w:rsidP="000A4106">
            <w:pPr>
              <w:jc w:val="both"/>
              <w:rPr>
                <w:sz w:val="20"/>
                <w:szCs w:val="20"/>
              </w:rPr>
            </w:pPr>
            <w:r w:rsidRPr="00471EF9">
              <w:rPr>
                <w:sz w:val="20"/>
                <w:szCs w:val="20"/>
              </w:rPr>
              <w:t>Maureen L. Whelton</w:t>
            </w:r>
            <w:r>
              <w:rPr>
                <w:sz w:val="20"/>
                <w:szCs w:val="20"/>
              </w:rPr>
              <w:t xml:space="preserve"> and </w:t>
            </w:r>
            <w:r w:rsidRPr="00471EF9">
              <w:rPr>
                <w:sz w:val="20"/>
                <w:szCs w:val="20"/>
              </w:rPr>
              <w:t>Neil Wilson</w:t>
            </w:r>
            <w:r>
              <w:rPr>
                <w:sz w:val="20"/>
                <w:szCs w:val="20"/>
              </w:rPr>
              <w:t xml:space="preserve"> f</w:t>
            </w:r>
            <w:r w:rsidRPr="00471EF9">
              <w:rPr>
                <w:sz w:val="20"/>
                <w:szCs w:val="20"/>
              </w:rPr>
              <w:t xml:space="preserve">or the </w:t>
            </w:r>
            <w:r>
              <w:rPr>
                <w:sz w:val="20"/>
                <w:szCs w:val="20"/>
              </w:rPr>
              <w:t>i</w:t>
            </w:r>
            <w:r w:rsidRPr="00471EF9">
              <w:rPr>
                <w:sz w:val="20"/>
                <w:szCs w:val="20"/>
              </w:rPr>
              <w:t>ntervener</w:t>
            </w:r>
            <w:r>
              <w:rPr>
                <w:sz w:val="20"/>
                <w:szCs w:val="20"/>
              </w:rPr>
              <w:t xml:space="preserve"> </w:t>
            </w:r>
            <w:r w:rsidRPr="00471EF9">
              <w:rPr>
                <w:sz w:val="20"/>
                <w:szCs w:val="20"/>
              </w:rPr>
              <w:t>Urban Alliance on Race Relations</w:t>
            </w:r>
            <w:r>
              <w:rPr>
                <w:sz w:val="20"/>
                <w:szCs w:val="20"/>
              </w:rPr>
              <w:t>.</w:t>
            </w:r>
          </w:p>
        </w:tc>
      </w:tr>
    </w:tbl>
    <w:p w:rsidR="001232DB" w:rsidRDefault="001232DB" w:rsidP="001232DB">
      <w:pPr>
        <w:widowControl w:val="0"/>
      </w:pPr>
    </w:p>
    <w:p w:rsidR="001232DB" w:rsidRPr="0085476B" w:rsidRDefault="001232DB" w:rsidP="001232DB">
      <w:pPr>
        <w:widowControl w:val="0"/>
        <w:rPr>
          <w:sz w:val="20"/>
          <w:szCs w:val="20"/>
        </w:rPr>
      </w:pPr>
      <w:r w:rsidRPr="0085476B">
        <w:rPr>
          <w:b/>
          <w:sz w:val="20"/>
          <w:szCs w:val="20"/>
        </w:rPr>
        <w:t xml:space="preserve">RESERVED / </w:t>
      </w:r>
      <w:r w:rsidRPr="009D7122">
        <w:rPr>
          <w:b/>
          <w:sz w:val="20"/>
          <w:szCs w:val="20"/>
        </w:rPr>
        <w:t>EN DÉLIBÉRÉ</w:t>
      </w:r>
    </w:p>
    <w:p w:rsidR="001232DB" w:rsidRDefault="001232DB" w:rsidP="001232DB"/>
    <w:tbl>
      <w:tblPr>
        <w:tblW w:w="0" w:type="auto"/>
        <w:tblLayout w:type="fixed"/>
        <w:tblCellMar>
          <w:left w:w="0" w:type="dxa"/>
          <w:right w:w="0" w:type="dxa"/>
        </w:tblCellMar>
        <w:tblLook w:val="0000"/>
      </w:tblPr>
      <w:tblGrid>
        <w:gridCol w:w="4380"/>
        <w:gridCol w:w="720"/>
        <w:gridCol w:w="4380"/>
      </w:tblGrid>
      <w:tr w:rsidR="001232DB" w:rsidRPr="00B37605" w:rsidTr="001232DB">
        <w:tc>
          <w:tcPr>
            <w:tcW w:w="4380" w:type="dxa"/>
            <w:tcMar>
              <w:left w:w="0" w:type="dxa"/>
              <w:right w:w="0" w:type="dxa"/>
            </w:tcMar>
          </w:tcPr>
          <w:p w:rsidR="001232DB" w:rsidRPr="00CC4D84" w:rsidRDefault="001232DB" w:rsidP="001232DB">
            <w:pPr>
              <w:widowControl w:val="0"/>
              <w:jc w:val="both"/>
              <w:rPr>
                <w:b/>
                <w:sz w:val="20"/>
                <w:szCs w:val="20"/>
                <w:u w:val="single"/>
              </w:rPr>
            </w:pPr>
            <w:r w:rsidRPr="00CC4D84">
              <w:rPr>
                <w:b/>
                <w:sz w:val="20"/>
                <w:szCs w:val="20"/>
                <w:u w:val="single"/>
              </w:rPr>
              <w:t>Nature of the case:</w:t>
            </w:r>
          </w:p>
          <w:p w:rsidR="001232DB" w:rsidRPr="00C1697B" w:rsidRDefault="001232DB" w:rsidP="001232DB">
            <w:pPr>
              <w:widowControl w:val="0"/>
              <w:jc w:val="both"/>
              <w:rPr>
                <w:b/>
                <w:sz w:val="20"/>
                <w:szCs w:val="20"/>
              </w:rPr>
            </w:pPr>
          </w:p>
          <w:p w:rsidR="001232DB" w:rsidRPr="00C1697B" w:rsidRDefault="00A6582D" w:rsidP="001232DB">
            <w:pPr>
              <w:widowControl w:val="0"/>
              <w:jc w:val="both"/>
              <w:rPr>
                <w:b/>
                <w:sz w:val="20"/>
                <w:szCs w:val="20"/>
              </w:rPr>
            </w:pPr>
            <w:r w:rsidRPr="00CC50AB">
              <w:rPr>
                <w:sz w:val="20"/>
                <w:szCs w:val="20"/>
              </w:rPr>
              <w:t xml:space="preserve">Police </w:t>
            </w:r>
            <w:r w:rsidRPr="00CC50AB">
              <w:rPr>
                <w:sz w:val="20"/>
                <w:szCs w:val="20"/>
              </w:rPr>
              <w:noBreakHyphen/>
              <w:t xml:space="preserve"> Special Investigations </w:t>
            </w:r>
            <w:r w:rsidRPr="00CC50AB">
              <w:rPr>
                <w:sz w:val="20"/>
                <w:szCs w:val="20"/>
              </w:rPr>
              <w:noBreakHyphen/>
              <w:t xml:space="preserve"> Right to counsel </w:t>
            </w:r>
            <w:r w:rsidRPr="00CC50AB">
              <w:rPr>
                <w:sz w:val="20"/>
                <w:szCs w:val="20"/>
              </w:rPr>
              <w:noBreakHyphen/>
              <w:t xml:space="preserve"> Subject officers </w:t>
            </w:r>
            <w:r w:rsidRPr="00CC50AB">
              <w:rPr>
                <w:sz w:val="20"/>
                <w:szCs w:val="20"/>
              </w:rPr>
              <w:noBreakHyphen/>
              <w:t xml:space="preserve"> Witness officers </w:t>
            </w:r>
            <w:r w:rsidRPr="00CC50AB">
              <w:rPr>
                <w:sz w:val="20"/>
                <w:szCs w:val="20"/>
              </w:rPr>
              <w:noBreakHyphen/>
              <w:t xml:space="preserve"> Whether the Court of Appeal for Ontario erred by circumscribing the scope and extent of a police officer’s right to counsel by adopting an unprecedented interpretation of the requirement that notes be prepared “in accordance with his or her duty” as prohibiting meaningful legal advice in connection with the preparation of their notes </w:t>
            </w:r>
            <w:r w:rsidRPr="00CC50AB">
              <w:rPr>
                <w:sz w:val="20"/>
                <w:szCs w:val="20"/>
              </w:rPr>
              <w:noBreakHyphen/>
              <w:t xml:space="preserve"> Whether the Court of Appeal erred by abrogating the right to meaningful consultation with counsel despite the absence of any express or necessarily implied legislative restriction on the right to counsel </w:t>
            </w:r>
            <w:r w:rsidRPr="00CC50AB">
              <w:rPr>
                <w:sz w:val="20"/>
                <w:szCs w:val="20"/>
              </w:rPr>
              <w:noBreakHyphen/>
              <w:t xml:space="preserve"> Whether the Court of Appeal erred in circumscribing the scope and extent of a police officer’s right to counsel by interpreting the requirement that notes be prepared “in accordance with” his or her duty as precluding meaningful legal advice in connection with the preparation of an officer’s notes </w:t>
            </w:r>
            <w:r w:rsidRPr="00CC50AB">
              <w:rPr>
                <w:sz w:val="20"/>
                <w:szCs w:val="20"/>
              </w:rPr>
              <w:noBreakHyphen/>
              <w:t xml:space="preserve"> Whether the Court of Appeal erred in crafting an unworkable protocol which renders virtually any discussion by an officer with counsel an ethical and practical minefield </w:t>
            </w:r>
            <w:r w:rsidRPr="00CC50AB">
              <w:rPr>
                <w:bCs/>
                <w:sz w:val="20"/>
                <w:szCs w:val="20"/>
              </w:rPr>
              <w:noBreakHyphen/>
            </w:r>
            <w:r w:rsidRPr="00CC50AB">
              <w:rPr>
                <w:bCs/>
                <w:i/>
                <w:sz w:val="20"/>
                <w:szCs w:val="20"/>
              </w:rPr>
              <w:t xml:space="preserve"> Conduct and Duties of Police Officers Respecting Investigations by the Special Investigations Unit</w:t>
            </w:r>
            <w:r w:rsidRPr="00CC50AB">
              <w:rPr>
                <w:bCs/>
                <w:sz w:val="20"/>
                <w:szCs w:val="20"/>
              </w:rPr>
              <w:t>, O. Reg. 267/10.</w:t>
            </w:r>
          </w:p>
        </w:tc>
        <w:tc>
          <w:tcPr>
            <w:tcW w:w="720" w:type="dxa"/>
            <w:tcMar>
              <w:left w:w="0" w:type="dxa"/>
              <w:right w:w="0" w:type="dxa"/>
            </w:tcMar>
          </w:tcPr>
          <w:p w:rsidR="001232DB" w:rsidRPr="00C1697B" w:rsidRDefault="001232DB" w:rsidP="001232DB">
            <w:pPr>
              <w:widowControl w:val="0"/>
              <w:jc w:val="center"/>
              <w:rPr>
                <w:sz w:val="20"/>
                <w:szCs w:val="20"/>
              </w:rPr>
            </w:pPr>
          </w:p>
        </w:tc>
        <w:tc>
          <w:tcPr>
            <w:tcW w:w="4380" w:type="dxa"/>
            <w:tcMar>
              <w:left w:w="0" w:type="dxa"/>
              <w:right w:w="0" w:type="dxa"/>
            </w:tcMar>
          </w:tcPr>
          <w:p w:rsidR="001232DB" w:rsidRPr="001C769C" w:rsidRDefault="001232DB" w:rsidP="001232DB">
            <w:pPr>
              <w:widowControl w:val="0"/>
              <w:jc w:val="both"/>
              <w:rPr>
                <w:b/>
                <w:sz w:val="20"/>
                <w:szCs w:val="20"/>
                <w:u w:val="single"/>
                <w:lang w:val="fr-CA"/>
              </w:rPr>
            </w:pPr>
            <w:r w:rsidRPr="001C769C">
              <w:rPr>
                <w:b/>
                <w:sz w:val="20"/>
                <w:szCs w:val="20"/>
                <w:u w:val="single"/>
                <w:lang w:val="fr-CA"/>
              </w:rPr>
              <w:t>Nature de la cause :</w:t>
            </w:r>
          </w:p>
          <w:p w:rsidR="001232DB" w:rsidRPr="001C769C" w:rsidRDefault="001232DB" w:rsidP="001232DB">
            <w:pPr>
              <w:widowControl w:val="0"/>
              <w:jc w:val="both"/>
              <w:rPr>
                <w:sz w:val="20"/>
                <w:szCs w:val="20"/>
                <w:lang w:val="fr-CA"/>
              </w:rPr>
            </w:pPr>
          </w:p>
          <w:p w:rsidR="001232DB" w:rsidRPr="00A6582D" w:rsidRDefault="00A6582D" w:rsidP="001232DB">
            <w:pPr>
              <w:widowControl w:val="0"/>
              <w:jc w:val="both"/>
              <w:rPr>
                <w:sz w:val="20"/>
                <w:szCs w:val="20"/>
                <w:lang w:val="fr-CA"/>
              </w:rPr>
            </w:pPr>
            <w:r w:rsidRPr="000F36BA">
              <w:rPr>
                <w:sz w:val="20"/>
                <w:szCs w:val="20"/>
                <w:lang w:val="fr-CA"/>
              </w:rPr>
              <w:t xml:space="preserve">Police </w:t>
            </w:r>
            <w:r w:rsidRPr="000F36BA">
              <w:rPr>
                <w:sz w:val="20"/>
                <w:szCs w:val="20"/>
                <w:lang w:val="fr-CA"/>
              </w:rPr>
              <w:noBreakHyphen/>
              <w:t xml:space="preserve"> Enquêtes spéciales </w:t>
            </w:r>
            <w:r w:rsidRPr="000F36BA">
              <w:rPr>
                <w:sz w:val="20"/>
                <w:szCs w:val="20"/>
                <w:lang w:val="fr-CA"/>
              </w:rPr>
              <w:noBreakHyphen/>
              <w:t xml:space="preserve"> Droit à l’assistance d’un avocat </w:t>
            </w:r>
            <w:r w:rsidRPr="000F36BA">
              <w:rPr>
                <w:sz w:val="20"/>
                <w:szCs w:val="20"/>
                <w:lang w:val="fr-CA"/>
              </w:rPr>
              <w:noBreakHyphen/>
              <w:t xml:space="preserve"> Agents impliqués </w:t>
            </w:r>
            <w:r w:rsidRPr="000F36BA">
              <w:rPr>
                <w:sz w:val="20"/>
                <w:szCs w:val="20"/>
                <w:lang w:val="fr-CA"/>
              </w:rPr>
              <w:noBreakHyphen/>
              <w:t xml:space="preserve"> Agents témoins </w:t>
            </w:r>
            <w:r w:rsidRPr="000F36BA">
              <w:rPr>
                <w:sz w:val="20"/>
                <w:szCs w:val="20"/>
                <w:lang w:val="fr-CA"/>
              </w:rPr>
              <w:noBreakHyphen/>
              <w:t xml:space="preserve"> La Cour d’appel de l’Ontario a</w:t>
            </w:r>
            <w:r w:rsidRPr="000F36BA">
              <w:rPr>
                <w:sz w:val="20"/>
                <w:szCs w:val="20"/>
                <w:lang w:val="fr-CA"/>
              </w:rPr>
              <w:noBreakHyphen/>
              <w:t>t</w:t>
            </w:r>
            <w:r w:rsidRPr="000F36BA">
              <w:rPr>
                <w:sz w:val="20"/>
                <w:szCs w:val="20"/>
                <w:lang w:val="fr-CA"/>
              </w:rPr>
              <w:noBreakHyphen/>
              <w:t xml:space="preserve">elle commis une erreur en limitant la portée et l’étendue du droit d’un policier à l’assistance d’un avocat en considérant, ce qui est sans précédent, que le devoir de l’agent de police de rédiger ses notes « conformément à son obligation » lui interdit d’obtenir des conseils valables d’un avocat à cet égard? </w:t>
            </w:r>
            <w:r w:rsidRPr="000F36BA">
              <w:rPr>
                <w:sz w:val="20"/>
                <w:szCs w:val="20"/>
                <w:lang w:val="fr-CA"/>
              </w:rPr>
              <w:noBreakHyphen/>
              <w:t xml:space="preserve"> La Cour d’appel a</w:t>
            </w:r>
            <w:r w:rsidRPr="000F36BA">
              <w:rPr>
                <w:sz w:val="20"/>
                <w:szCs w:val="20"/>
                <w:lang w:val="fr-CA"/>
              </w:rPr>
              <w:noBreakHyphen/>
              <w:t>t</w:t>
            </w:r>
            <w:r w:rsidRPr="000F36BA">
              <w:rPr>
                <w:sz w:val="20"/>
                <w:szCs w:val="20"/>
                <w:lang w:val="fr-CA"/>
              </w:rPr>
              <w:noBreakHyphen/>
              <w:t xml:space="preserve">elle commis une erreur en abrogeant le droit d’obtenir les conseils valables d’un avocat même si la loi ne limite aucunement, de manière expresse ou nécessairement implicite, le droit à l’assistance d’un avocat? </w:t>
            </w:r>
            <w:r w:rsidRPr="000F36BA">
              <w:rPr>
                <w:sz w:val="20"/>
                <w:szCs w:val="20"/>
                <w:lang w:val="fr-CA"/>
              </w:rPr>
              <w:noBreakHyphen/>
              <w:t xml:space="preserve"> La Cour d’appel a</w:t>
            </w:r>
            <w:r w:rsidRPr="000F36BA">
              <w:rPr>
                <w:sz w:val="20"/>
                <w:szCs w:val="20"/>
                <w:lang w:val="fr-CA"/>
              </w:rPr>
              <w:noBreakHyphen/>
              <w:t>t</w:t>
            </w:r>
            <w:r w:rsidRPr="000F36BA">
              <w:rPr>
                <w:sz w:val="20"/>
                <w:szCs w:val="20"/>
                <w:lang w:val="fr-CA"/>
              </w:rPr>
              <w:noBreakHyphen/>
              <w:t xml:space="preserve">elle eu tort de limiter la portée et l’étendue du droit de l’agent de police à l’assistance d’un avocat en interprétant l’exigence que des notes soient rédigées « conformément à son obligation » comme interdisant l’obtention de conseils valables d’un avocat à cet égard? </w:t>
            </w:r>
            <w:r w:rsidRPr="000F36BA">
              <w:rPr>
                <w:sz w:val="20"/>
                <w:szCs w:val="20"/>
                <w:lang w:val="fr-CA"/>
              </w:rPr>
              <w:noBreakHyphen/>
              <w:t xml:space="preserve"> La Cour d’appel a</w:t>
            </w:r>
            <w:r w:rsidRPr="000F36BA">
              <w:rPr>
                <w:sz w:val="20"/>
                <w:szCs w:val="20"/>
                <w:lang w:val="fr-CA"/>
              </w:rPr>
              <w:noBreakHyphen/>
              <w:t>t</w:t>
            </w:r>
            <w:r w:rsidRPr="000F36BA">
              <w:rPr>
                <w:sz w:val="20"/>
                <w:szCs w:val="20"/>
                <w:lang w:val="fr-CA"/>
              </w:rPr>
              <w:noBreakHyphen/>
              <w:t>elle eu tort d’élaborer un protocole inapplicable qui transforme en champs de mine sur les plans déontologique et pratique la quasi</w:t>
            </w:r>
            <w:r w:rsidRPr="000F36BA">
              <w:rPr>
                <w:sz w:val="20"/>
                <w:szCs w:val="20"/>
                <w:lang w:val="fr-CA"/>
              </w:rPr>
              <w:noBreakHyphen/>
              <w:t xml:space="preserve">totalité des conversations entre un agent de police et un avocat? </w:t>
            </w:r>
            <w:r w:rsidRPr="000F36BA">
              <w:rPr>
                <w:bCs/>
                <w:sz w:val="20"/>
                <w:szCs w:val="20"/>
                <w:lang w:val="fr-CA"/>
              </w:rPr>
              <w:noBreakHyphen/>
            </w:r>
            <w:r w:rsidRPr="000F36BA">
              <w:rPr>
                <w:bCs/>
                <w:i/>
                <w:sz w:val="20"/>
                <w:szCs w:val="20"/>
                <w:lang w:val="fr-CA"/>
              </w:rPr>
              <w:t xml:space="preserve"> Conduite et obligations des agents de police en ce qui concerne les enquêtes de l’unité des enquêtes spéciales</w:t>
            </w:r>
            <w:r w:rsidRPr="000F36BA">
              <w:rPr>
                <w:bCs/>
                <w:sz w:val="20"/>
                <w:szCs w:val="20"/>
                <w:lang w:val="fr-CA"/>
              </w:rPr>
              <w:t>, Règl. de l’Ont. 267/10.</w:t>
            </w:r>
          </w:p>
        </w:tc>
      </w:tr>
    </w:tbl>
    <w:p w:rsidR="001232DB" w:rsidRPr="00A6582D" w:rsidRDefault="001232DB" w:rsidP="001232DB">
      <w:pPr>
        <w:widowControl w:val="0"/>
        <w:rPr>
          <w:sz w:val="20"/>
          <w:szCs w:val="20"/>
          <w:lang w:val="fr-CA"/>
        </w:rPr>
      </w:pPr>
    </w:p>
    <w:p w:rsidR="001232DB" w:rsidRDefault="00073D87" w:rsidP="001232DB">
      <w:pPr>
        <w:widowControl w:val="0"/>
        <w:rPr>
          <w:sz w:val="20"/>
          <w:szCs w:val="20"/>
        </w:rPr>
      </w:pPr>
      <w:r w:rsidRPr="00073D87">
        <w:rPr>
          <w:sz w:val="20"/>
          <w:szCs w:val="20"/>
          <w:lang w:val="fr-CA"/>
        </w:rPr>
        <w:pict>
          <v:rect id="_x0000_i1130" style="width:2in;height:1pt" o:hrpct="0" o:hralign="center" o:hrstd="t" o:hrnoshade="t" o:hr="t" fillcolor="black [3213]" stroked="f"/>
        </w:pict>
      </w:r>
    </w:p>
    <w:p w:rsidR="00732DB7" w:rsidRPr="00C50A5C" w:rsidRDefault="00732DB7" w:rsidP="00732DB7">
      <w:pPr>
        <w:widowControl w:val="0"/>
        <w:rPr>
          <w:sz w:val="20"/>
          <w:szCs w:val="20"/>
        </w:rPr>
      </w:pPr>
      <w:r w:rsidRPr="00C50A5C">
        <w:rPr>
          <w:sz w:val="20"/>
          <w:szCs w:val="20"/>
        </w:rPr>
        <w:t>2</w:t>
      </w:r>
      <w:r w:rsidR="004A0E9D">
        <w:rPr>
          <w:sz w:val="20"/>
          <w:szCs w:val="20"/>
        </w:rPr>
        <w:t>2</w:t>
      </w:r>
      <w:r w:rsidRPr="00C50A5C">
        <w:rPr>
          <w:sz w:val="20"/>
          <w:szCs w:val="20"/>
        </w:rPr>
        <w:t>.0</w:t>
      </w:r>
      <w:r w:rsidR="004A0E9D">
        <w:rPr>
          <w:sz w:val="20"/>
          <w:szCs w:val="20"/>
        </w:rPr>
        <w:t>4</w:t>
      </w:r>
      <w:r w:rsidRPr="00C50A5C">
        <w:rPr>
          <w:sz w:val="20"/>
          <w:szCs w:val="20"/>
        </w:rPr>
        <w:t>.201</w:t>
      </w:r>
      <w:r w:rsidR="004A0E9D">
        <w:rPr>
          <w:sz w:val="20"/>
          <w:szCs w:val="20"/>
        </w:rPr>
        <w:t>3</w:t>
      </w:r>
    </w:p>
    <w:p w:rsidR="00732DB7" w:rsidRPr="00C50A5C" w:rsidRDefault="00732DB7" w:rsidP="00732DB7">
      <w:pPr>
        <w:widowControl w:val="0"/>
        <w:rPr>
          <w:sz w:val="20"/>
          <w:szCs w:val="20"/>
        </w:rPr>
      </w:pPr>
    </w:p>
    <w:p w:rsidR="00732DB7" w:rsidRPr="00C50A5C" w:rsidRDefault="00732DB7" w:rsidP="00732DB7">
      <w:pPr>
        <w:widowControl w:val="0"/>
        <w:ind w:left="720" w:hanging="720"/>
        <w:rPr>
          <w:b/>
          <w:sz w:val="20"/>
          <w:szCs w:val="20"/>
        </w:rPr>
      </w:pPr>
      <w:r w:rsidRPr="00C50A5C">
        <w:rPr>
          <w:sz w:val="20"/>
          <w:szCs w:val="20"/>
        </w:rPr>
        <w:t xml:space="preserve">Coram: </w:t>
      </w:r>
      <w:r w:rsidRPr="00C50A5C">
        <w:rPr>
          <w:sz w:val="20"/>
          <w:szCs w:val="20"/>
        </w:rPr>
        <w:tab/>
      </w:r>
      <w:r w:rsidRPr="00C50A5C">
        <w:rPr>
          <w:sz w:val="20"/>
          <w:szCs w:val="20"/>
          <w:u w:val="single"/>
        </w:rPr>
        <w:t>McLachlin C.J. and LeBel, Fish, Abella, Rothstein</w:t>
      </w:r>
      <w:r w:rsidR="004A0E9D">
        <w:rPr>
          <w:sz w:val="20"/>
          <w:szCs w:val="20"/>
          <w:u w:val="single"/>
        </w:rPr>
        <w:t>, Moldaver</w:t>
      </w:r>
      <w:r w:rsidRPr="00C50A5C">
        <w:rPr>
          <w:sz w:val="20"/>
          <w:szCs w:val="20"/>
          <w:u w:val="single"/>
        </w:rPr>
        <w:t xml:space="preserve"> and </w:t>
      </w:r>
      <w:r w:rsidR="004A0E9D">
        <w:rPr>
          <w:sz w:val="20"/>
          <w:szCs w:val="20"/>
          <w:u w:val="single"/>
        </w:rPr>
        <w:t>Ka</w:t>
      </w:r>
      <w:r w:rsidRPr="00C50A5C">
        <w:rPr>
          <w:sz w:val="20"/>
          <w:szCs w:val="20"/>
          <w:u w:val="single"/>
        </w:rPr>
        <w:t>r</w:t>
      </w:r>
      <w:r w:rsidR="004A0E9D">
        <w:rPr>
          <w:sz w:val="20"/>
          <w:szCs w:val="20"/>
          <w:u w:val="single"/>
        </w:rPr>
        <w:t>akatsanis</w:t>
      </w:r>
      <w:r w:rsidRPr="00C50A5C">
        <w:rPr>
          <w:sz w:val="20"/>
          <w:szCs w:val="20"/>
          <w:u w:val="single"/>
        </w:rPr>
        <w:t xml:space="preserve"> JJ.</w:t>
      </w:r>
      <w:r w:rsidRPr="00C50A5C">
        <w:rPr>
          <w:sz w:val="20"/>
          <w:szCs w:val="20"/>
        </w:rPr>
        <w:t xml:space="preserve"> </w:t>
      </w:r>
    </w:p>
    <w:p w:rsidR="00732DB7" w:rsidRPr="00C50A5C" w:rsidRDefault="00732DB7" w:rsidP="00732DB7">
      <w:pPr>
        <w:widowControl w:val="0"/>
        <w:rPr>
          <w:b/>
          <w:sz w:val="20"/>
          <w:szCs w:val="20"/>
        </w:rPr>
      </w:pPr>
    </w:p>
    <w:tbl>
      <w:tblPr>
        <w:tblW w:w="0" w:type="auto"/>
        <w:tblLayout w:type="fixed"/>
        <w:tblCellMar>
          <w:left w:w="0" w:type="dxa"/>
          <w:right w:w="0" w:type="dxa"/>
        </w:tblCellMar>
        <w:tblLook w:val="0000"/>
      </w:tblPr>
      <w:tblGrid>
        <w:gridCol w:w="4380"/>
        <w:gridCol w:w="720"/>
        <w:gridCol w:w="4380"/>
      </w:tblGrid>
      <w:tr w:rsidR="00732DB7" w:rsidRPr="00C50A5C" w:rsidTr="00697C62">
        <w:tc>
          <w:tcPr>
            <w:tcW w:w="4380" w:type="dxa"/>
            <w:tcMar>
              <w:left w:w="0" w:type="dxa"/>
              <w:right w:w="0" w:type="dxa"/>
            </w:tcMar>
          </w:tcPr>
          <w:p w:rsidR="004A0E9D" w:rsidRDefault="004A0E9D" w:rsidP="004A0E9D">
            <w:pPr>
              <w:widowControl w:val="0"/>
              <w:jc w:val="both"/>
              <w:rPr>
                <w:b/>
                <w:sz w:val="20"/>
                <w:szCs w:val="20"/>
              </w:rPr>
            </w:pPr>
            <w:r>
              <w:rPr>
                <w:b/>
                <w:sz w:val="20"/>
                <w:szCs w:val="20"/>
              </w:rPr>
              <w:t>Her Majesty the Queen</w:t>
            </w:r>
          </w:p>
          <w:p w:rsidR="00732DB7" w:rsidRPr="00C50A5C" w:rsidRDefault="00732DB7" w:rsidP="00C1697B">
            <w:pPr>
              <w:widowControl w:val="0"/>
              <w:jc w:val="both"/>
              <w:rPr>
                <w:b/>
                <w:sz w:val="20"/>
                <w:szCs w:val="20"/>
              </w:rPr>
            </w:pPr>
          </w:p>
          <w:p w:rsidR="00732DB7" w:rsidRPr="00C50A5C" w:rsidRDefault="00732DB7" w:rsidP="00C1697B">
            <w:pPr>
              <w:widowControl w:val="0"/>
              <w:tabs>
                <w:tab w:val="left" w:pos="736"/>
              </w:tabs>
              <w:jc w:val="both"/>
              <w:rPr>
                <w:b/>
                <w:sz w:val="20"/>
                <w:szCs w:val="20"/>
              </w:rPr>
            </w:pPr>
            <w:r w:rsidRPr="00C50A5C">
              <w:rPr>
                <w:b/>
                <w:sz w:val="20"/>
                <w:szCs w:val="20"/>
              </w:rPr>
              <w:tab/>
              <w:t>v. (3</w:t>
            </w:r>
            <w:r w:rsidR="004A0E9D">
              <w:rPr>
                <w:b/>
                <w:sz w:val="20"/>
                <w:szCs w:val="20"/>
              </w:rPr>
              <w:t>4650</w:t>
            </w:r>
            <w:r w:rsidRPr="00C50A5C">
              <w:rPr>
                <w:b/>
                <w:sz w:val="20"/>
                <w:szCs w:val="20"/>
              </w:rPr>
              <w:t>)</w:t>
            </w:r>
          </w:p>
          <w:p w:rsidR="00732DB7" w:rsidRPr="00C50A5C" w:rsidRDefault="00732DB7" w:rsidP="00C1697B">
            <w:pPr>
              <w:widowControl w:val="0"/>
              <w:jc w:val="both"/>
              <w:rPr>
                <w:b/>
                <w:sz w:val="20"/>
                <w:szCs w:val="20"/>
              </w:rPr>
            </w:pPr>
          </w:p>
          <w:p w:rsidR="001232DB" w:rsidRDefault="004A0E9D" w:rsidP="004A0E9D">
            <w:pPr>
              <w:widowControl w:val="0"/>
              <w:jc w:val="both"/>
              <w:rPr>
                <w:b/>
                <w:sz w:val="20"/>
                <w:szCs w:val="20"/>
              </w:rPr>
            </w:pPr>
            <w:r>
              <w:rPr>
                <w:b/>
                <w:sz w:val="20"/>
                <w:szCs w:val="20"/>
              </w:rPr>
              <w:t>E</w:t>
            </w:r>
            <w:r w:rsidR="00732DB7" w:rsidRPr="00C50A5C">
              <w:rPr>
                <w:b/>
                <w:sz w:val="20"/>
                <w:szCs w:val="20"/>
              </w:rPr>
              <w:t>r</w:t>
            </w:r>
            <w:r>
              <w:rPr>
                <w:b/>
                <w:sz w:val="20"/>
                <w:szCs w:val="20"/>
              </w:rPr>
              <w:t>n</w:t>
            </w:r>
            <w:r w:rsidR="00732DB7" w:rsidRPr="00C50A5C">
              <w:rPr>
                <w:b/>
                <w:sz w:val="20"/>
                <w:szCs w:val="20"/>
              </w:rPr>
              <w:t>e</w:t>
            </w:r>
            <w:r>
              <w:rPr>
                <w:b/>
                <w:sz w:val="20"/>
                <w:szCs w:val="20"/>
              </w:rPr>
              <w:t>st F</w:t>
            </w:r>
            <w:r w:rsidR="00732DB7" w:rsidRPr="00C50A5C">
              <w:rPr>
                <w:b/>
                <w:sz w:val="20"/>
                <w:szCs w:val="20"/>
              </w:rPr>
              <w:t>en</w:t>
            </w:r>
            <w:r>
              <w:rPr>
                <w:b/>
                <w:sz w:val="20"/>
                <w:szCs w:val="20"/>
              </w:rPr>
              <w:t>w</w:t>
            </w:r>
            <w:r w:rsidR="00732DB7" w:rsidRPr="00C50A5C">
              <w:rPr>
                <w:b/>
                <w:sz w:val="20"/>
                <w:szCs w:val="20"/>
              </w:rPr>
              <w:t>ic</w:t>
            </w:r>
            <w:r>
              <w:rPr>
                <w:b/>
                <w:sz w:val="20"/>
                <w:szCs w:val="20"/>
              </w:rPr>
              <w:t xml:space="preserve">k MacIntosh </w:t>
            </w:r>
            <w:r w:rsidR="00732DB7" w:rsidRPr="00C50A5C">
              <w:rPr>
                <w:b/>
                <w:sz w:val="20"/>
                <w:szCs w:val="20"/>
              </w:rPr>
              <w:t>(</w:t>
            </w:r>
            <w:r>
              <w:rPr>
                <w:b/>
                <w:sz w:val="20"/>
                <w:szCs w:val="20"/>
              </w:rPr>
              <w:t>N</w:t>
            </w:r>
            <w:r w:rsidR="00732DB7" w:rsidRPr="00C50A5C">
              <w:rPr>
                <w:b/>
                <w:sz w:val="20"/>
                <w:szCs w:val="20"/>
              </w:rPr>
              <w:t>.</w:t>
            </w:r>
            <w:r>
              <w:rPr>
                <w:b/>
                <w:sz w:val="20"/>
                <w:szCs w:val="20"/>
              </w:rPr>
              <w:t>S.</w:t>
            </w:r>
            <w:r w:rsidR="00732DB7" w:rsidRPr="00C50A5C">
              <w:rPr>
                <w:b/>
                <w:sz w:val="20"/>
                <w:szCs w:val="20"/>
              </w:rPr>
              <w:t>) (C</w:t>
            </w:r>
            <w:r>
              <w:rPr>
                <w:b/>
                <w:sz w:val="20"/>
                <w:szCs w:val="20"/>
              </w:rPr>
              <w:t>r</w:t>
            </w:r>
            <w:r w:rsidR="00732DB7" w:rsidRPr="00C50A5C">
              <w:rPr>
                <w:b/>
                <w:sz w:val="20"/>
                <w:szCs w:val="20"/>
              </w:rPr>
              <w:t>i</w:t>
            </w:r>
            <w:r>
              <w:rPr>
                <w:b/>
                <w:sz w:val="20"/>
                <w:szCs w:val="20"/>
              </w:rPr>
              <w:t>m</w:t>
            </w:r>
            <w:r w:rsidR="00732DB7" w:rsidRPr="00C50A5C">
              <w:rPr>
                <w:b/>
                <w:sz w:val="20"/>
                <w:szCs w:val="20"/>
              </w:rPr>
              <w:t>i</w:t>
            </w:r>
            <w:r>
              <w:rPr>
                <w:b/>
                <w:sz w:val="20"/>
                <w:szCs w:val="20"/>
              </w:rPr>
              <w:t>na</w:t>
            </w:r>
            <w:r w:rsidR="00732DB7" w:rsidRPr="00C50A5C">
              <w:rPr>
                <w:b/>
                <w:sz w:val="20"/>
                <w:szCs w:val="20"/>
              </w:rPr>
              <w:t>l)</w:t>
            </w:r>
          </w:p>
          <w:p w:rsidR="00732DB7" w:rsidRPr="00C50A5C" w:rsidRDefault="00732DB7" w:rsidP="004A0E9D">
            <w:pPr>
              <w:widowControl w:val="0"/>
              <w:jc w:val="both"/>
              <w:rPr>
                <w:sz w:val="20"/>
                <w:szCs w:val="20"/>
                <w:lang w:val="fr-CA"/>
              </w:rPr>
            </w:pPr>
            <w:r w:rsidRPr="00C50A5C">
              <w:rPr>
                <w:b/>
                <w:sz w:val="20"/>
                <w:szCs w:val="20"/>
              </w:rPr>
              <w:t>(By Leave)</w:t>
            </w:r>
          </w:p>
        </w:tc>
        <w:tc>
          <w:tcPr>
            <w:tcW w:w="720" w:type="dxa"/>
            <w:tcMar>
              <w:left w:w="0" w:type="dxa"/>
              <w:right w:w="0" w:type="dxa"/>
            </w:tcMar>
          </w:tcPr>
          <w:p w:rsidR="00732DB7" w:rsidRPr="00C50A5C" w:rsidRDefault="00732DB7" w:rsidP="00732DB7">
            <w:pPr>
              <w:widowControl w:val="0"/>
              <w:jc w:val="center"/>
              <w:rPr>
                <w:sz w:val="20"/>
                <w:szCs w:val="20"/>
                <w:lang w:val="fr-CA"/>
              </w:rPr>
            </w:pPr>
          </w:p>
        </w:tc>
        <w:tc>
          <w:tcPr>
            <w:tcW w:w="4380" w:type="dxa"/>
            <w:tcMar>
              <w:left w:w="0" w:type="dxa"/>
              <w:right w:w="0" w:type="dxa"/>
            </w:tcMar>
          </w:tcPr>
          <w:p w:rsidR="000C1C5A" w:rsidRPr="006F743F" w:rsidRDefault="000C1C5A" w:rsidP="000C1C5A">
            <w:pPr>
              <w:jc w:val="both"/>
              <w:rPr>
                <w:sz w:val="20"/>
                <w:szCs w:val="20"/>
                <w:lang w:val="en-US"/>
              </w:rPr>
            </w:pPr>
            <w:r w:rsidRPr="006F743F">
              <w:rPr>
                <w:sz w:val="20"/>
                <w:szCs w:val="20"/>
                <w:lang w:val="en-US"/>
              </w:rPr>
              <w:t>Mark Scott</w:t>
            </w:r>
            <w:r>
              <w:rPr>
                <w:sz w:val="20"/>
                <w:szCs w:val="20"/>
                <w:lang w:val="en-US"/>
              </w:rPr>
              <w:t xml:space="preserve"> f</w:t>
            </w:r>
            <w:r w:rsidRPr="006F743F">
              <w:rPr>
                <w:sz w:val="20"/>
                <w:szCs w:val="20"/>
                <w:lang w:val="en-US"/>
              </w:rPr>
              <w:t xml:space="preserve">or the </w:t>
            </w:r>
            <w:r>
              <w:rPr>
                <w:sz w:val="20"/>
                <w:szCs w:val="20"/>
                <w:lang w:val="en-US"/>
              </w:rPr>
              <w:t>a</w:t>
            </w:r>
            <w:r w:rsidRPr="006F743F">
              <w:rPr>
                <w:sz w:val="20"/>
                <w:szCs w:val="20"/>
                <w:lang w:val="en-US"/>
              </w:rPr>
              <w:t>ppellant.</w:t>
            </w:r>
          </w:p>
          <w:p w:rsidR="000C1C5A" w:rsidRPr="006F743F" w:rsidRDefault="000C1C5A" w:rsidP="000C1C5A">
            <w:pPr>
              <w:jc w:val="both"/>
              <w:rPr>
                <w:sz w:val="20"/>
                <w:szCs w:val="20"/>
                <w:lang w:val="en-US"/>
              </w:rPr>
            </w:pPr>
          </w:p>
          <w:p w:rsidR="000C1C5A" w:rsidRPr="006F743F" w:rsidRDefault="000C1C5A" w:rsidP="000C1C5A">
            <w:pPr>
              <w:jc w:val="both"/>
              <w:rPr>
                <w:sz w:val="20"/>
                <w:szCs w:val="20"/>
                <w:lang w:val="en-US"/>
              </w:rPr>
            </w:pPr>
            <w:r w:rsidRPr="006F743F">
              <w:rPr>
                <w:sz w:val="20"/>
                <w:szCs w:val="20"/>
                <w:lang w:val="en-US"/>
              </w:rPr>
              <w:t>Jeffrey G. Johnston</w:t>
            </w:r>
            <w:r>
              <w:rPr>
                <w:sz w:val="20"/>
                <w:szCs w:val="20"/>
                <w:lang w:val="en-US"/>
              </w:rPr>
              <w:t xml:space="preserve"> f</w:t>
            </w:r>
            <w:r w:rsidRPr="006F743F">
              <w:rPr>
                <w:sz w:val="20"/>
                <w:szCs w:val="20"/>
                <w:lang w:val="en-US"/>
              </w:rPr>
              <w:t xml:space="preserve">or the </w:t>
            </w:r>
            <w:r>
              <w:rPr>
                <w:sz w:val="20"/>
                <w:szCs w:val="20"/>
                <w:lang w:val="en-US"/>
              </w:rPr>
              <w:t>i</w:t>
            </w:r>
            <w:r w:rsidRPr="006F743F">
              <w:rPr>
                <w:sz w:val="20"/>
                <w:szCs w:val="20"/>
                <w:lang w:val="en-US"/>
              </w:rPr>
              <w:t>ntervener</w:t>
            </w:r>
            <w:r>
              <w:rPr>
                <w:sz w:val="20"/>
                <w:szCs w:val="20"/>
                <w:lang w:val="en-US"/>
              </w:rPr>
              <w:t xml:space="preserve"> </w:t>
            </w:r>
            <w:r w:rsidRPr="006F743F">
              <w:rPr>
                <w:sz w:val="20"/>
                <w:szCs w:val="20"/>
              </w:rPr>
              <w:t>Attorney General of Canada</w:t>
            </w:r>
            <w:r>
              <w:rPr>
                <w:sz w:val="20"/>
                <w:szCs w:val="20"/>
              </w:rPr>
              <w:t>.</w:t>
            </w:r>
          </w:p>
          <w:p w:rsidR="000C1C5A" w:rsidRPr="006F743F" w:rsidRDefault="000C1C5A" w:rsidP="000C1C5A">
            <w:pPr>
              <w:jc w:val="both"/>
              <w:rPr>
                <w:sz w:val="20"/>
                <w:szCs w:val="20"/>
                <w:lang w:val="en-US"/>
              </w:rPr>
            </w:pPr>
          </w:p>
          <w:p w:rsidR="00732DB7" w:rsidRPr="000C1C5A" w:rsidRDefault="000C1C5A" w:rsidP="000C1C5A">
            <w:pPr>
              <w:jc w:val="both"/>
              <w:rPr>
                <w:sz w:val="20"/>
                <w:szCs w:val="20"/>
                <w:lang w:val="en-US"/>
              </w:rPr>
            </w:pPr>
            <w:r w:rsidRPr="006F743F">
              <w:rPr>
                <w:sz w:val="20"/>
                <w:szCs w:val="20"/>
                <w:lang w:val="en-US"/>
              </w:rPr>
              <w:t>David J. Bright, Q.C.</w:t>
            </w:r>
            <w:r>
              <w:rPr>
                <w:sz w:val="20"/>
                <w:szCs w:val="20"/>
                <w:lang w:val="en-US"/>
              </w:rPr>
              <w:t xml:space="preserve"> and </w:t>
            </w:r>
            <w:r w:rsidRPr="006F743F">
              <w:rPr>
                <w:sz w:val="20"/>
                <w:szCs w:val="20"/>
                <w:lang w:val="en-US"/>
              </w:rPr>
              <w:t>Brian P. Casey</w:t>
            </w:r>
            <w:r>
              <w:rPr>
                <w:sz w:val="20"/>
                <w:szCs w:val="20"/>
                <w:lang w:val="en-US"/>
              </w:rPr>
              <w:t xml:space="preserve"> f</w:t>
            </w:r>
            <w:r w:rsidRPr="006F743F">
              <w:rPr>
                <w:sz w:val="20"/>
                <w:szCs w:val="20"/>
                <w:lang w:val="en-US"/>
              </w:rPr>
              <w:t xml:space="preserve">or the </w:t>
            </w:r>
            <w:r>
              <w:rPr>
                <w:sz w:val="20"/>
                <w:szCs w:val="20"/>
                <w:lang w:val="en-US"/>
              </w:rPr>
              <w:t>r</w:t>
            </w:r>
            <w:r w:rsidRPr="006F743F">
              <w:rPr>
                <w:sz w:val="20"/>
                <w:szCs w:val="20"/>
                <w:lang w:val="en-US"/>
              </w:rPr>
              <w:t>espondent.</w:t>
            </w:r>
          </w:p>
        </w:tc>
      </w:tr>
    </w:tbl>
    <w:p w:rsidR="001C769C" w:rsidRPr="00B37605" w:rsidRDefault="001C769C" w:rsidP="001A1818">
      <w:pPr>
        <w:rPr>
          <w:rFonts w:eastAsia="Calibri" w:cs="Times New Roman"/>
          <w:b/>
          <w:bCs/>
          <w:sz w:val="20"/>
          <w:szCs w:val="20"/>
          <w:lang w:val="en-US"/>
        </w:rPr>
      </w:pPr>
    </w:p>
    <w:p w:rsidR="001A1818" w:rsidRPr="00E829A1" w:rsidRDefault="001A1818" w:rsidP="001A1818">
      <w:pPr>
        <w:rPr>
          <w:rFonts w:eastAsia="Calibri" w:cs="Times New Roman"/>
          <w:b/>
          <w:bCs/>
          <w:sz w:val="20"/>
          <w:szCs w:val="20"/>
          <w:lang w:val="fr-CA"/>
        </w:rPr>
      </w:pPr>
      <w:r w:rsidRPr="00E829A1">
        <w:rPr>
          <w:rFonts w:eastAsia="Calibri" w:cs="Times New Roman"/>
          <w:b/>
          <w:bCs/>
          <w:sz w:val="20"/>
          <w:szCs w:val="20"/>
          <w:lang w:val="fr-CA"/>
        </w:rPr>
        <w:t>201</w:t>
      </w:r>
      <w:r>
        <w:rPr>
          <w:rFonts w:eastAsia="Calibri" w:cs="Times New Roman"/>
          <w:b/>
          <w:bCs/>
          <w:sz w:val="20"/>
          <w:szCs w:val="20"/>
          <w:lang w:val="fr-CA"/>
        </w:rPr>
        <w:t>3</w:t>
      </w:r>
      <w:r w:rsidRPr="00E829A1">
        <w:rPr>
          <w:rFonts w:eastAsia="Calibri" w:cs="Times New Roman"/>
          <w:b/>
          <w:bCs/>
          <w:sz w:val="20"/>
          <w:szCs w:val="20"/>
          <w:lang w:val="fr-CA"/>
        </w:rPr>
        <w:t xml:space="preserve"> </w:t>
      </w:r>
      <w:r w:rsidRPr="00E829A1">
        <w:rPr>
          <w:rFonts w:eastAsia="Calibri" w:cs="Times New Roman"/>
          <w:b/>
          <w:bCs/>
          <w:sz w:val="20"/>
          <w:szCs w:val="20"/>
        </w:rPr>
        <w:t xml:space="preserve">SCC </w:t>
      </w:r>
      <w:r>
        <w:rPr>
          <w:rFonts w:eastAsia="Calibri" w:cs="Times New Roman"/>
          <w:b/>
          <w:bCs/>
          <w:sz w:val="20"/>
          <w:szCs w:val="20"/>
        </w:rPr>
        <w:t>23</w:t>
      </w:r>
      <w:r w:rsidRPr="00E829A1">
        <w:rPr>
          <w:rFonts w:eastAsia="Calibri" w:cs="Times New Roman"/>
          <w:b/>
          <w:bCs/>
          <w:sz w:val="20"/>
          <w:szCs w:val="20"/>
          <w:lang w:val="fr-CA"/>
        </w:rPr>
        <w:t xml:space="preserve"> / 201</w:t>
      </w:r>
      <w:r>
        <w:rPr>
          <w:rFonts w:eastAsia="Calibri" w:cs="Times New Roman"/>
          <w:b/>
          <w:bCs/>
          <w:sz w:val="20"/>
          <w:szCs w:val="20"/>
          <w:lang w:val="fr-CA"/>
        </w:rPr>
        <w:t>3</w:t>
      </w:r>
      <w:r w:rsidRPr="00E829A1">
        <w:rPr>
          <w:rFonts w:eastAsia="Calibri" w:cs="Times New Roman"/>
          <w:b/>
          <w:bCs/>
          <w:sz w:val="20"/>
          <w:szCs w:val="20"/>
          <w:lang w:val="fr-CA"/>
        </w:rPr>
        <w:t xml:space="preserve"> CSC </w:t>
      </w:r>
      <w:r>
        <w:rPr>
          <w:rFonts w:eastAsia="Calibri" w:cs="Times New Roman"/>
          <w:b/>
          <w:bCs/>
          <w:sz w:val="20"/>
          <w:szCs w:val="20"/>
          <w:lang w:val="fr-CA"/>
        </w:rPr>
        <w:t>23</w:t>
      </w:r>
    </w:p>
    <w:p w:rsidR="001A1818" w:rsidRDefault="001A1818" w:rsidP="00C1697B">
      <w:pPr>
        <w:widowControl w:val="0"/>
      </w:pPr>
    </w:p>
    <w:p w:rsidR="00C1697B" w:rsidRPr="0085476B" w:rsidRDefault="001A1818" w:rsidP="00C1697B">
      <w:pPr>
        <w:widowControl w:val="0"/>
        <w:rPr>
          <w:sz w:val="20"/>
          <w:szCs w:val="20"/>
        </w:rPr>
      </w:pPr>
      <w:r>
        <w:rPr>
          <w:b/>
          <w:sz w:val="20"/>
          <w:szCs w:val="20"/>
        </w:rPr>
        <w:t>DISMISS</w:t>
      </w:r>
      <w:r w:rsidR="00C1697B" w:rsidRPr="0085476B">
        <w:rPr>
          <w:b/>
          <w:sz w:val="20"/>
          <w:szCs w:val="20"/>
        </w:rPr>
        <w:t xml:space="preserve">ED / </w:t>
      </w:r>
      <w:r>
        <w:rPr>
          <w:b/>
          <w:sz w:val="20"/>
          <w:szCs w:val="20"/>
        </w:rPr>
        <w:t>R</w:t>
      </w:r>
      <w:r w:rsidR="00C1697B" w:rsidRPr="0085476B">
        <w:rPr>
          <w:b/>
          <w:sz w:val="20"/>
          <w:szCs w:val="20"/>
          <w:lang w:val="fr-CA"/>
        </w:rPr>
        <w:t>E</w:t>
      </w:r>
      <w:r>
        <w:rPr>
          <w:b/>
          <w:sz w:val="20"/>
          <w:szCs w:val="20"/>
          <w:lang w:val="fr-CA"/>
        </w:rPr>
        <w:t>JET</w:t>
      </w:r>
      <w:r w:rsidR="00C1697B" w:rsidRPr="0085476B">
        <w:rPr>
          <w:b/>
          <w:sz w:val="20"/>
          <w:szCs w:val="20"/>
          <w:lang w:val="fr-CA"/>
        </w:rPr>
        <w:t>É</w:t>
      </w:r>
      <w:r>
        <w:rPr>
          <w:b/>
          <w:sz w:val="20"/>
          <w:szCs w:val="20"/>
          <w:lang w:val="fr-CA"/>
        </w:rPr>
        <w:t>E</w:t>
      </w:r>
    </w:p>
    <w:p w:rsidR="00C1697B" w:rsidRDefault="00C1697B"/>
    <w:tbl>
      <w:tblPr>
        <w:tblW w:w="0" w:type="auto"/>
        <w:tblLayout w:type="fixed"/>
        <w:tblCellMar>
          <w:left w:w="0" w:type="dxa"/>
          <w:right w:w="0" w:type="dxa"/>
        </w:tblCellMar>
        <w:tblLook w:val="0000"/>
      </w:tblPr>
      <w:tblGrid>
        <w:gridCol w:w="4380"/>
        <w:gridCol w:w="720"/>
        <w:gridCol w:w="4380"/>
      </w:tblGrid>
      <w:tr w:rsidR="001A1818" w:rsidRPr="00CF6C90" w:rsidTr="001A1818">
        <w:tc>
          <w:tcPr>
            <w:tcW w:w="4380" w:type="dxa"/>
            <w:tcMar>
              <w:left w:w="0" w:type="dxa"/>
              <w:right w:w="0" w:type="dxa"/>
            </w:tcMar>
          </w:tcPr>
          <w:p w:rsidR="001A1818" w:rsidRPr="00CC4D84" w:rsidRDefault="001A1818" w:rsidP="001A1818">
            <w:pPr>
              <w:widowControl w:val="0"/>
              <w:jc w:val="both"/>
              <w:rPr>
                <w:b/>
                <w:sz w:val="20"/>
                <w:szCs w:val="20"/>
                <w:u w:val="single"/>
              </w:rPr>
            </w:pPr>
            <w:r>
              <w:rPr>
                <w:b/>
                <w:sz w:val="20"/>
                <w:szCs w:val="20"/>
                <w:u w:val="single"/>
              </w:rPr>
              <w:t>JUDGMENT</w:t>
            </w:r>
            <w:r w:rsidRPr="00CC4D84">
              <w:rPr>
                <w:b/>
                <w:sz w:val="20"/>
                <w:szCs w:val="20"/>
                <w:u w:val="single"/>
              </w:rPr>
              <w:t>:</w:t>
            </w:r>
          </w:p>
          <w:p w:rsidR="001A1818" w:rsidRPr="001A663B" w:rsidRDefault="001A1818" w:rsidP="001A1818">
            <w:pPr>
              <w:widowControl w:val="0"/>
              <w:jc w:val="both"/>
              <w:rPr>
                <w:b/>
                <w:sz w:val="20"/>
                <w:szCs w:val="20"/>
              </w:rPr>
            </w:pPr>
          </w:p>
          <w:p w:rsidR="001C769C" w:rsidRPr="00E83651" w:rsidRDefault="001C769C" w:rsidP="001C769C">
            <w:pPr>
              <w:jc w:val="both"/>
              <w:rPr>
                <w:sz w:val="20"/>
                <w:szCs w:val="20"/>
              </w:rPr>
            </w:pPr>
            <w:r w:rsidRPr="00E83651">
              <w:rPr>
                <w:sz w:val="20"/>
                <w:szCs w:val="20"/>
              </w:rPr>
              <w:t xml:space="preserve">The appeal from the judgment of the Nova Scotia Court of Appeal, Numbers CAC 338534 and CAC 333361, 2011 NSCA 111, dated December 8, 2011, was heard on April 22, 2013, and the Court on that day delivered the following judgment orally: </w:t>
            </w:r>
          </w:p>
          <w:p w:rsidR="001C769C" w:rsidRPr="00E83651" w:rsidRDefault="001C769C" w:rsidP="001C769C">
            <w:pPr>
              <w:jc w:val="both"/>
              <w:rPr>
                <w:sz w:val="20"/>
                <w:szCs w:val="20"/>
              </w:rPr>
            </w:pPr>
          </w:p>
          <w:p w:rsidR="0076251A" w:rsidRDefault="0076251A" w:rsidP="001C769C">
            <w:pPr>
              <w:jc w:val="both"/>
              <w:rPr>
                <w:smallCaps/>
                <w:sz w:val="20"/>
                <w:szCs w:val="20"/>
              </w:rPr>
            </w:pPr>
          </w:p>
          <w:p w:rsidR="0076251A" w:rsidRDefault="0076251A" w:rsidP="001C769C">
            <w:pPr>
              <w:jc w:val="both"/>
              <w:rPr>
                <w:smallCaps/>
                <w:sz w:val="20"/>
                <w:szCs w:val="20"/>
              </w:rPr>
            </w:pPr>
          </w:p>
          <w:p w:rsidR="001A1818" w:rsidRPr="00C1697B" w:rsidRDefault="001C769C" w:rsidP="001C769C">
            <w:pPr>
              <w:jc w:val="both"/>
              <w:rPr>
                <w:b/>
                <w:sz w:val="20"/>
                <w:szCs w:val="20"/>
              </w:rPr>
            </w:pPr>
            <w:r w:rsidRPr="00E83651">
              <w:rPr>
                <w:smallCaps/>
                <w:sz w:val="20"/>
                <w:szCs w:val="20"/>
              </w:rPr>
              <w:t xml:space="preserve">The Chief Justice </w:t>
            </w:r>
            <w:r w:rsidRPr="00E83651">
              <w:rPr>
                <w:sz w:val="20"/>
                <w:szCs w:val="20"/>
              </w:rPr>
              <w:t>—We all agree with the Court of Appeal, for the reasons of Beveridge J.A., that the right of the accused to be tried within a reasonable time was violated.  The appeal accordingly is dismissed.</w:t>
            </w:r>
          </w:p>
        </w:tc>
        <w:tc>
          <w:tcPr>
            <w:tcW w:w="720" w:type="dxa"/>
            <w:tcMar>
              <w:left w:w="0" w:type="dxa"/>
              <w:right w:w="0" w:type="dxa"/>
            </w:tcMar>
          </w:tcPr>
          <w:p w:rsidR="001A1818" w:rsidRPr="00C1697B" w:rsidRDefault="001A1818" w:rsidP="001A1818">
            <w:pPr>
              <w:widowControl w:val="0"/>
              <w:jc w:val="center"/>
              <w:rPr>
                <w:sz w:val="20"/>
                <w:szCs w:val="20"/>
              </w:rPr>
            </w:pPr>
          </w:p>
        </w:tc>
        <w:tc>
          <w:tcPr>
            <w:tcW w:w="4380" w:type="dxa"/>
            <w:tcMar>
              <w:left w:w="0" w:type="dxa"/>
              <w:right w:w="0" w:type="dxa"/>
            </w:tcMar>
          </w:tcPr>
          <w:p w:rsidR="001A1818" w:rsidRPr="00CC4D84" w:rsidRDefault="001A1818" w:rsidP="001A1818">
            <w:pPr>
              <w:widowControl w:val="0"/>
              <w:jc w:val="both"/>
              <w:rPr>
                <w:b/>
                <w:sz w:val="20"/>
                <w:szCs w:val="20"/>
                <w:u w:val="single"/>
                <w:lang w:val="fr-CA"/>
              </w:rPr>
            </w:pPr>
            <w:r>
              <w:rPr>
                <w:b/>
                <w:sz w:val="20"/>
                <w:szCs w:val="20"/>
                <w:u w:val="single"/>
                <w:lang w:val="fr-CA"/>
              </w:rPr>
              <w:t>JUGEMENT</w:t>
            </w:r>
            <w:r w:rsidRPr="00CC4D84">
              <w:rPr>
                <w:b/>
                <w:sz w:val="20"/>
                <w:szCs w:val="20"/>
                <w:u w:val="single"/>
                <w:lang w:val="fr-CA"/>
              </w:rPr>
              <w:t xml:space="preserve"> :</w:t>
            </w:r>
          </w:p>
          <w:p w:rsidR="001A1818" w:rsidRPr="00C1697B" w:rsidRDefault="001A1818" w:rsidP="001A1818">
            <w:pPr>
              <w:widowControl w:val="0"/>
              <w:jc w:val="both"/>
              <w:rPr>
                <w:sz w:val="20"/>
                <w:szCs w:val="20"/>
                <w:lang w:val="fr-CA"/>
              </w:rPr>
            </w:pPr>
          </w:p>
          <w:p w:rsidR="001C769C" w:rsidRPr="00E83651" w:rsidRDefault="001C769C" w:rsidP="001C769C">
            <w:pPr>
              <w:jc w:val="both"/>
              <w:rPr>
                <w:sz w:val="20"/>
                <w:szCs w:val="20"/>
                <w:lang w:val="fr-CA"/>
              </w:rPr>
            </w:pPr>
            <w:r w:rsidRPr="00E83651">
              <w:rPr>
                <w:sz w:val="20"/>
                <w:szCs w:val="20"/>
                <w:lang w:val="fr-CA"/>
              </w:rPr>
              <w:t>L’appel contre l’arrêt de la Cour d’appel de la Nouvelle-Écosse, numéros  CAC 338534 et CAC 333361, 2011 NSCA 111, en date du 8 décembre 2011, a été entendu le 22 avril 2013, et la Cour a prononcé oralement le même jour le jugement suivant</w:t>
            </w:r>
            <w:r w:rsidR="00FD53D4">
              <w:rPr>
                <w:sz w:val="20"/>
                <w:szCs w:val="20"/>
                <w:lang w:val="fr-CA"/>
              </w:rPr>
              <w:t> </w:t>
            </w:r>
            <w:r w:rsidRPr="00E83651">
              <w:rPr>
                <w:sz w:val="20"/>
                <w:szCs w:val="20"/>
                <w:lang w:val="fr-CA"/>
              </w:rPr>
              <w:t>:</w:t>
            </w:r>
          </w:p>
          <w:p w:rsidR="001C769C" w:rsidRPr="00E83651" w:rsidRDefault="001C769C" w:rsidP="001C769C">
            <w:pPr>
              <w:jc w:val="both"/>
              <w:rPr>
                <w:sz w:val="20"/>
                <w:szCs w:val="20"/>
                <w:lang w:val="fr-CA"/>
              </w:rPr>
            </w:pPr>
          </w:p>
          <w:p w:rsidR="001C769C" w:rsidRPr="00E83651" w:rsidRDefault="001C769C" w:rsidP="001C769C">
            <w:pPr>
              <w:jc w:val="both"/>
              <w:rPr>
                <w:rFonts w:asciiTheme="minorBidi" w:hAnsiTheme="minorBidi"/>
                <w:sz w:val="20"/>
                <w:szCs w:val="20"/>
                <w:lang w:val="fr-CA"/>
              </w:rPr>
            </w:pPr>
            <w:r w:rsidRPr="00E83651">
              <w:rPr>
                <w:rFonts w:cs="Times New Roman"/>
                <w:sz w:val="20"/>
                <w:szCs w:val="20"/>
                <w:lang w:val="fr-CA"/>
              </w:rPr>
              <w:t>[TRADUCTION</w:t>
            </w:r>
            <w:r w:rsidRPr="00E83651">
              <w:rPr>
                <w:rFonts w:asciiTheme="minorBidi" w:hAnsiTheme="minorBidi"/>
                <w:sz w:val="20"/>
                <w:szCs w:val="20"/>
                <w:lang w:val="fr-CA"/>
              </w:rPr>
              <w:t>]</w:t>
            </w:r>
          </w:p>
          <w:p w:rsidR="001A1818" w:rsidRPr="00C1697B" w:rsidRDefault="001C769C" w:rsidP="001C769C">
            <w:pPr>
              <w:jc w:val="both"/>
              <w:rPr>
                <w:sz w:val="20"/>
                <w:szCs w:val="20"/>
                <w:lang w:val="fr-CA"/>
              </w:rPr>
            </w:pPr>
            <w:r w:rsidRPr="00E83651">
              <w:rPr>
                <w:rFonts w:asciiTheme="minorBidi" w:hAnsiTheme="minorBidi"/>
                <w:smallCaps/>
                <w:sz w:val="20"/>
                <w:szCs w:val="20"/>
                <w:lang w:val="fr-CA"/>
              </w:rPr>
              <w:t>La Juge en Chef</w:t>
            </w:r>
            <w:r w:rsidRPr="00E83651">
              <w:rPr>
                <w:rFonts w:asciiTheme="minorBidi" w:hAnsiTheme="minorBidi"/>
                <w:sz w:val="20"/>
                <w:szCs w:val="20"/>
                <w:lang w:val="fr-CA"/>
              </w:rPr>
              <w:t xml:space="preserve"> — Nous sommes tous d’accord avec l’opinion de la Cour d’appel, pour les motifs exprimés par le juge Beveridge, selon laquelle le droit de l’accusé de subir son procès dans un délai raisonnable a été violé.  L’appel est donc rejeté.</w:t>
            </w:r>
          </w:p>
        </w:tc>
      </w:tr>
    </w:tbl>
    <w:p w:rsidR="001C769C" w:rsidRDefault="001C769C"/>
    <w:p w:rsidR="001C769C" w:rsidRDefault="001C769C">
      <w:r>
        <w:br w:type="page"/>
      </w:r>
    </w:p>
    <w:tbl>
      <w:tblPr>
        <w:tblW w:w="0" w:type="auto"/>
        <w:tblLayout w:type="fixed"/>
        <w:tblCellMar>
          <w:left w:w="0" w:type="dxa"/>
          <w:right w:w="0" w:type="dxa"/>
        </w:tblCellMar>
        <w:tblLook w:val="0000"/>
      </w:tblPr>
      <w:tblGrid>
        <w:gridCol w:w="4380"/>
        <w:gridCol w:w="720"/>
        <w:gridCol w:w="4380"/>
      </w:tblGrid>
      <w:tr w:rsidR="00C1697B" w:rsidRPr="00B37605" w:rsidTr="00C1697B">
        <w:tc>
          <w:tcPr>
            <w:tcW w:w="4380" w:type="dxa"/>
            <w:tcMar>
              <w:left w:w="0" w:type="dxa"/>
              <w:right w:w="0" w:type="dxa"/>
            </w:tcMar>
          </w:tcPr>
          <w:p w:rsidR="00C1697B" w:rsidRPr="00CC4D84" w:rsidRDefault="00C1697B" w:rsidP="00C1697B">
            <w:pPr>
              <w:widowControl w:val="0"/>
              <w:jc w:val="both"/>
              <w:rPr>
                <w:b/>
                <w:sz w:val="20"/>
                <w:szCs w:val="20"/>
                <w:u w:val="single"/>
              </w:rPr>
            </w:pPr>
            <w:r w:rsidRPr="00CC4D84">
              <w:rPr>
                <w:b/>
                <w:sz w:val="20"/>
                <w:szCs w:val="20"/>
                <w:u w:val="single"/>
              </w:rPr>
              <w:t>Nature of the case:</w:t>
            </w:r>
          </w:p>
          <w:p w:rsidR="00C1697B" w:rsidRPr="00C1697B" w:rsidRDefault="00C1697B" w:rsidP="00C1697B">
            <w:pPr>
              <w:widowControl w:val="0"/>
              <w:jc w:val="both"/>
              <w:rPr>
                <w:b/>
                <w:sz w:val="20"/>
                <w:szCs w:val="20"/>
              </w:rPr>
            </w:pPr>
          </w:p>
          <w:p w:rsidR="00BF6DE5" w:rsidRPr="00D10F5A" w:rsidRDefault="00BF6DE5" w:rsidP="00BF6DE5">
            <w:pPr>
              <w:pStyle w:val="SCCBanSummary"/>
              <w:rPr>
                <w:sz w:val="20"/>
                <w:szCs w:val="20"/>
              </w:rPr>
            </w:pPr>
            <w:r w:rsidRPr="00D10F5A">
              <w:rPr>
                <w:sz w:val="20"/>
                <w:szCs w:val="20"/>
              </w:rPr>
              <w:t xml:space="preserve">(Publication </w:t>
            </w:r>
            <w:r>
              <w:rPr>
                <w:sz w:val="20"/>
                <w:szCs w:val="20"/>
              </w:rPr>
              <w:t>B</w:t>
            </w:r>
            <w:r w:rsidRPr="00D10F5A">
              <w:rPr>
                <w:sz w:val="20"/>
                <w:szCs w:val="20"/>
              </w:rPr>
              <w:t xml:space="preserve">an in </w:t>
            </w:r>
            <w:r>
              <w:rPr>
                <w:sz w:val="20"/>
                <w:szCs w:val="20"/>
              </w:rPr>
              <w:t>C</w:t>
            </w:r>
            <w:r w:rsidRPr="00D10F5A">
              <w:rPr>
                <w:sz w:val="20"/>
                <w:szCs w:val="20"/>
              </w:rPr>
              <w:t>ase)</w:t>
            </w:r>
          </w:p>
          <w:p w:rsidR="00BF6DE5" w:rsidRDefault="00BF6DE5" w:rsidP="00BF6DE5">
            <w:pPr>
              <w:jc w:val="both"/>
              <w:rPr>
                <w:rFonts w:cs="Times New Roman"/>
                <w:i/>
                <w:sz w:val="20"/>
                <w:szCs w:val="20"/>
              </w:rPr>
            </w:pPr>
          </w:p>
          <w:p w:rsidR="00BF6DE5" w:rsidRPr="00D10F5A" w:rsidRDefault="00BF6DE5" w:rsidP="00BF6DE5">
            <w:pPr>
              <w:jc w:val="both"/>
              <w:rPr>
                <w:rFonts w:cs="Times New Roman"/>
                <w:i/>
                <w:sz w:val="20"/>
                <w:szCs w:val="20"/>
              </w:rPr>
            </w:pPr>
          </w:p>
          <w:p w:rsidR="00C1697B" w:rsidRPr="00C1697B" w:rsidRDefault="00BF6DE5" w:rsidP="00BF6DE5">
            <w:pPr>
              <w:widowControl w:val="0"/>
              <w:jc w:val="both"/>
              <w:rPr>
                <w:b/>
                <w:sz w:val="20"/>
                <w:szCs w:val="20"/>
              </w:rPr>
            </w:pPr>
            <w:r w:rsidRPr="00D10F5A">
              <w:rPr>
                <w:rFonts w:cs="Times New Roman"/>
                <w:i/>
                <w:sz w:val="20"/>
                <w:szCs w:val="20"/>
              </w:rPr>
              <w:t>Charter of Rights and Freedoms</w:t>
            </w:r>
            <w:r w:rsidRPr="00D10F5A">
              <w:rPr>
                <w:rFonts w:cs="Times New Roman"/>
                <w:sz w:val="20"/>
                <w:szCs w:val="20"/>
              </w:rPr>
              <w:t xml:space="preserve"> </w:t>
            </w:r>
            <w:r w:rsidRPr="00D10F5A">
              <w:rPr>
                <w:rFonts w:cs="Times New Roman"/>
                <w:sz w:val="20"/>
                <w:szCs w:val="20"/>
              </w:rPr>
              <w:noBreakHyphen/>
              <w:t xml:space="preserve"> Right to be tried within a reasonable time </w:t>
            </w:r>
            <w:r w:rsidRPr="00D10F5A">
              <w:rPr>
                <w:rFonts w:cs="Times New Roman"/>
                <w:sz w:val="20"/>
                <w:szCs w:val="20"/>
              </w:rPr>
              <w:noBreakHyphen/>
              <w:t xml:space="preserve"> Extradition </w:t>
            </w:r>
            <w:r w:rsidRPr="00D10F5A">
              <w:rPr>
                <w:rFonts w:cs="Times New Roman"/>
                <w:sz w:val="20"/>
                <w:szCs w:val="20"/>
              </w:rPr>
              <w:noBreakHyphen/>
              <w:t xml:space="preserve"> Section 11(</w:t>
            </w:r>
            <w:r w:rsidRPr="00D10F5A">
              <w:rPr>
                <w:rFonts w:cs="Times New Roman"/>
                <w:i/>
                <w:sz w:val="20"/>
                <w:szCs w:val="20"/>
              </w:rPr>
              <w:t>b</w:t>
            </w:r>
            <w:r w:rsidRPr="00D10F5A">
              <w:rPr>
                <w:rFonts w:cs="Times New Roman"/>
                <w:sz w:val="20"/>
                <w:szCs w:val="20"/>
              </w:rPr>
              <w:t xml:space="preserve">) of the </w:t>
            </w:r>
            <w:r w:rsidRPr="00D10F5A">
              <w:rPr>
                <w:rFonts w:cs="Times New Roman"/>
                <w:i/>
                <w:sz w:val="20"/>
                <w:szCs w:val="20"/>
              </w:rPr>
              <w:t xml:space="preserve">Charter </w:t>
            </w:r>
            <w:r w:rsidRPr="00D10F5A">
              <w:rPr>
                <w:rFonts w:cs="Times New Roman"/>
                <w:sz w:val="20"/>
                <w:szCs w:val="20"/>
              </w:rPr>
              <w:noBreakHyphen/>
              <w:t xml:space="preserve"> Whether Court of Appeal erred by imposing a stay and quashing convictions </w:t>
            </w:r>
            <w:r w:rsidRPr="00D10F5A">
              <w:rPr>
                <w:rFonts w:cs="Times New Roman"/>
                <w:sz w:val="20"/>
                <w:szCs w:val="20"/>
              </w:rPr>
              <w:noBreakHyphen/>
              <w:t xml:space="preserve"> Whether trial judge misapprehended evidence </w:t>
            </w:r>
            <w:r w:rsidRPr="00D10F5A">
              <w:rPr>
                <w:rFonts w:cs="Times New Roman"/>
                <w:sz w:val="20"/>
                <w:szCs w:val="20"/>
              </w:rPr>
              <w:noBreakHyphen/>
              <w:t xml:space="preserve"> Whether trial judge failed to consider collusion </w:t>
            </w:r>
            <w:r w:rsidRPr="00D10F5A">
              <w:rPr>
                <w:rFonts w:cs="Times New Roman"/>
                <w:sz w:val="20"/>
                <w:szCs w:val="20"/>
              </w:rPr>
              <w:noBreakHyphen/>
              <w:t xml:space="preserve"> Whether trial judge erred with respect to credibility.</w:t>
            </w:r>
          </w:p>
        </w:tc>
        <w:tc>
          <w:tcPr>
            <w:tcW w:w="720" w:type="dxa"/>
            <w:tcMar>
              <w:left w:w="0" w:type="dxa"/>
              <w:right w:w="0" w:type="dxa"/>
            </w:tcMar>
          </w:tcPr>
          <w:p w:rsidR="00C1697B" w:rsidRPr="00C1697B" w:rsidRDefault="00C1697B" w:rsidP="00C1697B">
            <w:pPr>
              <w:widowControl w:val="0"/>
              <w:jc w:val="center"/>
              <w:rPr>
                <w:sz w:val="20"/>
                <w:szCs w:val="20"/>
              </w:rPr>
            </w:pPr>
          </w:p>
        </w:tc>
        <w:tc>
          <w:tcPr>
            <w:tcW w:w="4380" w:type="dxa"/>
            <w:tcMar>
              <w:left w:w="0" w:type="dxa"/>
              <w:right w:w="0" w:type="dxa"/>
            </w:tcMar>
          </w:tcPr>
          <w:p w:rsidR="00C1697B" w:rsidRPr="00CC4D84" w:rsidRDefault="00C1697B" w:rsidP="00C1697B">
            <w:pPr>
              <w:widowControl w:val="0"/>
              <w:jc w:val="both"/>
              <w:rPr>
                <w:b/>
                <w:sz w:val="20"/>
                <w:szCs w:val="20"/>
                <w:u w:val="single"/>
                <w:lang w:val="fr-CA"/>
              </w:rPr>
            </w:pPr>
            <w:r w:rsidRPr="00CC4D84">
              <w:rPr>
                <w:b/>
                <w:sz w:val="20"/>
                <w:szCs w:val="20"/>
                <w:u w:val="single"/>
                <w:lang w:val="fr-CA"/>
              </w:rPr>
              <w:t>Nature de la cause :</w:t>
            </w:r>
          </w:p>
          <w:p w:rsidR="00C1697B" w:rsidRPr="00C1697B" w:rsidRDefault="00C1697B" w:rsidP="00C1697B">
            <w:pPr>
              <w:widowControl w:val="0"/>
              <w:jc w:val="both"/>
              <w:rPr>
                <w:sz w:val="20"/>
                <w:szCs w:val="20"/>
                <w:lang w:val="fr-CA"/>
              </w:rPr>
            </w:pPr>
          </w:p>
          <w:p w:rsidR="00BF6DE5" w:rsidRDefault="00BF6DE5" w:rsidP="006A7ADE">
            <w:pPr>
              <w:jc w:val="both"/>
              <w:rPr>
                <w:smallCaps/>
                <w:sz w:val="20"/>
                <w:szCs w:val="20"/>
                <w:lang w:val="fr-CA"/>
              </w:rPr>
            </w:pPr>
            <w:r w:rsidRPr="00271F05">
              <w:rPr>
                <w:smallCaps/>
                <w:sz w:val="20"/>
                <w:szCs w:val="20"/>
                <w:lang w:val="fr-CA"/>
              </w:rPr>
              <w:t>(Ordonnance de non</w:t>
            </w:r>
            <w:r w:rsidRPr="00271F05">
              <w:rPr>
                <w:smallCaps/>
                <w:sz w:val="20"/>
                <w:szCs w:val="20"/>
                <w:lang w:val="fr-CA"/>
              </w:rPr>
              <w:noBreakHyphen/>
              <w:t>publication dans le dossier)</w:t>
            </w:r>
          </w:p>
          <w:p w:rsidR="006A7ADE" w:rsidRPr="00271F05" w:rsidRDefault="006A7ADE" w:rsidP="006A7ADE">
            <w:pPr>
              <w:jc w:val="both"/>
              <w:rPr>
                <w:sz w:val="20"/>
                <w:szCs w:val="20"/>
                <w:lang w:val="fr-CA"/>
              </w:rPr>
            </w:pPr>
          </w:p>
          <w:p w:rsidR="00C1697B" w:rsidRPr="00C1697B" w:rsidRDefault="00BF6DE5" w:rsidP="00BF6DE5">
            <w:pPr>
              <w:widowControl w:val="0"/>
              <w:jc w:val="both"/>
              <w:rPr>
                <w:sz w:val="20"/>
                <w:szCs w:val="20"/>
                <w:lang w:val="fr-CA"/>
              </w:rPr>
            </w:pPr>
            <w:r w:rsidRPr="00271F05">
              <w:rPr>
                <w:sz w:val="20"/>
                <w:szCs w:val="20"/>
                <w:lang w:val="fr-CA"/>
              </w:rPr>
              <w:t xml:space="preserve">Charte des droits et libertés </w:t>
            </w:r>
            <w:r w:rsidRPr="00271F05">
              <w:rPr>
                <w:sz w:val="20"/>
                <w:szCs w:val="20"/>
                <w:lang w:val="fr-CA"/>
              </w:rPr>
              <w:noBreakHyphen/>
              <w:t xml:space="preserve"> Procès dans un délai raisonnable </w:t>
            </w:r>
            <w:r w:rsidRPr="00271F05">
              <w:rPr>
                <w:sz w:val="20"/>
                <w:szCs w:val="20"/>
                <w:lang w:val="fr-CA"/>
              </w:rPr>
              <w:noBreakHyphen/>
              <w:t xml:space="preserve"> Extradition </w:t>
            </w:r>
            <w:r w:rsidRPr="00271F05">
              <w:rPr>
                <w:sz w:val="20"/>
                <w:szCs w:val="20"/>
                <w:lang w:val="fr-CA"/>
              </w:rPr>
              <w:noBreakHyphen/>
              <w:t xml:space="preserve"> Alinéa 11b) de la Charte </w:t>
            </w:r>
            <w:r w:rsidRPr="00271F05">
              <w:rPr>
                <w:sz w:val="20"/>
                <w:szCs w:val="20"/>
                <w:lang w:val="fr-CA"/>
              </w:rPr>
              <w:noBreakHyphen/>
              <w:t xml:space="preserve"> La Cour d’appel a</w:t>
            </w:r>
            <w:r w:rsidRPr="00271F05">
              <w:rPr>
                <w:sz w:val="20"/>
                <w:szCs w:val="20"/>
                <w:lang w:val="fr-CA"/>
              </w:rPr>
              <w:noBreakHyphen/>
              <w:t>t</w:t>
            </w:r>
            <w:r w:rsidRPr="00271F05">
              <w:rPr>
                <w:sz w:val="20"/>
                <w:szCs w:val="20"/>
                <w:lang w:val="fr-CA"/>
              </w:rPr>
              <w:noBreakHyphen/>
              <w:t xml:space="preserve">elle eu tort d’imposer l’arrêt des procédures et d’annuler les déclarations de culpabilité? </w:t>
            </w:r>
            <w:r w:rsidRPr="00271F05">
              <w:rPr>
                <w:sz w:val="20"/>
                <w:szCs w:val="20"/>
                <w:lang w:val="fr-CA"/>
              </w:rPr>
              <w:noBreakHyphen/>
              <w:t xml:space="preserve"> Le juge du procès a</w:t>
            </w:r>
            <w:r w:rsidRPr="00271F05">
              <w:rPr>
                <w:sz w:val="20"/>
                <w:szCs w:val="20"/>
                <w:lang w:val="fr-CA"/>
              </w:rPr>
              <w:noBreakHyphen/>
              <w:t>t</w:t>
            </w:r>
            <w:r w:rsidRPr="00271F05">
              <w:rPr>
                <w:sz w:val="20"/>
                <w:szCs w:val="20"/>
                <w:lang w:val="fr-CA"/>
              </w:rPr>
              <w:noBreakHyphen/>
              <w:t xml:space="preserve">il mal interprété la preuve? </w:t>
            </w:r>
            <w:r w:rsidRPr="00271F05">
              <w:rPr>
                <w:sz w:val="20"/>
                <w:szCs w:val="20"/>
                <w:lang w:val="fr-CA"/>
              </w:rPr>
              <w:noBreakHyphen/>
              <w:t xml:space="preserve"> Le juge du procès a</w:t>
            </w:r>
            <w:r w:rsidRPr="00271F05">
              <w:rPr>
                <w:sz w:val="20"/>
                <w:szCs w:val="20"/>
                <w:lang w:val="fr-CA"/>
              </w:rPr>
              <w:noBreakHyphen/>
              <w:t>t</w:t>
            </w:r>
            <w:r w:rsidRPr="00271F05">
              <w:rPr>
                <w:sz w:val="20"/>
                <w:szCs w:val="20"/>
                <w:lang w:val="fr-CA"/>
              </w:rPr>
              <w:noBreakHyphen/>
              <w:t xml:space="preserve">il omis de considérer la collusion? </w:t>
            </w:r>
            <w:r w:rsidRPr="00271F05">
              <w:rPr>
                <w:sz w:val="20"/>
                <w:szCs w:val="20"/>
                <w:lang w:val="fr-CA"/>
              </w:rPr>
              <w:noBreakHyphen/>
              <w:t xml:space="preserve"> Le juge du procès a</w:t>
            </w:r>
            <w:r w:rsidRPr="00271F05">
              <w:rPr>
                <w:sz w:val="20"/>
                <w:szCs w:val="20"/>
                <w:lang w:val="fr-CA"/>
              </w:rPr>
              <w:noBreakHyphen/>
              <w:t>t</w:t>
            </w:r>
            <w:r w:rsidRPr="00271F05">
              <w:rPr>
                <w:sz w:val="20"/>
                <w:szCs w:val="20"/>
                <w:lang w:val="fr-CA"/>
              </w:rPr>
              <w:noBreakHyphen/>
              <w:t>il commis une erreur quant à la crédibilité?</w:t>
            </w:r>
          </w:p>
        </w:tc>
      </w:tr>
    </w:tbl>
    <w:p w:rsidR="00732DB7" w:rsidRDefault="00732DB7" w:rsidP="00732DB7">
      <w:pPr>
        <w:widowControl w:val="0"/>
        <w:rPr>
          <w:sz w:val="20"/>
          <w:szCs w:val="20"/>
          <w:lang w:val="fr-CA"/>
        </w:rPr>
      </w:pPr>
    </w:p>
    <w:p w:rsidR="002A27D1" w:rsidRDefault="00073D87" w:rsidP="002A27D1">
      <w:pPr>
        <w:widowControl w:val="0"/>
        <w:rPr>
          <w:sz w:val="20"/>
          <w:szCs w:val="20"/>
        </w:rPr>
      </w:pPr>
      <w:r w:rsidRPr="00073D87">
        <w:rPr>
          <w:sz w:val="20"/>
          <w:szCs w:val="20"/>
          <w:lang w:val="fr-CA"/>
        </w:rPr>
        <w:pict>
          <v:rect id="_x0000_i1131" style="width:2in;height:1pt" o:hrpct="0" o:hralign="center" o:hrstd="t" o:hrnoshade="t" o:hr="t" fillcolor="black [3213]" stroked="f"/>
        </w:pict>
      </w:r>
    </w:p>
    <w:p w:rsidR="002A27D1" w:rsidRDefault="002A27D1" w:rsidP="002A27D1">
      <w:pPr>
        <w:widowControl w:val="0"/>
        <w:rPr>
          <w:sz w:val="20"/>
          <w:szCs w:val="20"/>
        </w:rPr>
      </w:pPr>
    </w:p>
    <w:p w:rsidR="001232DB" w:rsidRPr="00C50A5C" w:rsidRDefault="001232DB" w:rsidP="001232DB">
      <w:pPr>
        <w:widowControl w:val="0"/>
        <w:rPr>
          <w:sz w:val="20"/>
          <w:szCs w:val="20"/>
        </w:rPr>
      </w:pPr>
      <w:r w:rsidRPr="00C50A5C">
        <w:rPr>
          <w:sz w:val="20"/>
          <w:szCs w:val="20"/>
        </w:rPr>
        <w:t>2</w:t>
      </w:r>
      <w:r>
        <w:rPr>
          <w:sz w:val="20"/>
          <w:szCs w:val="20"/>
        </w:rPr>
        <w:t>3</w:t>
      </w:r>
      <w:r w:rsidRPr="00C50A5C">
        <w:rPr>
          <w:sz w:val="20"/>
          <w:szCs w:val="20"/>
        </w:rPr>
        <w:t>.0</w:t>
      </w:r>
      <w:r>
        <w:rPr>
          <w:sz w:val="20"/>
          <w:szCs w:val="20"/>
        </w:rPr>
        <w:t>4</w:t>
      </w:r>
      <w:r w:rsidRPr="00C50A5C">
        <w:rPr>
          <w:sz w:val="20"/>
          <w:szCs w:val="20"/>
        </w:rPr>
        <w:t>.201</w:t>
      </w:r>
      <w:r>
        <w:rPr>
          <w:sz w:val="20"/>
          <w:szCs w:val="20"/>
        </w:rPr>
        <w:t>3</w:t>
      </w:r>
    </w:p>
    <w:p w:rsidR="001232DB" w:rsidRPr="00C50A5C" w:rsidRDefault="001232DB" w:rsidP="001232DB">
      <w:pPr>
        <w:widowControl w:val="0"/>
        <w:rPr>
          <w:sz w:val="20"/>
          <w:szCs w:val="20"/>
        </w:rPr>
      </w:pPr>
    </w:p>
    <w:p w:rsidR="001232DB" w:rsidRPr="00C50A5C" w:rsidRDefault="001232DB" w:rsidP="001232DB">
      <w:pPr>
        <w:widowControl w:val="0"/>
        <w:ind w:left="720" w:hanging="720"/>
        <w:rPr>
          <w:b/>
          <w:sz w:val="20"/>
          <w:szCs w:val="20"/>
        </w:rPr>
      </w:pPr>
      <w:r w:rsidRPr="00C50A5C">
        <w:rPr>
          <w:sz w:val="20"/>
          <w:szCs w:val="20"/>
        </w:rPr>
        <w:t xml:space="preserve">Coram: </w:t>
      </w:r>
      <w:r w:rsidRPr="00C50A5C">
        <w:rPr>
          <w:sz w:val="20"/>
          <w:szCs w:val="20"/>
        </w:rPr>
        <w:tab/>
      </w:r>
      <w:r w:rsidRPr="00C50A5C">
        <w:rPr>
          <w:sz w:val="20"/>
          <w:szCs w:val="20"/>
          <w:u w:val="single"/>
        </w:rPr>
        <w:t xml:space="preserve">McLachlin C.J. and LeBel, Fish, </w:t>
      </w:r>
      <w:r w:rsidR="00943593">
        <w:rPr>
          <w:sz w:val="20"/>
          <w:szCs w:val="20"/>
          <w:u w:val="single"/>
        </w:rPr>
        <w:t xml:space="preserve">Abella, </w:t>
      </w:r>
      <w:r w:rsidRPr="00C50A5C">
        <w:rPr>
          <w:sz w:val="20"/>
          <w:szCs w:val="20"/>
          <w:u w:val="single"/>
        </w:rPr>
        <w:t>Rothstein</w:t>
      </w:r>
      <w:r>
        <w:rPr>
          <w:sz w:val="20"/>
          <w:szCs w:val="20"/>
          <w:u w:val="single"/>
        </w:rPr>
        <w:t>, Cromwell</w:t>
      </w:r>
      <w:r w:rsidRPr="00C50A5C">
        <w:rPr>
          <w:sz w:val="20"/>
          <w:szCs w:val="20"/>
          <w:u w:val="single"/>
        </w:rPr>
        <w:t xml:space="preserve"> </w:t>
      </w:r>
      <w:r>
        <w:rPr>
          <w:sz w:val="20"/>
          <w:szCs w:val="20"/>
          <w:u w:val="single"/>
        </w:rPr>
        <w:t xml:space="preserve">and Wagner </w:t>
      </w:r>
      <w:r w:rsidRPr="00C50A5C">
        <w:rPr>
          <w:sz w:val="20"/>
          <w:szCs w:val="20"/>
          <w:u w:val="single"/>
        </w:rPr>
        <w:t>JJ.</w:t>
      </w:r>
      <w:r w:rsidRPr="00C50A5C">
        <w:rPr>
          <w:sz w:val="20"/>
          <w:szCs w:val="20"/>
        </w:rPr>
        <w:t xml:space="preserve"> </w:t>
      </w:r>
    </w:p>
    <w:p w:rsidR="001232DB" w:rsidRPr="00C50A5C" w:rsidRDefault="001232DB" w:rsidP="001232DB">
      <w:pPr>
        <w:widowControl w:val="0"/>
        <w:rPr>
          <w:b/>
          <w:sz w:val="20"/>
          <w:szCs w:val="20"/>
        </w:rPr>
      </w:pPr>
    </w:p>
    <w:tbl>
      <w:tblPr>
        <w:tblW w:w="0" w:type="auto"/>
        <w:tblLayout w:type="fixed"/>
        <w:tblCellMar>
          <w:left w:w="0" w:type="dxa"/>
          <w:right w:w="0" w:type="dxa"/>
        </w:tblCellMar>
        <w:tblLook w:val="0000"/>
      </w:tblPr>
      <w:tblGrid>
        <w:gridCol w:w="4380"/>
        <w:gridCol w:w="720"/>
        <w:gridCol w:w="4380"/>
      </w:tblGrid>
      <w:tr w:rsidR="001232DB" w:rsidRPr="00C50A5C" w:rsidTr="001232DB">
        <w:tc>
          <w:tcPr>
            <w:tcW w:w="4380" w:type="dxa"/>
            <w:tcMar>
              <w:left w:w="0" w:type="dxa"/>
              <w:right w:w="0" w:type="dxa"/>
            </w:tcMar>
          </w:tcPr>
          <w:p w:rsidR="001232DB" w:rsidRDefault="001232DB" w:rsidP="001232DB">
            <w:pPr>
              <w:widowControl w:val="0"/>
              <w:jc w:val="both"/>
              <w:rPr>
                <w:b/>
                <w:sz w:val="20"/>
                <w:szCs w:val="20"/>
              </w:rPr>
            </w:pPr>
            <w:r>
              <w:rPr>
                <w:b/>
                <w:sz w:val="20"/>
                <w:szCs w:val="20"/>
              </w:rPr>
              <w:t xml:space="preserve">Leighton Hay </w:t>
            </w:r>
          </w:p>
          <w:p w:rsidR="001232DB" w:rsidRPr="00C50A5C" w:rsidRDefault="001232DB" w:rsidP="001232DB">
            <w:pPr>
              <w:widowControl w:val="0"/>
              <w:jc w:val="both"/>
              <w:rPr>
                <w:b/>
                <w:sz w:val="20"/>
                <w:szCs w:val="20"/>
              </w:rPr>
            </w:pPr>
          </w:p>
          <w:p w:rsidR="001232DB" w:rsidRPr="00C50A5C" w:rsidRDefault="001232DB" w:rsidP="001232DB">
            <w:pPr>
              <w:widowControl w:val="0"/>
              <w:tabs>
                <w:tab w:val="left" w:pos="736"/>
              </w:tabs>
              <w:jc w:val="both"/>
              <w:rPr>
                <w:b/>
                <w:sz w:val="20"/>
                <w:szCs w:val="20"/>
              </w:rPr>
            </w:pPr>
            <w:r w:rsidRPr="00C50A5C">
              <w:rPr>
                <w:b/>
                <w:sz w:val="20"/>
                <w:szCs w:val="20"/>
              </w:rPr>
              <w:tab/>
              <w:t>v. (3</w:t>
            </w:r>
            <w:r w:rsidR="00E63389">
              <w:rPr>
                <w:b/>
                <w:sz w:val="20"/>
                <w:szCs w:val="20"/>
              </w:rPr>
              <w:t>3</w:t>
            </w:r>
            <w:r>
              <w:rPr>
                <w:b/>
                <w:sz w:val="20"/>
                <w:szCs w:val="20"/>
              </w:rPr>
              <w:t>5</w:t>
            </w:r>
            <w:r w:rsidR="00E63389">
              <w:rPr>
                <w:b/>
                <w:sz w:val="20"/>
                <w:szCs w:val="20"/>
              </w:rPr>
              <w:t>36</w:t>
            </w:r>
            <w:r w:rsidRPr="00C50A5C">
              <w:rPr>
                <w:b/>
                <w:sz w:val="20"/>
                <w:szCs w:val="20"/>
              </w:rPr>
              <w:t>)</w:t>
            </w:r>
          </w:p>
          <w:p w:rsidR="001232DB" w:rsidRPr="00C50A5C" w:rsidRDefault="001232DB" w:rsidP="001232DB">
            <w:pPr>
              <w:widowControl w:val="0"/>
              <w:jc w:val="both"/>
              <w:rPr>
                <w:b/>
                <w:sz w:val="20"/>
                <w:szCs w:val="20"/>
              </w:rPr>
            </w:pPr>
          </w:p>
          <w:p w:rsidR="001232DB" w:rsidRDefault="001232DB" w:rsidP="001232DB">
            <w:pPr>
              <w:widowControl w:val="0"/>
              <w:jc w:val="both"/>
              <w:rPr>
                <w:b/>
                <w:sz w:val="20"/>
                <w:szCs w:val="20"/>
              </w:rPr>
            </w:pPr>
            <w:r>
              <w:rPr>
                <w:b/>
                <w:sz w:val="20"/>
                <w:szCs w:val="20"/>
              </w:rPr>
              <w:t>He</w:t>
            </w:r>
            <w:r w:rsidRPr="00C50A5C">
              <w:rPr>
                <w:b/>
                <w:sz w:val="20"/>
                <w:szCs w:val="20"/>
              </w:rPr>
              <w:t>r</w:t>
            </w:r>
            <w:r>
              <w:rPr>
                <w:b/>
                <w:sz w:val="20"/>
                <w:szCs w:val="20"/>
              </w:rPr>
              <w:t xml:space="preserve"> Maj</w:t>
            </w:r>
            <w:r w:rsidRPr="00C50A5C">
              <w:rPr>
                <w:b/>
                <w:sz w:val="20"/>
                <w:szCs w:val="20"/>
              </w:rPr>
              <w:t>e</w:t>
            </w:r>
            <w:r>
              <w:rPr>
                <w:b/>
                <w:sz w:val="20"/>
                <w:szCs w:val="20"/>
              </w:rPr>
              <w:t xml:space="preserve">sty the Queen </w:t>
            </w:r>
            <w:r w:rsidRPr="00C50A5C">
              <w:rPr>
                <w:b/>
                <w:sz w:val="20"/>
                <w:szCs w:val="20"/>
              </w:rPr>
              <w:t>(</w:t>
            </w:r>
            <w:r>
              <w:rPr>
                <w:b/>
                <w:sz w:val="20"/>
                <w:szCs w:val="20"/>
              </w:rPr>
              <w:t>Ont.</w:t>
            </w:r>
            <w:r w:rsidRPr="00C50A5C">
              <w:rPr>
                <w:b/>
                <w:sz w:val="20"/>
                <w:szCs w:val="20"/>
              </w:rPr>
              <w:t>) (C</w:t>
            </w:r>
            <w:r>
              <w:rPr>
                <w:b/>
                <w:sz w:val="20"/>
                <w:szCs w:val="20"/>
              </w:rPr>
              <w:t>r</w:t>
            </w:r>
            <w:r w:rsidRPr="00C50A5C">
              <w:rPr>
                <w:b/>
                <w:sz w:val="20"/>
                <w:szCs w:val="20"/>
              </w:rPr>
              <w:t>i</w:t>
            </w:r>
            <w:r>
              <w:rPr>
                <w:b/>
                <w:sz w:val="20"/>
                <w:szCs w:val="20"/>
              </w:rPr>
              <w:t>m</w:t>
            </w:r>
            <w:r w:rsidRPr="00C50A5C">
              <w:rPr>
                <w:b/>
                <w:sz w:val="20"/>
                <w:szCs w:val="20"/>
              </w:rPr>
              <w:t>i</w:t>
            </w:r>
            <w:r>
              <w:rPr>
                <w:b/>
                <w:sz w:val="20"/>
                <w:szCs w:val="20"/>
              </w:rPr>
              <w:t>na</w:t>
            </w:r>
            <w:r w:rsidRPr="00C50A5C">
              <w:rPr>
                <w:b/>
                <w:sz w:val="20"/>
                <w:szCs w:val="20"/>
              </w:rPr>
              <w:t>l)</w:t>
            </w:r>
          </w:p>
          <w:p w:rsidR="001232DB" w:rsidRPr="001232DB" w:rsidRDefault="001232DB" w:rsidP="001232DB">
            <w:pPr>
              <w:widowControl w:val="0"/>
              <w:jc w:val="both"/>
              <w:rPr>
                <w:sz w:val="20"/>
                <w:szCs w:val="20"/>
              </w:rPr>
            </w:pPr>
            <w:r w:rsidRPr="00C50A5C">
              <w:rPr>
                <w:b/>
                <w:sz w:val="20"/>
                <w:szCs w:val="20"/>
              </w:rPr>
              <w:t>(By Leave)</w:t>
            </w:r>
          </w:p>
        </w:tc>
        <w:tc>
          <w:tcPr>
            <w:tcW w:w="720" w:type="dxa"/>
            <w:tcMar>
              <w:left w:w="0" w:type="dxa"/>
              <w:right w:w="0" w:type="dxa"/>
            </w:tcMar>
          </w:tcPr>
          <w:p w:rsidR="001232DB" w:rsidRPr="001232DB" w:rsidRDefault="001232DB" w:rsidP="001232DB">
            <w:pPr>
              <w:widowControl w:val="0"/>
              <w:jc w:val="center"/>
              <w:rPr>
                <w:sz w:val="20"/>
                <w:szCs w:val="20"/>
              </w:rPr>
            </w:pPr>
          </w:p>
        </w:tc>
        <w:tc>
          <w:tcPr>
            <w:tcW w:w="4380" w:type="dxa"/>
            <w:tcMar>
              <w:left w:w="0" w:type="dxa"/>
              <w:right w:w="0" w:type="dxa"/>
            </w:tcMar>
          </w:tcPr>
          <w:p w:rsidR="009D5C87" w:rsidRPr="009D523E" w:rsidRDefault="009D5C87" w:rsidP="009D5C87">
            <w:pPr>
              <w:jc w:val="both"/>
              <w:rPr>
                <w:sz w:val="20"/>
                <w:szCs w:val="20"/>
                <w:lang w:val="en-US"/>
              </w:rPr>
            </w:pPr>
            <w:r w:rsidRPr="009D523E">
              <w:rPr>
                <w:sz w:val="20"/>
                <w:szCs w:val="20"/>
                <w:lang w:val="en-US"/>
              </w:rPr>
              <w:t>James Lockyer</w:t>
            </w:r>
            <w:r>
              <w:rPr>
                <w:sz w:val="20"/>
                <w:szCs w:val="20"/>
                <w:lang w:val="en-US"/>
              </w:rPr>
              <w:t xml:space="preserve">, </w:t>
            </w:r>
            <w:r w:rsidRPr="009D523E">
              <w:rPr>
                <w:sz w:val="20"/>
                <w:szCs w:val="20"/>
                <w:lang w:val="en-US"/>
              </w:rPr>
              <w:t>Phillip Campbell</w:t>
            </w:r>
            <w:r>
              <w:rPr>
                <w:sz w:val="20"/>
                <w:szCs w:val="20"/>
                <w:lang w:val="en-US"/>
              </w:rPr>
              <w:t xml:space="preserve"> and </w:t>
            </w:r>
            <w:r w:rsidRPr="009D523E">
              <w:rPr>
                <w:sz w:val="20"/>
                <w:szCs w:val="20"/>
                <w:lang w:val="en-US"/>
              </w:rPr>
              <w:t>Joanne McLean</w:t>
            </w:r>
            <w:r>
              <w:rPr>
                <w:sz w:val="20"/>
                <w:szCs w:val="20"/>
                <w:lang w:val="en-US"/>
              </w:rPr>
              <w:t xml:space="preserve"> f</w:t>
            </w:r>
            <w:r w:rsidRPr="009D523E">
              <w:rPr>
                <w:sz w:val="20"/>
                <w:szCs w:val="20"/>
                <w:lang w:val="en-US"/>
              </w:rPr>
              <w:t xml:space="preserve">or the </w:t>
            </w:r>
            <w:r>
              <w:rPr>
                <w:sz w:val="20"/>
                <w:szCs w:val="20"/>
                <w:lang w:val="en-US"/>
              </w:rPr>
              <w:t>a</w:t>
            </w:r>
            <w:r w:rsidRPr="009D523E">
              <w:rPr>
                <w:sz w:val="20"/>
                <w:szCs w:val="20"/>
                <w:lang w:val="en-US"/>
              </w:rPr>
              <w:t>ppellant.</w:t>
            </w:r>
          </w:p>
          <w:p w:rsidR="009D5C87" w:rsidRPr="009D523E" w:rsidRDefault="009D5C87" w:rsidP="009D5C87">
            <w:pPr>
              <w:jc w:val="both"/>
              <w:rPr>
                <w:sz w:val="20"/>
                <w:szCs w:val="20"/>
                <w:lang w:val="en-US"/>
              </w:rPr>
            </w:pPr>
          </w:p>
          <w:p w:rsidR="009D5C87" w:rsidRPr="009D523E" w:rsidRDefault="009D5C87" w:rsidP="009D5C87">
            <w:pPr>
              <w:jc w:val="both"/>
              <w:rPr>
                <w:sz w:val="20"/>
                <w:szCs w:val="20"/>
                <w:lang w:val="en-US"/>
              </w:rPr>
            </w:pPr>
            <w:r w:rsidRPr="009D523E">
              <w:rPr>
                <w:sz w:val="20"/>
                <w:szCs w:val="20"/>
                <w:lang w:val="en-US"/>
              </w:rPr>
              <w:t>Susan L. Reid</w:t>
            </w:r>
            <w:r>
              <w:rPr>
                <w:sz w:val="20"/>
                <w:szCs w:val="20"/>
                <w:lang w:val="en-US"/>
              </w:rPr>
              <w:t xml:space="preserve"> f</w:t>
            </w:r>
            <w:r w:rsidRPr="009D523E">
              <w:rPr>
                <w:sz w:val="20"/>
                <w:szCs w:val="20"/>
                <w:lang w:val="en-US"/>
              </w:rPr>
              <w:t xml:space="preserve">or the </w:t>
            </w:r>
            <w:r>
              <w:rPr>
                <w:sz w:val="20"/>
                <w:szCs w:val="20"/>
                <w:lang w:val="en-US"/>
              </w:rPr>
              <w:t>r</w:t>
            </w:r>
            <w:r w:rsidRPr="009D523E">
              <w:rPr>
                <w:sz w:val="20"/>
                <w:szCs w:val="20"/>
                <w:lang w:val="en-US"/>
              </w:rPr>
              <w:t>espondent.</w:t>
            </w:r>
          </w:p>
          <w:p w:rsidR="001232DB" w:rsidRPr="009D5C87" w:rsidRDefault="001232DB" w:rsidP="001232DB">
            <w:pPr>
              <w:widowControl w:val="0"/>
              <w:jc w:val="both"/>
              <w:rPr>
                <w:sz w:val="20"/>
                <w:szCs w:val="20"/>
                <w:lang w:val="en-US"/>
              </w:rPr>
            </w:pPr>
          </w:p>
        </w:tc>
      </w:tr>
    </w:tbl>
    <w:p w:rsidR="001232DB" w:rsidRDefault="001232DB" w:rsidP="001232DB">
      <w:pPr>
        <w:widowControl w:val="0"/>
      </w:pPr>
    </w:p>
    <w:p w:rsidR="001232DB" w:rsidRPr="0085476B" w:rsidRDefault="001232DB" w:rsidP="001232DB">
      <w:pPr>
        <w:widowControl w:val="0"/>
        <w:rPr>
          <w:sz w:val="20"/>
          <w:szCs w:val="20"/>
        </w:rPr>
      </w:pPr>
      <w:r w:rsidRPr="0085476B">
        <w:rPr>
          <w:b/>
          <w:sz w:val="20"/>
          <w:szCs w:val="20"/>
        </w:rPr>
        <w:t xml:space="preserve">RESERVED / </w:t>
      </w:r>
      <w:r w:rsidRPr="0085476B">
        <w:rPr>
          <w:b/>
          <w:sz w:val="20"/>
          <w:szCs w:val="20"/>
          <w:lang w:val="fr-CA"/>
        </w:rPr>
        <w:t>EN DÉLIBÉRÉ</w:t>
      </w:r>
    </w:p>
    <w:p w:rsidR="001232DB" w:rsidRDefault="001232DB" w:rsidP="001232DB"/>
    <w:tbl>
      <w:tblPr>
        <w:tblW w:w="0" w:type="auto"/>
        <w:tblLayout w:type="fixed"/>
        <w:tblCellMar>
          <w:left w:w="0" w:type="dxa"/>
          <w:right w:w="0" w:type="dxa"/>
        </w:tblCellMar>
        <w:tblLook w:val="0000"/>
      </w:tblPr>
      <w:tblGrid>
        <w:gridCol w:w="4380"/>
        <w:gridCol w:w="720"/>
        <w:gridCol w:w="4380"/>
      </w:tblGrid>
      <w:tr w:rsidR="001232DB" w:rsidRPr="00B37605" w:rsidTr="001232DB">
        <w:tc>
          <w:tcPr>
            <w:tcW w:w="4380" w:type="dxa"/>
            <w:tcMar>
              <w:left w:w="0" w:type="dxa"/>
              <w:right w:w="0" w:type="dxa"/>
            </w:tcMar>
          </w:tcPr>
          <w:p w:rsidR="001232DB" w:rsidRPr="00CC4D84" w:rsidRDefault="001232DB" w:rsidP="001232DB">
            <w:pPr>
              <w:widowControl w:val="0"/>
              <w:jc w:val="both"/>
              <w:rPr>
                <w:b/>
                <w:sz w:val="20"/>
                <w:szCs w:val="20"/>
                <w:u w:val="single"/>
              </w:rPr>
            </w:pPr>
            <w:r w:rsidRPr="00CC4D84">
              <w:rPr>
                <w:b/>
                <w:sz w:val="20"/>
                <w:szCs w:val="20"/>
                <w:u w:val="single"/>
              </w:rPr>
              <w:t>Nature of the case:</w:t>
            </w:r>
          </w:p>
          <w:p w:rsidR="001232DB" w:rsidRPr="00C1697B" w:rsidRDefault="001232DB" w:rsidP="001232DB">
            <w:pPr>
              <w:widowControl w:val="0"/>
              <w:jc w:val="both"/>
              <w:rPr>
                <w:b/>
                <w:sz w:val="20"/>
                <w:szCs w:val="20"/>
              </w:rPr>
            </w:pPr>
          </w:p>
          <w:p w:rsidR="001232DB" w:rsidRPr="00C1697B" w:rsidRDefault="00E63389" w:rsidP="001232DB">
            <w:pPr>
              <w:widowControl w:val="0"/>
              <w:jc w:val="both"/>
              <w:rPr>
                <w:b/>
                <w:sz w:val="20"/>
                <w:szCs w:val="20"/>
              </w:rPr>
            </w:pPr>
            <w:r w:rsidRPr="0088493D">
              <w:rPr>
                <w:sz w:val="20"/>
                <w:szCs w:val="20"/>
              </w:rPr>
              <w:t xml:space="preserve">Criminal Law </w:t>
            </w:r>
            <w:r w:rsidRPr="0088493D">
              <w:rPr>
                <w:sz w:val="20"/>
                <w:szCs w:val="20"/>
              </w:rPr>
              <w:noBreakHyphen/>
              <w:t xml:space="preserve"> Evidence </w:t>
            </w:r>
            <w:r w:rsidRPr="0088493D">
              <w:rPr>
                <w:sz w:val="20"/>
                <w:szCs w:val="20"/>
              </w:rPr>
              <w:noBreakHyphen/>
              <w:t xml:space="preserve"> Assessment </w:t>
            </w:r>
            <w:r w:rsidRPr="0088493D">
              <w:rPr>
                <w:sz w:val="20"/>
                <w:szCs w:val="20"/>
              </w:rPr>
              <w:noBreakHyphen/>
              <w:t xml:space="preserve"> Unreasonable verdict </w:t>
            </w:r>
            <w:r w:rsidRPr="0088493D">
              <w:rPr>
                <w:sz w:val="20"/>
                <w:szCs w:val="20"/>
              </w:rPr>
              <w:noBreakHyphen/>
              <w:t xml:space="preserve"> Eyewitness identification evidence </w:t>
            </w:r>
            <w:r w:rsidRPr="0088493D">
              <w:rPr>
                <w:sz w:val="20"/>
                <w:szCs w:val="20"/>
              </w:rPr>
              <w:noBreakHyphen/>
              <w:t xml:space="preserve"> Jury charge </w:t>
            </w:r>
            <w:r w:rsidRPr="0088493D">
              <w:rPr>
                <w:sz w:val="20"/>
                <w:szCs w:val="20"/>
              </w:rPr>
              <w:noBreakHyphen/>
              <w:t xml:space="preserve"> Whether the trial judge erred in directing the jury that a conviction could rest on the evidence of the eye witness alone.</w:t>
            </w:r>
          </w:p>
        </w:tc>
        <w:tc>
          <w:tcPr>
            <w:tcW w:w="720" w:type="dxa"/>
            <w:tcMar>
              <w:left w:w="0" w:type="dxa"/>
              <w:right w:w="0" w:type="dxa"/>
            </w:tcMar>
          </w:tcPr>
          <w:p w:rsidR="001232DB" w:rsidRPr="00C1697B" w:rsidRDefault="001232DB" w:rsidP="001232DB">
            <w:pPr>
              <w:widowControl w:val="0"/>
              <w:jc w:val="center"/>
              <w:rPr>
                <w:sz w:val="20"/>
                <w:szCs w:val="20"/>
              </w:rPr>
            </w:pPr>
          </w:p>
        </w:tc>
        <w:tc>
          <w:tcPr>
            <w:tcW w:w="4380" w:type="dxa"/>
            <w:tcMar>
              <w:left w:w="0" w:type="dxa"/>
              <w:right w:w="0" w:type="dxa"/>
            </w:tcMar>
          </w:tcPr>
          <w:p w:rsidR="001232DB" w:rsidRPr="00CC4D84" w:rsidRDefault="001232DB" w:rsidP="001232DB">
            <w:pPr>
              <w:widowControl w:val="0"/>
              <w:jc w:val="both"/>
              <w:rPr>
                <w:b/>
                <w:sz w:val="20"/>
                <w:szCs w:val="20"/>
                <w:u w:val="single"/>
                <w:lang w:val="fr-CA"/>
              </w:rPr>
            </w:pPr>
            <w:r w:rsidRPr="00CC4D84">
              <w:rPr>
                <w:b/>
                <w:sz w:val="20"/>
                <w:szCs w:val="20"/>
                <w:u w:val="single"/>
                <w:lang w:val="fr-CA"/>
              </w:rPr>
              <w:t>Nature de la cause :</w:t>
            </w:r>
          </w:p>
          <w:p w:rsidR="001232DB" w:rsidRPr="00C1697B" w:rsidRDefault="001232DB" w:rsidP="001232DB">
            <w:pPr>
              <w:widowControl w:val="0"/>
              <w:jc w:val="both"/>
              <w:rPr>
                <w:sz w:val="20"/>
                <w:szCs w:val="20"/>
                <w:lang w:val="fr-CA"/>
              </w:rPr>
            </w:pPr>
          </w:p>
          <w:p w:rsidR="001232DB" w:rsidRPr="00C1697B" w:rsidRDefault="00E63389" w:rsidP="001232DB">
            <w:pPr>
              <w:widowControl w:val="0"/>
              <w:jc w:val="both"/>
              <w:rPr>
                <w:sz w:val="20"/>
                <w:szCs w:val="20"/>
                <w:lang w:val="fr-CA"/>
              </w:rPr>
            </w:pPr>
            <w:r w:rsidRPr="00BB0435">
              <w:rPr>
                <w:sz w:val="20"/>
                <w:szCs w:val="20"/>
                <w:lang w:val="fr-CA"/>
              </w:rPr>
              <w:t xml:space="preserve">Droit criminel </w:t>
            </w:r>
            <w:r w:rsidRPr="00BB0435">
              <w:rPr>
                <w:sz w:val="20"/>
                <w:szCs w:val="20"/>
                <w:lang w:val="fr-CA"/>
              </w:rPr>
              <w:noBreakHyphen/>
              <w:t xml:space="preserve"> Preuve </w:t>
            </w:r>
            <w:r w:rsidRPr="00BB0435">
              <w:rPr>
                <w:sz w:val="20"/>
                <w:szCs w:val="20"/>
                <w:lang w:val="fr-CA"/>
              </w:rPr>
              <w:noBreakHyphen/>
              <w:t xml:space="preserve"> Appréciation </w:t>
            </w:r>
            <w:r w:rsidRPr="00BB0435">
              <w:rPr>
                <w:sz w:val="20"/>
                <w:szCs w:val="20"/>
                <w:lang w:val="fr-CA"/>
              </w:rPr>
              <w:noBreakHyphen/>
              <w:t xml:space="preserve"> Verdict déraisonnable </w:t>
            </w:r>
            <w:r w:rsidRPr="00BB0435">
              <w:rPr>
                <w:sz w:val="20"/>
                <w:szCs w:val="20"/>
                <w:lang w:val="fr-CA"/>
              </w:rPr>
              <w:noBreakHyphen/>
              <w:t xml:space="preserve"> Preuve d</w:t>
            </w:r>
            <w:r w:rsidRPr="00BB0435">
              <w:rPr>
                <w:sz w:val="20"/>
                <w:szCs w:val="20"/>
                <w:lang w:val="fr-CA"/>
              </w:rPr>
              <w:sym w:font="WP TypographicSymbols" w:char="003D"/>
            </w:r>
            <w:r w:rsidRPr="00BB0435">
              <w:rPr>
                <w:sz w:val="20"/>
                <w:szCs w:val="20"/>
                <w:lang w:val="fr-CA"/>
              </w:rPr>
              <w:t xml:space="preserve">identification par un témoin oculaire </w:t>
            </w:r>
            <w:r w:rsidRPr="00BB0435">
              <w:rPr>
                <w:sz w:val="20"/>
                <w:szCs w:val="20"/>
                <w:lang w:val="fr-CA"/>
              </w:rPr>
              <w:noBreakHyphen/>
              <w:t xml:space="preserve"> Exposé au jury </w:t>
            </w:r>
            <w:r w:rsidRPr="00BB0435">
              <w:rPr>
                <w:sz w:val="20"/>
                <w:szCs w:val="20"/>
                <w:lang w:val="fr-CA"/>
              </w:rPr>
              <w:noBreakHyphen/>
              <w:t xml:space="preserve"> Le juge du procès a</w:t>
            </w:r>
            <w:r w:rsidRPr="00BB0435">
              <w:rPr>
                <w:sz w:val="20"/>
                <w:szCs w:val="20"/>
                <w:lang w:val="fr-CA"/>
              </w:rPr>
              <w:noBreakHyphen/>
              <w:t>t</w:t>
            </w:r>
            <w:r w:rsidRPr="00BB0435">
              <w:rPr>
                <w:sz w:val="20"/>
                <w:szCs w:val="20"/>
                <w:lang w:val="fr-CA"/>
              </w:rPr>
              <w:noBreakHyphen/>
              <w:t>il eu tort de dire au jury qu’une déclaration de culpabilité pouvait reposer uniquement sur la preuve du témoin oculaire?</w:t>
            </w:r>
          </w:p>
        </w:tc>
      </w:tr>
    </w:tbl>
    <w:p w:rsidR="001232DB" w:rsidRDefault="001232DB" w:rsidP="001232DB">
      <w:pPr>
        <w:widowControl w:val="0"/>
        <w:rPr>
          <w:sz w:val="20"/>
          <w:szCs w:val="20"/>
          <w:lang w:val="fr-CA"/>
        </w:rPr>
      </w:pPr>
    </w:p>
    <w:p w:rsidR="001232DB" w:rsidRDefault="00073D87" w:rsidP="001232DB">
      <w:pPr>
        <w:widowControl w:val="0"/>
        <w:rPr>
          <w:sz w:val="20"/>
          <w:szCs w:val="20"/>
        </w:rPr>
      </w:pPr>
      <w:r w:rsidRPr="00073D87">
        <w:rPr>
          <w:sz w:val="20"/>
          <w:szCs w:val="20"/>
          <w:lang w:val="fr-CA"/>
        </w:rPr>
        <w:pict>
          <v:rect id="_x0000_i1132" style="width:2in;height:1pt" o:hrpct="0" o:hralign="center" o:hrstd="t" o:hrnoshade="t" o:hr="t" fillcolor="black [3213]" stroked="f"/>
        </w:pict>
      </w:r>
    </w:p>
    <w:p w:rsidR="001232DB" w:rsidRDefault="001232DB" w:rsidP="001232DB">
      <w:pPr>
        <w:widowControl w:val="0"/>
        <w:rPr>
          <w:sz w:val="20"/>
          <w:szCs w:val="20"/>
        </w:rPr>
      </w:pPr>
    </w:p>
    <w:p w:rsidR="00930980" w:rsidRPr="00C50A5C" w:rsidRDefault="00930980" w:rsidP="00930980">
      <w:pPr>
        <w:widowControl w:val="0"/>
        <w:rPr>
          <w:sz w:val="20"/>
          <w:szCs w:val="20"/>
        </w:rPr>
      </w:pPr>
      <w:r w:rsidRPr="00C50A5C">
        <w:rPr>
          <w:sz w:val="20"/>
          <w:szCs w:val="20"/>
        </w:rPr>
        <w:t>2</w:t>
      </w:r>
      <w:r>
        <w:rPr>
          <w:sz w:val="20"/>
          <w:szCs w:val="20"/>
        </w:rPr>
        <w:t>4</w:t>
      </w:r>
      <w:r w:rsidRPr="00C50A5C">
        <w:rPr>
          <w:sz w:val="20"/>
          <w:szCs w:val="20"/>
        </w:rPr>
        <w:t>.0</w:t>
      </w:r>
      <w:r>
        <w:rPr>
          <w:sz w:val="20"/>
          <w:szCs w:val="20"/>
        </w:rPr>
        <w:t>4</w:t>
      </w:r>
      <w:r w:rsidRPr="00C50A5C">
        <w:rPr>
          <w:sz w:val="20"/>
          <w:szCs w:val="20"/>
        </w:rPr>
        <w:t>.201</w:t>
      </w:r>
      <w:r>
        <w:rPr>
          <w:sz w:val="20"/>
          <w:szCs w:val="20"/>
        </w:rPr>
        <w:t>3</w:t>
      </w:r>
    </w:p>
    <w:p w:rsidR="00930980" w:rsidRDefault="00930980" w:rsidP="00930980">
      <w:pPr>
        <w:widowControl w:val="0"/>
        <w:rPr>
          <w:sz w:val="20"/>
          <w:szCs w:val="20"/>
        </w:rPr>
      </w:pPr>
    </w:p>
    <w:p w:rsidR="001A4448" w:rsidRPr="00422587" w:rsidRDefault="001A4448" w:rsidP="001A4448">
      <w:pPr>
        <w:widowControl w:val="0"/>
        <w:ind w:left="720" w:hanging="720"/>
        <w:rPr>
          <w:rFonts w:eastAsia="Calibri" w:cs="Times New Roman"/>
          <w:sz w:val="20"/>
          <w:szCs w:val="20"/>
          <w:u w:val="single"/>
        </w:rPr>
      </w:pPr>
      <w:r w:rsidRPr="00422587">
        <w:rPr>
          <w:rFonts w:eastAsia="Calibri" w:cs="Times New Roman"/>
          <w:sz w:val="20"/>
          <w:szCs w:val="20"/>
        </w:rPr>
        <w:t xml:space="preserve">Coram: </w:t>
      </w:r>
      <w:r w:rsidRPr="00422587">
        <w:rPr>
          <w:rFonts w:eastAsia="Calibri" w:cs="Times New Roman"/>
          <w:sz w:val="20"/>
          <w:szCs w:val="20"/>
        </w:rPr>
        <w:tab/>
      </w:r>
      <w:r w:rsidRPr="00422587">
        <w:rPr>
          <w:rFonts w:eastAsia="Calibri" w:cs="Times New Roman"/>
          <w:sz w:val="20"/>
          <w:szCs w:val="20"/>
          <w:u w:val="single"/>
        </w:rPr>
        <w:t>Les juges LeBel, Abella, Rothstein, Cromwell, Moldaver, Karakatsanis et Wagner</w:t>
      </w:r>
    </w:p>
    <w:p w:rsidR="00930980" w:rsidRPr="00C50A5C" w:rsidRDefault="00930980" w:rsidP="00930980">
      <w:pPr>
        <w:widowControl w:val="0"/>
        <w:rPr>
          <w:b/>
          <w:sz w:val="20"/>
          <w:szCs w:val="20"/>
        </w:rPr>
      </w:pPr>
    </w:p>
    <w:tbl>
      <w:tblPr>
        <w:tblW w:w="0" w:type="auto"/>
        <w:tblLayout w:type="fixed"/>
        <w:tblCellMar>
          <w:left w:w="0" w:type="dxa"/>
          <w:right w:w="0" w:type="dxa"/>
        </w:tblCellMar>
        <w:tblLook w:val="0000"/>
      </w:tblPr>
      <w:tblGrid>
        <w:gridCol w:w="4380"/>
        <w:gridCol w:w="720"/>
        <w:gridCol w:w="4380"/>
      </w:tblGrid>
      <w:tr w:rsidR="00930980" w:rsidRPr="00B37605" w:rsidTr="001C769C">
        <w:tc>
          <w:tcPr>
            <w:tcW w:w="4380" w:type="dxa"/>
            <w:tcMar>
              <w:left w:w="0" w:type="dxa"/>
              <w:right w:w="0" w:type="dxa"/>
            </w:tcMar>
          </w:tcPr>
          <w:p w:rsidR="001A4448" w:rsidRDefault="001A4448" w:rsidP="001A4448">
            <w:pPr>
              <w:widowControl w:val="0"/>
              <w:tabs>
                <w:tab w:val="left" w:pos="720"/>
                <w:tab w:val="left" w:pos="1440"/>
                <w:tab w:val="left" w:pos="2851"/>
                <w:tab w:val="left" w:pos="4320"/>
                <w:tab w:val="left" w:pos="10224"/>
                <w:tab w:val="left" w:pos="11376"/>
              </w:tabs>
              <w:rPr>
                <w:b/>
                <w:sz w:val="20"/>
                <w:szCs w:val="20"/>
                <w:lang w:val="fr-CA"/>
              </w:rPr>
            </w:pPr>
            <w:r w:rsidRPr="001A4448">
              <w:rPr>
                <w:rFonts w:eastAsia="Calibri" w:cs="Times New Roman"/>
                <w:b/>
                <w:sz w:val="20"/>
                <w:szCs w:val="20"/>
                <w:lang w:val="fr-CA"/>
              </w:rPr>
              <w:t xml:space="preserve">Vivendi Canada Inc. </w:t>
            </w:r>
          </w:p>
          <w:p w:rsidR="001A4448" w:rsidRDefault="001A4448" w:rsidP="001A4448">
            <w:pPr>
              <w:widowControl w:val="0"/>
              <w:tabs>
                <w:tab w:val="left" w:pos="720"/>
                <w:tab w:val="left" w:pos="1440"/>
                <w:tab w:val="left" w:pos="2851"/>
                <w:tab w:val="left" w:pos="4320"/>
                <w:tab w:val="left" w:pos="10224"/>
                <w:tab w:val="left" w:pos="11376"/>
              </w:tabs>
              <w:rPr>
                <w:b/>
                <w:sz w:val="20"/>
                <w:szCs w:val="20"/>
                <w:lang w:val="fr-CA"/>
              </w:rPr>
            </w:pPr>
          </w:p>
          <w:p w:rsidR="001A4448" w:rsidRPr="00422587" w:rsidRDefault="001A4448" w:rsidP="001A4448">
            <w:pPr>
              <w:widowControl w:val="0"/>
              <w:tabs>
                <w:tab w:val="left" w:pos="720"/>
                <w:tab w:val="left" w:pos="1440"/>
                <w:tab w:val="left" w:pos="2851"/>
                <w:tab w:val="left" w:pos="4320"/>
                <w:tab w:val="left" w:pos="10224"/>
                <w:tab w:val="left" w:pos="11376"/>
              </w:tabs>
              <w:rPr>
                <w:rFonts w:eastAsia="Calibri" w:cs="Times New Roman"/>
                <w:b/>
                <w:sz w:val="20"/>
                <w:szCs w:val="20"/>
                <w:lang w:val="fr-CA"/>
              </w:rPr>
            </w:pPr>
            <w:r>
              <w:rPr>
                <w:b/>
                <w:sz w:val="20"/>
                <w:szCs w:val="20"/>
                <w:lang w:val="fr-CA"/>
              </w:rPr>
              <w:tab/>
            </w:r>
            <w:r w:rsidRPr="001A4448">
              <w:rPr>
                <w:rFonts w:eastAsia="Calibri" w:cs="Times New Roman"/>
                <w:b/>
                <w:sz w:val="20"/>
                <w:szCs w:val="20"/>
                <w:lang w:val="fr-CA"/>
              </w:rPr>
              <w:t>c. (34800)</w:t>
            </w:r>
          </w:p>
          <w:p w:rsidR="001A4448" w:rsidRDefault="001A4448" w:rsidP="001A4448">
            <w:pPr>
              <w:widowControl w:val="0"/>
              <w:tabs>
                <w:tab w:val="left" w:pos="720"/>
                <w:tab w:val="left" w:pos="1440"/>
                <w:tab w:val="left" w:pos="2851"/>
                <w:tab w:val="left" w:pos="4320"/>
                <w:tab w:val="left" w:pos="10224"/>
                <w:tab w:val="left" w:pos="11376"/>
              </w:tabs>
              <w:rPr>
                <w:b/>
                <w:sz w:val="20"/>
                <w:szCs w:val="20"/>
                <w:lang w:val="fr-CA"/>
              </w:rPr>
            </w:pPr>
          </w:p>
          <w:p w:rsidR="00930980" w:rsidRPr="000C1C5A" w:rsidRDefault="001A4448" w:rsidP="001A4448">
            <w:pPr>
              <w:widowControl w:val="0"/>
              <w:tabs>
                <w:tab w:val="left" w:pos="720"/>
                <w:tab w:val="left" w:pos="1440"/>
                <w:tab w:val="left" w:pos="2851"/>
                <w:tab w:val="left" w:pos="4320"/>
                <w:tab w:val="left" w:pos="10224"/>
                <w:tab w:val="left" w:pos="11376"/>
              </w:tabs>
              <w:rPr>
                <w:sz w:val="20"/>
                <w:szCs w:val="20"/>
                <w:lang w:val="fr-CA"/>
              </w:rPr>
            </w:pPr>
            <w:r w:rsidRPr="001A4448">
              <w:rPr>
                <w:rFonts w:eastAsia="Calibri" w:cs="Times New Roman"/>
                <w:b/>
                <w:sz w:val="20"/>
                <w:szCs w:val="20"/>
                <w:lang w:val="fr-CA"/>
              </w:rPr>
              <w:t xml:space="preserve">Michel Dell'Aniello (Qc) (Civile) (Autorisation) </w:t>
            </w:r>
          </w:p>
        </w:tc>
        <w:tc>
          <w:tcPr>
            <w:tcW w:w="720" w:type="dxa"/>
            <w:tcMar>
              <w:left w:w="0" w:type="dxa"/>
              <w:right w:w="0" w:type="dxa"/>
            </w:tcMar>
          </w:tcPr>
          <w:p w:rsidR="00930980" w:rsidRPr="000C1C5A" w:rsidRDefault="00930980" w:rsidP="001C769C">
            <w:pPr>
              <w:widowControl w:val="0"/>
              <w:jc w:val="center"/>
              <w:rPr>
                <w:sz w:val="20"/>
                <w:szCs w:val="20"/>
                <w:lang w:val="fr-CA"/>
              </w:rPr>
            </w:pPr>
          </w:p>
        </w:tc>
        <w:tc>
          <w:tcPr>
            <w:tcW w:w="4380" w:type="dxa"/>
            <w:tcMar>
              <w:left w:w="0" w:type="dxa"/>
              <w:right w:w="0" w:type="dxa"/>
            </w:tcMar>
          </w:tcPr>
          <w:p w:rsidR="00E02F74" w:rsidRPr="00E14F2B" w:rsidRDefault="00E02F74" w:rsidP="00E02F74">
            <w:pPr>
              <w:jc w:val="both"/>
              <w:rPr>
                <w:sz w:val="20"/>
                <w:szCs w:val="20"/>
                <w:lang w:val="fr-CA"/>
              </w:rPr>
            </w:pPr>
            <w:r w:rsidRPr="00E14F2B">
              <w:rPr>
                <w:sz w:val="20"/>
                <w:szCs w:val="20"/>
                <w:lang w:val="fr-CA"/>
              </w:rPr>
              <w:t>Sylvain Lussier</w:t>
            </w:r>
            <w:r>
              <w:rPr>
                <w:sz w:val="20"/>
                <w:szCs w:val="20"/>
                <w:lang w:val="fr-CA"/>
              </w:rPr>
              <w:t xml:space="preserve">, </w:t>
            </w:r>
            <w:r w:rsidRPr="00E14F2B">
              <w:rPr>
                <w:sz w:val="20"/>
                <w:szCs w:val="20"/>
                <w:lang w:val="fr-CA"/>
              </w:rPr>
              <w:t>Michel Benoit</w:t>
            </w:r>
            <w:r>
              <w:rPr>
                <w:sz w:val="20"/>
                <w:szCs w:val="20"/>
                <w:lang w:val="fr-CA"/>
              </w:rPr>
              <w:t xml:space="preserve"> and </w:t>
            </w:r>
            <w:r w:rsidRPr="00E14F2B">
              <w:rPr>
                <w:sz w:val="20"/>
                <w:szCs w:val="20"/>
                <w:lang w:val="fr-CA"/>
              </w:rPr>
              <w:t>Julien Ranger-Musiol</w:t>
            </w:r>
            <w:r>
              <w:rPr>
                <w:sz w:val="20"/>
                <w:szCs w:val="20"/>
                <w:lang w:val="fr-CA"/>
              </w:rPr>
              <w:t xml:space="preserve"> p</w:t>
            </w:r>
            <w:r w:rsidRPr="00E14F2B">
              <w:rPr>
                <w:sz w:val="20"/>
                <w:szCs w:val="20"/>
                <w:lang w:val="fr-CA"/>
              </w:rPr>
              <w:t>our l’appelant.</w:t>
            </w:r>
          </w:p>
          <w:p w:rsidR="00E02F74" w:rsidRPr="00E14F2B" w:rsidRDefault="00E02F74" w:rsidP="00E02F74">
            <w:pPr>
              <w:jc w:val="both"/>
              <w:rPr>
                <w:sz w:val="20"/>
                <w:szCs w:val="20"/>
                <w:lang w:val="fr-CA"/>
              </w:rPr>
            </w:pPr>
          </w:p>
          <w:p w:rsidR="00E02F74" w:rsidRPr="00E14F2B" w:rsidRDefault="00E02F74" w:rsidP="00E02F74">
            <w:pPr>
              <w:jc w:val="both"/>
              <w:rPr>
                <w:sz w:val="20"/>
                <w:szCs w:val="20"/>
                <w:lang w:val="en-US"/>
              </w:rPr>
            </w:pPr>
            <w:r w:rsidRPr="00E14F2B">
              <w:rPr>
                <w:sz w:val="20"/>
                <w:szCs w:val="20"/>
                <w:lang w:val="en-US"/>
              </w:rPr>
              <w:t>Michael A. Feder</w:t>
            </w:r>
            <w:r>
              <w:rPr>
                <w:sz w:val="20"/>
                <w:szCs w:val="20"/>
                <w:lang w:val="en-US"/>
              </w:rPr>
              <w:t xml:space="preserve"> and </w:t>
            </w:r>
            <w:r w:rsidRPr="00E14F2B">
              <w:rPr>
                <w:sz w:val="20"/>
                <w:szCs w:val="20"/>
                <w:lang w:val="en-US"/>
              </w:rPr>
              <w:t>Pierre-Jérôme Bouchard</w:t>
            </w:r>
            <w:r>
              <w:rPr>
                <w:sz w:val="20"/>
                <w:szCs w:val="20"/>
                <w:lang w:val="en-US"/>
              </w:rPr>
              <w:t xml:space="preserve"> f</w:t>
            </w:r>
            <w:r w:rsidRPr="00E14F2B">
              <w:rPr>
                <w:sz w:val="20"/>
                <w:szCs w:val="20"/>
                <w:lang w:val="en-US"/>
              </w:rPr>
              <w:t>or the intervener</w:t>
            </w:r>
            <w:r>
              <w:rPr>
                <w:sz w:val="20"/>
                <w:szCs w:val="20"/>
                <w:lang w:val="en-US"/>
              </w:rPr>
              <w:t xml:space="preserve"> </w:t>
            </w:r>
            <w:r w:rsidRPr="00E14F2B">
              <w:rPr>
                <w:sz w:val="20"/>
                <w:szCs w:val="20"/>
                <w:lang w:val="en-US"/>
              </w:rPr>
              <w:t xml:space="preserve">Alliance of Manufacturers &amp; Exporters of Canada, carrying on business as Canadian </w:t>
            </w:r>
            <w:r>
              <w:rPr>
                <w:sz w:val="20"/>
                <w:szCs w:val="20"/>
                <w:lang w:val="en-US"/>
              </w:rPr>
              <w:t>M</w:t>
            </w:r>
            <w:r w:rsidRPr="00E14F2B">
              <w:rPr>
                <w:sz w:val="20"/>
                <w:szCs w:val="20"/>
                <w:lang w:val="en-US"/>
              </w:rPr>
              <w:t>anufacturers &amp; Exporters and Canadian Chamber of Commerce</w:t>
            </w:r>
            <w:r>
              <w:rPr>
                <w:sz w:val="20"/>
                <w:szCs w:val="20"/>
                <w:lang w:val="en-US"/>
              </w:rPr>
              <w:t>.</w:t>
            </w:r>
          </w:p>
          <w:p w:rsidR="00E02F74" w:rsidRPr="00E14F2B" w:rsidRDefault="00E02F74" w:rsidP="00E02F74">
            <w:pPr>
              <w:jc w:val="both"/>
              <w:rPr>
                <w:sz w:val="20"/>
                <w:szCs w:val="20"/>
                <w:lang w:val="en-US"/>
              </w:rPr>
            </w:pPr>
          </w:p>
          <w:p w:rsidR="00930980" w:rsidRPr="000C1C5A" w:rsidRDefault="00E02F74" w:rsidP="00E02F74">
            <w:pPr>
              <w:widowControl w:val="0"/>
              <w:jc w:val="both"/>
              <w:rPr>
                <w:sz w:val="20"/>
                <w:szCs w:val="20"/>
                <w:lang w:val="fr-CA"/>
              </w:rPr>
            </w:pPr>
            <w:r w:rsidRPr="00E14F2B">
              <w:rPr>
                <w:sz w:val="20"/>
                <w:szCs w:val="20"/>
                <w:lang w:val="fr-CA"/>
              </w:rPr>
              <w:t>Claude Tardif</w:t>
            </w:r>
            <w:r>
              <w:rPr>
                <w:sz w:val="20"/>
                <w:szCs w:val="20"/>
                <w:lang w:val="fr-CA"/>
              </w:rPr>
              <w:t xml:space="preserve"> et </w:t>
            </w:r>
            <w:r w:rsidRPr="00E14F2B">
              <w:rPr>
                <w:sz w:val="20"/>
                <w:szCs w:val="20"/>
                <w:lang w:val="fr-CA"/>
              </w:rPr>
              <w:t>Catherine Massé-Lacoste</w:t>
            </w:r>
            <w:r>
              <w:rPr>
                <w:sz w:val="20"/>
                <w:szCs w:val="20"/>
                <w:lang w:val="fr-CA"/>
              </w:rPr>
              <w:t xml:space="preserve"> p</w:t>
            </w:r>
            <w:r w:rsidRPr="00E14F2B">
              <w:rPr>
                <w:sz w:val="20"/>
                <w:szCs w:val="20"/>
                <w:lang w:val="fr-CA"/>
              </w:rPr>
              <w:t>our l’intimé.</w:t>
            </w:r>
          </w:p>
        </w:tc>
      </w:tr>
    </w:tbl>
    <w:p w:rsidR="00930980" w:rsidRPr="000C1C5A" w:rsidRDefault="00930980" w:rsidP="00930980">
      <w:pPr>
        <w:widowControl w:val="0"/>
        <w:rPr>
          <w:lang w:val="fr-CA"/>
        </w:rPr>
      </w:pPr>
    </w:p>
    <w:p w:rsidR="00930980" w:rsidRPr="0085476B" w:rsidRDefault="00930980" w:rsidP="00930980">
      <w:pPr>
        <w:widowControl w:val="0"/>
        <w:rPr>
          <w:sz w:val="20"/>
          <w:szCs w:val="20"/>
        </w:rPr>
      </w:pPr>
      <w:r w:rsidRPr="0085476B">
        <w:rPr>
          <w:b/>
          <w:sz w:val="20"/>
          <w:szCs w:val="20"/>
        </w:rPr>
        <w:t xml:space="preserve">RESERVED / </w:t>
      </w:r>
      <w:r w:rsidRPr="0085476B">
        <w:rPr>
          <w:b/>
          <w:sz w:val="20"/>
          <w:szCs w:val="20"/>
          <w:lang w:val="fr-CA"/>
        </w:rPr>
        <w:t>EN DÉLIBÉRÉ</w:t>
      </w:r>
    </w:p>
    <w:p w:rsidR="00930980" w:rsidRDefault="00930980" w:rsidP="00930980"/>
    <w:tbl>
      <w:tblPr>
        <w:tblW w:w="0" w:type="auto"/>
        <w:tblLayout w:type="fixed"/>
        <w:tblCellMar>
          <w:left w:w="0" w:type="dxa"/>
          <w:right w:w="0" w:type="dxa"/>
        </w:tblCellMar>
        <w:tblLook w:val="0000"/>
      </w:tblPr>
      <w:tblGrid>
        <w:gridCol w:w="4380"/>
        <w:gridCol w:w="720"/>
        <w:gridCol w:w="4380"/>
      </w:tblGrid>
      <w:tr w:rsidR="00930980" w:rsidRPr="00E63389" w:rsidTr="001C769C">
        <w:tc>
          <w:tcPr>
            <w:tcW w:w="4380" w:type="dxa"/>
            <w:tcMar>
              <w:left w:w="0" w:type="dxa"/>
              <w:right w:w="0" w:type="dxa"/>
            </w:tcMar>
          </w:tcPr>
          <w:p w:rsidR="00930980" w:rsidRPr="00CC4D84" w:rsidRDefault="00930980" w:rsidP="001C769C">
            <w:pPr>
              <w:widowControl w:val="0"/>
              <w:jc w:val="both"/>
              <w:rPr>
                <w:b/>
                <w:sz w:val="20"/>
                <w:szCs w:val="20"/>
                <w:u w:val="single"/>
              </w:rPr>
            </w:pPr>
            <w:r w:rsidRPr="00CC4D84">
              <w:rPr>
                <w:b/>
                <w:sz w:val="20"/>
                <w:szCs w:val="20"/>
                <w:u w:val="single"/>
              </w:rPr>
              <w:t>Nature of the case:</w:t>
            </w:r>
          </w:p>
          <w:p w:rsidR="00930980" w:rsidRPr="00C1697B" w:rsidRDefault="00930980" w:rsidP="001C769C">
            <w:pPr>
              <w:widowControl w:val="0"/>
              <w:jc w:val="both"/>
              <w:rPr>
                <w:b/>
                <w:sz w:val="20"/>
                <w:szCs w:val="20"/>
              </w:rPr>
            </w:pPr>
          </w:p>
          <w:p w:rsidR="00930980" w:rsidRPr="00C1697B" w:rsidRDefault="003619D8" w:rsidP="001C769C">
            <w:pPr>
              <w:widowControl w:val="0"/>
              <w:jc w:val="both"/>
              <w:rPr>
                <w:b/>
                <w:sz w:val="20"/>
                <w:szCs w:val="20"/>
              </w:rPr>
            </w:pPr>
            <w:r w:rsidRPr="00012681">
              <w:rPr>
                <w:sz w:val="20"/>
                <w:szCs w:val="20"/>
              </w:rPr>
              <w:t xml:space="preserve">Civil procedure </w:t>
            </w:r>
            <w:r w:rsidRPr="00012681">
              <w:rPr>
                <w:sz w:val="20"/>
                <w:szCs w:val="20"/>
              </w:rPr>
              <w:noBreakHyphen/>
              <w:t xml:space="preserve"> Class actions </w:t>
            </w:r>
            <w:r w:rsidRPr="00012681">
              <w:rPr>
                <w:sz w:val="20"/>
                <w:szCs w:val="20"/>
              </w:rPr>
              <w:noBreakHyphen/>
              <w:t xml:space="preserve"> Conditions for instituting class action </w:t>
            </w:r>
            <w:r w:rsidRPr="00012681">
              <w:rPr>
                <w:sz w:val="20"/>
                <w:szCs w:val="20"/>
              </w:rPr>
              <w:noBreakHyphen/>
              <w:t xml:space="preserve"> Members of proposed group </w:t>
            </w:r>
            <w:r w:rsidRPr="00012681">
              <w:rPr>
                <w:sz w:val="20"/>
                <w:szCs w:val="20"/>
              </w:rPr>
              <w:noBreakHyphen/>
              <w:t xml:space="preserve"> Post</w:t>
            </w:r>
            <w:r w:rsidRPr="00012681">
              <w:rPr>
                <w:sz w:val="20"/>
                <w:szCs w:val="20"/>
              </w:rPr>
              <w:noBreakHyphen/>
              <w:t xml:space="preserve">retirement insurance benefits </w:t>
            </w:r>
            <w:r w:rsidRPr="00012681">
              <w:rPr>
                <w:sz w:val="20"/>
                <w:szCs w:val="20"/>
              </w:rPr>
              <w:noBreakHyphen/>
              <w:t xml:space="preserve"> Standard for intervention applicable on appeal from decision determining that question not identical, similar or related </w:t>
            </w:r>
            <w:r w:rsidRPr="00012681">
              <w:rPr>
                <w:sz w:val="20"/>
                <w:szCs w:val="20"/>
              </w:rPr>
              <w:noBreakHyphen/>
              <w:t xml:space="preserve"> Whether question can be found identical, similar or related within meaning of art. 1003(</w:t>
            </w:r>
            <w:r w:rsidRPr="00012681">
              <w:rPr>
                <w:i/>
                <w:sz w:val="20"/>
                <w:szCs w:val="20"/>
              </w:rPr>
              <w:t>a</w:t>
            </w:r>
            <w:r w:rsidRPr="00012681">
              <w:rPr>
                <w:sz w:val="20"/>
                <w:szCs w:val="20"/>
              </w:rPr>
              <w:t xml:space="preserve">) </w:t>
            </w:r>
            <w:r w:rsidRPr="00012681">
              <w:rPr>
                <w:i/>
                <w:sz w:val="20"/>
                <w:szCs w:val="20"/>
              </w:rPr>
              <w:t>C.C.P. </w:t>
            </w:r>
            <w:r w:rsidRPr="00012681">
              <w:rPr>
                <w:sz w:val="20"/>
                <w:szCs w:val="20"/>
              </w:rPr>
              <w:t xml:space="preserve">if it appears from record that underlying analysis and answer to question posed will likely be different from one subgroup to another </w:t>
            </w:r>
            <w:r w:rsidRPr="00012681">
              <w:rPr>
                <w:sz w:val="20"/>
                <w:szCs w:val="20"/>
              </w:rPr>
              <w:noBreakHyphen/>
              <w:t xml:space="preserve"> Test laid down in </w:t>
            </w:r>
            <w:r w:rsidRPr="00012681">
              <w:rPr>
                <w:i/>
                <w:sz w:val="20"/>
                <w:szCs w:val="20"/>
              </w:rPr>
              <w:t>Western Canadian Shopping Centres Inc. v. Dutton</w:t>
            </w:r>
            <w:r w:rsidRPr="00012681">
              <w:rPr>
                <w:sz w:val="20"/>
                <w:szCs w:val="20"/>
              </w:rPr>
              <w:t xml:space="preserve">, [2001] 2 S.C.R. 534 </w:t>
            </w:r>
            <w:r w:rsidRPr="00012681">
              <w:rPr>
                <w:sz w:val="20"/>
                <w:szCs w:val="20"/>
              </w:rPr>
              <w:noBreakHyphen/>
              <w:t xml:space="preserve"> </w:t>
            </w:r>
            <w:r w:rsidRPr="00012681">
              <w:rPr>
                <w:i/>
                <w:sz w:val="20"/>
                <w:szCs w:val="20"/>
              </w:rPr>
              <w:t>Code of Civil Procedure</w:t>
            </w:r>
            <w:r w:rsidRPr="00012681">
              <w:rPr>
                <w:sz w:val="20"/>
                <w:szCs w:val="20"/>
              </w:rPr>
              <w:t>, R.S.Q. c. C</w:t>
            </w:r>
            <w:r w:rsidRPr="00012681">
              <w:rPr>
                <w:sz w:val="20"/>
                <w:szCs w:val="20"/>
              </w:rPr>
              <w:noBreakHyphen/>
              <w:t>25, art. 1003(</w:t>
            </w:r>
            <w:r w:rsidRPr="00012681">
              <w:rPr>
                <w:i/>
                <w:sz w:val="20"/>
                <w:szCs w:val="20"/>
              </w:rPr>
              <w:t>a</w:t>
            </w:r>
            <w:r w:rsidRPr="00012681">
              <w:rPr>
                <w:sz w:val="20"/>
                <w:szCs w:val="20"/>
              </w:rPr>
              <w:t>).</w:t>
            </w:r>
          </w:p>
        </w:tc>
        <w:tc>
          <w:tcPr>
            <w:tcW w:w="720" w:type="dxa"/>
            <w:tcMar>
              <w:left w:w="0" w:type="dxa"/>
              <w:right w:w="0" w:type="dxa"/>
            </w:tcMar>
          </w:tcPr>
          <w:p w:rsidR="00930980" w:rsidRPr="00C1697B" w:rsidRDefault="00930980" w:rsidP="001C769C">
            <w:pPr>
              <w:widowControl w:val="0"/>
              <w:jc w:val="center"/>
              <w:rPr>
                <w:sz w:val="20"/>
                <w:szCs w:val="20"/>
              </w:rPr>
            </w:pPr>
          </w:p>
        </w:tc>
        <w:tc>
          <w:tcPr>
            <w:tcW w:w="4380" w:type="dxa"/>
            <w:tcMar>
              <w:left w:w="0" w:type="dxa"/>
              <w:right w:w="0" w:type="dxa"/>
            </w:tcMar>
          </w:tcPr>
          <w:p w:rsidR="00930980" w:rsidRPr="00CC4D84" w:rsidRDefault="00930980" w:rsidP="001C769C">
            <w:pPr>
              <w:widowControl w:val="0"/>
              <w:jc w:val="both"/>
              <w:rPr>
                <w:b/>
                <w:sz w:val="20"/>
                <w:szCs w:val="20"/>
                <w:u w:val="single"/>
                <w:lang w:val="fr-CA"/>
              </w:rPr>
            </w:pPr>
            <w:r w:rsidRPr="00CC4D84">
              <w:rPr>
                <w:b/>
                <w:sz w:val="20"/>
                <w:szCs w:val="20"/>
                <w:u w:val="single"/>
                <w:lang w:val="fr-CA"/>
              </w:rPr>
              <w:t>Nature de la cause :</w:t>
            </w:r>
          </w:p>
          <w:p w:rsidR="00930980" w:rsidRPr="00C1697B" w:rsidRDefault="00930980" w:rsidP="001C769C">
            <w:pPr>
              <w:widowControl w:val="0"/>
              <w:jc w:val="both"/>
              <w:rPr>
                <w:sz w:val="20"/>
                <w:szCs w:val="20"/>
                <w:lang w:val="fr-CA"/>
              </w:rPr>
            </w:pPr>
          </w:p>
          <w:p w:rsidR="00930980" w:rsidRPr="00C1697B" w:rsidRDefault="003619D8" w:rsidP="001C769C">
            <w:pPr>
              <w:widowControl w:val="0"/>
              <w:jc w:val="both"/>
              <w:rPr>
                <w:sz w:val="20"/>
                <w:szCs w:val="20"/>
                <w:lang w:val="fr-CA"/>
              </w:rPr>
            </w:pPr>
            <w:r w:rsidRPr="00FB46BE">
              <w:rPr>
                <w:sz w:val="20"/>
                <w:szCs w:val="20"/>
                <w:lang w:val="fr-CA"/>
              </w:rPr>
              <w:t xml:space="preserve">Procédure civile - Recours collectifs - Conditions d’exercice - Membres du groupe proposé - Prestations d’assurance post-retraites - Quelle est la norme d’intervention applicable en appel d’une décision ayant déterminé qu’une question n’est pas identique, similaire ou connexe? - Une question peut-elle être déclarée identique, similaire ou connexe au sens du par. 1003a) </w:t>
            </w:r>
            <w:r w:rsidRPr="00FB46BE">
              <w:rPr>
                <w:i/>
                <w:sz w:val="20"/>
                <w:szCs w:val="20"/>
                <w:lang w:val="fr-CA"/>
              </w:rPr>
              <w:t>C.p.c.</w:t>
            </w:r>
            <w:r w:rsidRPr="00FB46BE">
              <w:rPr>
                <w:sz w:val="20"/>
                <w:szCs w:val="20"/>
                <w:lang w:val="fr-CA"/>
              </w:rPr>
              <w:t xml:space="preserve"> s’il appert du dossier que l’analyse sous-jacente et la réponse à la question posée seront vraisemblablement différents d’un sous-groupe à l’autre? - Test prescrit dans l’arrêt </w:t>
            </w:r>
            <w:r w:rsidRPr="00FB46BE">
              <w:rPr>
                <w:i/>
                <w:sz w:val="20"/>
                <w:szCs w:val="20"/>
                <w:lang w:val="fr-CA"/>
              </w:rPr>
              <w:t>Western Canadian Shopping Centres Inc. c. Dutton</w:t>
            </w:r>
            <w:r w:rsidRPr="00FB46BE">
              <w:rPr>
                <w:sz w:val="20"/>
                <w:szCs w:val="20"/>
                <w:lang w:val="fr-CA"/>
              </w:rPr>
              <w:t xml:space="preserve">, [2001] 2 R.C.S. 534 - </w:t>
            </w:r>
            <w:r w:rsidRPr="00FB46BE">
              <w:rPr>
                <w:i/>
                <w:sz w:val="20"/>
                <w:szCs w:val="20"/>
                <w:lang w:val="fr-CA"/>
              </w:rPr>
              <w:t>Code de procédure civile</w:t>
            </w:r>
            <w:r w:rsidRPr="00FB46BE">
              <w:rPr>
                <w:sz w:val="20"/>
                <w:szCs w:val="20"/>
                <w:lang w:val="fr-CA"/>
              </w:rPr>
              <w:t>, L.R.Q. ch. C-25, art. 1003a).</w:t>
            </w:r>
          </w:p>
        </w:tc>
      </w:tr>
    </w:tbl>
    <w:p w:rsidR="00930980" w:rsidRDefault="00930980" w:rsidP="00930980">
      <w:pPr>
        <w:widowControl w:val="0"/>
        <w:rPr>
          <w:sz w:val="20"/>
          <w:szCs w:val="20"/>
          <w:lang w:val="fr-CA"/>
        </w:rPr>
      </w:pPr>
    </w:p>
    <w:p w:rsidR="00930980" w:rsidRDefault="00073D87" w:rsidP="00930980">
      <w:pPr>
        <w:widowControl w:val="0"/>
        <w:rPr>
          <w:sz w:val="20"/>
          <w:szCs w:val="20"/>
        </w:rPr>
      </w:pPr>
      <w:r w:rsidRPr="00073D87">
        <w:rPr>
          <w:sz w:val="20"/>
          <w:szCs w:val="20"/>
          <w:lang w:val="fr-CA"/>
        </w:rPr>
        <w:pict>
          <v:rect id="_x0000_i1133" style="width:2in;height:1pt" o:hrpct="0" o:hralign="center" o:hrstd="t" o:hrnoshade="t" o:hr="t" fillcolor="black [3213]" stroked="f"/>
        </w:pict>
      </w:r>
    </w:p>
    <w:p w:rsidR="00930980" w:rsidRDefault="00930980" w:rsidP="00930980">
      <w:pPr>
        <w:widowControl w:val="0"/>
        <w:rPr>
          <w:sz w:val="20"/>
          <w:szCs w:val="20"/>
        </w:rPr>
      </w:pPr>
    </w:p>
    <w:p w:rsidR="00930980" w:rsidRPr="00C50A5C" w:rsidRDefault="00930980" w:rsidP="00930980">
      <w:pPr>
        <w:widowControl w:val="0"/>
        <w:rPr>
          <w:sz w:val="20"/>
          <w:szCs w:val="20"/>
        </w:rPr>
      </w:pPr>
      <w:r w:rsidRPr="00C50A5C">
        <w:rPr>
          <w:sz w:val="20"/>
          <w:szCs w:val="20"/>
        </w:rPr>
        <w:t>2</w:t>
      </w:r>
      <w:r>
        <w:rPr>
          <w:sz w:val="20"/>
          <w:szCs w:val="20"/>
        </w:rPr>
        <w:t>5</w:t>
      </w:r>
      <w:r w:rsidRPr="00C50A5C">
        <w:rPr>
          <w:sz w:val="20"/>
          <w:szCs w:val="20"/>
        </w:rPr>
        <w:t>.0</w:t>
      </w:r>
      <w:r>
        <w:rPr>
          <w:sz w:val="20"/>
          <w:szCs w:val="20"/>
        </w:rPr>
        <w:t>4</w:t>
      </w:r>
      <w:r w:rsidRPr="00C50A5C">
        <w:rPr>
          <w:sz w:val="20"/>
          <w:szCs w:val="20"/>
        </w:rPr>
        <w:t>.201</w:t>
      </w:r>
      <w:r>
        <w:rPr>
          <w:sz w:val="20"/>
          <w:szCs w:val="20"/>
        </w:rPr>
        <w:t>3</w:t>
      </w:r>
    </w:p>
    <w:p w:rsidR="00930980" w:rsidRDefault="00930980" w:rsidP="00930980">
      <w:pPr>
        <w:widowControl w:val="0"/>
        <w:rPr>
          <w:sz w:val="20"/>
          <w:szCs w:val="20"/>
        </w:rPr>
      </w:pPr>
    </w:p>
    <w:p w:rsidR="002A745E" w:rsidRPr="00D5611A" w:rsidRDefault="002A745E" w:rsidP="002A745E">
      <w:pPr>
        <w:widowControl w:val="0"/>
        <w:ind w:left="720" w:hanging="720"/>
        <w:rPr>
          <w:rFonts w:eastAsia="Calibri" w:cs="Times New Roman"/>
          <w:sz w:val="20"/>
          <w:szCs w:val="20"/>
          <w:u w:val="single"/>
        </w:rPr>
      </w:pPr>
      <w:r w:rsidRPr="00D5611A">
        <w:rPr>
          <w:rFonts w:eastAsia="Calibri" w:cs="Times New Roman"/>
          <w:sz w:val="20"/>
          <w:szCs w:val="20"/>
        </w:rPr>
        <w:t xml:space="preserve">Coram: </w:t>
      </w:r>
      <w:r w:rsidRPr="00D5611A">
        <w:rPr>
          <w:rFonts w:eastAsia="Calibri" w:cs="Times New Roman"/>
          <w:sz w:val="20"/>
          <w:szCs w:val="20"/>
        </w:rPr>
        <w:tab/>
      </w:r>
      <w:r w:rsidRPr="00D5611A">
        <w:rPr>
          <w:rFonts w:eastAsia="Calibri" w:cs="Times New Roman"/>
          <w:sz w:val="20"/>
          <w:szCs w:val="20"/>
          <w:u w:val="single"/>
        </w:rPr>
        <w:t>McLachlin C.J. and Fish, Abella, Moldaver and Karakatsanis JJ.</w:t>
      </w:r>
    </w:p>
    <w:p w:rsidR="00930980" w:rsidRPr="00C50A5C" w:rsidRDefault="00930980" w:rsidP="00930980">
      <w:pPr>
        <w:widowControl w:val="0"/>
        <w:rPr>
          <w:b/>
          <w:sz w:val="20"/>
          <w:szCs w:val="20"/>
        </w:rPr>
      </w:pPr>
    </w:p>
    <w:tbl>
      <w:tblPr>
        <w:tblW w:w="0" w:type="auto"/>
        <w:tblLayout w:type="fixed"/>
        <w:tblCellMar>
          <w:left w:w="0" w:type="dxa"/>
          <w:right w:w="0" w:type="dxa"/>
        </w:tblCellMar>
        <w:tblLook w:val="0000"/>
      </w:tblPr>
      <w:tblGrid>
        <w:gridCol w:w="4380"/>
        <w:gridCol w:w="720"/>
        <w:gridCol w:w="4380"/>
      </w:tblGrid>
      <w:tr w:rsidR="00930980" w:rsidRPr="00C50A5C" w:rsidTr="001C769C">
        <w:tc>
          <w:tcPr>
            <w:tcW w:w="4380" w:type="dxa"/>
            <w:tcMar>
              <w:left w:w="0" w:type="dxa"/>
              <w:right w:w="0" w:type="dxa"/>
            </w:tcMar>
          </w:tcPr>
          <w:p w:rsidR="00E02F74" w:rsidRDefault="002A745E" w:rsidP="002A745E">
            <w:pPr>
              <w:widowControl w:val="0"/>
              <w:tabs>
                <w:tab w:val="left" w:pos="720"/>
                <w:tab w:val="left" w:pos="1440"/>
                <w:tab w:val="left" w:pos="2851"/>
                <w:tab w:val="left" w:pos="4320"/>
                <w:tab w:val="left" w:pos="10224"/>
                <w:tab w:val="left" w:pos="11376"/>
              </w:tabs>
              <w:rPr>
                <w:rFonts w:eastAsia="Calibri" w:cs="Times New Roman"/>
                <w:b/>
                <w:sz w:val="20"/>
                <w:szCs w:val="20"/>
              </w:rPr>
            </w:pPr>
            <w:r w:rsidRPr="00D5611A">
              <w:rPr>
                <w:rFonts w:eastAsia="Calibri" w:cs="Times New Roman"/>
                <w:b/>
                <w:sz w:val="20"/>
                <w:szCs w:val="20"/>
              </w:rPr>
              <w:t xml:space="preserve">Her Majesty the Queen </w:t>
            </w:r>
          </w:p>
          <w:p w:rsidR="00E02F74" w:rsidRDefault="00E02F74" w:rsidP="002A745E">
            <w:pPr>
              <w:widowControl w:val="0"/>
              <w:tabs>
                <w:tab w:val="left" w:pos="720"/>
                <w:tab w:val="left" w:pos="1440"/>
                <w:tab w:val="left" w:pos="2851"/>
                <w:tab w:val="left" w:pos="4320"/>
                <w:tab w:val="left" w:pos="10224"/>
                <w:tab w:val="left" w:pos="11376"/>
              </w:tabs>
              <w:rPr>
                <w:rFonts w:eastAsia="Calibri" w:cs="Times New Roman"/>
                <w:b/>
                <w:sz w:val="20"/>
                <w:szCs w:val="20"/>
              </w:rPr>
            </w:pPr>
          </w:p>
          <w:p w:rsidR="00E02F74" w:rsidRDefault="00E02F74" w:rsidP="002A745E">
            <w:pPr>
              <w:widowControl w:val="0"/>
              <w:tabs>
                <w:tab w:val="left" w:pos="720"/>
                <w:tab w:val="left" w:pos="1440"/>
                <w:tab w:val="left" w:pos="2851"/>
                <w:tab w:val="left" w:pos="4320"/>
                <w:tab w:val="left" w:pos="10224"/>
                <w:tab w:val="left" w:pos="11376"/>
              </w:tabs>
              <w:rPr>
                <w:rFonts w:eastAsia="Calibri" w:cs="Times New Roman"/>
                <w:b/>
                <w:sz w:val="20"/>
                <w:szCs w:val="20"/>
              </w:rPr>
            </w:pPr>
            <w:r>
              <w:rPr>
                <w:rFonts w:eastAsia="Calibri" w:cs="Times New Roman"/>
                <w:b/>
                <w:sz w:val="20"/>
                <w:szCs w:val="20"/>
              </w:rPr>
              <w:tab/>
            </w:r>
            <w:r w:rsidR="002A745E" w:rsidRPr="00D5611A">
              <w:rPr>
                <w:rFonts w:eastAsia="Calibri" w:cs="Times New Roman"/>
                <w:b/>
                <w:sz w:val="20"/>
                <w:szCs w:val="20"/>
              </w:rPr>
              <w:t xml:space="preserve">v. </w:t>
            </w:r>
            <w:r w:rsidRPr="00D5611A">
              <w:rPr>
                <w:rFonts w:eastAsia="Calibri" w:cs="Times New Roman"/>
                <w:b/>
                <w:sz w:val="20"/>
                <w:szCs w:val="20"/>
              </w:rPr>
              <w:t>(34952)</w:t>
            </w:r>
          </w:p>
          <w:p w:rsidR="00E02F74" w:rsidRDefault="00E02F74" w:rsidP="002A745E">
            <w:pPr>
              <w:widowControl w:val="0"/>
              <w:tabs>
                <w:tab w:val="left" w:pos="720"/>
                <w:tab w:val="left" w:pos="1440"/>
                <w:tab w:val="left" w:pos="2851"/>
                <w:tab w:val="left" w:pos="4320"/>
                <w:tab w:val="left" w:pos="10224"/>
                <w:tab w:val="left" w:pos="11376"/>
              </w:tabs>
              <w:rPr>
                <w:rFonts w:eastAsia="Calibri" w:cs="Times New Roman"/>
                <w:b/>
                <w:sz w:val="20"/>
                <w:szCs w:val="20"/>
              </w:rPr>
            </w:pPr>
          </w:p>
          <w:p w:rsidR="00930980" w:rsidRPr="001232DB" w:rsidRDefault="002A745E" w:rsidP="00E02F74">
            <w:pPr>
              <w:widowControl w:val="0"/>
              <w:tabs>
                <w:tab w:val="left" w:pos="720"/>
                <w:tab w:val="left" w:pos="1440"/>
                <w:tab w:val="left" w:pos="2851"/>
                <w:tab w:val="left" w:pos="4320"/>
                <w:tab w:val="left" w:pos="10224"/>
                <w:tab w:val="left" w:pos="11376"/>
              </w:tabs>
              <w:rPr>
                <w:sz w:val="20"/>
                <w:szCs w:val="20"/>
              </w:rPr>
            </w:pPr>
            <w:r w:rsidRPr="00D5611A">
              <w:rPr>
                <w:rFonts w:eastAsia="Calibri" w:cs="Times New Roman"/>
                <w:b/>
                <w:sz w:val="20"/>
                <w:szCs w:val="20"/>
              </w:rPr>
              <w:t xml:space="preserve">G.M. (N.L.) (Criminal) (As of Right) </w:t>
            </w:r>
          </w:p>
        </w:tc>
        <w:tc>
          <w:tcPr>
            <w:tcW w:w="720" w:type="dxa"/>
            <w:tcMar>
              <w:left w:w="0" w:type="dxa"/>
              <w:right w:w="0" w:type="dxa"/>
            </w:tcMar>
          </w:tcPr>
          <w:p w:rsidR="00930980" w:rsidRPr="001232DB" w:rsidRDefault="00930980" w:rsidP="001C769C">
            <w:pPr>
              <w:widowControl w:val="0"/>
              <w:jc w:val="center"/>
              <w:rPr>
                <w:sz w:val="20"/>
                <w:szCs w:val="20"/>
              </w:rPr>
            </w:pPr>
          </w:p>
        </w:tc>
        <w:tc>
          <w:tcPr>
            <w:tcW w:w="4380" w:type="dxa"/>
            <w:tcMar>
              <w:left w:w="0" w:type="dxa"/>
              <w:right w:w="0" w:type="dxa"/>
            </w:tcMar>
          </w:tcPr>
          <w:p w:rsidR="00E02F74" w:rsidRPr="00E878B4" w:rsidRDefault="00E02F74" w:rsidP="00E02F74">
            <w:pPr>
              <w:jc w:val="both"/>
              <w:rPr>
                <w:sz w:val="20"/>
                <w:szCs w:val="20"/>
                <w:lang w:val="en-US"/>
              </w:rPr>
            </w:pPr>
            <w:r w:rsidRPr="00E878B4">
              <w:rPr>
                <w:sz w:val="20"/>
                <w:szCs w:val="20"/>
                <w:lang w:val="en-US"/>
              </w:rPr>
              <w:t>Frances J. Knickle</w:t>
            </w:r>
            <w:r>
              <w:rPr>
                <w:sz w:val="20"/>
                <w:szCs w:val="20"/>
                <w:lang w:val="en-US"/>
              </w:rPr>
              <w:t xml:space="preserve"> f</w:t>
            </w:r>
            <w:r w:rsidRPr="00E878B4">
              <w:rPr>
                <w:sz w:val="20"/>
                <w:szCs w:val="20"/>
                <w:lang w:val="en-US"/>
              </w:rPr>
              <w:t xml:space="preserve">or the </w:t>
            </w:r>
            <w:r>
              <w:rPr>
                <w:sz w:val="20"/>
                <w:szCs w:val="20"/>
                <w:lang w:val="en-US"/>
              </w:rPr>
              <w:t>a</w:t>
            </w:r>
            <w:r w:rsidRPr="00E878B4">
              <w:rPr>
                <w:sz w:val="20"/>
                <w:szCs w:val="20"/>
                <w:lang w:val="en-US"/>
              </w:rPr>
              <w:t>ppellant.</w:t>
            </w:r>
          </w:p>
          <w:p w:rsidR="00E02F74" w:rsidRPr="00E878B4" w:rsidRDefault="00E02F74" w:rsidP="00E02F74">
            <w:pPr>
              <w:jc w:val="both"/>
              <w:rPr>
                <w:sz w:val="20"/>
                <w:szCs w:val="20"/>
                <w:lang w:val="en-US"/>
              </w:rPr>
            </w:pPr>
          </w:p>
          <w:p w:rsidR="00930980" w:rsidRPr="00E02F74" w:rsidRDefault="00E02F74" w:rsidP="00E02F74">
            <w:pPr>
              <w:jc w:val="both"/>
              <w:rPr>
                <w:sz w:val="20"/>
                <w:szCs w:val="20"/>
                <w:lang w:val="en-US"/>
              </w:rPr>
            </w:pPr>
            <w:r w:rsidRPr="00E878B4">
              <w:rPr>
                <w:sz w:val="20"/>
                <w:szCs w:val="20"/>
                <w:lang w:val="en-US"/>
              </w:rPr>
              <w:t>Peter E. Ralph, Q.C.</w:t>
            </w:r>
            <w:r>
              <w:rPr>
                <w:sz w:val="20"/>
                <w:szCs w:val="20"/>
                <w:lang w:val="en-US"/>
              </w:rPr>
              <w:t xml:space="preserve"> and </w:t>
            </w:r>
            <w:r w:rsidRPr="00E878B4">
              <w:rPr>
                <w:sz w:val="20"/>
                <w:szCs w:val="20"/>
                <w:lang w:val="en-US"/>
              </w:rPr>
              <w:t>Michael A. Crystal</w:t>
            </w:r>
            <w:r>
              <w:rPr>
                <w:sz w:val="20"/>
                <w:szCs w:val="20"/>
                <w:lang w:val="en-US"/>
              </w:rPr>
              <w:t xml:space="preserve"> f</w:t>
            </w:r>
            <w:r w:rsidRPr="00E878B4">
              <w:rPr>
                <w:sz w:val="20"/>
                <w:szCs w:val="20"/>
                <w:lang w:val="en-US"/>
              </w:rPr>
              <w:t xml:space="preserve">or the </w:t>
            </w:r>
            <w:r>
              <w:rPr>
                <w:sz w:val="20"/>
                <w:szCs w:val="20"/>
                <w:lang w:val="en-US"/>
              </w:rPr>
              <w:t>r</w:t>
            </w:r>
            <w:r w:rsidRPr="00E878B4">
              <w:rPr>
                <w:sz w:val="20"/>
                <w:szCs w:val="20"/>
                <w:lang w:val="en-US"/>
              </w:rPr>
              <w:t>espondent.</w:t>
            </w:r>
          </w:p>
        </w:tc>
      </w:tr>
    </w:tbl>
    <w:p w:rsidR="002A745E" w:rsidRDefault="002A745E" w:rsidP="00930980">
      <w:pPr>
        <w:widowControl w:val="0"/>
      </w:pPr>
    </w:p>
    <w:p w:rsidR="002A745E" w:rsidRPr="00D5611A" w:rsidRDefault="002A745E" w:rsidP="002A745E">
      <w:pPr>
        <w:widowControl w:val="0"/>
        <w:tabs>
          <w:tab w:val="left" w:pos="720"/>
          <w:tab w:val="left" w:pos="1440"/>
          <w:tab w:val="left" w:pos="2851"/>
          <w:tab w:val="left" w:pos="4320"/>
          <w:tab w:val="left" w:pos="10224"/>
          <w:tab w:val="left" w:pos="11376"/>
        </w:tabs>
        <w:rPr>
          <w:rFonts w:eastAsia="Calibri" w:cs="Times New Roman"/>
          <w:b/>
          <w:sz w:val="20"/>
          <w:szCs w:val="20"/>
        </w:rPr>
      </w:pPr>
      <w:r w:rsidRPr="00D5611A">
        <w:rPr>
          <w:rFonts w:eastAsia="Calibri" w:cs="Times New Roman"/>
          <w:b/>
          <w:sz w:val="20"/>
          <w:szCs w:val="20"/>
        </w:rPr>
        <w:t>ALLOWED / ACCUEILLI</w:t>
      </w:r>
    </w:p>
    <w:p w:rsidR="002A745E" w:rsidRDefault="002A745E" w:rsidP="002A745E">
      <w:pPr>
        <w:widowControl w:val="0"/>
        <w:tabs>
          <w:tab w:val="left" w:pos="720"/>
          <w:tab w:val="left" w:pos="1440"/>
          <w:tab w:val="left" w:pos="2851"/>
          <w:tab w:val="left" w:pos="4320"/>
          <w:tab w:val="left" w:pos="10224"/>
          <w:tab w:val="left" w:pos="11376"/>
        </w:tabs>
        <w:rPr>
          <w:sz w:val="20"/>
          <w:szCs w:val="20"/>
        </w:rPr>
      </w:pPr>
    </w:p>
    <w:tbl>
      <w:tblPr>
        <w:tblW w:w="0" w:type="auto"/>
        <w:tblLayout w:type="fixed"/>
        <w:tblCellMar>
          <w:left w:w="0" w:type="dxa"/>
          <w:right w:w="0" w:type="dxa"/>
        </w:tblCellMar>
        <w:tblLook w:val="0000"/>
      </w:tblPr>
      <w:tblGrid>
        <w:gridCol w:w="4380"/>
        <w:gridCol w:w="720"/>
        <w:gridCol w:w="4380"/>
      </w:tblGrid>
      <w:tr w:rsidR="00930980" w:rsidRPr="00B37605" w:rsidTr="001C769C">
        <w:tc>
          <w:tcPr>
            <w:tcW w:w="4380" w:type="dxa"/>
            <w:tcMar>
              <w:left w:w="0" w:type="dxa"/>
              <w:right w:w="0" w:type="dxa"/>
            </w:tcMar>
          </w:tcPr>
          <w:p w:rsidR="00930980" w:rsidRPr="00CC4D84" w:rsidRDefault="00930980" w:rsidP="001C769C">
            <w:pPr>
              <w:widowControl w:val="0"/>
              <w:jc w:val="both"/>
              <w:rPr>
                <w:b/>
                <w:sz w:val="20"/>
                <w:szCs w:val="20"/>
                <w:u w:val="single"/>
              </w:rPr>
            </w:pPr>
            <w:r w:rsidRPr="00CC4D84">
              <w:rPr>
                <w:b/>
                <w:sz w:val="20"/>
                <w:szCs w:val="20"/>
                <w:u w:val="single"/>
              </w:rPr>
              <w:t>Nature of the case:</w:t>
            </w:r>
          </w:p>
          <w:p w:rsidR="00930980" w:rsidRPr="00C1697B" w:rsidRDefault="00930980" w:rsidP="001C769C">
            <w:pPr>
              <w:widowControl w:val="0"/>
              <w:jc w:val="both"/>
              <w:rPr>
                <w:b/>
                <w:sz w:val="20"/>
                <w:szCs w:val="20"/>
              </w:rPr>
            </w:pPr>
          </w:p>
          <w:p w:rsidR="003619D8" w:rsidRPr="00F8132F" w:rsidRDefault="003619D8" w:rsidP="003619D8">
            <w:pPr>
              <w:widowControl w:val="0"/>
              <w:jc w:val="both"/>
              <w:rPr>
                <w:smallCaps/>
                <w:sz w:val="20"/>
                <w:szCs w:val="20"/>
              </w:rPr>
            </w:pPr>
            <w:r w:rsidRPr="00F8132F">
              <w:rPr>
                <w:smallCaps/>
                <w:sz w:val="20"/>
                <w:szCs w:val="20"/>
              </w:rPr>
              <w:t xml:space="preserve">(Publication </w:t>
            </w:r>
            <w:r>
              <w:rPr>
                <w:smallCaps/>
                <w:sz w:val="20"/>
                <w:szCs w:val="20"/>
              </w:rPr>
              <w:t>B</w:t>
            </w:r>
            <w:r w:rsidRPr="00F8132F">
              <w:rPr>
                <w:smallCaps/>
                <w:sz w:val="20"/>
                <w:szCs w:val="20"/>
              </w:rPr>
              <w:t xml:space="preserve">an in </w:t>
            </w:r>
            <w:r>
              <w:rPr>
                <w:smallCaps/>
                <w:sz w:val="20"/>
                <w:szCs w:val="20"/>
              </w:rPr>
              <w:t>C</w:t>
            </w:r>
            <w:r w:rsidRPr="00F8132F">
              <w:rPr>
                <w:smallCaps/>
                <w:sz w:val="20"/>
                <w:szCs w:val="20"/>
              </w:rPr>
              <w:t xml:space="preserve">ase) (Publication </w:t>
            </w:r>
            <w:r>
              <w:rPr>
                <w:smallCaps/>
                <w:sz w:val="20"/>
                <w:szCs w:val="20"/>
              </w:rPr>
              <w:t>B</w:t>
            </w:r>
            <w:r w:rsidRPr="00F8132F">
              <w:rPr>
                <w:smallCaps/>
                <w:sz w:val="20"/>
                <w:szCs w:val="20"/>
              </w:rPr>
              <w:t xml:space="preserve">an on </w:t>
            </w:r>
            <w:r>
              <w:rPr>
                <w:smallCaps/>
                <w:sz w:val="20"/>
                <w:szCs w:val="20"/>
              </w:rPr>
              <w:t>P</w:t>
            </w:r>
            <w:r w:rsidRPr="00F8132F">
              <w:rPr>
                <w:smallCaps/>
                <w:sz w:val="20"/>
                <w:szCs w:val="20"/>
              </w:rPr>
              <w:t>arty)</w:t>
            </w:r>
          </w:p>
          <w:p w:rsidR="003619D8" w:rsidRDefault="003619D8" w:rsidP="003619D8">
            <w:pPr>
              <w:widowControl w:val="0"/>
              <w:jc w:val="both"/>
              <w:rPr>
                <w:sz w:val="20"/>
                <w:szCs w:val="20"/>
              </w:rPr>
            </w:pPr>
          </w:p>
          <w:p w:rsidR="002D545A" w:rsidRPr="00F8132F" w:rsidRDefault="002D545A" w:rsidP="003619D8">
            <w:pPr>
              <w:widowControl w:val="0"/>
              <w:jc w:val="both"/>
              <w:rPr>
                <w:sz w:val="20"/>
                <w:szCs w:val="20"/>
              </w:rPr>
            </w:pPr>
          </w:p>
          <w:p w:rsidR="00930980" w:rsidRPr="00C1697B" w:rsidRDefault="003619D8" w:rsidP="003619D8">
            <w:pPr>
              <w:widowControl w:val="0"/>
              <w:jc w:val="both"/>
              <w:rPr>
                <w:b/>
                <w:sz w:val="20"/>
                <w:szCs w:val="20"/>
              </w:rPr>
            </w:pPr>
            <w:r w:rsidRPr="00F8132F">
              <w:rPr>
                <w:sz w:val="20"/>
                <w:szCs w:val="20"/>
              </w:rPr>
              <w:t xml:space="preserve">Criminal law </w:t>
            </w:r>
            <w:r w:rsidRPr="00F8132F">
              <w:rPr>
                <w:sz w:val="20"/>
                <w:szCs w:val="20"/>
              </w:rPr>
              <w:noBreakHyphen/>
              <w:t xml:space="preserve"> Trial </w:t>
            </w:r>
            <w:r w:rsidRPr="00F8132F">
              <w:rPr>
                <w:sz w:val="20"/>
                <w:szCs w:val="20"/>
              </w:rPr>
              <w:noBreakHyphen/>
              <w:t xml:space="preserve"> Ineffective representation by counsel </w:t>
            </w:r>
            <w:r w:rsidRPr="00F8132F">
              <w:rPr>
                <w:sz w:val="20"/>
                <w:szCs w:val="20"/>
              </w:rPr>
              <w:noBreakHyphen/>
              <w:t xml:space="preserve"> Fresh evidence </w:t>
            </w:r>
            <w:r w:rsidRPr="00F8132F">
              <w:rPr>
                <w:sz w:val="20"/>
                <w:szCs w:val="20"/>
              </w:rPr>
              <w:noBreakHyphen/>
              <w:t xml:space="preserve"> Whether the Court of Appeal erred in its interpretation and application of </w:t>
            </w:r>
            <w:r w:rsidRPr="00F8132F">
              <w:rPr>
                <w:i/>
                <w:sz w:val="20"/>
                <w:szCs w:val="20"/>
              </w:rPr>
              <w:t>R. v. G.D.B.</w:t>
            </w:r>
            <w:r w:rsidRPr="00F8132F">
              <w:rPr>
                <w:sz w:val="20"/>
                <w:szCs w:val="20"/>
              </w:rPr>
              <w:t>, [2000] 1 S.C.R. 520, by allowing the fresh evidence application in the circumstances of this case.</w:t>
            </w:r>
          </w:p>
        </w:tc>
        <w:tc>
          <w:tcPr>
            <w:tcW w:w="720" w:type="dxa"/>
            <w:tcMar>
              <w:left w:w="0" w:type="dxa"/>
              <w:right w:w="0" w:type="dxa"/>
            </w:tcMar>
          </w:tcPr>
          <w:p w:rsidR="00930980" w:rsidRPr="00C1697B" w:rsidRDefault="00930980" w:rsidP="001C769C">
            <w:pPr>
              <w:widowControl w:val="0"/>
              <w:jc w:val="center"/>
              <w:rPr>
                <w:sz w:val="20"/>
                <w:szCs w:val="20"/>
              </w:rPr>
            </w:pPr>
          </w:p>
        </w:tc>
        <w:tc>
          <w:tcPr>
            <w:tcW w:w="4380" w:type="dxa"/>
            <w:tcMar>
              <w:left w:w="0" w:type="dxa"/>
              <w:right w:w="0" w:type="dxa"/>
            </w:tcMar>
          </w:tcPr>
          <w:p w:rsidR="00930980" w:rsidRPr="00CC4D84" w:rsidRDefault="00930980" w:rsidP="001C769C">
            <w:pPr>
              <w:widowControl w:val="0"/>
              <w:jc w:val="both"/>
              <w:rPr>
                <w:b/>
                <w:sz w:val="20"/>
                <w:szCs w:val="20"/>
                <w:u w:val="single"/>
                <w:lang w:val="fr-CA"/>
              </w:rPr>
            </w:pPr>
            <w:r w:rsidRPr="00CC4D84">
              <w:rPr>
                <w:b/>
                <w:sz w:val="20"/>
                <w:szCs w:val="20"/>
                <w:u w:val="single"/>
                <w:lang w:val="fr-CA"/>
              </w:rPr>
              <w:t>Nature de la cause :</w:t>
            </w:r>
          </w:p>
          <w:p w:rsidR="00930980" w:rsidRPr="00C1697B" w:rsidRDefault="00930980" w:rsidP="001C769C">
            <w:pPr>
              <w:widowControl w:val="0"/>
              <w:jc w:val="both"/>
              <w:rPr>
                <w:sz w:val="20"/>
                <w:szCs w:val="20"/>
                <w:lang w:val="fr-CA"/>
              </w:rPr>
            </w:pPr>
          </w:p>
          <w:p w:rsidR="002D545A" w:rsidRPr="005F691A" w:rsidRDefault="002D545A" w:rsidP="002D545A">
            <w:pPr>
              <w:widowControl w:val="0"/>
              <w:jc w:val="both"/>
              <w:rPr>
                <w:smallCaps/>
                <w:sz w:val="20"/>
                <w:szCs w:val="20"/>
                <w:lang w:val="fr-CA"/>
              </w:rPr>
            </w:pPr>
            <w:r w:rsidRPr="005F691A">
              <w:rPr>
                <w:smallCaps/>
                <w:sz w:val="20"/>
                <w:szCs w:val="20"/>
                <w:lang w:val="fr-CA"/>
              </w:rPr>
              <w:t>(Ordonnance de non</w:t>
            </w:r>
            <w:r w:rsidRPr="005F691A">
              <w:rPr>
                <w:smallCaps/>
                <w:sz w:val="20"/>
                <w:szCs w:val="20"/>
                <w:lang w:val="fr-CA"/>
              </w:rPr>
              <w:noBreakHyphen/>
              <w:t>publication dans le dossier) (Ordonnance de non</w:t>
            </w:r>
            <w:r w:rsidRPr="005F691A">
              <w:rPr>
                <w:smallCaps/>
                <w:sz w:val="20"/>
                <w:szCs w:val="20"/>
                <w:lang w:val="fr-CA"/>
              </w:rPr>
              <w:noBreakHyphen/>
              <w:t>publication visant une partie)</w:t>
            </w:r>
          </w:p>
          <w:p w:rsidR="002D545A" w:rsidRPr="005F691A" w:rsidRDefault="002D545A" w:rsidP="002D545A">
            <w:pPr>
              <w:widowControl w:val="0"/>
              <w:jc w:val="both"/>
              <w:rPr>
                <w:sz w:val="20"/>
                <w:szCs w:val="20"/>
                <w:lang w:val="fr-CA"/>
              </w:rPr>
            </w:pPr>
          </w:p>
          <w:p w:rsidR="00930980" w:rsidRPr="00C1697B" w:rsidRDefault="002D545A" w:rsidP="002D545A">
            <w:pPr>
              <w:widowControl w:val="0"/>
              <w:jc w:val="both"/>
              <w:rPr>
                <w:sz w:val="20"/>
                <w:szCs w:val="20"/>
                <w:lang w:val="fr-CA"/>
              </w:rPr>
            </w:pPr>
            <w:r w:rsidRPr="005F691A">
              <w:rPr>
                <w:sz w:val="20"/>
                <w:szCs w:val="20"/>
                <w:lang w:val="fr-CA"/>
              </w:rPr>
              <w:t xml:space="preserve">Droit criminel </w:t>
            </w:r>
            <w:r w:rsidRPr="005F691A">
              <w:rPr>
                <w:sz w:val="20"/>
                <w:szCs w:val="20"/>
                <w:lang w:val="fr-CA"/>
              </w:rPr>
              <w:noBreakHyphen/>
              <w:t xml:space="preserve"> Procès </w:t>
            </w:r>
            <w:r w:rsidRPr="005F691A">
              <w:rPr>
                <w:sz w:val="20"/>
                <w:szCs w:val="20"/>
                <w:lang w:val="fr-CA"/>
              </w:rPr>
              <w:noBreakHyphen/>
              <w:t xml:space="preserve"> Représentation inefficace par un avocat </w:t>
            </w:r>
            <w:r w:rsidRPr="005F691A">
              <w:rPr>
                <w:sz w:val="20"/>
                <w:szCs w:val="20"/>
                <w:lang w:val="fr-CA"/>
              </w:rPr>
              <w:noBreakHyphen/>
              <w:t xml:space="preserve"> Nouvel élément de preuve </w:t>
            </w:r>
            <w:r w:rsidRPr="005F691A">
              <w:rPr>
                <w:sz w:val="20"/>
                <w:szCs w:val="20"/>
                <w:lang w:val="fr-CA"/>
              </w:rPr>
              <w:noBreakHyphen/>
              <w:t xml:space="preserve"> La Cour d’appel s’est</w:t>
            </w:r>
            <w:r w:rsidRPr="005F691A">
              <w:rPr>
                <w:sz w:val="20"/>
                <w:szCs w:val="20"/>
                <w:lang w:val="fr-CA"/>
              </w:rPr>
              <w:noBreakHyphen/>
              <w:t xml:space="preserve">elle trompée dans son interprétation et son application de l’arrêt </w:t>
            </w:r>
            <w:r w:rsidRPr="005F691A">
              <w:rPr>
                <w:i/>
                <w:sz w:val="20"/>
                <w:szCs w:val="20"/>
                <w:lang w:val="fr-CA"/>
              </w:rPr>
              <w:t>R. c. G.D.B.</w:t>
            </w:r>
            <w:r w:rsidRPr="005F691A">
              <w:rPr>
                <w:sz w:val="20"/>
                <w:szCs w:val="20"/>
                <w:lang w:val="fr-CA"/>
              </w:rPr>
              <w:t>, [2000] 1 R.C.S. 520 en accueillant la demande en vue de produire de nouveaux éléments de preuve en l’espèce?</w:t>
            </w:r>
          </w:p>
        </w:tc>
      </w:tr>
    </w:tbl>
    <w:p w:rsidR="00930980" w:rsidRDefault="00930980" w:rsidP="00930980">
      <w:pPr>
        <w:widowControl w:val="0"/>
        <w:rPr>
          <w:sz w:val="20"/>
          <w:szCs w:val="20"/>
          <w:lang w:val="fr-CA"/>
        </w:rPr>
      </w:pPr>
    </w:p>
    <w:p w:rsidR="00930980" w:rsidRDefault="00073D87" w:rsidP="00930980">
      <w:pPr>
        <w:widowControl w:val="0"/>
        <w:rPr>
          <w:sz w:val="20"/>
          <w:szCs w:val="20"/>
        </w:rPr>
      </w:pPr>
      <w:r w:rsidRPr="00073D87">
        <w:rPr>
          <w:sz w:val="20"/>
          <w:szCs w:val="20"/>
          <w:lang w:val="fr-CA"/>
        </w:rPr>
        <w:pict>
          <v:rect id="_x0000_i1134" style="width:2in;height:1pt" o:hrpct="0" o:hralign="center" o:hrstd="t" o:hrnoshade="t" o:hr="t" fillcolor="black [3213]" stroked="f"/>
        </w:pict>
      </w:r>
    </w:p>
    <w:p w:rsidR="00930980" w:rsidRDefault="00930980" w:rsidP="00930980">
      <w:pPr>
        <w:widowControl w:val="0"/>
        <w:rPr>
          <w:sz w:val="20"/>
          <w:szCs w:val="20"/>
        </w:rPr>
      </w:pPr>
    </w:p>
    <w:p w:rsidR="00930980" w:rsidRDefault="00930980" w:rsidP="002A27D1">
      <w:pPr>
        <w:widowControl w:val="0"/>
        <w:rPr>
          <w:sz w:val="20"/>
          <w:szCs w:val="20"/>
        </w:rPr>
      </w:pPr>
    </w:p>
    <w:p w:rsidR="00E940EB" w:rsidRPr="00C1697B" w:rsidRDefault="00E940EB"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720" w:footer="960" w:gutter="0"/>
          <w:cols w:space="720"/>
          <w:titlePg/>
          <w:docGrid w:linePitch="326"/>
        </w:sectPr>
      </w:pPr>
    </w:p>
    <w:p w:rsidR="00091FA6" w:rsidRPr="002E0C7E" w:rsidRDefault="00073D87" w:rsidP="00091FA6">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fldChar w:fldCharType="begin"/>
      </w:r>
      <w:r w:rsidR="00091FA6"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091FA6" w:rsidRPr="002E0C7E">
        <w:rPr>
          <w:rFonts w:asciiTheme="minorHAnsi" w:hAnsiTheme="minorHAnsi" w:cstheme="minorHAnsi"/>
          <w:b/>
          <w:szCs w:val="24"/>
        </w:rPr>
        <w:t>SUPREME COURT OF CANADA SCHEDULE / CALENDRIER DE LA COUR SUPREME</w:t>
      </w:r>
    </w:p>
    <w:p w:rsidR="00091FA6" w:rsidRPr="002E0C7E" w:rsidRDefault="00091FA6" w:rsidP="00091FA6">
      <w:pPr>
        <w:widowControl w:val="0"/>
        <w:spacing w:line="180" w:lineRule="auto"/>
        <w:rPr>
          <w:rFonts w:asciiTheme="minorHAnsi" w:hAnsiTheme="minorHAnsi" w:cstheme="minorHAnsi"/>
          <w:szCs w:val="24"/>
        </w:rPr>
      </w:pPr>
    </w:p>
    <w:p w:rsidR="00091FA6" w:rsidRPr="002E0C7E" w:rsidRDefault="00091FA6" w:rsidP="00091FA6">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2</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091FA6" w:rsidRPr="002E0C7E" w:rsidTr="001232DB">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1232DB">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1232DB">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1232DB">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1232DB">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1232DB">
            <w:pPr>
              <w:widowControl w:val="0"/>
              <w:jc w:val="center"/>
              <w:rPr>
                <w:rFonts w:ascii="Arial" w:hAnsi="Arial"/>
                <w:sz w:val="14"/>
              </w:rPr>
            </w:pPr>
            <w:r w:rsidRPr="002E0C7E">
              <w:rPr>
                <w:rFonts w:ascii="Arial" w:hAnsi="Arial"/>
                <w:b/>
                <w:sz w:val="14"/>
              </w:rPr>
              <w:t>DECEMBER - DÉCEMBRE</w:t>
            </w:r>
          </w:p>
        </w:tc>
      </w:tr>
      <w:tr w:rsidR="00091FA6" w:rsidRPr="002E0C7E" w:rsidTr="001232DB">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S</w:t>
            </w:r>
          </w:p>
          <w:p w:rsidR="00091FA6" w:rsidRPr="002E0C7E" w:rsidRDefault="00091FA6" w:rsidP="001232DB">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M</w:t>
            </w:r>
          </w:p>
          <w:p w:rsidR="00091FA6" w:rsidRPr="002E0C7E" w:rsidRDefault="00091FA6" w:rsidP="001232DB">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T</w:t>
            </w:r>
          </w:p>
          <w:p w:rsidR="00091FA6" w:rsidRPr="002E0C7E" w:rsidRDefault="00091FA6" w:rsidP="001232DB">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W</w:t>
            </w:r>
          </w:p>
          <w:p w:rsidR="00091FA6" w:rsidRPr="002E0C7E" w:rsidRDefault="00091FA6" w:rsidP="001232DB">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T</w:t>
            </w:r>
          </w:p>
          <w:p w:rsidR="00091FA6" w:rsidRPr="002E0C7E" w:rsidRDefault="00091FA6" w:rsidP="001232DB">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F</w:t>
            </w:r>
          </w:p>
          <w:p w:rsidR="00091FA6" w:rsidRPr="002E0C7E" w:rsidRDefault="00091FA6" w:rsidP="001232DB">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S</w:t>
            </w:r>
          </w:p>
          <w:p w:rsidR="00091FA6" w:rsidRPr="002E0C7E" w:rsidRDefault="00091FA6" w:rsidP="001232DB">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S</w:t>
            </w:r>
          </w:p>
          <w:p w:rsidR="00091FA6" w:rsidRPr="002E0C7E" w:rsidRDefault="00091FA6" w:rsidP="001232DB">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M</w:t>
            </w:r>
          </w:p>
          <w:p w:rsidR="00091FA6" w:rsidRPr="002E0C7E" w:rsidRDefault="00091FA6" w:rsidP="001232DB">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T</w:t>
            </w:r>
          </w:p>
          <w:p w:rsidR="00091FA6" w:rsidRPr="002E0C7E" w:rsidRDefault="00091FA6" w:rsidP="001232DB">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W</w:t>
            </w:r>
          </w:p>
          <w:p w:rsidR="00091FA6" w:rsidRPr="002E0C7E" w:rsidRDefault="00091FA6" w:rsidP="001232DB">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T</w:t>
            </w:r>
          </w:p>
          <w:p w:rsidR="00091FA6" w:rsidRPr="002E0C7E" w:rsidRDefault="00091FA6" w:rsidP="001232DB">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F</w:t>
            </w:r>
          </w:p>
          <w:p w:rsidR="00091FA6" w:rsidRPr="002E0C7E" w:rsidRDefault="00091FA6" w:rsidP="001232DB">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S</w:t>
            </w:r>
          </w:p>
          <w:p w:rsidR="00091FA6" w:rsidRPr="002E0C7E" w:rsidRDefault="00091FA6" w:rsidP="001232DB">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S</w:t>
            </w:r>
          </w:p>
          <w:p w:rsidR="00091FA6" w:rsidRPr="002E0C7E" w:rsidRDefault="00091FA6" w:rsidP="001232DB">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M</w:t>
            </w:r>
          </w:p>
          <w:p w:rsidR="00091FA6" w:rsidRPr="002E0C7E" w:rsidRDefault="00091FA6" w:rsidP="001232DB">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T</w:t>
            </w:r>
          </w:p>
          <w:p w:rsidR="00091FA6" w:rsidRPr="002E0C7E" w:rsidRDefault="00091FA6" w:rsidP="001232DB">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W</w:t>
            </w:r>
          </w:p>
          <w:p w:rsidR="00091FA6" w:rsidRPr="002E0C7E" w:rsidRDefault="00091FA6" w:rsidP="001232DB">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T</w:t>
            </w:r>
          </w:p>
          <w:p w:rsidR="00091FA6" w:rsidRPr="002E0C7E" w:rsidRDefault="00091FA6" w:rsidP="001232DB">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F</w:t>
            </w:r>
          </w:p>
          <w:p w:rsidR="00091FA6" w:rsidRPr="002E0C7E" w:rsidRDefault="00091FA6" w:rsidP="001232DB">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S</w:t>
            </w:r>
          </w:p>
          <w:p w:rsidR="00091FA6" w:rsidRPr="002E0C7E" w:rsidRDefault="00091FA6" w:rsidP="001232DB">
            <w:pPr>
              <w:widowControl w:val="0"/>
              <w:jc w:val="center"/>
              <w:rPr>
                <w:rFonts w:ascii="Arial" w:hAnsi="Arial"/>
                <w:sz w:val="14"/>
              </w:rPr>
            </w:pPr>
            <w:r w:rsidRPr="002E0C7E">
              <w:rPr>
                <w:rFonts w:ascii="Arial" w:hAnsi="Arial"/>
                <w:sz w:val="14"/>
              </w:rPr>
              <w:t>S</w:t>
            </w:r>
          </w:p>
        </w:tc>
      </w:tr>
      <w:tr w:rsidR="00091FA6" w:rsidRPr="002E0C7E" w:rsidTr="001232DB">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p>
        </w:tc>
        <w:tc>
          <w:tcPr>
            <w:tcW w:w="488"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3</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4</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p>
        </w:tc>
        <w:tc>
          <w:tcPr>
            <w:tcW w:w="457"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2</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1</w:t>
            </w:r>
          </w:p>
        </w:tc>
      </w:tr>
      <w:tr w:rsidR="00091FA6" w:rsidRPr="002E0C7E" w:rsidTr="001232DB">
        <w:trPr>
          <w:cantSplit/>
          <w:trHeight w:val="288"/>
          <w:jc w:val="center"/>
        </w:trPr>
        <w:tc>
          <w:tcPr>
            <w:tcW w:w="45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7</w:t>
            </w:r>
          </w:p>
        </w:tc>
        <w:tc>
          <w:tcPr>
            <w:tcW w:w="488"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0C583B" w:rsidRDefault="00091FA6" w:rsidP="001232DB">
            <w:pPr>
              <w:widowControl w:val="0"/>
              <w:jc w:val="center"/>
              <w:rPr>
                <w:rFonts w:ascii="Arial" w:hAnsi="Arial"/>
                <w:b/>
                <w:sz w:val="14"/>
              </w:rPr>
            </w:pPr>
            <w:r w:rsidRPr="000C583B">
              <w:rPr>
                <w:rFonts w:ascii="Arial" w:hAnsi="Arial"/>
                <w:b/>
                <w:sz w:val="14"/>
              </w:rPr>
              <w:t>H</w:t>
            </w:r>
          </w:p>
          <w:p w:rsidR="00091FA6" w:rsidRPr="002E0C7E" w:rsidRDefault="00091FA6" w:rsidP="001232DB">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091FA6" w:rsidRPr="000C583B" w:rsidRDefault="00091FA6" w:rsidP="001232DB">
            <w:pPr>
              <w:widowControl w:val="0"/>
              <w:jc w:val="center"/>
              <w:rPr>
                <w:rFonts w:ascii="Arial" w:hAnsi="Arial"/>
                <w:b/>
                <w:sz w:val="14"/>
              </w:rPr>
            </w:pPr>
            <w:r w:rsidRPr="000C583B">
              <w:rPr>
                <w:rFonts w:ascii="Arial" w:hAnsi="Arial"/>
                <w:b/>
                <w:sz w:val="14"/>
              </w:rPr>
              <w:t>M</w:t>
            </w:r>
          </w:p>
          <w:p w:rsidR="00091FA6" w:rsidRPr="002E0C7E" w:rsidRDefault="00091FA6" w:rsidP="001232DB">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10</w:t>
            </w:r>
          </w:p>
        </w:tc>
        <w:tc>
          <w:tcPr>
            <w:tcW w:w="463"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11</w:t>
            </w:r>
          </w:p>
        </w:tc>
        <w:tc>
          <w:tcPr>
            <w:tcW w:w="475"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4</w:t>
            </w:r>
          </w:p>
        </w:tc>
        <w:tc>
          <w:tcPr>
            <w:tcW w:w="457"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b/>
                <w:sz w:val="14"/>
              </w:rPr>
              <w:t>M</w:t>
            </w:r>
          </w:p>
          <w:p w:rsidR="00091FA6" w:rsidRPr="002E0C7E" w:rsidRDefault="00091FA6" w:rsidP="001232DB">
            <w:pPr>
              <w:widowControl w:val="0"/>
              <w:jc w:val="center"/>
              <w:rPr>
                <w:rFonts w:ascii="Arial" w:hAnsi="Arial"/>
                <w:sz w:val="14"/>
              </w:rPr>
            </w:pPr>
            <w:r>
              <w:rPr>
                <w:rFonts w:ascii="Arial" w:hAnsi="Arial"/>
                <w:sz w:val="14"/>
              </w:rPr>
              <w:t>5</w:t>
            </w:r>
          </w:p>
        </w:tc>
        <w:tc>
          <w:tcPr>
            <w:tcW w:w="506"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7</w:t>
            </w:r>
          </w:p>
        </w:tc>
        <w:tc>
          <w:tcPr>
            <w:tcW w:w="484"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9</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2</w:t>
            </w:r>
          </w:p>
        </w:tc>
        <w:tc>
          <w:tcPr>
            <w:tcW w:w="45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b/>
                <w:sz w:val="14"/>
              </w:rPr>
              <w:t>M</w:t>
            </w:r>
          </w:p>
          <w:p w:rsidR="00091FA6" w:rsidRPr="002E0C7E" w:rsidRDefault="00091FA6" w:rsidP="001232DB">
            <w:pPr>
              <w:widowControl w:val="0"/>
              <w:jc w:val="center"/>
              <w:rPr>
                <w:rFonts w:ascii="Arial" w:hAnsi="Arial"/>
                <w:sz w:val="14"/>
              </w:rPr>
            </w:pPr>
            <w:r>
              <w:rPr>
                <w:rFonts w:ascii="Arial" w:hAnsi="Arial"/>
                <w:sz w:val="14"/>
              </w:rPr>
              <w:t>3</w:t>
            </w:r>
          </w:p>
        </w:tc>
        <w:tc>
          <w:tcPr>
            <w:tcW w:w="54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8</w:t>
            </w:r>
          </w:p>
        </w:tc>
      </w:tr>
      <w:tr w:rsidR="00091FA6" w:rsidRPr="002E0C7E" w:rsidTr="001232DB">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14</w:t>
            </w:r>
          </w:p>
        </w:tc>
        <w:tc>
          <w:tcPr>
            <w:tcW w:w="488"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0C583B" w:rsidRDefault="00091FA6" w:rsidP="001232DB">
            <w:pPr>
              <w:widowControl w:val="0"/>
              <w:jc w:val="center"/>
              <w:rPr>
                <w:rFonts w:ascii="Arial" w:hAnsi="Arial"/>
                <w:b/>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0C583B"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7</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8</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11</w:t>
            </w:r>
          </w:p>
        </w:tc>
        <w:tc>
          <w:tcPr>
            <w:tcW w:w="457"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4030BA" w:rsidRDefault="00091FA6" w:rsidP="001232DB">
            <w:pPr>
              <w:widowControl w:val="0"/>
              <w:jc w:val="center"/>
              <w:rPr>
                <w:rFonts w:ascii="Arial" w:hAnsi="Arial"/>
                <w:sz w:val="14"/>
              </w:rPr>
            </w:pPr>
            <w:r>
              <w:rPr>
                <w:rFonts w:ascii="Arial" w:hAnsi="Arial"/>
                <w:b/>
                <w:sz w:val="14"/>
              </w:rPr>
              <w:t>H</w:t>
            </w: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2</w:t>
            </w:r>
          </w:p>
        </w:tc>
        <w:tc>
          <w:tcPr>
            <w:tcW w:w="506"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13</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4</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6</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9</w:t>
            </w:r>
          </w:p>
        </w:tc>
        <w:tc>
          <w:tcPr>
            <w:tcW w:w="45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0</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3</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1232DB">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2</w:t>
            </w:r>
            <w:r w:rsidRPr="002E0C7E">
              <w:rPr>
                <w:rFonts w:ascii="Arial" w:hAnsi="Arial"/>
                <w:sz w:val="14"/>
              </w:rPr>
              <w:t>1</w:t>
            </w:r>
          </w:p>
        </w:tc>
        <w:tc>
          <w:tcPr>
            <w:tcW w:w="48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24</w:t>
            </w:r>
          </w:p>
        </w:tc>
        <w:tc>
          <w:tcPr>
            <w:tcW w:w="463"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5</w:t>
            </w:r>
          </w:p>
        </w:tc>
        <w:tc>
          <w:tcPr>
            <w:tcW w:w="475"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18</w:t>
            </w:r>
          </w:p>
        </w:tc>
        <w:tc>
          <w:tcPr>
            <w:tcW w:w="457" w:type="dxa"/>
            <w:tcBorders>
              <w:top w:val="double" w:sz="6" w:space="0" w:color="000000"/>
              <w:left w:val="single" w:sz="8" w:space="0" w:color="000000"/>
              <w:bottom w:val="nil"/>
              <w:right w:val="nil"/>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9</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1</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3</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7</w:t>
            </w:r>
          </w:p>
        </w:tc>
        <w:tc>
          <w:tcPr>
            <w:tcW w:w="54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18</w:t>
            </w: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0</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1232DB">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28</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31</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5</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6</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28</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30</w:t>
            </w: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Pr>
                <w:rFonts w:ascii="Arial" w:hAnsi="Arial"/>
                <w:sz w:val="14"/>
              </w:rPr>
              <w:t>23</w:t>
            </w:r>
          </w:p>
          <w:p w:rsidR="00091FA6" w:rsidRPr="002E0C7E" w:rsidRDefault="00091FA6" w:rsidP="001232DB">
            <w:pPr>
              <w:widowControl w:val="0"/>
              <w:jc w:val="center"/>
              <w:rPr>
                <w:rFonts w:ascii="Arial" w:hAnsi="Arial"/>
                <w:sz w:val="14"/>
              </w:rPr>
            </w:pPr>
            <w:r>
              <w:rPr>
                <w:rFonts w:ascii="Arial" w:hAnsi="Arial"/>
                <w:sz w:val="14"/>
              </w:rPr>
              <w:t xml:space="preserve">  30</w:t>
            </w:r>
          </w:p>
        </w:tc>
        <w:tc>
          <w:tcPr>
            <w:tcW w:w="450" w:type="dxa"/>
            <w:tcBorders>
              <w:top w:val="single" w:sz="8" w:space="0" w:color="000000"/>
              <w:left w:val="single" w:sz="8"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Pr>
                <w:rFonts w:ascii="Arial" w:hAnsi="Arial"/>
                <w:sz w:val="14"/>
              </w:rPr>
              <w:t>24</w:t>
            </w:r>
          </w:p>
          <w:p w:rsidR="00091FA6" w:rsidRPr="002E0C7E" w:rsidRDefault="00091FA6" w:rsidP="001232DB">
            <w:pPr>
              <w:widowControl w:val="0"/>
              <w:jc w:val="center"/>
              <w:rPr>
                <w:rFonts w:ascii="Arial" w:hAnsi="Arial"/>
                <w:sz w:val="14"/>
              </w:rPr>
            </w:pPr>
            <w:r>
              <w:rPr>
                <w:rFonts w:ascii="Arial" w:hAnsi="Arial"/>
                <w:sz w:val="14"/>
              </w:rPr>
              <w:t xml:space="preserve">  31</w:t>
            </w:r>
          </w:p>
        </w:tc>
        <w:tc>
          <w:tcPr>
            <w:tcW w:w="54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b/>
                <w:sz w:val="14"/>
              </w:rPr>
              <w:t>H</w:t>
            </w: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5</w:t>
            </w:r>
          </w:p>
        </w:tc>
        <w:tc>
          <w:tcPr>
            <w:tcW w:w="45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6</w:t>
            </w:r>
          </w:p>
        </w:tc>
        <w:tc>
          <w:tcPr>
            <w:tcW w:w="450" w:type="dxa"/>
            <w:tcBorders>
              <w:top w:val="single" w:sz="8" w:space="0" w:color="000000"/>
              <w:left w:val="double" w:sz="6"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7</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29</w:t>
            </w:r>
          </w:p>
        </w:tc>
      </w:tr>
    </w:tbl>
    <w:p w:rsidR="00091FA6" w:rsidRPr="002E0C7E" w:rsidRDefault="00091FA6" w:rsidP="00091FA6">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091FA6" w:rsidRPr="002E0C7E" w:rsidTr="001232DB">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1232DB">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1232DB">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1232DB">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1232DB">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1232DB">
            <w:pPr>
              <w:widowControl w:val="0"/>
              <w:jc w:val="center"/>
              <w:rPr>
                <w:rFonts w:ascii="Arial" w:hAnsi="Arial"/>
                <w:sz w:val="14"/>
              </w:rPr>
            </w:pPr>
            <w:r w:rsidRPr="002E0C7E">
              <w:rPr>
                <w:rFonts w:ascii="Arial" w:hAnsi="Arial"/>
                <w:b/>
                <w:sz w:val="14"/>
              </w:rPr>
              <w:t>MARCH - MARS</w:t>
            </w:r>
          </w:p>
        </w:tc>
      </w:tr>
      <w:tr w:rsidR="00091FA6" w:rsidRPr="002E0C7E" w:rsidTr="001232DB">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S</w:t>
            </w:r>
          </w:p>
          <w:p w:rsidR="00091FA6" w:rsidRPr="002E0C7E" w:rsidRDefault="00091FA6" w:rsidP="001232DB">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M</w:t>
            </w:r>
          </w:p>
          <w:p w:rsidR="00091FA6" w:rsidRPr="002E0C7E" w:rsidRDefault="00091FA6" w:rsidP="001232DB">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T</w:t>
            </w:r>
          </w:p>
          <w:p w:rsidR="00091FA6" w:rsidRPr="002E0C7E" w:rsidRDefault="00091FA6" w:rsidP="001232DB">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W</w:t>
            </w:r>
          </w:p>
          <w:p w:rsidR="00091FA6" w:rsidRPr="002E0C7E" w:rsidRDefault="00091FA6" w:rsidP="001232DB">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T</w:t>
            </w:r>
          </w:p>
          <w:p w:rsidR="00091FA6" w:rsidRPr="002E0C7E" w:rsidRDefault="00091FA6" w:rsidP="001232DB">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F</w:t>
            </w:r>
          </w:p>
          <w:p w:rsidR="00091FA6" w:rsidRPr="002E0C7E" w:rsidRDefault="00091FA6" w:rsidP="001232DB">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S</w:t>
            </w:r>
          </w:p>
          <w:p w:rsidR="00091FA6" w:rsidRPr="002E0C7E" w:rsidRDefault="00091FA6" w:rsidP="001232DB">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S</w:t>
            </w:r>
          </w:p>
          <w:p w:rsidR="00091FA6" w:rsidRPr="002E0C7E" w:rsidRDefault="00091FA6" w:rsidP="001232DB">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M</w:t>
            </w:r>
          </w:p>
          <w:p w:rsidR="00091FA6" w:rsidRPr="002E0C7E" w:rsidRDefault="00091FA6" w:rsidP="001232DB">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T</w:t>
            </w:r>
          </w:p>
          <w:p w:rsidR="00091FA6" w:rsidRPr="002E0C7E" w:rsidRDefault="00091FA6" w:rsidP="001232DB">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W</w:t>
            </w:r>
          </w:p>
          <w:p w:rsidR="00091FA6" w:rsidRPr="002E0C7E" w:rsidRDefault="00091FA6" w:rsidP="001232DB">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T</w:t>
            </w:r>
          </w:p>
          <w:p w:rsidR="00091FA6" w:rsidRPr="002E0C7E" w:rsidRDefault="00091FA6" w:rsidP="001232DB">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F</w:t>
            </w:r>
          </w:p>
          <w:p w:rsidR="00091FA6" w:rsidRPr="002E0C7E" w:rsidRDefault="00091FA6" w:rsidP="001232DB">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S</w:t>
            </w:r>
          </w:p>
          <w:p w:rsidR="00091FA6" w:rsidRPr="002E0C7E" w:rsidRDefault="00091FA6" w:rsidP="001232DB">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S</w:t>
            </w:r>
          </w:p>
          <w:p w:rsidR="00091FA6" w:rsidRPr="002E0C7E" w:rsidRDefault="00091FA6" w:rsidP="001232DB">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M</w:t>
            </w:r>
          </w:p>
          <w:p w:rsidR="00091FA6" w:rsidRPr="002E0C7E" w:rsidRDefault="00091FA6" w:rsidP="001232DB">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T</w:t>
            </w:r>
          </w:p>
          <w:p w:rsidR="00091FA6" w:rsidRPr="002E0C7E" w:rsidRDefault="00091FA6" w:rsidP="001232DB">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W</w:t>
            </w:r>
          </w:p>
          <w:p w:rsidR="00091FA6" w:rsidRPr="002E0C7E" w:rsidRDefault="00091FA6" w:rsidP="001232DB">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T</w:t>
            </w:r>
          </w:p>
          <w:p w:rsidR="00091FA6" w:rsidRPr="002E0C7E" w:rsidRDefault="00091FA6" w:rsidP="001232DB">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F</w:t>
            </w:r>
          </w:p>
          <w:p w:rsidR="00091FA6" w:rsidRPr="002E0C7E" w:rsidRDefault="00091FA6" w:rsidP="001232DB">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S</w:t>
            </w:r>
          </w:p>
          <w:p w:rsidR="00091FA6" w:rsidRPr="002E0C7E" w:rsidRDefault="00091FA6" w:rsidP="001232DB">
            <w:pPr>
              <w:widowControl w:val="0"/>
              <w:jc w:val="center"/>
              <w:rPr>
                <w:rFonts w:ascii="Arial" w:hAnsi="Arial"/>
                <w:sz w:val="14"/>
              </w:rPr>
            </w:pPr>
            <w:r w:rsidRPr="002E0C7E">
              <w:rPr>
                <w:rFonts w:ascii="Arial" w:hAnsi="Arial"/>
                <w:sz w:val="14"/>
              </w:rPr>
              <w:t>S</w:t>
            </w:r>
          </w:p>
        </w:tc>
      </w:tr>
      <w:tr w:rsidR="00091FA6" w:rsidRPr="002E0C7E" w:rsidTr="001232DB">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p>
        </w:tc>
        <w:tc>
          <w:tcPr>
            <w:tcW w:w="498"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317A69" w:rsidRDefault="00091FA6" w:rsidP="001232DB">
            <w:pPr>
              <w:widowControl w:val="0"/>
              <w:jc w:val="center"/>
              <w:rPr>
                <w:rFonts w:ascii="Arial" w:hAnsi="Arial"/>
                <w:b/>
                <w:sz w:val="14"/>
              </w:rPr>
            </w:pPr>
            <w:r>
              <w:rPr>
                <w:rFonts w:ascii="Arial" w:hAnsi="Arial"/>
                <w:b/>
                <w:sz w:val="14"/>
              </w:rPr>
              <w:t>H</w:t>
            </w:r>
          </w:p>
          <w:p w:rsidR="00091FA6" w:rsidRPr="002E0C7E" w:rsidRDefault="00091FA6" w:rsidP="001232DB">
            <w:pPr>
              <w:widowControl w:val="0"/>
              <w:jc w:val="center"/>
              <w:rPr>
                <w:rFonts w:ascii="Arial" w:hAnsi="Arial"/>
                <w:sz w:val="14"/>
              </w:rPr>
            </w:pPr>
            <w:r>
              <w:rPr>
                <w:rFonts w:ascii="Arial" w:hAnsi="Arial"/>
                <w:sz w:val="14"/>
              </w:rPr>
              <w:t>1</w:t>
            </w:r>
          </w:p>
        </w:tc>
        <w:tc>
          <w:tcPr>
            <w:tcW w:w="44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2</w:t>
            </w:r>
          </w:p>
        </w:tc>
      </w:tr>
      <w:tr w:rsidR="00091FA6" w:rsidRPr="002E0C7E" w:rsidTr="001232DB">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7</w:t>
            </w:r>
          </w:p>
        </w:tc>
        <w:tc>
          <w:tcPr>
            <w:tcW w:w="498"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8</w:t>
            </w:r>
          </w:p>
        </w:tc>
        <w:tc>
          <w:tcPr>
            <w:tcW w:w="44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7</w:t>
            </w:r>
          </w:p>
        </w:tc>
        <w:tc>
          <w:tcPr>
            <w:tcW w:w="45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3</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5</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7</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9</w:t>
            </w:r>
          </w:p>
        </w:tc>
      </w:tr>
      <w:tr w:rsidR="00091FA6" w:rsidRPr="002E0C7E" w:rsidTr="001232DB">
        <w:trPr>
          <w:cantSplit/>
          <w:jc w:val="center"/>
        </w:trPr>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7255AD" w:rsidRDefault="00091FA6" w:rsidP="001232DB">
            <w:pPr>
              <w:widowControl w:val="0"/>
              <w:jc w:val="center"/>
              <w:rPr>
                <w:rFonts w:ascii="Arial" w:hAnsi="Arial"/>
                <w:b/>
                <w:sz w:val="14"/>
              </w:rPr>
            </w:pPr>
            <w:r>
              <w:rPr>
                <w:rFonts w:ascii="Arial" w:hAnsi="Arial"/>
                <w:b/>
                <w:sz w:val="14"/>
              </w:rPr>
              <w:t>M</w:t>
            </w: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4</w:t>
            </w:r>
          </w:p>
        </w:tc>
        <w:tc>
          <w:tcPr>
            <w:tcW w:w="49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5</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0E2B85" w:rsidRDefault="00091FA6" w:rsidP="001232DB">
            <w:pPr>
              <w:widowControl w:val="0"/>
              <w:jc w:val="center"/>
              <w:rPr>
                <w:rFonts w:ascii="Arial" w:hAnsi="Arial"/>
                <w:b/>
                <w:sz w:val="14"/>
              </w:rPr>
            </w:pPr>
            <w:r>
              <w:rPr>
                <w:rFonts w:ascii="Arial" w:hAnsi="Arial"/>
                <w:b/>
                <w:sz w:val="14"/>
              </w:rPr>
              <w:t>M</w:t>
            </w: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13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0</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1</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2</w:t>
            </w:r>
          </w:p>
        </w:tc>
        <w:tc>
          <w:tcPr>
            <w:tcW w:w="44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4</w:t>
            </w:r>
          </w:p>
        </w:tc>
        <w:tc>
          <w:tcPr>
            <w:tcW w:w="51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6</w:t>
            </w:r>
          </w:p>
        </w:tc>
      </w:tr>
      <w:tr w:rsidR="00091FA6" w:rsidRPr="002E0C7E" w:rsidTr="001232DB">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1</w:t>
            </w:r>
          </w:p>
        </w:tc>
        <w:tc>
          <w:tcPr>
            <w:tcW w:w="49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2</w:t>
            </w:r>
          </w:p>
        </w:tc>
        <w:tc>
          <w:tcPr>
            <w:tcW w:w="44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0</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1</w:t>
            </w:r>
          </w:p>
        </w:tc>
        <w:tc>
          <w:tcPr>
            <w:tcW w:w="452"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7</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34238" w:rsidRDefault="00091FA6" w:rsidP="001232DB">
            <w:pPr>
              <w:widowControl w:val="0"/>
              <w:jc w:val="center"/>
              <w:rPr>
                <w:rFonts w:ascii="Arial" w:hAnsi="Arial"/>
                <w:b/>
                <w:sz w:val="14"/>
              </w:rPr>
            </w:pPr>
            <w:r>
              <w:rPr>
                <w:rFonts w:ascii="Arial" w:hAnsi="Arial"/>
                <w:b/>
                <w:sz w:val="14"/>
              </w:rPr>
              <w:t>M</w:t>
            </w: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8</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19</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1</w:t>
            </w:r>
          </w:p>
        </w:tc>
        <w:tc>
          <w:tcPr>
            <w:tcW w:w="516" w:type="dxa"/>
            <w:tcBorders>
              <w:top w:val="single" w:sz="8" w:space="0" w:color="000000"/>
              <w:left w:val="single" w:sz="8" w:space="0" w:color="000000"/>
              <w:bottom w:val="double" w:sz="6"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3</w:t>
            </w:r>
          </w:p>
        </w:tc>
      </w:tr>
      <w:tr w:rsidR="00091FA6" w:rsidRPr="002E0C7E" w:rsidTr="001232DB">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28</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29</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7</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28</w:t>
            </w: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Pr>
                <w:rFonts w:ascii="Arial" w:hAnsi="Arial"/>
                <w:sz w:val="14"/>
              </w:rPr>
              <w:t>24</w:t>
            </w:r>
          </w:p>
          <w:p w:rsidR="00091FA6" w:rsidRPr="002E0C7E" w:rsidRDefault="00091FA6" w:rsidP="001232DB">
            <w:pPr>
              <w:widowControl w:val="0"/>
              <w:jc w:val="center"/>
              <w:rPr>
                <w:rFonts w:ascii="Arial" w:hAnsi="Arial"/>
                <w:sz w:val="14"/>
              </w:rPr>
            </w:pPr>
            <w:r>
              <w:rPr>
                <w:rFonts w:ascii="Arial" w:hAnsi="Arial"/>
                <w:sz w:val="14"/>
              </w:rPr>
              <w:t xml:space="preserve">  31</w:t>
            </w:r>
          </w:p>
        </w:tc>
        <w:tc>
          <w:tcPr>
            <w:tcW w:w="480" w:type="dxa"/>
            <w:tcBorders>
              <w:top w:val="double" w:sz="6"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5</w:t>
            </w:r>
          </w:p>
        </w:tc>
        <w:tc>
          <w:tcPr>
            <w:tcW w:w="458"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6</w:t>
            </w:r>
          </w:p>
        </w:tc>
        <w:tc>
          <w:tcPr>
            <w:tcW w:w="442"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double" w:sz="6" w:space="0" w:color="000000"/>
            </w:tcBorders>
            <w:shd w:val="pct30" w:color="auto"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8</w:t>
            </w:r>
          </w:p>
        </w:tc>
        <w:tc>
          <w:tcPr>
            <w:tcW w:w="516"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61B35" w:rsidRDefault="00091FA6" w:rsidP="001232DB">
            <w:pPr>
              <w:widowControl w:val="0"/>
              <w:jc w:val="center"/>
              <w:rPr>
                <w:rFonts w:ascii="Arial" w:hAnsi="Arial"/>
                <w:b/>
                <w:sz w:val="14"/>
              </w:rPr>
            </w:pPr>
            <w:r w:rsidRPr="00261B35">
              <w:rPr>
                <w:rFonts w:ascii="Arial" w:hAnsi="Arial"/>
                <w:b/>
                <w:sz w:val="14"/>
              </w:rPr>
              <w:t>H</w:t>
            </w:r>
          </w:p>
          <w:p w:rsidR="00091FA6" w:rsidRPr="002E0C7E" w:rsidRDefault="00091FA6" w:rsidP="001232DB">
            <w:pPr>
              <w:widowControl w:val="0"/>
              <w:jc w:val="center"/>
              <w:rPr>
                <w:rFonts w:ascii="Arial" w:hAnsi="Arial"/>
                <w:sz w:val="14"/>
              </w:rPr>
            </w:pPr>
            <w:r>
              <w:rPr>
                <w:rFonts w:ascii="Arial" w:hAnsi="Arial"/>
                <w:sz w:val="14"/>
              </w:rPr>
              <w:t>29</w:t>
            </w:r>
          </w:p>
        </w:tc>
        <w:tc>
          <w:tcPr>
            <w:tcW w:w="470" w:type="dxa"/>
            <w:tcBorders>
              <w:top w:val="single" w:sz="8" w:space="0" w:color="000000"/>
              <w:left w:val="double" w:sz="6"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3</w:t>
            </w:r>
            <w:r>
              <w:rPr>
                <w:rFonts w:ascii="Arial" w:hAnsi="Arial"/>
                <w:sz w:val="14"/>
              </w:rPr>
              <w:t>0</w:t>
            </w:r>
          </w:p>
        </w:tc>
      </w:tr>
    </w:tbl>
    <w:p w:rsidR="00091FA6" w:rsidRPr="002E0C7E" w:rsidRDefault="00091FA6" w:rsidP="00091FA6">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091FA6" w:rsidRPr="002E0C7E" w:rsidTr="001232DB">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1232DB">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1232DB">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1232DB">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1232DB">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1232DB">
            <w:pPr>
              <w:widowControl w:val="0"/>
              <w:jc w:val="center"/>
              <w:rPr>
                <w:rFonts w:ascii="Arial" w:hAnsi="Arial"/>
                <w:sz w:val="14"/>
              </w:rPr>
            </w:pPr>
            <w:r w:rsidRPr="002E0C7E">
              <w:rPr>
                <w:rFonts w:ascii="Arial" w:hAnsi="Arial"/>
                <w:b/>
                <w:sz w:val="14"/>
              </w:rPr>
              <w:t>JUNE - JUIN</w:t>
            </w:r>
          </w:p>
        </w:tc>
      </w:tr>
      <w:tr w:rsidR="00091FA6" w:rsidRPr="002E0C7E" w:rsidTr="001232DB">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S</w:t>
            </w:r>
          </w:p>
          <w:p w:rsidR="00091FA6" w:rsidRPr="002E0C7E" w:rsidRDefault="00091FA6" w:rsidP="001232DB">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M</w:t>
            </w:r>
          </w:p>
          <w:p w:rsidR="00091FA6" w:rsidRPr="002E0C7E" w:rsidRDefault="00091FA6" w:rsidP="001232DB">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T</w:t>
            </w:r>
          </w:p>
          <w:p w:rsidR="00091FA6" w:rsidRPr="002E0C7E" w:rsidRDefault="00091FA6" w:rsidP="001232DB">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W</w:t>
            </w:r>
          </w:p>
          <w:p w:rsidR="00091FA6" w:rsidRPr="002E0C7E" w:rsidRDefault="00091FA6" w:rsidP="001232DB">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T</w:t>
            </w:r>
          </w:p>
          <w:p w:rsidR="00091FA6" w:rsidRPr="002E0C7E" w:rsidRDefault="00091FA6" w:rsidP="001232DB">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F</w:t>
            </w:r>
          </w:p>
          <w:p w:rsidR="00091FA6" w:rsidRPr="002E0C7E" w:rsidRDefault="00091FA6" w:rsidP="001232DB">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S</w:t>
            </w:r>
          </w:p>
          <w:p w:rsidR="00091FA6" w:rsidRPr="002E0C7E" w:rsidRDefault="00091FA6" w:rsidP="001232DB">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S</w:t>
            </w:r>
          </w:p>
          <w:p w:rsidR="00091FA6" w:rsidRPr="002E0C7E" w:rsidRDefault="00091FA6" w:rsidP="001232DB">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M</w:t>
            </w:r>
          </w:p>
          <w:p w:rsidR="00091FA6" w:rsidRPr="002E0C7E" w:rsidRDefault="00091FA6" w:rsidP="001232DB">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T</w:t>
            </w:r>
          </w:p>
          <w:p w:rsidR="00091FA6" w:rsidRPr="002E0C7E" w:rsidRDefault="00091FA6" w:rsidP="001232DB">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W</w:t>
            </w:r>
          </w:p>
          <w:p w:rsidR="00091FA6" w:rsidRPr="002E0C7E" w:rsidRDefault="00091FA6" w:rsidP="001232DB">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T</w:t>
            </w:r>
          </w:p>
          <w:p w:rsidR="00091FA6" w:rsidRPr="002E0C7E" w:rsidRDefault="00091FA6" w:rsidP="001232DB">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F</w:t>
            </w:r>
          </w:p>
          <w:p w:rsidR="00091FA6" w:rsidRPr="002E0C7E" w:rsidRDefault="00091FA6" w:rsidP="001232DB">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S</w:t>
            </w:r>
          </w:p>
          <w:p w:rsidR="00091FA6" w:rsidRPr="002E0C7E" w:rsidRDefault="00091FA6" w:rsidP="001232DB">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S</w:t>
            </w:r>
          </w:p>
          <w:p w:rsidR="00091FA6" w:rsidRPr="002E0C7E" w:rsidRDefault="00091FA6" w:rsidP="001232DB">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M</w:t>
            </w:r>
          </w:p>
          <w:p w:rsidR="00091FA6" w:rsidRPr="002E0C7E" w:rsidRDefault="00091FA6" w:rsidP="001232DB">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T</w:t>
            </w:r>
          </w:p>
          <w:p w:rsidR="00091FA6" w:rsidRPr="002E0C7E" w:rsidRDefault="00091FA6" w:rsidP="001232DB">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W</w:t>
            </w:r>
          </w:p>
          <w:p w:rsidR="00091FA6" w:rsidRPr="002E0C7E" w:rsidRDefault="00091FA6" w:rsidP="001232DB">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T</w:t>
            </w:r>
          </w:p>
          <w:p w:rsidR="00091FA6" w:rsidRPr="002E0C7E" w:rsidRDefault="00091FA6" w:rsidP="001232DB">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F</w:t>
            </w:r>
          </w:p>
          <w:p w:rsidR="00091FA6" w:rsidRPr="002E0C7E" w:rsidRDefault="00091FA6" w:rsidP="001232DB">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sidRPr="002E0C7E">
              <w:rPr>
                <w:rFonts w:ascii="Arial" w:hAnsi="Arial"/>
                <w:sz w:val="14"/>
              </w:rPr>
              <w:t>s</w:t>
            </w:r>
          </w:p>
          <w:p w:rsidR="00091FA6" w:rsidRPr="002E0C7E" w:rsidRDefault="00091FA6" w:rsidP="001232DB">
            <w:pPr>
              <w:widowControl w:val="0"/>
              <w:jc w:val="center"/>
              <w:rPr>
                <w:rFonts w:ascii="Arial" w:hAnsi="Arial"/>
                <w:sz w:val="14"/>
              </w:rPr>
            </w:pPr>
            <w:r w:rsidRPr="002E0C7E">
              <w:rPr>
                <w:rFonts w:ascii="Arial" w:hAnsi="Arial"/>
                <w:sz w:val="14"/>
              </w:rPr>
              <w:t>s</w:t>
            </w:r>
          </w:p>
        </w:tc>
      </w:tr>
      <w:tr w:rsidR="00091FA6" w:rsidRPr="002E0C7E" w:rsidTr="001232DB">
        <w:trPr>
          <w:cantSplit/>
          <w:trHeight w:val="422"/>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p>
        </w:tc>
        <w:tc>
          <w:tcPr>
            <w:tcW w:w="492"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2453E3" w:rsidRDefault="00091FA6" w:rsidP="001232DB">
            <w:pPr>
              <w:widowControl w:val="0"/>
              <w:jc w:val="center"/>
              <w:rPr>
                <w:rFonts w:ascii="Arial" w:hAnsi="Arial"/>
                <w:b/>
                <w:sz w:val="14"/>
              </w:rPr>
            </w:pPr>
            <w:r w:rsidRPr="002453E3">
              <w:rPr>
                <w:rFonts w:ascii="Arial" w:hAnsi="Arial"/>
                <w:b/>
                <w:sz w:val="14"/>
              </w:rPr>
              <w:t>H</w:t>
            </w:r>
          </w:p>
          <w:p w:rsidR="00091FA6" w:rsidRPr="002E0C7E" w:rsidRDefault="00091FA6" w:rsidP="001232DB">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b/>
                <w:sz w:val="14"/>
              </w:rPr>
            </w:pPr>
          </w:p>
          <w:p w:rsidR="00091FA6" w:rsidRPr="002E0C7E" w:rsidRDefault="00091FA6" w:rsidP="001232DB">
            <w:pPr>
              <w:widowControl w:val="0"/>
              <w:jc w:val="center"/>
              <w:rPr>
                <w:rFonts w:ascii="Arial" w:hAnsi="Arial"/>
                <w:sz w:val="14"/>
              </w:rPr>
            </w:pPr>
            <w:r>
              <w:rPr>
                <w:rFonts w:ascii="Arial" w:hAnsi="Arial"/>
                <w:sz w:val="14"/>
              </w:rPr>
              <w:t>3</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1</w:t>
            </w:r>
          </w:p>
        </w:tc>
      </w:tr>
      <w:tr w:rsidR="00091FA6" w:rsidRPr="002E0C7E" w:rsidTr="001232DB">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7</w:t>
            </w:r>
          </w:p>
        </w:tc>
        <w:tc>
          <w:tcPr>
            <w:tcW w:w="492"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091FA6" w:rsidRPr="00710C8B" w:rsidRDefault="00091FA6" w:rsidP="001232DB">
            <w:pPr>
              <w:widowControl w:val="0"/>
              <w:jc w:val="center"/>
              <w:rPr>
                <w:rFonts w:ascii="Arial" w:hAnsi="Arial"/>
                <w:b/>
                <w:sz w:val="14"/>
              </w:rPr>
            </w:pPr>
          </w:p>
          <w:p w:rsidR="00091FA6" w:rsidRPr="002E0C7E" w:rsidRDefault="00091FA6" w:rsidP="001232D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5</w:t>
            </w:r>
          </w:p>
        </w:tc>
        <w:tc>
          <w:tcPr>
            <w:tcW w:w="466"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0</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2</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3</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8</w:t>
            </w:r>
          </w:p>
        </w:tc>
      </w:tr>
      <w:tr w:rsidR="00091FA6" w:rsidRPr="002E0C7E" w:rsidTr="001232DB">
        <w:trPr>
          <w:cantSplit/>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14</w:t>
            </w:r>
          </w:p>
        </w:tc>
        <w:tc>
          <w:tcPr>
            <w:tcW w:w="492"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B5777" w:rsidRDefault="00091FA6" w:rsidP="001232DB">
            <w:pPr>
              <w:widowControl w:val="0"/>
              <w:jc w:val="center"/>
              <w:rPr>
                <w:rFonts w:ascii="Arial" w:hAnsi="Arial"/>
                <w:b/>
                <w:sz w:val="14"/>
              </w:rPr>
            </w:pPr>
            <w:r w:rsidRPr="00DB5777">
              <w:rPr>
                <w:rFonts w:ascii="Arial" w:hAnsi="Arial"/>
                <w:b/>
                <w:sz w:val="14"/>
              </w:rPr>
              <w:t>M</w:t>
            </w: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2</w:t>
            </w:r>
          </w:p>
        </w:tc>
        <w:tc>
          <w:tcPr>
            <w:tcW w:w="466"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453E3" w:rsidRDefault="00091FA6" w:rsidP="001232DB">
            <w:pPr>
              <w:widowControl w:val="0"/>
              <w:jc w:val="center"/>
              <w:rPr>
                <w:rFonts w:ascii="Arial" w:hAnsi="Arial"/>
                <w:b/>
                <w:sz w:val="14"/>
              </w:rPr>
            </w:pPr>
            <w:r w:rsidRPr="002453E3">
              <w:rPr>
                <w:rFonts w:ascii="Arial" w:hAnsi="Arial"/>
                <w:b/>
                <w:sz w:val="14"/>
              </w:rPr>
              <w:t>M</w:t>
            </w: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7</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9</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6A1E8D" w:rsidRDefault="00091FA6" w:rsidP="001232DB">
            <w:pPr>
              <w:widowControl w:val="0"/>
              <w:jc w:val="center"/>
              <w:rPr>
                <w:rFonts w:ascii="Arial" w:hAnsi="Arial"/>
                <w:b/>
                <w:sz w:val="14"/>
              </w:rPr>
            </w:pPr>
            <w:r w:rsidRPr="006A1E8D">
              <w:rPr>
                <w:rFonts w:ascii="Arial" w:hAnsi="Arial"/>
                <w:b/>
                <w:sz w:val="14"/>
              </w:rPr>
              <w:t>M</w:t>
            </w: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0</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1232DB">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21</w:t>
            </w:r>
          </w:p>
        </w:tc>
        <w:tc>
          <w:tcPr>
            <w:tcW w:w="492"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19</w:t>
            </w:r>
          </w:p>
        </w:tc>
        <w:tc>
          <w:tcPr>
            <w:tcW w:w="466"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2453E3" w:rsidRDefault="00091FA6" w:rsidP="001232DB">
            <w:pPr>
              <w:widowControl w:val="0"/>
              <w:jc w:val="center"/>
              <w:rPr>
                <w:rFonts w:ascii="Arial" w:hAnsi="Arial"/>
                <w:b/>
                <w:sz w:val="14"/>
              </w:rPr>
            </w:pPr>
            <w:r>
              <w:rPr>
                <w:rFonts w:ascii="Arial" w:hAnsi="Arial"/>
                <w:b/>
                <w:sz w:val="14"/>
              </w:rPr>
              <w:t>H</w:t>
            </w: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6</w:t>
            </w:r>
          </w:p>
        </w:tc>
        <w:tc>
          <w:tcPr>
            <w:tcW w:w="480"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7</w:t>
            </w:r>
          </w:p>
        </w:tc>
        <w:tc>
          <w:tcPr>
            <w:tcW w:w="45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1232DB">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28</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6</w:t>
            </w:r>
          </w:p>
        </w:tc>
        <w:tc>
          <w:tcPr>
            <w:tcW w:w="466" w:type="dxa"/>
            <w:tcBorders>
              <w:top w:val="double" w:sz="6"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3</w:t>
            </w:r>
            <w:r>
              <w:rPr>
                <w:rFonts w:ascii="Arial" w:hAnsi="Arial"/>
                <w:sz w:val="14"/>
              </w:rPr>
              <w:t>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31</w:t>
            </w: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r>
              <w:rPr>
                <w:rFonts w:ascii="Arial" w:hAnsi="Arial"/>
                <w:sz w:val="14"/>
              </w:rPr>
              <w:t>23</w:t>
            </w:r>
          </w:p>
          <w:p w:rsidR="00091FA6" w:rsidRPr="002E0C7E" w:rsidRDefault="00091FA6" w:rsidP="001232DB">
            <w:pPr>
              <w:widowControl w:val="0"/>
              <w:jc w:val="center"/>
              <w:rPr>
                <w:rFonts w:ascii="Arial" w:hAnsi="Arial"/>
                <w:sz w:val="14"/>
              </w:rPr>
            </w:pPr>
            <w:r>
              <w:rPr>
                <w:rFonts w:ascii="Arial" w:hAnsi="Arial"/>
                <w:sz w:val="14"/>
              </w:rPr>
              <w:t xml:space="preserve">  30</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4</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1232DB">
            <w:pPr>
              <w:widowControl w:val="0"/>
              <w:jc w:val="center"/>
              <w:rPr>
                <w:rFonts w:ascii="Arial" w:hAnsi="Arial"/>
                <w:sz w:val="14"/>
              </w:rPr>
            </w:pPr>
          </w:p>
          <w:p w:rsidR="00091FA6" w:rsidRPr="002E0C7E" w:rsidRDefault="00091FA6" w:rsidP="001232DB">
            <w:pPr>
              <w:widowControl w:val="0"/>
              <w:jc w:val="center"/>
              <w:rPr>
                <w:rFonts w:ascii="Arial" w:hAnsi="Arial"/>
                <w:sz w:val="14"/>
              </w:rPr>
            </w:pPr>
            <w:r>
              <w:rPr>
                <w:rFonts w:ascii="Arial" w:hAnsi="Arial"/>
                <w:sz w:val="14"/>
              </w:rPr>
              <w:t>29</w:t>
            </w:r>
          </w:p>
        </w:tc>
      </w:tr>
    </w:tbl>
    <w:p w:rsidR="00091FA6" w:rsidRPr="002E0C7E" w:rsidRDefault="00091FA6" w:rsidP="00091FA6">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091FA6" w:rsidRPr="002E0C7E" w:rsidTr="001232DB">
        <w:trPr>
          <w:cantSplit/>
        </w:trPr>
        <w:tc>
          <w:tcPr>
            <w:tcW w:w="1710" w:type="dxa"/>
            <w:tcBorders>
              <w:top w:val="nil"/>
              <w:left w:val="nil"/>
              <w:bottom w:val="nil"/>
              <w:right w:val="nil"/>
            </w:tcBorders>
            <w:tcMar>
              <w:top w:w="43" w:type="dxa"/>
              <w:left w:w="120" w:type="dxa"/>
              <w:bottom w:w="29" w:type="dxa"/>
              <w:right w:w="120" w:type="dxa"/>
            </w:tcMar>
          </w:tcPr>
          <w:p w:rsidR="00091FA6" w:rsidRPr="002E0C7E" w:rsidRDefault="00091FA6" w:rsidP="001232DB">
            <w:pPr>
              <w:widowControl w:val="0"/>
              <w:rPr>
                <w:rFonts w:ascii="Arial" w:hAnsi="Arial"/>
                <w:sz w:val="16"/>
              </w:rPr>
            </w:pPr>
            <w:r w:rsidRPr="002E0C7E">
              <w:rPr>
                <w:rFonts w:ascii="Arial" w:hAnsi="Arial"/>
                <w:sz w:val="16"/>
              </w:rPr>
              <w:t>Sittings of the court:</w:t>
            </w:r>
          </w:p>
          <w:p w:rsidR="00091FA6" w:rsidRPr="002E0C7E" w:rsidRDefault="00091FA6" w:rsidP="001232DB">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091FA6" w:rsidRPr="002E0C7E" w:rsidRDefault="00091FA6" w:rsidP="001232DB">
            <w:pPr>
              <w:widowControl w:val="0"/>
              <w:rPr>
                <w:rFonts w:ascii="Arial" w:hAnsi="Arial"/>
                <w:sz w:val="16"/>
              </w:rPr>
            </w:pPr>
          </w:p>
          <w:p w:rsidR="00091FA6" w:rsidRPr="002E0C7E" w:rsidRDefault="00091FA6" w:rsidP="001232DB">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091FA6" w:rsidRPr="00B058C3" w:rsidRDefault="00091FA6" w:rsidP="001232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091FA6" w:rsidRPr="00B058C3" w:rsidRDefault="00091FA6" w:rsidP="001232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091FA6" w:rsidRPr="00B058C3" w:rsidRDefault="00091FA6" w:rsidP="001232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091FA6" w:rsidRPr="002E0C7E" w:rsidRDefault="00091FA6" w:rsidP="001232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091FA6" w:rsidRPr="002E0C7E" w:rsidRDefault="00091FA6" w:rsidP="001232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1232DB">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1232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091FA6" w:rsidRPr="002E0C7E" w:rsidRDefault="00091FA6" w:rsidP="001232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091FA6" w:rsidRPr="002E0C7E" w:rsidRDefault="00091FA6" w:rsidP="001232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1232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1232DB">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1232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091FA6" w:rsidRPr="002E0C7E" w:rsidRDefault="00091FA6" w:rsidP="001232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091FA6" w:rsidRPr="002E0C7E" w:rsidRDefault="00091FA6" w:rsidP="001232DB">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1232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091FA6" w:rsidRPr="002E0C7E" w:rsidRDefault="00091FA6" w:rsidP="00091FA6">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48"/>
      <w:footerReference w:type="default" r:id="rId49"/>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F11" w:rsidRDefault="006C1F11" w:rsidP="00A87207">
      <w:r>
        <w:separator/>
      </w:r>
    </w:p>
  </w:endnote>
  <w:endnote w:type="continuationSeparator" w:id="0">
    <w:p w:rsidR="006C1F11" w:rsidRDefault="006C1F11"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11" w:rsidRDefault="006C1F11">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11" w:rsidRDefault="00073D87">
    <w:pPr>
      <w:pStyle w:val="Footer"/>
      <w:rPr>
        <w:lang w:val="fr-CA"/>
      </w:rPr>
    </w:pPr>
    <w:r w:rsidRPr="00073D87">
      <w:rPr>
        <w:lang w:val="fr-CA"/>
      </w:rPr>
      <w:pict>
        <v:rect id="_x0000_i1117" style="width:480.95pt;height:1pt" o:hralign="center" o:hrstd="t" o:hrnoshade="t" o:hr="t" fillcolor="black [3213]" stroked="f"/>
      </w:pict>
    </w:r>
  </w:p>
  <w:p w:rsidR="006C1F11" w:rsidRDefault="006C1F11" w:rsidP="00245129">
    <w:pPr>
      <w:tabs>
        <w:tab w:val="center" w:pos="4680"/>
      </w:tabs>
    </w:pPr>
    <w:r>
      <w:tab/>
    </w:r>
    <w:r w:rsidRPr="0009648D">
      <w:t xml:space="preserve">- </w:t>
    </w:r>
    <w:fldSimple w:instr=" PAGE   \* MERGEFORMAT ">
      <w:r w:rsidR="00B37605">
        <w:rPr>
          <w:noProof/>
        </w:rPr>
        <w:t>708</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11" w:rsidRDefault="006C1F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C1F11" w:rsidRDefault="006C1F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C1F11" w:rsidRDefault="006C1F11">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11" w:rsidRDefault="00073D87" w:rsidP="00755F22">
    <w:pPr>
      <w:tabs>
        <w:tab w:val="left" w:pos="-1440"/>
        <w:tab w:val="left" w:pos="-720"/>
      </w:tabs>
    </w:pPr>
    <w:r>
      <w:pict>
        <v:rect id="_x0000_i1122" style="width:480.95pt;height:1pt" o:hralign="center" o:hrstd="t" o:hrnoshade="t" o:hr="t" fillcolor="black [3213]" stroked="f"/>
      </w:pict>
    </w:r>
  </w:p>
  <w:p w:rsidR="006C1F11" w:rsidRDefault="006C1F11" w:rsidP="00EB2B90">
    <w:pPr>
      <w:tabs>
        <w:tab w:val="center" w:pos="4680"/>
      </w:tabs>
    </w:pPr>
    <w:r>
      <w:tab/>
      <w:t xml:space="preserve">- </w:t>
    </w:r>
    <w:fldSimple w:instr=" PAGE   \* MERGEFORMAT ">
      <w:r w:rsidR="00B37605">
        <w:rPr>
          <w:noProof/>
        </w:rPr>
        <w:t>774</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11" w:rsidRDefault="00073D87" w:rsidP="00EB2B90">
    <w:pPr>
      <w:tabs>
        <w:tab w:val="center" w:pos="4680"/>
      </w:tabs>
    </w:pPr>
    <w:r>
      <w:pict>
        <v:rect id="_x0000_i1123" style="width:480.95pt;height:1pt" o:hralign="center" o:hrstd="t" o:hrnoshade="t" o:hr="t" fillcolor="black [3213]" stroked="f"/>
      </w:pict>
    </w:r>
  </w:p>
  <w:p w:rsidR="006C1F11" w:rsidRPr="0031432F" w:rsidRDefault="006C1F11" w:rsidP="00EB2B90">
    <w:pPr>
      <w:tabs>
        <w:tab w:val="center" w:pos="4680"/>
      </w:tabs>
    </w:pPr>
    <w:r>
      <w:tab/>
      <w:t xml:space="preserve">- </w:t>
    </w:r>
    <w:fldSimple w:instr=" PAGE   \* MERGEFORMAT ">
      <w:r w:rsidR="00B37605">
        <w:rPr>
          <w:noProof/>
        </w:rPr>
        <w:t>772</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11" w:rsidRDefault="006C1F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C1F11" w:rsidRDefault="006C1F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C1F11" w:rsidRDefault="006C1F11">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11" w:rsidRDefault="00073D87" w:rsidP="00245129">
    <w:pPr>
      <w:tabs>
        <w:tab w:val="center" w:pos="4740"/>
      </w:tabs>
    </w:pPr>
    <w:r w:rsidRPr="00073D87">
      <w:rPr>
        <w:lang w:val="fr-CA"/>
      </w:rPr>
      <w:pict>
        <v:rect id="_x0000_i1128" style="width:480.95pt;height:1pt" o:hralign="center" o:hrstd="t" o:hrnoshade="t" o:hr="t" fillcolor="black [3213]" stroked="f"/>
      </w:pict>
    </w:r>
  </w:p>
  <w:p w:rsidR="006C1F11" w:rsidRDefault="006C1F11" w:rsidP="00096BD9">
    <w:pPr>
      <w:tabs>
        <w:tab w:val="center" w:pos="4680"/>
      </w:tabs>
    </w:pPr>
    <w:r>
      <w:tab/>
      <w:t xml:space="preserve">- </w:t>
    </w:r>
    <w:fldSimple w:instr=" PAGE   \* MERGEFORMAT ">
      <w:r w:rsidR="00B37605">
        <w:rPr>
          <w:noProof/>
        </w:rPr>
        <w:t>776</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11" w:rsidRDefault="00073D87">
    <w:pPr>
      <w:pStyle w:val="Footer"/>
      <w:rPr>
        <w:lang w:val="fr-CA"/>
      </w:rPr>
    </w:pPr>
    <w:r w:rsidRPr="00073D87">
      <w:rPr>
        <w:lang w:val="fr-CA"/>
      </w:rPr>
      <w:pict>
        <v:rect id="_x0000_i1129" style="width:480.95pt;height:1pt" o:hralign="center" o:hrstd="t" o:hrnoshade="t" o:hr="t" fillcolor="black [3213]" stroked="f"/>
      </w:pict>
    </w:r>
  </w:p>
  <w:p w:rsidR="006C1F11" w:rsidRDefault="006C1F11" w:rsidP="00096BD9">
    <w:pPr>
      <w:tabs>
        <w:tab w:val="center" w:pos="4680"/>
      </w:tabs>
    </w:pPr>
    <w:r>
      <w:tab/>
      <w:t xml:space="preserve">- </w:t>
    </w:r>
    <w:fldSimple w:instr=" PAGE   \* MERGEFORMAT ">
      <w:r w:rsidR="00B37605">
        <w:rPr>
          <w:noProof/>
        </w:rPr>
        <w:t>775</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11" w:rsidRDefault="006C1F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C1F11" w:rsidRDefault="006C1F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C1F11" w:rsidRDefault="006C1F11">
    <w:pPr>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11" w:rsidRDefault="00073D87" w:rsidP="00732DB7">
    <w:r>
      <w:pict>
        <v:rect id="_x0000_i1135" style="width:480.95pt;height:1pt" o:hralign="center" o:hrstd="t" o:hrnoshade="t" o:hr="t" fillcolor="black" stroked="f"/>
      </w:pict>
    </w:r>
  </w:p>
  <w:p w:rsidR="006C1F11" w:rsidRDefault="006C1F11">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11" w:rsidRDefault="00073D87">
    <w:pPr>
      <w:pStyle w:val="Footer"/>
    </w:pPr>
    <w:r>
      <w:pict>
        <v:rect id="_x0000_i1136" style="width:480.95pt;height:1pt" o:hralign="center" o:hrstd="t" o:hrnoshade="t" o:hr="t" fillcolor="black" stroked="f"/>
      </w:pict>
    </w:r>
  </w:p>
  <w:p w:rsidR="006C1F11" w:rsidRPr="00283C52" w:rsidRDefault="006C1F11">
    <w:pPr>
      <w:pStyle w:val="Footer"/>
    </w:pPr>
    <w:r>
      <w:tab/>
    </w:r>
    <w:r w:rsidRPr="00283C52">
      <w:t xml:space="preserve">- </w:t>
    </w:r>
    <w:r w:rsidRPr="00283C52">
      <w:pgNum/>
    </w:r>
    <w:r w:rsidRPr="00283C52">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11" w:rsidRDefault="006C1F11">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11" w:rsidRPr="00924065" w:rsidRDefault="006C1F11"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11" w:rsidRDefault="006C1F1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11" w:rsidRDefault="00073D87" w:rsidP="00A87207">
    <w:pPr>
      <w:pStyle w:val="Footer"/>
    </w:pPr>
    <w:r>
      <w:pict>
        <v:rect id="_x0000_i1041" style="width:480.95pt;height:1pt" o:hralign="center" o:hrstd="t" o:hrnoshade="t" o:hr="t" fillcolor="black [3213]" stroked="f"/>
      </w:pict>
    </w:r>
  </w:p>
  <w:p w:rsidR="006C1F11" w:rsidRPr="00B7374B" w:rsidRDefault="006C1F11" w:rsidP="00B7374B">
    <w:pPr>
      <w:tabs>
        <w:tab w:val="center" w:pos="4680"/>
      </w:tabs>
      <w:rPr>
        <w:szCs w:val="24"/>
      </w:rPr>
    </w:pPr>
    <w:r w:rsidRPr="00954D22">
      <w:rPr>
        <w:szCs w:val="24"/>
      </w:rPr>
      <w:tab/>
      <w:t xml:space="preserve">- </w:t>
    </w:r>
    <w:r w:rsidR="00073D87" w:rsidRPr="00954D22">
      <w:rPr>
        <w:szCs w:val="24"/>
      </w:rPr>
      <w:fldChar w:fldCharType="begin"/>
    </w:r>
    <w:r w:rsidRPr="00954D22">
      <w:rPr>
        <w:szCs w:val="24"/>
      </w:rPr>
      <w:instrText xml:space="preserve"> PAGE   \* MERGEFORMAT </w:instrText>
    </w:r>
    <w:r w:rsidR="00073D87" w:rsidRPr="00954D22">
      <w:rPr>
        <w:szCs w:val="24"/>
      </w:rPr>
      <w:fldChar w:fldCharType="separate"/>
    </w:r>
    <w:r w:rsidR="00B37605">
      <w:rPr>
        <w:noProof/>
        <w:szCs w:val="24"/>
      </w:rPr>
      <w:t>706</w:t>
    </w:r>
    <w:r w:rsidR="00073D87"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11" w:rsidRDefault="00073D87" w:rsidP="00755F22">
    <w:pPr>
      <w:tabs>
        <w:tab w:val="left" w:pos="-1440"/>
        <w:tab w:val="left" w:pos="-720"/>
      </w:tabs>
    </w:pPr>
    <w:r>
      <w:pict>
        <v:rect id="_x0000_i1042" style="width:480.95pt;height:1pt" o:hralign="center" o:hrstd="t" o:hrnoshade="t" o:hr="t" fillcolor="black [3213]" stroked="f"/>
      </w:pict>
    </w:r>
  </w:p>
  <w:p w:rsidR="006C1F11" w:rsidRPr="00954D22" w:rsidRDefault="006C1F11" w:rsidP="00B7374B">
    <w:pPr>
      <w:tabs>
        <w:tab w:val="center" w:pos="4680"/>
      </w:tabs>
      <w:rPr>
        <w:szCs w:val="24"/>
      </w:rPr>
    </w:pPr>
    <w:r w:rsidRPr="00954D22">
      <w:rPr>
        <w:szCs w:val="24"/>
      </w:rPr>
      <w:tab/>
      <w:t xml:space="preserve">- </w:t>
    </w:r>
    <w:r w:rsidR="00073D87">
      <w:rPr>
        <w:szCs w:val="24"/>
      </w:rPr>
      <w:fldChar w:fldCharType="begin"/>
    </w:r>
    <w:r>
      <w:rPr>
        <w:szCs w:val="24"/>
      </w:rPr>
      <w:instrText xml:space="preserve"> PAGE   \* MERGEFORMAT </w:instrText>
    </w:r>
    <w:r w:rsidR="00073D87">
      <w:rPr>
        <w:szCs w:val="24"/>
      </w:rPr>
      <w:fldChar w:fldCharType="separate"/>
    </w:r>
    <w:r w:rsidR="00B37605">
      <w:rPr>
        <w:noProof/>
        <w:szCs w:val="24"/>
      </w:rPr>
      <w:t>705</w:t>
    </w:r>
    <w:r w:rsidR="00073D87">
      <w:rPr>
        <w:szCs w:val="24"/>
      </w:rPr>
      <w:fldChar w:fldCharType="end"/>
    </w:r>
    <w:r w:rsidRPr="00954D22">
      <w:rPr>
        <w:szCs w:val="24"/>
      </w:rPr>
      <w:t xml:space="preserve"> -</w:t>
    </w:r>
  </w:p>
  <w:p w:rsidR="006C1F11" w:rsidRDefault="006C1F11">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11" w:rsidRDefault="00073D87" w:rsidP="00A87207">
    <w:pPr>
      <w:pStyle w:val="Footer"/>
    </w:pPr>
    <w:r>
      <w:pict>
        <v:rect id="_x0000_i1044" style="width:480.95pt;height:1pt" o:hralign="center" o:hrstd="t" o:hrnoshade="t" o:hr="t" fillcolor="black [3213]" stroked="f"/>
      </w:pict>
    </w:r>
  </w:p>
  <w:p w:rsidR="006C1F11" w:rsidRPr="00B7374B" w:rsidRDefault="006C1F11" w:rsidP="00B7374B">
    <w:pPr>
      <w:tabs>
        <w:tab w:val="center" w:pos="4680"/>
      </w:tabs>
      <w:rPr>
        <w:szCs w:val="24"/>
      </w:rPr>
    </w:pPr>
    <w:r w:rsidRPr="00954D22">
      <w:rPr>
        <w:szCs w:val="24"/>
      </w:rPr>
      <w:tab/>
      <w:t xml:space="preserve">- </w:t>
    </w:r>
    <w:r w:rsidR="00073D87" w:rsidRPr="00954D22">
      <w:rPr>
        <w:szCs w:val="24"/>
      </w:rPr>
      <w:fldChar w:fldCharType="begin"/>
    </w:r>
    <w:r w:rsidRPr="00954D22">
      <w:rPr>
        <w:szCs w:val="24"/>
      </w:rPr>
      <w:instrText xml:space="preserve"> PAGE   \* MERGEFORMAT </w:instrText>
    </w:r>
    <w:r w:rsidR="00073D87" w:rsidRPr="00954D22">
      <w:rPr>
        <w:szCs w:val="24"/>
      </w:rPr>
      <w:fldChar w:fldCharType="separate"/>
    </w:r>
    <w:r>
      <w:rPr>
        <w:noProof/>
        <w:szCs w:val="24"/>
      </w:rPr>
      <w:t>503</w:t>
    </w:r>
    <w:r w:rsidR="00073D87"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11" w:rsidRDefault="00073D87"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5" style="width:480.95pt;height:1pt" o:hralign="center" o:hrstd="t" o:hrnoshade="t" o:hr="t" fillcolor="black [3213]" stroked="f"/>
      </w:pict>
    </w:r>
  </w:p>
  <w:p w:rsidR="006C1F11" w:rsidRPr="00954D22" w:rsidRDefault="006C1F11" w:rsidP="00B7374B">
    <w:pPr>
      <w:tabs>
        <w:tab w:val="center" w:pos="4680"/>
      </w:tabs>
      <w:rPr>
        <w:szCs w:val="24"/>
      </w:rPr>
    </w:pPr>
    <w:r w:rsidRPr="00954D22">
      <w:rPr>
        <w:szCs w:val="24"/>
      </w:rPr>
      <w:tab/>
      <w:t xml:space="preserve">- </w:t>
    </w:r>
    <w:r w:rsidR="00073D87" w:rsidRPr="00954D22">
      <w:rPr>
        <w:szCs w:val="24"/>
      </w:rPr>
      <w:fldChar w:fldCharType="begin"/>
    </w:r>
    <w:r w:rsidRPr="00954D22">
      <w:rPr>
        <w:szCs w:val="24"/>
      </w:rPr>
      <w:instrText xml:space="preserve"> PAGE   \* MERGEFORMAT </w:instrText>
    </w:r>
    <w:r w:rsidR="00073D87" w:rsidRPr="00954D22">
      <w:rPr>
        <w:szCs w:val="24"/>
      </w:rPr>
      <w:fldChar w:fldCharType="separate"/>
    </w:r>
    <w:r w:rsidR="00B37605">
      <w:rPr>
        <w:noProof/>
        <w:szCs w:val="24"/>
      </w:rPr>
      <w:t>707</w:t>
    </w:r>
    <w:r w:rsidR="00073D87"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11" w:rsidRDefault="006C1F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6C1F11" w:rsidRDefault="006C1F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C1F11" w:rsidRDefault="006C1F11">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11" w:rsidRDefault="00073D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73D87">
      <w:rPr>
        <w:lang w:val="fr-CA"/>
      </w:rPr>
      <w:pict>
        <v:rect id="_x0000_i1116" style="width:480.95pt;height:1pt" o:hralign="center" o:hrstd="t" o:hrnoshade="t" o:hr="t" fillcolor="black [3213]" stroked="f"/>
      </w:pict>
    </w:r>
  </w:p>
  <w:p w:rsidR="006C1F11" w:rsidRPr="0009648D" w:rsidRDefault="006C1F11" w:rsidP="00ED7E83">
    <w:pPr>
      <w:tabs>
        <w:tab w:val="center" w:pos="4680"/>
      </w:tabs>
    </w:pPr>
    <w:r>
      <w:tab/>
    </w:r>
    <w:r w:rsidRPr="0009648D">
      <w:t xml:space="preserve">- </w:t>
    </w:r>
    <w:fldSimple w:instr=" PAGE   \* MERGEFORMAT ">
      <w:r w:rsidR="00B37605">
        <w:rPr>
          <w:noProof/>
        </w:rPr>
        <w:t>771</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F11" w:rsidRDefault="006C1F11" w:rsidP="00A87207">
      <w:r>
        <w:separator/>
      </w:r>
    </w:p>
  </w:footnote>
  <w:footnote w:type="continuationSeparator" w:id="0">
    <w:p w:rsidR="006C1F11" w:rsidRDefault="006C1F11"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11" w:rsidRDefault="006C1F11">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11" w:rsidRDefault="006C1F11">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6C1F11">
      <w:tc>
        <w:tcPr>
          <w:tcW w:w="4230" w:type="dxa"/>
          <w:tcMar>
            <w:left w:w="0" w:type="dxa"/>
            <w:right w:w="0" w:type="dxa"/>
          </w:tcMar>
        </w:tcPr>
        <w:p w:rsidR="006C1F11" w:rsidRDefault="006C1F1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6C1F11" w:rsidRDefault="006C1F1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C1F11" w:rsidRDefault="006C1F1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6C1F11">
      <w:trPr>
        <w:gridAfter w:val="2"/>
        <w:wAfter w:w="5250" w:type="dxa"/>
      </w:trPr>
      <w:tc>
        <w:tcPr>
          <w:tcW w:w="4230" w:type="dxa"/>
          <w:tcMar>
            <w:left w:w="0" w:type="dxa"/>
            <w:right w:w="0" w:type="dxa"/>
          </w:tcMar>
        </w:tcPr>
        <w:p w:rsidR="006C1F11" w:rsidRDefault="006C1F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C1F11" w:rsidRDefault="006C1F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6C1F11" w:rsidRPr="00755F22" w:rsidTr="00245129">
      <w:tc>
        <w:tcPr>
          <w:tcW w:w="4230" w:type="dxa"/>
          <w:tcMar>
            <w:left w:w="0" w:type="dxa"/>
            <w:right w:w="0" w:type="dxa"/>
          </w:tcMar>
        </w:tcPr>
        <w:p w:rsidR="006C1F11" w:rsidRPr="00755F22" w:rsidRDefault="006C1F11" w:rsidP="00831CA9">
          <w:pPr>
            <w:keepNext/>
            <w:keepLines/>
            <w:rPr>
              <w:sz w:val="20"/>
              <w:szCs w:val="20"/>
            </w:rPr>
          </w:pPr>
          <w:r w:rsidRPr="00755F22">
            <w:rPr>
              <w:sz w:val="20"/>
              <w:szCs w:val="20"/>
            </w:rPr>
            <w:t>MOTIONS</w:t>
          </w:r>
        </w:p>
      </w:tc>
      <w:tc>
        <w:tcPr>
          <w:tcW w:w="1170" w:type="dxa"/>
          <w:tcMar>
            <w:left w:w="0" w:type="dxa"/>
            <w:right w:w="0" w:type="dxa"/>
          </w:tcMar>
        </w:tcPr>
        <w:p w:rsidR="006C1F11" w:rsidRPr="00755F22" w:rsidRDefault="006C1F11" w:rsidP="00831CA9">
          <w:pPr>
            <w:keepLines/>
            <w:jc w:val="center"/>
            <w:rPr>
              <w:sz w:val="20"/>
              <w:szCs w:val="20"/>
            </w:rPr>
          </w:pPr>
        </w:p>
        <w:p w:rsidR="006C1F11" w:rsidRPr="00755F22" w:rsidRDefault="006C1F11" w:rsidP="00831CA9">
          <w:pPr>
            <w:keepLines/>
            <w:tabs>
              <w:tab w:val="left" w:pos="-1440"/>
              <w:tab w:val="left" w:pos="-720"/>
            </w:tabs>
            <w:jc w:val="center"/>
            <w:rPr>
              <w:sz w:val="20"/>
              <w:szCs w:val="20"/>
            </w:rPr>
          </w:pPr>
        </w:p>
      </w:tc>
      <w:tc>
        <w:tcPr>
          <w:tcW w:w="4080" w:type="dxa"/>
          <w:tcMar>
            <w:left w:w="0" w:type="dxa"/>
            <w:right w:w="0" w:type="dxa"/>
          </w:tcMar>
        </w:tcPr>
        <w:p w:rsidR="006C1F11" w:rsidRPr="00BA6468" w:rsidRDefault="006C1F11" w:rsidP="00BA6468">
          <w:pPr>
            <w:keepLines/>
            <w:rPr>
              <w:sz w:val="20"/>
              <w:szCs w:val="20"/>
              <w:lang w:val="fr-CA"/>
            </w:rPr>
          </w:pPr>
          <w:r w:rsidRPr="00BA6468">
            <w:rPr>
              <w:sz w:val="20"/>
              <w:szCs w:val="20"/>
              <w:lang w:val="fr-CA"/>
            </w:rPr>
            <w:t>REQUÊTES</w:t>
          </w:r>
        </w:p>
      </w:tc>
    </w:tr>
  </w:tbl>
  <w:p w:rsidR="006C1F11" w:rsidRDefault="006C1F11"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11" w:rsidRDefault="006C1F11">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6C1F11" w:rsidRPr="00B37605">
      <w:tc>
        <w:tcPr>
          <w:tcW w:w="4200" w:type="dxa"/>
          <w:tcMar>
            <w:left w:w="0" w:type="dxa"/>
            <w:right w:w="0" w:type="dxa"/>
          </w:tcMar>
        </w:tcPr>
        <w:p w:rsidR="006C1F11" w:rsidRDefault="006C1F1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NOTICE OF WITHDRAWAL OF INTERVENTION FILED SINCE LAST ISSUE</w:t>
          </w:r>
        </w:p>
      </w:tc>
      <w:tc>
        <w:tcPr>
          <w:tcW w:w="1200" w:type="dxa"/>
          <w:tcMar>
            <w:left w:w="0" w:type="dxa"/>
            <w:right w:w="0" w:type="dxa"/>
          </w:tcMar>
        </w:tcPr>
        <w:p w:rsidR="006C1F11" w:rsidRDefault="006C1F1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c>
        <w:tcPr>
          <w:tcW w:w="4080" w:type="dxa"/>
          <w:tcMar>
            <w:left w:w="0" w:type="dxa"/>
            <w:right w:w="0" w:type="dxa"/>
          </w:tcMar>
        </w:tcPr>
        <w:p w:rsidR="006C1F11" w:rsidRPr="004D47AC" w:rsidRDefault="006C1F1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4D47AC">
            <w:rPr>
              <w:b/>
              <w:lang w:val="fr-CA"/>
            </w:rPr>
            <w:t>AVIS DE RETRAIT DE L’INTERVENTION  DÉPOSÉ DEPUIS LA DERNIÈRE PARUTION</w:t>
          </w:r>
        </w:p>
        <w:p w:rsidR="006C1F11" w:rsidRPr="004D47AC" w:rsidRDefault="006C1F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6C1F11" w:rsidRPr="004D47AC" w:rsidRDefault="006C1F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6C1F11" w:rsidRPr="00B37605" w:rsidTr="00245129">
      <w:tc>
        <w:tcPr>
          <w:tcW w:w="4200" w:type="dxa"/>
          <w:tcMar>
            <w:left w:w="0" w:type="dxa"/>
            <w:right w:w="0" w:type="dxa"/>
          </w:tcMar>
        </w:tcPr>
        <w:p w:rsidR="006C1F11" w:rsidRPr="00B4740D" w:rsidRDefault="006C1F11" w:rsidP="00096BD9">
          <w:pPr>
            <w:rPr>
              <w:sz w:val="20"/>
              <w:szCs w:val="20"/>
            </w:rPr>
          </w:pPr>
          <w:r w:rsidRPr="00B4740D">
            <w:rPr>
              <w:sz w:val="20"/>
              <w:szCs w:val="20"/>
            </w:rPr>
            <w:t>NOTICES OF INTERVENTION FILED SINCE LAST ISSUE</w:t>
          </w:r>
        </w:p>
      </w:tc>
      <w:tc>
        <w:tcPr>
          <w:tcW w:w="1200" w:type="dxa"/>
          <w:tcMar>
            <w:left w:w="0" w:type="dxa"/>
            <w:right w:w="0" w:type="dxa"/>
          </w:tcMar>
        </w:tcPr>
        <w:p w:rsidR="006C1F11" w:rsidRPr="00B4740D" w:rsidRDefault="006C1F11" w:rsidP="00096BD9">
          <w:pPr>
            <w:jc w:val="center"/>
            <w:rPr>
              <w:sz w:val="20"/>
              <w:szCs w:val="20"/>
            </w:rPr>
          </w:pPr>
        </w:p>
        <w:p w:rsidR="006C1F11" w:rsidRPr="00B4740D" w:rsidRDefault="006C1F11" w:rsidP="00096BD9">
          <w:pPr>
            <w:jc w:val="center"/>
            <w:rPr>
              <w:sz w:val="20"/>
              <w:szCs w:val="20"/>
            </w:rPr>
          </w:pPr>
        </w:p>
        <w:p w:rsidR="006C1F11" w:rsidRPr="00B4740D" w:rsidRDefault="006C1F11" w:rsidP="00096BD9">
          <w:pPr>
            <w:jc w:val="center"/>
            <w:rPr>
              <w:sz w:val="20"/>
              <w:szCs w:val="20"/>
            </w:rPr>
          </w:pPr>
        </w:p>
      </w:tc>
      <w:tc>
        <w:tcPr>
          <w:tcW w:w="4080" w:type="dxa"/>
          <w:tcMar>
            <w:left w:w="0" w:type="dxa"/>
            <w:right w:w="0" w:type="dxa"/>
          </w:tcMar>
        </w:tcPr>
        <w:p w:rsidR="006C1F11" w:rsidRPr="00B4740D" w:rsidRDefault="006C1F11" w:rsidP="00096BD9">
          <w:pPr>
            <w:rPr>
              <w:sz w:val="20"/>
              <w:szCs w:val="20"/>
              <w:lang w:val="fr-CA"/>
            </w:rPr>
          </w:pPr>
          <w:r w:rsidRPr="00B4740D">
            <w:rPr>
              <w:sz w:val="20"/>
              <w:szCs w:val="20"/>
              <w:lang w:val="fr-CA"/>
            </w:rPr>
            <w:t>AVIS D’INTERVENTION DÉPOSÉS DEPUIS LA DERNIÈRE PARUTION</w:t>
          </w:r>
        </w:p>
      </w:tc>
    </w:tr>
  </w:tbl>
  <w:p w:rsidR="006C1F11" w:rsidRPr="004D47AC" w:rsidRDefault="006C1F11" w:rsidP="00096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11" w:rsidRDefault="006C1F11">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6C1F11" w:rsidRPr="00B37605">
      <w:tc>
        <w:tcPr>
          <w:tcW w:w="4200" w:type="dxa"/>
          <w:tcMar>
            <w:left w:w="0" w:type="dxa"/>
            <w:right w:w="0" w:type="dxa"/>
          </w:tcMar>
        </w:tcPr>
        <w:p w:rsidR="006C1F11" w:rsidRDefault="006C1F1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6C1F11" w:rsidRDefault="006C1F1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C1F11" w:rsidRPr="00283C52" w:rsidRDefault="006C1F1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6C1F11" w:rsidRPr="00283C52" w:rsidRDefault="006C1F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6C1F11" w:rsidRPr="00283C52" w:rsidRDefault="006C1F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6C1F11" w:rsidRPr="00B37605" w:rsidTr="00245129">
      <w:tc>
        <w:tcPr>
          <w:tcW w:w="4200" w:type="dxa"/>
          <w:tcMar>
            <w:left w:w="0" w:type="dxa"/>
            <w:right w:w="0" w:type="dxa"/>
          </w:tcMar>
        </w:tcPr>
        <w:p w:rsidR="006C1F11" w:rsidRPr="00732DB7" w:rsidRDefault="006C1F11"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6C1F11" w:rsidRPr="00732DB7" w:rsidRDefault="006C1F11" w:rsidP="00732DB7">
          <w:pPr>
            <w:keepNext/>
            <w:keepLines/>
            <w:tabs>
              <w:tab w:val="left" w:pos="-1440"/>
              <w:tab w:val="left" w:pos="-720"/>
            </w:tabs>
            <w:jc w:val="center"/>
            <w:rPr>
              <w:sz w:val="20"/>
              <w:szCs w:val="20"/>
            </w:rPr>
          </w:pPr>
        </w:p>
        <w:p w:rsidR="006C1F11" w:rsidRPr="00732DB7" w:rsidRDefault="006C1F11" w:rsidP="00732DB7">
          <w:pPr>
            <w:keepNext/>
            <w:keepLines/>
            <w:tabs>
              <w:tab w:val="left" w:pos="-1440"/>
              <w:tab w:val="left" w:pos="-720"/>
            </w:tabs>
            <w:jc w:val="center"/>
            <w:rPr>
              <w:sz w:val="20"/>
              <w:szCs w:val="20"/>
            </w:rPr>
          </w:pPr>
        </w:p>
        <w:p w:rsidR="006C1F11" w:rsidRPr="00732DB7" w:rsidRDefault="006C1F11" w:rsidP="00732DB7">
          <w:pPr>
            <w:keepNext/>
            <w:keepLines/>
            <w:tabs>
              <w:tab w:val="left" w:pos="-1440"/>
              <w:tab w:val="left" w:pos="-720"/>
            </w:tabs>
            <w:jc w:val="center"/>
            <w:rPr>
              <w:sz w:val="20"/>
              <w:szCs w:val="20"/>
            </w:rPr>
          </w:pPr>
        </w:p>
      </w:tc>
      <w:tc>
        <w:tcPr>
          <w:tcW w:w="4080" w:type="dxa"/>
          <w:tcMar>
            <w:left w:w="0" w:type="dxa"/>
            <w:right w:w="0" w:type="dxa"/>
          </w:tcMar>
        </w:tcPr>
        <w:p w:rsidR="006C1F11" w:rsidRPr="00732DB7" w:rsidRDefault="006C1F11"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6C1F11" w:rsidRPr="00283C52" w:rsidRDefault="006C1F11"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11" w:rsidRDefault="006C1F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11" w:rsidRDefault="006C1F11">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11" w:rsidRDefault="006C1F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11" w:rsidRDefault="006C1F1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6C1F11" w:rsidRPr="0044776A" w:rsidTr="00245129">
      <w:tc>
        <w:tcPr>
          <w:tcW w:w="4290" w:type="dxa"/>
          <w:tcMar>
            <w:left w:w="0" w:type="dxa"/>
            <w:right w:w="0" w:type="dxa"/>
          </w:tcMar>
        </w:tcPr>
        <w:p w:rsidR="006C1F11" w:rsidRPr="0044776A" w:rsidRDefault="006C1F11"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6C1F11" w:rsidRPr="0044776A" w:rsidRDefault="006C1F11" w:rsidP="002E2327">
          <w:pPr>
            <w:keepNext/>
            <w:keepLines/>
            <w:tabs>
              <w:tab w:val="left" w:pos="-1440"/>
              <w:tab w:val="left" w:pos="-720"/>
            </w:tabs>
            <w:jc w:val="center"/>
            <w:rPr>
              <w:sz w:val="20"/>
              <w:szCs w:val="20"/>
            </w:rPr>
          </w:pPr>
        </w:p>
        <w:p w:rsidR="006C1F11" w:rsidRPr="0044776A" w:rsidRDefault="006C1F11" w:rsidP="002E2327">
          <w:pPr>
            <w:keepNext/>
            <w:keepLines/>
            <w:tabs>
              <w:tab w:val="left" w:pos="-1440"/>
              <w:tab w:val="left" w:pos="-720"/>
            </w:tabs>
            <w:jc w:val="center"/>
            <w:rPr>
              <w:sz w:val="20"/>
              <w:szCs w:val="20"/>
            </w:rPr>
          </w:pPr>
        </w:p>
        <w:p w:rsidR="006C1F11" w:rsidRPr="0044776A" w:rsidRDefault="006C1F11" w:rsidP="002E2327">
          <w:pPr>
            <w:keepNext/>
            <w:keepLines/>
            <w:tabs>
              <w:tab w:val="left" w:pos="-1440"/>
              <w:tab w:val="left" w:pos="-720"/>
            </w:tabs>
            <w:jc w:val="center"/>
            <w:rPr>
              <w:sz w:val="20"/>
              <w:szCs w:val="20"/>
            </w:rPr>
          </w:pPr>
        </w:p>
      </w:tc>
      <w:tc>
        <w:tcPr>
          <w:tcW w:w="4320" w:type="dxa"/>
          <w:tcMar>
            <w:left w:w="0" w:type="dxa"/>
            <w:right w:w="0" w:type="dxa"/>
          </w:tcMar>
        </w:tcPr>
        <w:p w:rsidR="006C1F11" w:rsidRPr="0044776A" w:rsidRDefault="006C1F11" w:rsidP="002E2327">
          <w:pPr>
            <w:keepLines/>
            <w:rPr>
              <w:sz w:val="20"/>
              <w:szCs w:val="20"/>
              <w:lang w:val="fr-CA"/>
            </w:rPr>
          </w:pPr>
          <w:r w:rsidRPr="0044776A">
            <w:rPr>
              <w:sz w:val="20"/>
              <w:szCs w:val="20"/>
              <w:lang w:val="fr-CA"/>
            </w:rPr>
            <w:t>DEMANDES D'AUTORISATION D'APPEL DÉPOSÉES</w:t>
          </w:r>
        </w:p>
      </w:tc>
    </w:tr>
  </w:tbl>
  <w:p w:rsidR="006C1F11" w:rsidRDefault="006C1F1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11" w:rsidRDefault="006C1F1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6C1F11" w:rsidRPr="00B37605" w:rsidTr="00245129">
      <w:tc>
        <w:tcPr>
          <w:tcW w:w="4200" w:type="dxa"/>
          <w:tcMar>
            <w:left w:w="0" w:type="dxa"/>
            <w:right w:w="0" w:type="dxa"/>
          </w:tcMar>
        </w:tcPr>
        <w:p w:rsidR="006C1F11" w:rsidRPr="0044776A" w:rsidRDefault="006C1F11" w:rsidP="0044776A">
          <w:pPr>
            <w:keepNext/>
            <w:keepLines/>
            <w:widowControl w:val="0"/>
            <w:rPr>
              <w:sz w:val="20"/>
              <w:szCs w:val="20"/>
            </w:rPr>
          </w:pPr>
          <w:r>
            <w:rPr>
              <w:sz w:val="20"/>
              <w:szCs w:val="20"/>
            </w:rPr>
            <w:t>APPLICATIONS FOR LEAVE</w:t>
          </w:r>
        </w:p>
        <w:p w:rsidR="006C1F11" w:rsidRPr="0044776A" w:rsidRDefault="006C1F11"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6C1F11" w:rsidRPr="0044776A" w:rsidRDefault="006C1F11" w:rsidP="0044776A">
          <w:pPr>
            <w:keepNext/>
            <w:keepLines/>
            <w:widowControl w:val="0"/>
            <w:jc w:val="center"/>
            <w:rPr>
              <w:sz w:val="20"/>
              <w:szCs w:val="20"/>
            </w:rPr>
          </w:pPr>
        </w:p>
        <w:p w:rsidR="006C1F11" w:rsidRPr="0044776A" w:rsidRDefault="006C1F11" w:rsidP="0044776A">
          <w:pPr>
            <w:keepNext/>
            <w:keepLines/>
            <w:widowControl w:val="0"/>
            <w:jc w:val="center"/>
            <w:rPr>
              <w:sz w:val="20"/>
              <w:szCs w:val="20"/>
            </w:rPr>
          </w:pPr>
        </w:p>
        <w:p w:rsidR="006C1F11" w:rsidRPr="0044776A" w:rsidRDefault="006C1F11" w:rsidP="0044776A">
          <w:pPr>
            <w:keepNext/>
            <w:keepLines/>
            <w:widowControl w:val="0"/>
            <w:jc w:val="center"/>
            <w:rPr>
              <w:sz w:val="20"/>
              <w:szCs w:val="20"/>
            </w:rPr>
          </w:pPr>
        </w:p>
      </w:tc>
      <w:tc>
        <w:tcPr>
          <w:tcW w:w="4080" w:type="dxa"/>
          <w:tcMar>
            <w:left w:w="0" w:type="dxa"/>
            <w:right w:w="0" w:type="dxa"/>
          </w:tcMar>
        </w:tcPr>
        <w:p w:rsidR="006C1F11" w:rsidRPr="0044776A" w:rsidRDefault="006C1F11" w:rsidP="0044776A">
          <w:pPr>
            <w:keepLines/>
            <w:widowControl w:val="0"/>
            <w:rPr>
              <w:sz w:val="20"/>
              <w:szCs w:val="20"/>
              <w:lang w:val="fr-CA"/>
            </w:rPr>
          </w:pPr>
          <w:r w:rsidRPr="0044776A">
            <w:rPr>
              <w:sz w:val="20"/>
              <w:szCs w:val="20"/>
              <w:lang w:val="fr-CA"/>
            </w:rPr>
            <w:t>DEMANDES SOUMISES À LA COUR DEPUIS LA DERNIÈRE PARUTION</w:t>
          </w:r>
        </w:p>
        <w:p w:rsidR="006C1F11" w:rsidRPr="0044776A" w:rsidRDefault="006C1F11" w:rsidP="0044776A">
          <w:pPr>
            <w:widowControl w:val="0"/>
            <w:rPr>
              <w:sz w:val="20"/>
              <w:szCs w:val="20"/>
              <w:lang w:val="fr-CA"/>
            </w:rPr>
          </w:pPr>
        </w:p>
      </w:tc>
    </w:tr>
  </w:tbl>
  <w:p w:rsidR="006C1F11" w:rsidRPr="002E2327" w:rsidRDefault="006C1F11">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11" w:rsidRDefault="006C1F11">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6C1F11" w:rsidRPr="00B37605">
      <w:tc>
        <w:tcPr>
          <w:tcW w:w="4200" w:type="dxa"/>
          <w:tcMar>
            <w:left w:w="0" w:type="dxa"/>
            <w:right w:w="0" w:type="dxa"/>
          </w:tcMar>
        </w:tcPr>
        <w:p w:rsidR="006C1F11" w:rsidRDefault="006C1F1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6C1F11" w:rsidRDefault="006C1F1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6C1F11" w:rsidRDefault="006C1F1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C1F11" w:rsidRPr="00FF6BA5" w:rsidRDefault="006C1F1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6C1F11" w:rsidRPr="00FF6BA5" w:rsidRDefault="006C1F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6C1F11" w:rsidRPr="00FF6BA5" w:rsidRDefault="006C1F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6C1F11" w:rsidRPr="00FF6BA5" w:rsidRDefault="006C1F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6C1F11" w:rsidRPr="00B37605" w:rsidTr="00245129">
      <w:tc>
        <w:tcPr>
          <w:tcW w:w="4200" w:type="dxa"/>
          <w:tcMar>
            <w:left w:w="0" w:type="dxa"/>
            <w:right w:w="0" w:type="dxa"/>
          </w:tcMar>
        </w:tcPr>
        <w:p w:rsidR="006C1F11" w:rsidRPr="00755F22" w:rsidRDefault="006C1F1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6C1F11" w:rsidRPr="00755F22" w:rsidRDefault="006C1F1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6C1F11" w:rsidRPr="00755F22" w:rsidRDefault="006C1F1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6C1F11" w:rsidRPr="00755F22" w:rsidRDefault="006C1F1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6C1F11" w:rsidRPr="00755F22" w:rsidRDefault="006C1F1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6C1F11" w:rsidRPr="00755F22" w:rsidRDefault="006C1F1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6C1F11" w:rsidRPr="00FF6BA5" w:rsidRDefault="006C1F11"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54285"/>
  </w:hdrShapeDefaults>
  <w:footnotePr>
    <w:footnote w:id="-1"/>
    <w:footnote w:id="0"/>
  </w:footnotePr>
  <w:endnotePr>
    <w:endnote w:id="-1"/>
    <w:endnote w:id="0"/>
  </w:endnotePr>
  <w:compat/>
  <w:rsids>
    <w:rsidRoot w:val="009F1A96"/>
    <w:rsid w:val="0003223B"/>
    <w:rsid w:val="000327B2"/>
    <w:rsid w:val="000503E5"/>
    <w:rsid w:val="00073D87"/>
    <w:rsid w:val="00091FA6"/>
    <w:rsid w:val="00096BD9"/>
    <w:rsid w:val="000A4106"/>
    <w:rsid w:val="000B3C9A"/>
    <w:rsid w:val="000B40A2"/>
    <w:rsid w:val="000B4624"/>
    <w:rsid w:val="000B68DF"/>
    <w:rsid w:val="000C0ACD"/>
    <w:rsid w:val="000C1C5A"/>
    <w:rsid w:val="000C47E0"/>
    <w:rsid w:val="000F5788"/>
    <w:rsid w:val="00102926"/>
    <w:rsid w:val="0010587F"/>
    <w:rsid w:val="00111C6B"/>
    <w:rsid w:val="0012102B"/>
    <w:rsid w:val="001232DB"/>
    <w:rsid w:val="0013369E"/>
    <w:rsid w:val="001360EB"/>
    <w:rsid w:val="00164E6D"/>
    <w:rsid w:val="0019511E"/>
    <w:rsid w:val="001A080D"/>
    <w:rsid w:val="001A1818"/>
    <w:rsid w:val="001A1B94"/>
    <w:rsid w:val="001A4448"/>
    <w:rsid w:val="001B157C"/>
    <w:rsid w:val="001B3CB7"/>
    <w:rsid w:val="001B5C23"/>
    <w:rsid w:val="001C5C33"/>
    <w:rsid w:val="001C5C51"/>
    <w:rsid w:val="001C769C"/>
    <w:rsid w:val="001D0D5F"/>
    <w:rsid w:val="001D6B8C"/>
    <w:rsid w:val="001F1F83"/>
    <w:rsid w:val="002021A9"/>
    <w:rsid w:val="002139A7"/>
    <w:rsid w:val="00215F7C"/>
    <w:rsid w:val="0022323B"/>
    <w:rsid w:val="002410B8"/>
    <w:rsid w:val="0024163D"/>
    <w:rsid w:val="00242AEE"/>
    <w:rsid w:val="00245129"/>
    <w:rsid w:val="00245879"/>
    <w:rsid w:val="00267FD5"/>
    <w:rsid w:val="00274D34"/>
    <w:rsid w:val="002868D0"/>
    <w:rsid w:val="00286B56"/>
    <w:rsid w:val="002A1B8C"/>
    <w:rsid w:val="002A27D1"/>
    <w:rsid w:val="002A4AFA"/>
    <w:rsid w:val="002A745E"/>
    <w:rsid w:val="002B516C"/>
    <w:rsid w:val="002D545A"/>
    <w:rsid w:val="002D72EB"/>
    <w:rsid w:val="002E2327"/>
    <w:rsid w:val="002E3583"/>
    <w:rsid w:val="002E5576"/>
    <w:rsid w:val="002E75C9"/>
    <w:rsid w:val="002F38B8"/>
    <w:rsid w:val="00331B52"/>
    <w:rsid w:val="003359D3"/>
    <w:rsid w:val="00355967"/>
    <w:rsid w:val="003619D8"/>
    <w:rsid w:val="0036215C"/>
    <w:rsid w:val="003710AC"/>
    <w:rsid w:val="0037534F"/>
    <w:rsid w:val="00382733"/>
    <w:rsid w:val="00382C47"/>
    <w:rsid w:val="00384384"/>
    <w:rsid w:val="003852C8"/>
    <w:rsid w:val="003866AE"/>
    <w:rsid w:val="00391586"/>
    <w:rsid w:val="00394C0F"/>
    <w:rsid w:val="003972A4"/>
    <w:rsid w:val="003B3977"/>
    <w:rsid w:val="003E47FE"/>
    <w:rsid w:val="00403D69"/>
    <w:rsid w:val="0041108D"/>
    <w:rsid w:val="00425FE4"/>
    <w:rsid w:val="00432989"/>
    <w:rsid w:val="00440E24"/>
    <w:rsid w:val="0044776A"/>
    <w:rsid w:val="00460AFC"/>
    <w:rsid w:val="0046225A"/>
    <w:rsid w:val="0047471F"/>
    <w:rsid w:val="0047613D"/>
    <w:rsid w:val="00476BFE"/>
    <w:rsid w:val="004977B0"/>
    <w:rsid w:val="004A0E9D"/>
    <w:rsid w:val="004B195E"/>
    <w:rsid w:val="004B66B4"/>
    <w:rsid w:val="004B7F60"/>
    <w:rsid w:val="004C1AAC"/>
    <w:rsid w:val="004C354F"/>
    <w:rsid w:val="004D67F8"/>
    <w:rsid w:val="004E1E0A"/>
    <w:rsid w:val="004F090E"/>
    <w:rsid w:val="00513CBE"/>
    <w:rsid w:val="005225D0"/>
    <w:rsid w:val="00527CC7"/>
    <w:rsid w:val="00571CA4"/>
    <w:rsid w:val="00582136"/>
    <w:rsid w:val="00590F98"/>
    <w:rsid w:val="005A5AF3"/>
    <w:rsid w:val="005B15C9"/>
    <w:rsid w:val="005C6840"/>
    <w:rsid w:val="005D45EF"/>
    <w:rsid w:val="005E0790"/>
    <w:rsid w:val="005F263E"/>
    <w:rsid w:val="00600252"/>
    <w:rsid w:val="00612A40"/>
    <w:rsid w:val="0062714A"/>
    <w:rsid w:val="0065185D"/>
    <w:rsid w:val="00661AA1"/>
    <w:rsid w:val="00675479"/>
    <w:rsid w:val="00680709"/>
    <w:rsid w:val="00682213"/>
    <w:rsid w:val="00696BF9"/>
    <w:rsid w:val="00697C62"/>
    <w:rsid w:val="006A329B"/>
    <w:rsid w:val="006A7ADE"/>
    <w:rsid w:val="006A7EB8"/>
    <w:rsid w:val="006B6926"/>
    <w:rsid w:val="006C1F11"/>
    <w:rsid w:val="006C3B28"/>
    <w:rsid w:val="006C3F47"/>
    <w:rsid w:val="006C5F7A"/>
    <w:rsid w:val="006D71D5"/>
    <w:rsid w:val="006E06AF"/>
    <w:rsid w:val="006F350F"/>
    <w:rsid w:val="0070739D"/>
    <w:rsid w:val="00731D4A"/>
    <w:rsid w:val="00732DB7"/>
    <w:rsid w:val="0074238B"/>
    <w:rsid w:val="00745EF7"/>
    <w:rsid w:val="00754355"/>
    <w:rsid w:val="00755F22"/>
    <w:rsid w:val="00756739"/>
    <w:rsid w:val="0076251A"/>
    <w:rsid w:val="00766E4A"/>
    <w:rsid w:val="007820CE"/>
    <w:rsid w:val="00782AE4"/>
    <w:rsid w:val="00784ED4"/>
    <w:rsid w:val="0079724F"/>
    <w:rsid w:val="007A3EAE"/>
    <w:rsid w:val="007C04FC"/>
    <w:rsid w:val="007C271B"/>
    <w:rsid w:val="007D3E0F"/>
    <w:rsid w:val="007E4282"/>
    <w:rsid w:val="007F387B"/>
    <w:rsid w:val="00802863"/>
    <w:rsid w:val="00815B3C"/>
    <w:rsid w:val="00817A6A"/>
    <w:rsid w:val="00820988"/>
    <w:rsid w:val="0082783A"/>
    <w:rsid w:val="00831CA9"/>
    <w:rsid w:val="00850E1F"/>
    <w:rsid w:val="0085476B"/>
    <w:rsid w:val="0086216C"/>
    <w:rsid w:val="00890FEB"/>
    <w:rsid w:val="008A2E50"/>
    <w:rsid w:val="008D292F"/>
    <w:rsid w:val="008E03DC"/>
    <w:rsid w:val="0091732F"/>
    <w:rsid w:val="00924065"/>
    <w:rsid w:val="009266A7"/>
    <w:rsid w:val="00930980"/>
    <w:rsid w:val="00930D68"/>
    <w:rsid w:val="00932DB4"/>
    <w:rsid w:val="00941A4B"/>
    <w:rsid w:val="00943593"/>
    <w:rsid w:val="00946242"/>
    <w:rsid w:val="0095096B"/>
    <w:rsid w:val="009540CF"/>
    <w:rsid w:val="00970CD3"/>
    <w:rsid w:val="009723FA"/>
    <w:rsid w:val="00984546"/>
    <w:rsid w:val="00996510"/>
    <w:rsid w:val="009D1F15"/>
    <w:rsid w:val="009D555E"/>
    <w:rsid w:val="009D5C87"/>
    <w:rsid w:val="009D7122"/>
    <w:rsid w:val="009E4464"/>
    <w:rsid w:val="009F1A96"/>
    <w:rsid w:val="009F3024"/>
    <w:rsid w:val="00A015F9"/>
    <w:rsid w:val="00A018C1"/>
    <w:rsid w:val="00A0355E"/>
    <w:rsid w:val="00A159FA"/>
    <w:rsid w:val="00A375D1"/>
    <w:rsid w:val="00A51D10"/>
    <w:rsid w:val="00A52A83"/>
    <w:rsid w:val="00A5411A"/>
    <w:rsid w:val="00A6552C"/>
    <w:rsid w:val="00A6582D"/>
    <w:rsid w:val="00A721A1"/>
    <w:rsid w:val="00A86B4D"/>
    <w:rsid w:val="00A87207"/>
    <w:rsid w:val="00A935AA"/>
    <w:rsid w:val="00A96ACD"/>
    <w:rsid w:val="00AA7352"/>
    <w:rsid w:val="00AB2201"/>
    <w:rsid w:val="00AD3259"/>
    <w:rsid w:val="00AF1715"/>
    <w:rsid w:val="00AF3904"/>
    <w:rsid w:val="00B00828"/>
    <w:rsid w:val="00B010C0"/>
    <w:rsid w:val="00B37605"/>
    <w:rsid w:val="00B4740D"/>
    <w:rsid w:val="00B57BA0"/>
    <w:rsid w:val="00B61629"/>
    <w:rsid w:val="00B7374B"/>
    <w:rsid w:val="00B75948"/>
    <w:rsid w:val="00B90DC0"/>
    <w:rsid w:val="00BA116A"/>
    <w:rsid w:val="00BA5582"/>
    <w:rsid w:val="00BA6468"/>
    <w:rsid w:val="00BB1D44"/>
    <w:rsid w:val="00BD06DA"/>
    <w:rsid w:val="00BD19FD"/>
    <w:rsid w:val="00BD4217"/>
    <w:rsid w:val="00BF25F3"/>
    <w:rsid w:val="00BF4F37"/>
    <w:rsid w:val="00BF6DE5"/>
    <w:rsid w:val="00C074BE"/>
    <w:rsid w:val="00C1158E"/>
    <w:rsid w:val="00C14041"/>
    <w:rsid w:val="00C1697B"/>
    <w:rsid w:val="00C16E41"/>
    <w:rsid w:val="00C21CB5"/>
    <w:rsid w:val="00C35525"/>
    <w:rsid w:val="00C4421F"/>
    <w:rsid w:val="00C50A5C"/>
    <w:rsid w:val="00C50FDF"/>
    <w:rsid w:val="00C53B58"/>
    <w:rsid w:val="00C63381"/>
    <w:rsid w:val="00C63431"/>
    <w:rsid w:val="00C73D06"/>
    <w:rsid w:val="00C73E1B"/>
    <w:rsid w:val="00C759B4"/>
    <w:rsid w:val="00C760EF"/>
    <w:rsid w:val="00C77713"/>
    <w:rsid w:val="00C80404"/>
    <w:rsid w:val="00C85BB7"/>
    <w:rsid w:val="00C85BC0"/>
    <w:rsid w:val="00C97C35"/>
    <w:rsid w:val="00CB0C69"/>
    <w:rsid w:val="00CB43D5"/>
    <w:rsid w:val="00CC4D84"/>
    <w:rsid w:val="00CE198A"/>
    <w:rsid w:val="00CF6C90"/>
    <w:rsid w:val="00D449B4"/>
    <w:rsid w:val="00D45436"/>
    <w:rsid w:val="00D5084B"/>
    <w:rsid w:val="00D53F10"/>
    <w:rsid w:val="00D64901"/>
    <w:rsid w:val="00D70D7A"/>
    <w:rsid w:val="00D76BDF"/>
    <w:rsid w:val="00D862C1"/>
    <w:rsid w:val="00D93424"/>
    <w:rsid w:val="00D93B50"/>
    <w:rsid w:val="00D94670"/>
    <w:rsid w:val="00DA46F6"/>
    <w:rsid w:val="00DB4330"/>
    <w:rsid w:val="00DC02D0"/>
    <w:rsid w:val="00DC1DBC"/>
    <w:rsid w:val="00DD0B49"/>
    <w:rsid w:val="00DE0502"/>
    <w:rsid w:val="00E02F74"/>
    <w:rsid w:val="00E06DFA"/>
    <w:rsid w:val="00E20A0A"/>
    <w:rsid w:val="00E356C7"/>
    <w:rsid w:val="00E45FE4"/>
    <w:rsid w:val="00E63389"/>
    <w:rsid w:val="00E64FA7"/>
    <w:rsid w:val="00E770CB"/>
    <w:rsid w:val="00E84994"/>
    <w:rsid w:val="00E903A1"/>
    <w:rsid w:val="00E940EB"/>
    <w:rsid w:val="00E9703F"/>
    <w:rsid w:val="00EA152F"/>
    <w:rsid w:val="00EB2B90"/>
    <w:rsid w:val="00ED42BA"/>
    <w:rsid w:val="00ED7E83"/>
    <w:rsid w:val="00EE091F"/>
    <w:rsid w:val="00EF4B63"/>
    <w:rsid w:val="00F0068D"/>
    <w:rsid w:val="00F0576D"/>
    <w:rsid w:val="00F14E6D"/>
    <w:rsid w:val="00F15EA8"/>
    <w:rsid w:val="00F16C8D"/>
    <w:rsid w:val="00F22038"/>
    <w:rsid w:val="00F26C61"/>
    <w:rsid w:val="00F33CCE"/>
    <w:rsid w:val="00F40249"/>
    <w:rsid w:val="00F526C8"/>
    <w:rsid w:val="00F611A8"/>
    <w:rsid w:val="00F761A3"/>
    <w:rsid w:val="00F9272D"/>
    <w:rsid w:val="00F9518C"/>
    <w:rsid w:val="00FA316E"/>
    <w:rsid w:val="00FA59EF"/>
    <w:rsid w:val="00FB19A2"/>
    <w:rsid w:val="00FB7C09"/>
    <w:rsid w:val="00FD53D4"/>
    <w:rsid w:val="00FE1797"/>
    <w:rsid w:val="00FF1D51"/>
    <w:rsid w:val="00FF51BE"/>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42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SCCLsocParty">
    <w:name w:val="SCC.Lsoc.Party"/>
    <w:basedOn w:val="Normal"/>
    <w:next w:val="Normal"/>
    <w:link w:val="SCCLsocPartyChar"/>
    <w:rsid w:val="00B57BA0"/>
    <w:pPr>
      <w:jc w:val="center"/>
    </w:pPr>
    <w:rPr>
      <w:rFonts w:eastAsia="Calibri" w:cs="Times New Roman"/>
      <w:lang w:val="fr-CA"/>
    </w:rPr>
  </w:style>
  <w:style w:type="character" w:customStyle="1" w:styleId="SCCLsocPartyChar">
    <w:name w:val="SCC.Lsoc.Party Char"/>
    <w:basedOn w:val="DefaultParagraphFont"/>
    <w:link w:val="SCCLsocParty"/>
    <w:rsid w:val="00B57BA0"/>
    <w:rPr>
      <w:rFonts w:eastAsia="Calibri" w:cs="Times New Roman"/>
      <w:lang w:val="fr-CA"/>
    </w:rPr>
  </w:style>
  <w:style w:type="table" w:customStyle="1" w:styleId="TableGrid1">
    <w:name w:val="Table Grid1"/>
    <w:basedOn w:val="TableNormal"/>
    <w:next w:val="TableGrid"/>
    <w:uiPriority w:val="59"/>
    <w:rsid w:val="005D45EF"/>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LsocOtherPartySeparator">
    <w:name w:val="SCC.Lsoc.OtherPartySeparator"/>
    <w:basedOn w:val="Normal"/>
    <w:next w:val="Normal"/>
    <w:link w:val="SCCLsocOtherPartySeparatorChar"/>
    <w:rsid w:val="00661AA1"/>
    <w:pPr>
      <w:jc w:val="both"/>
    </w:pPr>
    <w:rPr>
      <w:rFonts w:eastAsia="Calibri" w:cs="Times New Roman"/>
      <w:b/>
      <w:lang w:val="fr-CA"/>
    </w:rPr>
  </w:style>
  <w:style w:type="character" w:customStyle="1" w:styleId="SCCLsocOtherPartySeparatorChar">
    <w:name w:val="SCC.Lsoc.OtherPartySeparator Char"/>
    <w:basedOn w:val="DefaultParagraphFont"/>
    <w:link w:val="SCCLsocOtherPartySeparator"/>
    <w:rsid w:val="00661AA1"/>
    <w:rPr>
      <w:rFonts w:eastAsia="Calibri" w:cs="Times New Roman"/>
      <w:b/>
      <w:lang w:val="fr-CA"/>
    </w:rPr>
  </w:style>
  <w:style w:type="paragraph" w:customStyle="1" w:styleId="SCCBanSummary">
    <w:name w:val="SCC.BanSummary"/>
    <w:basedOn w:val="Normal"/>
    <w:next w:val="Normal"/>
    <w:link w:val="SCCBanSummaryChar"/>
    <w:rsid w:val="00661AA1"/>
    <w:pPr>
      <w:jc w:val="both"/>
    </w:pPr>
    <w:rPr>
      <w:rFonts w:eastAsia="Calibri" w:cs="Times New Roman"/>
      <w:smallCaps/>
    </w:rPr>
  </w:style>
  <w:style w:type="character" w:customStyle="1" w:styleId="SCCBanSummaryChar">
    <w:name w:val="SCC.BanSummary Char"/>
    <w:basedOn w:val="DefaultParagraphFont"/>
    <w:link w:val="SCCBanSummary"/>
    <w:rsid w:val="00661AA1"/>
    <w:rPr>
      <w:rFonts w:eastAsia="Calibri" w:cs="Times New Roman"/>
      <w:smallCaps/>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hyperlink" Target="http://www.scc-csc.g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header" Target="header20.xml"/><Relationship Id="rId8" Type="http://schemas.openxmlformats.org/officeDocument/2006/relationships/hyperlink" Target="http://www.scc-csc.gc.ca"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32163</Words>
  <Characters>183334</Characters>
  <Application>Microsoft Office Word</Application>
  <DocSecurity>0</DocSecurity>
  <Lines>1527</Lines>
  <Paragraphs>430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2013-04-29T14:28:00Z</dcterms:created>
  <dcterms:modified xsi:type="dcterms:W3CDTF">2014-06-27T14:32:00Z</dcterms:modified>
</cp:coreProperties>
</file>