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544E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544E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544E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544E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544E6" w:rsidTr="002E5576">
        <w:tc>
          <w:tcPr>
            <w:tcW w:w="4518" w:type="dxa"/>
          </w:tcPr>
          <w:p w:rsidR="00BF25F3" w:rsidRPr="002E2327" w:rsidRDefault="002C5D8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C5D8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544E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544E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2C5D8A">
              <w:fldChar w:fldCharType="begin"/>
            </w:r>
            <w:r w:rsidR="002C5D8A" w:rsidRPr="005544E6">
              <w:rPr>
                <w:lang w:val="fr-CA"/>
              </w:rPr>
              <w:instrText>HYPERLINK "http://www.scc-csc.gc.ca"</w:instrText>
            </w:r>
            <w:r w:rsidR="002C5D8A">
              <w:fldChar w:fldCharType="separate"/>
            </w:r>
            <w:r w:rsidRPr="00155CF3">
              <w:rPr>
                <w:rStyle w:val="Hyperlink"/>
                <w:rFonts w:ascii="Arial" w:hAnsi="Arial" w:cs="Arial"/>
                <w:i/>
                <w:sz w:val="20"/>
                <w:szCs w:val="20"/>
                <w:lang w:val="fr-CA"/>
              </w:rPr>
              <w:t>www.scc-csc.gc.ca</w:t>
            </w:r>
            <w:r w:rsidR="002C5D8A">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172355">
        <w:rPr>
          <w:lang w:val="fr-CA"/>
        </w:rPr>
        <w:t>l</w:t>
      </w:r>
      <w:r>
        <w:rPr>
          <w:lang w:val="fr-CA"/>
        </w:rPr>
        <w:t>y</w:t>
      </w:r>
      <w:r w:rsidR="00440E24" w:rsidRPr="00675479">
        <w:rPr>
          <w:lang w:val="fr-CA"/>
        </w:rPr>
        <w:t xml:space="preserve"> </w:t>
      </w:r>
      <w:r w:rsidR="00172355">
        <w:rPr>
          <w:lang w:val="fr-CA"/>
        </w:rPr>
        <w:t>12</w:t>
      </w:r>
      <w:r w:rsidR="00440E24" w:rsidRPr="00675479">
        <w:rPr>
          <w:lang w:val="fr-CA"/>
        </w:rPr>
        <w:t>, 201</w:t>
      </w:r>
      <w:r w:rsidR="00F761A3">
        <w:rPr>
          <w:lang w:val="fr-CA"/>
        </w:rPr>
        <w:t>3</w:t>
      </w:r>
      <w:r w:rsidR="00F0068D" w:rsidRPr="00675479">
        <w:rPr>
          <w:lang w:val="fr-CA"/>
        </w:rPr>
        <w:tab/>
        <w:t>1</w:t>
      </w:r>
      <w:r w:rsidR="00172355">
        <w:rPr>
          <w:lang w:val="fr-CA"/>
        </w:rPr>
        <w:t>232</w:t>
      </w:r>
      <w:r w:rsidR="00F0068D" w:rsidRPr="00675479">
        <w:rPr>
          <w:lang w:val="fr-CA"/>
        </w:rPr>
        <w:t xml:space="preserve"> - </w:t>
      </w:r>
      <w:r w:rsidR="002470B5">
        <w:rPr>
          <w:lang w:val="fr-CA"/>
        </w:rPr>
        <w:t>1270</w:t>
      </w:r>
      <w:r w:rsidR="00440E24" w:rsidRPr="00675479">
        <w:rPr>
          <w:lang w:val="fr-CA"/>
        </w:rPr>
        <w:tab/>
      </w:r>
      <w:r w:rsidR="00440E24" w:rsidRPr="002E2327">
        <w:rPr>
          <w:lang w:val="fr-CA"/>
        </w:rPr>
        <w:t>Le</w:t>
      </w:r>
      <w:r>
        <w:rPr>
          <w:lang w:val="fr-CA"/>
        </w:rPr>
        <w:t xml:space="preserve"> </w:t>
      </w:r>
      <w:r w:rsidR="00172355">
        <w:rPr>
          <w:lang w:val="fr-CA"/>
        </w:rPr>
        <w:t>12</w:t>
      </w:r>
      <w:r>
        <w:rPr>
          <w:lang w:val="fr-CA"/>
        </w:rPr>
        <w:t xml:space="preserve"> j</w:t>
      </w:r>
      <w:r w:rsidR="00172355">
        <w:rPr>
          <w:lang w:val="fr-CA"/>
        </w:rPr>
        <w:t>uill</w:t>
      </w:r>
      <w:r>
        <w:rPr>
          <w:lang w:val="fr-CA"/>
        </w:rPr>
        <w:t>e</w:t>
      </w:r>
      <w:r w:rsidR="00172355">
        <w:rPr>
          <w:lang w:val="fr-CA"/>
        </w:rPr>
        <w:t>t</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172355" w:rsidRDefault="00440E24" w:rsidP="00440E24">
      <w:pPr>
        <w:pBdr>
          <w:bottom w:val="single" w:sz="6" w:space="1" w:color="auto"/>
        </w:pBdr>
        <w:tabs>
          <w:tab w:val="right" w:pos="9360"/>
        </w:tabs>
        <w:rPr>
          <w:sz w:val="18"/>
          <w:szCs w:val="18"/>
          <w:lang w:val="fr-CA"/>
        </w:rPr>
      </w:pPr>
      <w:r w:rsidRPr="00172355">
        <w:rPr>
          <w:sz w:val="18"/>
          <w:szCs w:val="18"/>
          <w:lang w:val="fr-CA"/>
        </w:rPr>
        <w:t xml:space="preserve">© </w:t>
      </w:r>
      <w:proofErr w:type="spellStart"/>
      <w:r w:rsidRPr="00172355">
        <w:rPr>
          <w:sz w:val="18"/>
          <w:szCs w:val="18"/>
          <w:lang w:val="fr-CA"/>
        </w:rPr>
        <w:t>Supreme</w:t>
      </w:r>
      <w:proofErr w:type="spellEnd"/>
      <w:r w:rsidRPr="00172355">
        <w:rPr>
          <w:sz w:val="18"/>
          <w:szCs w:val="18"/>
          <w:lang w:val="fr-CA"/>
        </w:rPr>
        <w:t xml:space="preserve"> Court of Canada (201</w:t>
      </w:r>
      <w:r w:rsidR="00F761A3" w:rsidRPr="00172355">
        <w:rPr>
          <w:sz w:val="18"/>
          <w:szCs w:val="18"/>
          <w:lang w:val="fr-CA"/>
        </w:rPr>
        <w:t>3</w:t>
      </w:r>
      <w:r w:rsidRPr="00172355">
        <w:rPr>
          <w:sz w:val="18"/>
          <w:szCs w:val="18"/>
          <w:lang w:val="fr-CA"/>
        </w:rPr>
        <w:t>)</w:t>
      </w:r>
      <w:r w:rsidRPr="00172355">
        <w:rPr>
          <w:sz w:val="18"/>
          <w:szCs w:val="18"/>
          <w:lang w:val="fr-CA"/>
        </w:rPr>
        <w:tab/>
        <w:t>© Cour suprême du Canada (201</w:t>
      </w:r>
      <w:r w:rsidR="00F761A3" w:rsidRPr="00172355">
        <w:rPr>
          <w:sz w:val="18"/>
          <w:szCs w:val="18"/>
          <w:lang w:val="fr-CA"/>
        </w:rPr>
        <w:t>3</w:t>
      </w:r>
      <w:r w:rsidRPr="0017235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9488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A87207" w:rsidRPr="002E2327" w:rsidRDefault="00A87207" w:rsidP="00194880">
            <w:pPr>
              <w:tabs>
                <w:tab w:val="right" w:pos="9360"/>
              </w:tabs>
              <w:rPr>
                <w:rFonts w:cs="Times New Roman"/>
                <w:sz w:val="20"/>
                <w:szCs w:val="20"/>
              </w:rPr>
            </w:pPr>
          </w:p>
        </w:tc>
        <w:tc>
          <w:tcPr>
            <w:tcW w:w="1980" w:type="dxa"/>
          </w:tcPr>
          <w:p w:rsidR="0095096B" w:rsidRPr="002E2327" w:rsidRDefault="00172355" w:rsidP="0095096B">
            <w:pPr>
              <w:jc w:val="center"/>
              <w:rPr>
                <w:rFonts w:cs="Times New Roman"/>
                <w:sz w:val="20"/>
                <w:szCs w:val="20"/>
              </w:rPr>
            </w:pPr>
            <w:r>
              <w:rPr>
                <w:rFonts w:cs="Times New Roman"/>
                <w:sz w:val="20"/>
                <w:szCs w:val="20"/>
              </w:rPr>
              <w:t>1232</w:t>
            </w:r>
            <w:r w:rsidR="002C5D8A" w:rsidRPr="002E2327">
              <w:rPr>
                <w:rFonts w:cs="Times New Roman"/>
                <w:sz w:val="20"/>
                <w:szCs w:val="20"/>
              </w:rPr>
              <w:fldChar w:fldCharType="begin"/>
            </w:r>
            <w:r w:rsidR="0095096B" w:rsidRPr="002E2327">
              <w:rPr>
                <w:rFonts w:cs="Times New Roman"/>
                <w:sz w:val="20"/>
                <w:szCs w:val="20"/>
              </w:rPr>
              <w:instrText xml:space="preserve"> SEQ CHAPTER \h \r 1</w:instrText>
            </w:r>
            <w:r w:rsidR="002C5D8A"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F752F" w:rsidP="0095096B">
            <w:pPr>
              <w:jc w:val="center"/>
              <w:rPr>
                <w:rFonts w:cs="Times New Roman"/>
                <w:sz w:val="20"/>
                <w:szCs w:val="20"/>
              </w:rPr>
            </w:pPr>
            <w:r>
              <w:rPr>
                <w:rFonts w:cs="Times New Roman"/>
                <w:sz w:val="20"/>
                <w:szCs w:val="20"/>
              </w:rPr>
              <w:t>1233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D65AD" w:rsidP="0095096B">
            <w:pPr>
              <w:jc w:val="center"/>
              <w:rPr>
                <w:rFonts w:cs="Times New Roman"/>
                <w:sz w:val="20"/>
                <w:szCs w:val="20"/>
              </w:rPr>
            </w:pPr>
            <w:r>
              <w:rPr>
                <w:rFonts w:cs="Times New Roman"/>
                <w:sz w:val="20"/>
                <w:szCs w:val="20"/>
              </w:rPr>
              <w:t xml:space="preserve">1234 </w:t>
            </w:r>
            <w:r w:rsidR="0095096B" w:rsidRPr="002E2327">
              <w:rPr>
                <w:rFonts w:cs="Times New Roman"/>
                <w:sz w:val="20"/>
                <w:szCs w:val="20"/>
              </w:rPr>
              <w:t>-</w:t>
            </w:r>
            <w:r w:rsidR="002470B5">
              <w:rPr>
                <w:rFonts w:cs="Times New Roman"/>
                <w:sz w:val="20"/>
                <w:szCs w:val="20"/>
              </w:rPr>
              <w:t xml:space="preserve"> 1268</w:t>
            </w:r>
          </w:p>
          <w:p w:rsidR="0095096B" w:rsidRDefault="0095096B" w:rsidP="0095096B">
            <w:pPr>
              <w:jc w:val="center"/>
              <w:rPr>
                <w:rFonts w:cs="Times New Roman"/>
                <w:sz w:val="20"/>
                <w:szCs w:val="20"/>
              </w:rPr>
            </w:pPr>
          </w:p>
          <w:p w:rsidR="005D65AD" w:rsidRPr="002E2327" w:rsidRDefault="005D65AD" w:rsidP="0095096B">
            <w:pPr>
              <w:jc w:val="center"/>
              <w:rPr>
                <w:rFonts w:cs="Times New Roman"/>
                <w:sz w:val="20"/>
                <w:szCs w:val="20"/>
              </w:rPr>
            </w:pPr>
          </w:p>
          <w:p w:rsidR="0095096B" w:rsidRPr="002E2327" w:rsidRDefault="002470B5" w:rsidP="0095096B">
            <w:pPr>
              <w:jc w:val="center"/>
              <w:rPr>
                <w:rFonts w:cs="Times New Roman"/>
                <w:sz w:val="20"/>
                <w:szCs w:val="20"/>
              </w:rPr>
            </w:pPr>
            <w:r>
              <w:rPr>
                <w:rFonts w:cs="Times New Roman"/>
                <w:sz w:val="20"/>
                <w:szCs w:val="20"/>
              </w:rPr>
              <w:t xml:space="preserve">1269 </w:t>
            </w:r>
            <w:r w:rsidR="0095096B" w:rsidRPr="002E2327">
              <w:rPr>
                <w:rFonts w:cs="Times New Roman"/>
                <w:sz w:val="20"/>
                <w:szCs w:val="20"/>
              </w:rPr>
              <w:t>-</w:t>
            </w:r>
            <w:r>
              <w:rPr>
                <w:rFonts w:cs="Times New Roman"/>
                <w:sz w:val="20"/>
                <w:szCs w:val="20"/>
              </w:rPr>
              <w:t xml:space="preserve"> 1270</w:t>
            </w:r>
          </w:p>
          <w:p w:rsidR="00A87207" w:rsidRPr="002E2327" w:rsidRDefault="00A87207" w:rsidP="00194880">
            <w:pPr>
              <w:jc w:val="center"/>
              <w:rPr>
                <w:rFonts w:cs="Times New Roman"/>
                <w:sz w:val="20"/>
                <w:szCs w:val="20"/>
              </w:rPr>
            </w:pPr>
          </w:p>
        </w:tc>
        <w:tc>
          <w:tcPr>
            <w:tcW w:w="3888" w:type="dxa"/>
          </w:tcPr>
          <w:p w:rsidR="0095096B" w:rsidRPr="002E2327" w:rsidRDefault="002C5D8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A87207" w:rsidRPr="002E2327" w:rsidRDefault="00A87207" w:rsidP="00194880">
            <w:pPr>
              <w:tabs>
                <w:tab w:val="right" w:pos="9360"/>
              </w:tabs>
              <w:rPr>
                <w:rFonts w:cs="Times New Roman"/>
                <w:sz w:val="20"/>
                <w:szCs w:val="20"/>
                <w:lang w:val="fr-CA"/>
              </w:rPr>
            </w:pPr>
          </w:p>
        </w:tc>
      </w:tr>
    </w:tbl>
    <w:p w:rsidR="0095096B" w:rsidRPr="00194880" w:rsidRDefault="0095096B" w:rsidP="0095096B">
      <w:pPr>
        <w:tabs>
          <w:tab w:val="right" w:pos="9360"/>
        </w:tabs>
        <w:rPr>
          <w:lang w:val="fr-CA"/>
        </w:rPr>
      </w:pPr>
    </w:p>
    <w:p w:rsidR="0086551B" w:rsidRPr="00194880" w:rsidRDefault="0086551B" w:rsidP="0095096B">
      <w:pPr>
        <w:tabs>
          <w:tab w:val="right" w:pos="9360"/>
        </w:tabs>
        <w:rPr>
          <w:lang w:val="fr-CA"/>
        </w:rPr>
      </w:pPr>
    </w:p>
    <w:p w:rsidR="0086551B" w:rsidRPr="00194880" w:rsidRDefault="0086551B" w:rsidP="0095096B">
      <w:pPr>
        <w:tabs>
          <w:tab w:val="right" w:pos="9360"/>
        </w:tabs>
        <w:rPr>
          <w:lang w:val="fr-CA"/>
        </w:rPr>
      </w:pPr>
    </w:p>
    <w:p w:rsidR="0086551B" w:rsidRPr="00194880" w:rsidRDefault="0086551B" w:rsidP="0095096B">
      <w:pPr>
        <w:tabs>
          <w:tab w:val="right" w:pos="9360"/>
        </w:tabs>
        <w:rPr>
          <w:lang w:val="fr-CA"/>
        </w:rPr>
      </w:pPr>
    </w:p>
    <w:p w:rsidR="0086551B" w:rsidRPr="00194880" w:rsidRDefault="0086551B" w:rsidP="0095096B">
      <w:pPr>
        <w:tabs>
          <w:tab w:val="right" w:pos="9360"/>
        </w:tabs>
        <w:rPr>
          <w:lang w:val="fr-CA"/>
        </w:rPr>
      </w:pPr>
    </w:p>
    <w:tbl>
      <w:tblPr>
        <w:tblStyle w:val="TableGrid"/>
        <w:tblW w:w="0" w:type="auto"/>
        <w:tblLook w:val="04A0"/>
      </w:tblPr>
      <w:tblGrid>
        <w:gridCol w:w="9576"/>
      </w:tblGrid>
      <w:tr w:rsidR="0079724F" w:rsidRPr="005544E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DD5A93" w:rsidRPr="00A935AA" w:rsidTr="003B3977">
        <w:tc>
          <w:tcPr>
            <w:tcW w:w="4320" w:type="dxa"/>
            <w:shd w:val="clear" w:color="auto" w:fill="auto"/>
          </w:tcPr>
          <w:p w:rsidR="00DD5A93" w:rsidRPr="00A935AA" w:rsidRDefault="00DD5A93" w:rsidP="003B3977">
            <w:pPr>
              <w:rPr>
                <w:b/>
                <w:sz w:val="20"/>
                <w:szCs w:val="20"/>
              </w:rPr>
            </w:pPr>
            <w:r>
              <w:rPr>
                <w:b/>
                <w:sz w:val="20"/>
                <w:szCs w:val="20"/>
              </w:rPr>
              <w:t xml:space="preserve">Linda </w:t>
            </w:r>
            <w:proofErr w:type="spellStart"/>
            <w:r>
              <w:rPr>
                <w:b/>
                <w:sz w:val="20"/>
                <w:szCs w:val="20"/>
              </w:rPr>
              <w:t>Hammerschmid</w:t>
            </w:r>
            <w:proofErr w:type="spellEnd"/>
          </w:p>
          <w:p w:rsidR="00DD5A93" w:rsidRPr="00A935AA" w:rsidRDefault="00DD5A93" w:rsidP="003B3977">
            <w:pPr>
              <w:tabs>
                <w:tab w:val="left" w:pos="-1440"/>
                <w:tab w:val="left" w:pos="-720"/>
              </w:tabs>
              <w:rPr>
                <w:sz w:val="20"/>
                <w:szCs w:val="20"/>
              </w:rPr>
            </w:pPr>
            <w:r w:rsidRPr="00A935AA">
              <w:rPr>
                <w:sz w:val="20"/>
                <w:szCs w:val="20"/>
              </w:rPr>
              <w:tab/>
            </w:r>
            <w:r>
              <w:rPr>
                <w:sz w:val="20"/>
                <w:szCs w:val="20"/>
              </w:rPr>
              <w:t xml:space="preserve">Linda </w:t>
            </w:r>
            <w:proofErr w:type="spellStart"/>
            <w:r>
              <w:rPr>
                <w:sz w:val="20"/>
                <w:szCs w:val="20"/>
              </w:rPr>
              <w:t>Hammerschmid</w:t>
            </w:r>
            <w:proofErr w:type="spellEnd"/>
          </w:p>
          <w:p w:rsidR="00DD5A93" w:rsidRPr="00DD5A93" w:rsidRDefault="00DD5A93" w:rsidP="003B3977">
            <w:pPr>
              <w:tabs>
                <w:tab w:val="left" w:pos="-1440"/>
                <w:tab w:val="left" w:pos="-720"/>
              </w:tabs>
              <w:rPr>
                <w:sz w:val="20"/>
                <w:szCs w:val="20"/>
              </w:rPr>
            </w:pPr>
            <w:r w:rsidRPr="00A935AA">
              <w:rPr>
                <w:sz w:val="20"/>
                <w:szCs w:val="20"/>
              </w:rPr>
              <w:tab/>
            </w:r>
            <w:proofErr w:type="spellStart"/>
            <w:r w:rsidRPr="00DD5A93">
              <w:rPr>
                <w:sz w:val="20"/>
                <w:szCs w:val="20"/>
              </w:rPr>
              <w:t>Hammerschmid</w:t>
            </w:r>
            <w:proofErr w:type="spellEnd"/>
            <w:r w:rsidRPr="00DD5A93">
              <w:rPr>
                <w:sz w:val="20"/>
                <w:szCs w:val="20"/>
              </w:rPr>
              <w:t xml:space="preserve"> &amp; Associates</w:t>
            </w:r>
          </w:p>
          <w:p w:rsidR="00DD5A93" w:rsidRPr="00DD5A93" w:rsidRDefault="00DD5A93" w:rsidP="003B3977">
            <w:pPr>
              <w:tabs>
                <w:tab w:val="left" w:pos="-1440"/>
                <w:tab w:val="left" w:pos="-720"/>
              </w:tabs>
              <w:rPr>
                <w:sz w:val="20"/>
                <w:szCs w:val="20"/>
              </w:rPr>
            </w:pPr>
          </w:p>
          <w:p w:rsidR="00DD5A93" w:rsidRPr="007224EC" w:rsidRDefault="00DD5A93" w:rsidP="003B3977">
            <w:pPr>
              <w:tabs>
                <w:tab w:val="left" w:pos="-1440"/>
                <w:tab w:val="left" w:pos="-720"/>
              </w:tabs>
              <w:rPr>
                <w:sz w:val="20"/>
                <w:szCs w:val="20"/>
                <w:lang w:val="fr-CA"/>
              </w:rPr>
            </w:pPr>
            <w:r w:rsidRPr="00DD5A93">
              <w:rPr>
                <w:sz w:val="20"/>
                <w:szCs w:val="20"/>
              </w:rPr>
              <w:tab/>
            </w:r>
            <w:r w:rsidRPr="007224EC">
              <w:rPr>
                <w:sz w:val="20"/>
                <w:szCs w:val="20"/>
                <w:lang w:val="fr-CA"/>
              </w:rPr>
              <w:t>v. (35410)</w:t>
            </w:r>
          </w:p>
          <w:p w:rsidR="00DD5A93" w:rsidRPr="007224EC" w:rsidRDefault="00DD5A93" w:rsidP="003B3977">
            <w:pPr>
              <w:tabs>
                <w:tab w:val="left" w:pos="-1440"/>
                <w:tab w:val="left" w:pos="-720"/>
              </w:tabs>
              <w:rPr>
                <w:sz w:val="20"/>
                <w:szCs w:val="20"/>
                <w:lang w:val="fr-CA"/>
              </w:rPr>
            </w:pPr>
          </w:p>
          <w:p w:rsidR="00DD5A93" w:rsidRPr="007224EC" w:rsidRDefault="00DD5A93" w:rsidP="003B3977">
            <w:pPr>
              <w:tabs>
                <w:tab w:val="left" w:pos="-1440"/>
                <w:tab w:val="left" w:pos="-720"/>
              </w:tabs>
              <w:rPr>
                <w:b/>
                <w:sz w:val="20"/>
                <w:szCs w:val="20"/>
                <w:lang w:val="fr-CA"/>
              </w:rPr>
            </w:pPr>
            <w:r w:rsidRPr="007224EC">
              <w:rPr>
                <w:b/>
                <w:sz w:val="20"/>
                <w:szCs w:val="20"/>
                <w:lang w:val="fr-CA"/>
              </w:rPr>
              <w:t xml:space="preserve">Hélène Nadon </w:t>
            </w:r>
            <w:proofErr w:type="spellStart"/>
            <w:r w:rsidRPr="007224EC">
              <w:rPr>
                <w:b/>
                <w:sz w:val="20"/>
                <w:szCs w:val="20"/>
                <w:lang w:val="fr-CA"/>
              </w:rPr>
              <w:t>Corriveau</w:t>
            </w:r>
            <w:proofErr w:type="spellEnd"/>
            <w:r w:rsidRPr="007224EC">
              <w:rPr>
                <w:b/>
                <w:sz w:val="20"/>
                <w:szCs w:val="20"/>
                <w:lang w:val="fr-CA"/>
              </w:rPr>
              <w:t xml:space="preserve"> (Que.)</w:t>
            </w:r>
          </w:p>
          <w:p w:rsidR="00DD5A93" w:rsidRPr="007224EC" w:rsidRDefault="00DD5A93" w:rsidP="003B3977">
            <w:pPr>
              <w:tabs>
                <w:tab w:val="left" w:pos="-1440"/>
                <w:tab w:val="left" w:pos="-720"/>
              </w:tabs>
              <w:rPr>
                <w:sz w:val="20"/>
                <w:szCs w:val="20"/>
                <w:lang w:val="fr-CA"/>
              </w:rPr>
            </w:pPr>
            <w:r w:rsidRPr="007224EC">
              <w:rPr>
                <w:sz w:val="20"/>
                <w:szCs w:val="20"/>
                <w:lang w:val="fr-CA"/>
              </w:rPr>
              <w:tab/>
            </w:r>
            <w:r>
              <w:rPr>
                <w:sz w:val="20"/>
                <w:szCs w:val="20"/>
                <w:lang w:val="fr-CA"/>
              </w:rPr>
              <w:t xml:space="preserve">Hélène Nadon </w:t>
            </w:r>
            <w:proofErr w:type="spellStart"/>
            <w:r>
              <w:rPr>
                <w:sz w:val="20"/>
                <w:szCs w:val="20"/>
                <w:lang w:val="fr-CA"/>
              </w:rPr>
              <w:t>Corriveau</w:t>
            </w:r>
            <w:proofErr w:type="spellEnd"/>
          </w:p>
          <w:p w:rsidR="00DD5A93" w:rsidRPr="007224EC" w:rsidRDefault="00DD5A93" w:rsidP="003B3977">
            <w:pPr>
              <w:tabs>
                <w:tab w:val="left" w:pos="-1440"/>
                <w:tab w:val="left" w:pos="-720"/>
              </w:tabs>
              <w:rPr>
                <w:sz w:val="20"/>
                <w:szCs w:val="20"/>
                <w:lang w:val="fr-CA"/>
              </w:rPr>
            </w:pPr>
          </w:p>
          <w:p w:rsidR="00DD5A93" w:rsidRPr="00DD5A93" w:rsidRDefault="00DD5A93" w:rsidP="003B3977">
            <w:pPr>
              <w:rPr>
                <w:sz w:val="20"/>
                <w:szCs w:val="20"/>
                <w:lang w:val="fr-CA"/>
              </w:rPr>
            </w:pPr>
            <w:r w:rsidRPr="00DD5A93">
              <w:rPr>
                <w:sz w:val="20"/>
                <w:szCs w:val="20"/>
                <w:lang w:val="fr-CA"/>
              </w:rPr>
              <w:t>FILING DATE: 11.06.2013</w:t>
            </w:r>
          </w:p>
          <w:p w:rsidR="00DD5A93" w:rsidRPr="00A935AA" w:rsidRDefault="002C5D8A" w:rsidP="003B3977">
            <w:pPr>
              <w:rPr>
                <w:sz w:val="20"/>
                <w:szCs w:val="20"/>
              </w:rPr>
            </w:pPr>
            <w:r w:rsidRPr="002C5D8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p w:rsidR="00DD5A93" w:rsidRPr="00A935AA" w:rsidRDefault="00DD5A93" w:rsidP="00242AEE">
            <w:pPr>
              <w:jc w:val="center"/>
              <w:rPr>
                <w:sz w:val="20"/>
                <w:szCs w:val="20"/>
              </w:rPr>
            </w:pPr>
          </w:p>
        </w:tc>
        <w:tc>
          <w:tcPr>
            <w:tcW w:w="4320" w:type="dxa"/>
            <w:shd w:val="clear" w:color="auto" w:fill="auto"/>
          </w:tcPr>
          <w:p w:rsidR="00DD5A93" w:rsidRPr="00A935AA" w:rsidRDefault="00DD5A93" w:rsidP="00DD5A93">
            <w:pPr>
              <w:keepNext/>
              <w:keepLines/>
              <w:tabs>
                <w:tab w:val="left" w:pos="-1440"/>
                <w:tab w:val="left" w:pos="-720"/>
              </w:tabs>
              <w:rPr>
                <w:b/>
                <w:sz w:val="20"/>
                <w:szCs w:val="20"/>
              </w:rPr>
            </w:pPr>
            <w:r>
              <w:rPr>
                <w:b/>
                <w:sz w:val="20"/>
                <w:szCs w:val="20"/>
              </w:rPr>
              <w:t xml:space="preserve">Larry Peter </w:t>
            </w:r>
            <w:proofErr w:type="spellStart"/>
            <w:r>
              <w:rPr>
                <w:b/>
                <w:sz w:val="20"/>
                <w:szCs w:val="20"/>
              </w:rPr>
              <w:t>Klippenstein</w:t>
            </w:r>
            <w:proofErr w:type="spellEnd"/>
          </w:p>
          <w:p w:rsidR="00DD5A93" w:rsidRPr="00DD5A93" w:rsidRDefault="00DD5A93" w:rsidP="00DD5A93">
            <w:pPr>
              <w:keepNext/>
              <w:keepLines/>
              <w:tabs>
                <w:tab w:val="left" w:pos="-1440"/>
                <w:tab w:val="left" w:pos="-720"/>
              </w:tabs>
              <w:rPr>
                <w:sz w:val="20"/>
                <w:szCs w:val="20"/>
              </w:rPr>
            </w:pPr>
            <w:r w:rsidRPr="00A935AA">
              <w:rPr>
                <w:sz w:val="20"/>
                <w:szCs w:val="20"/>
              </w:rPr>
              <w:tab/>
            </w:r>
            <w:r w:rsidRPr="00DD5A93">
              <w:rPr>
                <w:sz w:val="20"/>
                <w:szCs w:val="20"/>
              </w:rPr>
              <w:t xml:space="preserve">Larry Peter </w:t>
            </w:r>
            <w:proofErr w:type="spellStart"/>
            <w:r w:rsidRPr="00DD5A93">
              <w:rPr>
                <w:sz w:val="20"/>
                <w:szCs w:val="20"/>
              </w:rPr>
              <w:t>Klippenstein</w:t>
            </w:r>
            <w:proofErr w:type="spellEnd"/>
          </w:p>
          <w:p w:rsidR="00DD5A93" w:rsidRPr="00A935AA" w:rsidRDefault="00DD5A93" w:rsidP="00DD5A93">
            <w:pPr>
              <w:keepNext/>
              <w:keepLines/>
              <w:tabs>
                <w:tab w:val="left" w:pos="-1440"/>
                <w:tab w:val="left" w:pos="-720"/>
              </w:tabs>
              <w:rPr>
                <w:sz w:val="20"/>
                <w:szCs w:val="20"/>
              </w:rPr>
            </w:pPr>
          </w:p>
          <w:p w:rsidR="00DD5A93" w:rsidRPr="00DD5A93" w:rsidRDefault="00DD5A93" w:rsidP="00DD5A93">
            <w:pPr>
              <w:keepNext/>
              <w:keepLines/>
              <w:tabs>
                <w:tab w:val="left" w:pos="-1440"/>
                <w:tab w:val="left" w:pos="-720"/>
              </w:tabs>
              <w:rPr>
                <w:sz w:val="20"/>
                <w:szCs w:val="20"/>
              </w:rPr>
            </w:pPr>
            <w:r w:rsidRPr="00A935AA">
              <w:rPr>
                <w:sz w:val="20"/>
                <w:szCs w:val="20"/>
              </w:rPr>
              <w:tab/>
            </w:r>
            <w:r w:rsidRPr="00DD5A93">
              <w:rPr>
                <w:sz w:val="20"/>
                <w:szCs w:val="20"/>
              </w:rPr>
              <w:t>v. (35436)</w:t>
            </w:r>
          </w:p>
          <w:p w:rsidR="00DD5A93" w:rsidRPr="00DD5A93" w:rsidRDefault="00DD5A93" w:rsidP="00DD5A93">
            <w:pPr>
              <w:keepNext/>
              <w:keepLines/>
              <w:tabs>
                <w:tab w:val="left" w:pos="-1440"/>
                <w:tab w:val="left" w:pos="-720"/>
              </w:tabs>
              <w:rPr>
                <w:sz w:val="20"/>
                <w:szCs w:val="20"/>
              </w:rPr>
            </w:pPr>
          </w:p>
          <w:p w:rsidR="00DD5A93" w:rsidRPr="00DD5A93" w:rsidRDefault="00DD5A93" w:rsidP="00DD5A93">
            <w:pPr>
              <w:keepNext/>
              <w:keepLines/>
              <w:tabs>
                <w:tab w:val="left" w:pos="-1440"/>
                <w:tab w:val="left" w:pos="-720"/>
              </w:tabs>
              <w:rPr>
                <w:b/>
                <w:sz w:val="20"/>
                <w:szCs w:val="20"/>
              </w:rPr>
            </w:pPr>
            <w:r w:rsidRPr="00DD5A93">
              <w:rPr>
                <w:b/>
                <w:sz w:val="20"/>
                <w:szCs w:val="20"/>
              </w:rPr>
              <w:t>Attorney General of Canada (F.C.)</w:t>
            </w:r>
          </w:p>
          <w:p w:rsidR="00DD5A93" w:rsidRPr="00DD5A93" w:rsidRDefault="00DD5A93" w:rsidP="00DD5A93">
            <w:pPr>
              <w:keepNext/>
              <w:keepLines/>
              <w:tabs>
                <w:tab w:val="left" w:pos="-1440"/>
                <w:tab w:val="left" w:pos="-720"/>
              </w:tabs>
              <w:rPr>
                <w:sz w:val="20"/>
                <w:szCs w:val="20"/>
              </w:rPr>
            </w:pPr>
            <w:r w:rsidRPr="00DD5A93">
              <w:rPr>
                <w:sz w:val="20"/>
                <w:szCs w:val="20"/>
              </w:rPr>
              <w:tab/>
            </w:r>
            <w:r w:rsidR="005D65AD">
              <w:rPr>
                <w:sz w:val="20"/>
                <w:szCs w:val="20"/>
              </w:rPr>
              <w:t xml:space="preserve">Beth </w:t>
            </w:r>
            <w:proofErr w:type="spellStart"/>
            <w:r w:rsidR="005D65AD">
              <w:rPr>
                <w:sz w:val="20"/>
                <w:szCs w:val="20"/>
              </w:rPr>
              <w:t>Tait</w:t>
            </w:r>
            <w:proofErr w:type="spellEnd"/>
            <w:r w:rsidR="005D65AD">
              <w:rPr>
                <w:sz w:val="20"/>
                <w:szCs w:val="20"/>
              </w:rPr>
              <w:t>-Milne</w:t>
            </w:r>
          </w:p>
          <w:p w:rsidR="00DD5A93" w:rsidRPr="00DD5A93" w:rsidRDefault="00DD5A93" w:rsidP="00DD5A93">
            <w:pPr>
              <w:keepNext/>
              <w:keepLines/>
              <w:tabs>
                <w:tab w:val="left" w:pos="-1440"/>
                <w:tab w:val="left" w:pos="-720"/>
              </w:tabs>
              <w:rPr>
                <w:sz w:val="20"/>
                <w:szCs w:val="20"/>
              </w:rPr>
            </w:pPr>
            <w:r w:rsidRPr="00DD5A93">
              <w:rPr>
                <w:sz w:val="20"/>
                <w:szCs w:val="20"/>
              </w:rPr>
              <w:tab/>
            </w:r>
            <w:r w:rsidR="005D65AD">
              <w:rPr>
                <w:sz w:val="20"/>
                <w:szCs w:val="20"/>
              </w:rPr>
              <w:t>A.G. of C</w:t>
            </w:r>
            <w:r>
              <w:rPr>
                <w:sz w:val="20"/>
                <w:szCs w:val="20"/>
              </w:rPr>
              <w:t>an</w:t>
            </w:r>
            <w:r w:rsidR="005D65AD">
              <w:rPr>
                <w:sz w:val="20"/>
                <w:szCs w:val="20"/>
              </w:rPr>
              <w:t>ada</w:t>
            </w:r>
          </w:p>
          <w:p w:rsidR="00DD5A93" w:rsidRPr="00DD5A93" w:rsidRDefault="00DD5A93" w:rsidP="00DD5A93">
            <w:pPr>
              <w:keepNext/>
              <w:keepLines/>
              <w:tabs>
                <w:tab w:val="left" w:pos="-1440"/>
                <w:tab w:val="left" w:pos="-720"/>
              </w:tabs>
              <w:rPr>
                <w:sz w:val="20"/>
                <w:szCs w:val="20"/>
              </w:rPr>
            </w:pPr>
          </w:p>
          <w:p w:rsidR="00DD5A93" w:rsidRPr="00A935AA" w:rsidRDefault="00DD5A93" w:rsidP="00DD5A93">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6</w:t>
            </w:r>
            <w:r w:rsidRPr="00A935AA">
              <w:rPr>
                <w:sz w:val="20"/>
                <w:szCs w:val="20"/>
              </w:rPr>
              <w:t>.201</w:t>
            </w:r>
            <w:r>
              <w:rPr>
                <w:sz w:val="20"/>
                <w:szCs w:val="20"/>
              </w:rPr>
              <w:t>3</w:t>
            </w:r>
            <w:r w:rsidR="002C5D8A" w:rsidRPr="002C5D8A">
              <w:rPr>
                <w:sz w:val="20"/>
                <w:szCs w:val="20"/>
                <w:lang w:val="fr-CA"/>
              </w:rPr>
              <w:pict>
                <v:rect id="_x0000_i1026" style="width:108pt;height:1pt" o:hrpct="0" o:hralign="center" o:hrstd="t" o:hrnoshade="t" o:hr="t" fillcolor="black [3213]" stroked="f"/>
              </w:pict>
            </w:r>
          </w:p>
        </w:tc>
      </w:tr>
      <w:tr w:rsidR="00DD5A93" w:rsidRPr="00A935AA" w:rsidTr="003B3977">
        <w:tc>
          <w:tcPr>
            <w:tcW w:w="4320" w:type="dxa"/>
            <w:shd w:val="clear" w:color="auto" w:fill="auto"/>
          </w:tcPr>
          <w:p w:rsidR="00DD5A93" w:rsidRPr="00A935AA" w:rsidRDefault="00DD5A93" w:rsidP="00DD5A93">
            <w:pPr>
              <w:rPr>
                <w:b/>
                <w:sz w:val="20"/>
                <w:szCs w:val="20"/>
              </w:rPr>
            </w:pPr>
            <w:r>
              <w:rPr>
                <w:b/>
                <w:sz w:val="20"/>
                <w:szCs w:val="20"/>
              </w:rPr>
              <w:t>C.D.</w:t>
            </w:r>
          </w:p>
          <w:p w:rsidR="00DD5A93" w:rsidRPr="00A935AA" w:rsidRDefault="00DD5A93" w:rsidP="00DD5A93">
            <w:pPr>
              <w:tabs>
                <w:tab w:val="left" w:pos="-1440"/>
                <w:tab w:val="left" w:pos="-720"/>
              </w:tabs>
              <w:rPr>
                <w:sz w:val="20"/>
                <w:szCs w:val="20"/>
              </w:rPr>
            </w:pPr>
            <w:r w:rsidRPr="00A935AA">
              <w:rPr>
                <w:sz w:val="20"/>
                <w:szCs w:val="20"/>
              </w:rPr>
              <w:tab/>
            </w:r>
            <w:r>
              <w:rPr>
                <w:sz w:val="20"/>
                <w:szCs w:val="20"/>
              </w:rPr>
              <w:t>Julius H. Grey</w:t>
            </w:r>
          </w:p>
          <w:p w:rsidR="00DD5A93" w:rsidRPr="00A935AA" w:rsidRDefault="00DD5A93" w:rsidP="00DD5A93">
            <w:pPr>
              <w:tabs>
                <w:tab w:val="left" w:pos="-1440"/>
                <w:tab w:val="left" w:pos="-720"/>
              </w:tabs>
              <w:rPr>
                <w:sz w:val="20"/>
                <w:szCs w:val="20"/>
              </w:rPr>
            </w:pPr>
            <w:r w:rsidRPr="00A935AA">
              <w:rPr>
                <w:sz w:val="20"/>
                <w:szCs w:val="20"/>
              </w:rPr>
              <w:tab/>
            </w:r>
            <w:r>
              <w:rPr>
                <w:sz w:val="20"/>
                <w:szCs w:val="20"/>
              </w:rPr>
              <w:t xml:space="preserve">Grey </w:t>
            </w:r>
            <w:proofErr w:type="spellStart"/>
            <w:r>
              <w:rPr>
                <w:sz w:val="20"/>
                <w:szCs w:val="20"/>
              </w:rPr>
              <w:t>Casgrain</w:t>
            </w:r>
            <w:proofErr w:type="spellEnd"/>
          </w:p>
          <w:p w:rsidR="00DD5A93" w:rsidRPr="00A935AA" w:rsidRDefault="00DD5A93" w:rsidP="00DD5A93">
            <w:pPr>
              <w:tabs>
                <w:tab w:val="left" w:pos="-1440"/>
                <w:tab w:val="left" w:pos="-720"/>
              </w:tabs>
              <w:rPr>
                <w:sz w:val="20"/>
                <w:szCs w:val="20"/>
              </w:rPr>
            </w:pPr>
          </w:p>
          <w:p w:rsidR="00DD5A93" w:rsidRPr="00194880" w:rsidRDefault="00DD5A93" w:rsidP="00DD5A93">
            <w:pPr>
              <w:tabs>
                <w:tab w:val="left" w:pos="-1440"/>
                <w:tab w:val="left" w:pos="-720"/>
              </w:tabs>
              <w:rPr>
                <w:sz w:val="20"/>
                <w:szCs w:val="20"/>
                <w:lang w:val="fr-CA"/>
              </w:rPr>
            </w:pPr>
            <w:r w:rsidRPr="00A935AA">
              <w:rPr>
                <w:sz w:val="20"/>
                <w:szCs w:val="20"/>
              </w:rPr>
              <w:tab/>
            </w:r>
            <w:r w:rsidRPr="00194880">
              <w:rPr>
                <w:sz w:val="20"/>
                <w:szCs w:val="20"/>
                <w:lang w:val="fr-CA"/>
              </w:rPr>
              <w:t>v. (35413)</w:t>
            </w:r>
          </w:p>
          <w:p w:rsidR="00DD5A93" w:rsidRPr="00194880" w:rsidRDefault="00DD5A93" w:rsidP="00DD5A93">
            <w:pPr>
              <w:tabs>
                <w:tab w:val="left" w:pos="-1440"/>
                <w:tab w:val="left" w:pos="-720"/>
              </w:tabs>
              <w:rPr>
                <w:sz w:val="20"/>
                <w:szCs w:val="20"/>
                <w:lang w:val="fr-CA"/>
              </w:rPr>
            </w:pPr>
          </w:p>
          <w:p w:rsidR="00DD5A93" w:rsidRPr="00DD5A93" w:rsidRDefault="00DD5A93" w:rsidP="00DD5A93">
            <w:pPr>
              <w:tabs>
                <w:tab w:val="left" w:pos="-1440"/>
                <w:tab w:val="left" w:pos="-720"/>
              </w:tabs>
              <w:rPr>
                <w:b/>
                <w:sz w:val="20"/>
                <w:szCs w:val="20"/>
                <w:lang w:val="fr-CA"/>
              </w:rPr>
            </w:pPr>
            <w:r w:rsidRPr="00DD5A93">
              <w:rPr>
                <w:b/>
                <w:sz w:val="20"/>
                <w:szCs w:val="20"/>
                <w:lang w:val="fr-CA"/>
              </w:rPr>
              <w:t>N.D. (Que.)</w:t>
            </w:r>
          </w:p>
          <w:p w:rsidR="00DD5A93" w:rsidRPr="00DD5A93" w:rsidRDefault="00DD5A93" w:rsidP="00DD5A93">
            <w:pPr>
              <w:tabs>
                <w:tab w:val="left" w:pos="-1440"/>
                <w:tab w:val="left" w:pos="-720"/>
              </w:tabs>
              <w:rPr>
                <w:sz w:val="20"/>
                <w:szCs w:val="20"/>
                <w:lang w:val="fr-CA"/>
              </w:rPr>
            </w:pPr>
            <w:r w:rsidRPr="00DD5A93">
              <w:rPr>
                <w:sz w:val="20"/>
                <w:szCs w:val="20"/>
                <w:lang w:val="fr-CA"/>
              </w:rPr>
              <w:tab/>
              <w:t xml:space="preserve">Pierre-Gilles </w:t>
            </w:r>
            <w:proofErr w:type="spellStart"/>
            <w:r w:rsidRPr="00DD5A93">
              <w:rPr>
                <w:sz w:val="20"/>
                <w:szCs w:val="20"/>
                <w:lang w:val="fr-CA"/>
              </w:rPr>
              <w:t>Laframboise</w:t>
            </w:r>
            <w:proofErr w:type="spellEnd"/>
          </w:p>
          <w:p w:rsidR="00DD5A93" w:rsidRPr="00DD5A93" w:rsidRDefault="00DD5A93" w:rsidP="00DD5A93">
            <w:pPr>
              <w:tabs>
                <w:tab w:val="left" w:pos="-1440"/>
                <w:tab w:val="left" w:pos="-720"/>
              </w:tabs>
              <w:rPr>
                <w:sz w:val="20"/>
                <w:szCs w:val="20"/>
                <w:lang w:val="fr-CA"/>
              </w:rPr>
            </w:pPr>
            <w:r w:rsidRPr="00DD5A93">
              <w:rPr>
                <w:sz w:val="20"/>
                <w:szCs w:val="20"/>
                <w:lang w:val="fr-CA"/>
              </w:rPr>
              <w:tab/>
            </w:r>
            <w:proofErr w:type="spellStart"/>
            <w:r>
              <w:rPr>
                <w:sz w:val="20"/>
                <w:szCs w:val="20"/>
                <w:lang w:val="fr-CA"/>
              </w:rPr>
              <w:t>Laframboise</w:t>
            </w:r>
            <w:proofErr w:type="spellEnd"/>
            <w:r>
              <w:rPr>
                <w:sz w:val="20"/>
                <w:szCs w:val="20"/>
                <w:lang w:val="fr-CA"/>
              </w:rPr>
              <w:t xml:space="preserve"> </w:t>
            </w:r>
            <w:proofErr w:type="spellStart"/>
            <w:r>
              <w:rPr>
                <w:sz w:val="20"/>
                <w:szCs w:val="20"/>
                <w:lang w:val="fr-CA"/>
              </w:rPr>
              <w:t>Gutkin</w:t>
            </w:r>
            <w:proofErr w:type="spellEnd"/>
          </w:p>
          <w:p w:rsidR="00DD5A93" w:rsidRPr="00DD5A93" w:rsidRDefault="00DD5A93" w:rsidP="00DD5A93">
            <w:pPr>
              <w:tabs>
                <w:tab w:val="left" w:pos="-1440"/>
                <w:tab w:val="left" w:pos="-720"/>
              </w:tabs>
              <w:rPr>
                <w:sz w:val="20"/>
                <w:szCs w:val="20"/>
                <w:lang w:val="fr-CA"/>
              </w:rPr>
            </w:pPr>
          </w:p>
          <w:p w:rsidR="00DD5A93" w:rsidRPr="00A935AA" w:rsidRDefault="00DD5A93" w:rsidP="00DD5A93">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6</w:t>
            </w:r>
            <w:r w:rsidRPr="00A935AA">
              <w:rPr>
                <w:sz w:val="20"/>
                <w:szCs w:val="20"/>
              </w:rPr>
              <w:t>.201</w:t>
            </w:r>
            <w:r>
              <w:rPr>
                <w:sz w:val="20"/>
                <w:szCs w:val="20"/>
              </w:rPr>
              <w:t>3</w:t>
            </w:r>
          </w:p>
          <w:p w:rsidR="00DD5A93" w:rsidRPr="00A935AA" w:rsidRDefault="002C5D8A" w:rsidP="00DD5A93">
            <w:pPr>
              <w:rPr>
                <w:sz w:val="20"/>
                <w:szCs w:val="20"/>
              </w:rPr>
            </w:pPr>
            <w:r w:rsidRPr="002C5D8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Default="00DD5A93" w:rsidP="00242AEE">
            <w:pPr>
              <w:jc w:val="center"/>
              <w:rPr>
                <w:sz w:val="20"/>
                <w:szCs w:val="20"/>
              </w:rPr>
            </w:pPr>
          </w:p>
          <w:p w:rsidR="00DD5A93" w:rsidRPr="00A935AA" w:rsidRDefault="00DD5A93" w:rsidP="00242AEE">
            <w:pPr>
              <w:jc w:val="center"/>
              <w:rPr>
                <w:sz w:val="20"/>
                <w:szCs w:val="20"/>
              </w:rPr>
            </w:pPr>
          </w:p>
        </w:tc>
        <w:tc>
          <w:tcPr>
            <w:tcW w:w="4320" w:type="dxa"/>
            <w:shd w:val="clear" w:color="auto" w:fill="auto"/>
          </w:tcPr>
          <w:p w:rsidR="00DD5A93" w:rsidRPr="00A935AA" w:rsidRDefault="00DD5A93" w:rsidP="00DD5A93">
            <w:pPr>
              <w:keepNext/>
              <w:keepLines/>
              <w:tabs>
                <w:tab w:val="left" w:pos="-1440"/>
                <w:tab w:val="left" w:pos="-720"/>
              </w:tabs>
              <w:rPr>
                <w:b/>
                <w:sz w:val="20"/>
                <w:szCs w:val="20"/>
              </w:rPr>
            </w:pPr>
            <w:r>
              <w:rPr>
                <w:b/>
                <w:sz w:val="20"/>
                <w:szCs w:val="20"/>
              </w:rPr>
              <w:t>Robert Meredith et al</w:t>
            </w:r>
            <w:r w:rsidR="005D65AD">
              <w:rPr>
                <w:b/>
                <w:sz w:val="20"/>
                <w:szCs w:val="20"/>
              </w:rPr>
              <w:t>.</w:t>
            </w:r>
          </w:p>
          <w:p w:rsidR="00DD5A93" w:rsidRPr="00A935AA" w:rsidRDefault="00DD5A93" w:rsidP="00DD5A93">
            <w:pPr>
              <w:keepNext/>
              <w:keepLines/>
              <w:tabs>
                <w:tab w:val="left" w:pos="-1440"/>
                <w:tab w:val="left" w:pos="-720"/>
              </w:tabs>
              <w:rPr>
                <w:sz w:val="20"/>
                <w:szCs w:val="20"/>
              </w:rPr>
            </w:pPr>
            <w:r w:rsidRPr="00A935AA">
              <w:rPr>
                <w:sz w:val="20"/>
                <w:szCs w:val="20"/>
              </w:rPr>
              <w:tab/>
            </w:r>
            <w:r>
              <w:rPr>
                <w:sz w:val="20"/>
                <w:szCs w:val="20"/>
              </w:rPr>
              <w:t xml:space="preserve">Christopher </w:t>
            </w:r>
            <w:proofErr w:type="spellStart"/>
            <w:r>
              <w:rPr>
                <w:sz w:val="20"/>
                <w:szCs w:val="20"/>
              </w:rPr>
              <w:t>Rootham</w:t>
            </w:r>
            <w:proofErr w:type="spellEnd"/>
          </w:p>
          <w:p w:rsidR="00DD5A93" w:rsidRPr="00194880" w:rsidRDefault="00DD5A93" w:rsidP="00DD5A93">
            <w:pPr>
              <w:keepNext/>
              <w:keepLines/>
              <w:tabs>
                <w:tab w:val="left" w:pos="-1440"/>
                <w:tab w:val="left" w:pos="-720"/>
              </w:tabs>
              <w:rPr>
                <w:sz w:val="20"/>
                <w:szCs w:val="20"/>
                <w:lang w:val="fr-CA"/>
              </w:rPr>
            </w:pPr>
            <w:r w:rsidRPr="00A935AA">
              <w:rPr>
                <w:sz w:val="20"/>
                <w:szCs w:val="20"/>
              </w:rPr>
              <w:tab/>
            </w:r>
            <w:r w:rsidRPr="00194880">
              <w:rPr>
                <w:sz w:val="20"/>
                <w:szCs w:val="20"/>
                <w:lang w:val="fr-CA"/>
              </w:rPr>
              <w:t>Nelligan O’Brien Payne LLP</w:t>
            </w:r>
          </w:p>
          <w:p w:rsidR="00DD5A93" w:rsidRPr="00194880" w:rsidRDefault="00DD5A93" w:rsidP="00DD5A93">
            <w:pPr>
              <w:keepNext/>
              <w:keepLines/>
              <w:tabs>
                <w:tab w:val="left" w:pos="-1440"/>
                <w:tab w:val="left" w:pos="-720"/>
              </w:tabs>
              <w:rPr>
                <w:sz w:val="20"/>
                <w:szCs w:val="20"/>
                <w:lang w:val="fr-CA"/>
              </w:rPr>
            </w:pPr>
          </w:p>
          <w:p w:rsidR="00DD5A93" w:rsidRPr="00194880" w:rsidRDefault="00DD5A93" w:rsidP="00DD5A93">
            <w:pPr>
              <w:keepNext/>
              <w:keepLines/>
              <w:tabs>
                <w:tab w:val="left" w:pos="-1440"/>
                <w:tab w:val="left" w:pos="-720"/>
              </w:tabs>
              <w:rPr>
                <w:sz w:val="20"/>
                <w:szCs w:val="20"/>
                <w:lang w:val="fr-CA"/>
              </w:rPr>
            </w:pPr>
            <w:r w:rsidRPr="00194880">
              <w:rPr>
                <w:sz w:val="20"/>
                <w:szCs w:val="20"/>
                <w:lang w:val="fr-CA"/>
              </w:rPr>
              <w:tab/>
              <w:t>v. (35424)</w:t>
            </w:r>
          </w:p>
          <w:p w:rsidR="00DD5A93" w:rsidRPr="00194880" w:rsidRDefault="00DD5A93" w:rsidP="00DD5A93">
            <w:pPr>
              <w:keepNext/>
              <w:keepLines/>
              <w:tabs>
                <w:tab w:val="left" w:pos="-1440"/>
                <w:tab w:val="left" w:pos="-720"/>
              </w:tabs>
              <w:rPr>
                <w:sz w:val="20"/>
                <w:szCs w:val="20"/>
                <w:lang w:val="fr-CA"/>
              </w:rPr>
            </w:pPr>
          </w:p>
          <w:p w:rsidR="00DD5A93" w:rsidRPr="007224EC" w:rsidRDefault="00DD5A93" w:rsidP="00DD5A93">
            <w:pPr>
              <w:keepNext/>
              <w:keepLines/>
              <w:tabs>
                <w:tab w:val="left" w:pos="-1440"/>
                <w:tab w:val="left" w:pos="-720"/>
              </w:tabs>
              <w:rPr>
                <w:b/>
                <w:sz w:val="20"/>
                <w:szCs w:val="20"/>
              </w:rPr>
            </w:pPr>
            <w:r w:rsidRPr="007224EC">
              <w:rPr>
                <w:b/>
                <w:sz w:val="20"/>
                <w:szCs w:val="20"/>
              </w:rPr>
              <w:t>Attorney General of Canada (</w:t>
            </w:r>
            <w:r>
              <w:rPr>
                <w:b/>
                <w:sz w:val="20"/>
                <w:szCs w:val="20"/>
              </w:rPr>
              <w:t>F.C</w:t>
            </w:r>
            <w:r w:rsidRPr="007224EC">
              <w:rPr>
                <w:b/>
                <w:sz w:val="20"/>
                <w:szCs w:val="20"/>
              </w:rPr>
              <w:t>.)</w:t>
            </w:r>
          </w:p>
          <w:p w:rsidR="00DD5A93" w:rsidRPr="007224EC" w:rsidRDefault="00DD5A93" w:rsidP="00DD5A93">
            <w:pPr>
              <w:keepNext/>
              <w:keepLines/>
              <w:tabs>
                <w:tab w:val="left" w:pos="-1440"/>
                <w:tab w:val="left" w:pos="-720"/>
              </w:tabs>
              <w:rPr>
                <w:sz w:val="20"/>
                <w:szCs w:val="20"/>
              </w:rPr>
            </w:pPr>
            <w:r w:rsidRPr="007224EC">
              <w:rPr>
                <w:sz w:val="20"/>
                <w:szCs w:val="20"/>
              </w:rPr>
              <w:tab/>
            </w:r>
            <w:r>
              <w:rPr>
                <w:sz w:val="20"/>
                <w:szCs w:val="20"/>
              </w:rPr>
              <w:t>J. Sanderson Graham</w:t>
            </w:r>
          </w:p>
          <w:p w:rsidR="00DD5A93" w:rsidRPr="007224EC" w:rsidRDefault="00DD5A93" w:rsidP="00DD5A93">
            <w:pPr>
              <w:keepNext/>
              <w:keepLines/>
              <w:tabs>
                <w:tab w:val="left" w:pos="-1440"/>
                <w:tab w:val="left" w:pos="-720"/>
              </w:tabs>
              <w:rPr>
                <w:sz w:val="20"/>
                <w:szCs w:val="20"/>
              </w:rPr>
            </w:pPr>
            <w:r w:rsidRPr="007224EC">
              <w:rPr>
                <w:sz w:val="20"/>
                <w:szCs w:val="20"/>
              </w:rPr>
              <w:tab/>
            </w:r>
            <w:r>
              <w:rPr>
                <w:sz w:val="20"/>
                <w:szCs w:val="20"/>
              </w:rPr>
              <w:t>A.G. of Canada</w:t>
            </w:r>
          </w:p>
          <w:p w:rsidR="00DD5A93" w:rsidRPr="007224EC" w:rsidRDefault="00DD5A93" w:rsidP="00DD5A93">
            <w:pPr>
              <w:keepNext/>
              <w:keepLines/>
              <w:tabs>
                <w:tab w:val="left" w:pos="-1440"/>
                <w:tab w:val="left" w:pos="-720"/>
              </w:tabs>
              <w:rPr>
                <w:sz w:val="20"/>
                <w:szCs w:val="20"/>
              </w:rPr>
            </w:pPr>
          </w:p>
          <w:p w:rsidR="00DD5A93" w:rsidRPr="00A935AA" w:rsidRDefault="00DD5A93" w:rsidP="00DD5A93">
            <w:pPr>
              <w:rPr>
                <w:sz w:val="20"/>
                <w:szCs w:val="20"/>
              </w:rPr>
            </w:pPr>
            <w:r w:rsidRPr="00A935AA">
              <w:rPr>
                <w:sz w:val="20"/>
                <w:szCs w:val="20"/>
              </w:rPr>
              <w:t>FILING DATE: 2</w:t>
            </w:r>
            <w:r>
              <w:rPr>
                <w:sz w:val="20"/>
                <w:szCs w:val="20"/>
              </w:rPr>
              <w:t>5</w:t>
            </w:r>
            <w:r w:rsidRPr="00A935AA">
              <w:rPr>
                <w:sz w:val="20"/>
                <w:szCs w:val="20"/>
              </w:rPr>
              <w:t>.0</w:t>
            </w:r>
            <w:r>
              <w:rPr>
                <w:sz w:val="20"/>
                <w:szCs w:val="20"/>
              </w:rPr>
              <w:t>6</w:t>
            </w:r>
            <w:r w:rsidRPr="00A935AA">
              <w:rPr>
                <w:sz w:val="20"/>
                <w:szCs w:val="20"/>
              </w:rPr>
              <w:t>.201</w:t>
            </w:r>
            <w:r>
              <w:rPr>
                <w:sz w:val="20"/>
                <w:szCs w:val="20"/>
              </w:rPr>
              <w:t>3</w:t>
            </w:r>
            <w:r w:rsidR="002C5D8A" w:rsidRPr="002C5D8A">
              <w:rPr>
                <w:sz w:val="20"/>
                <w:szCs w:val="20"/>
                <w:lang w:val="fr-CA"/>
              </w:rPr>
              <w:pict>
                <v:rect id="_x0000_i1028" style="width:108pt;height:1pt" o:hrpct="0" o:hralign="center" o:hrstd="t" o:hrnoshade="t" o:hr="t" fillcolor="black [3213]" stroked="f"/>
              </w:pict>
            </w:r>
          </w:p>
        </w:tc>
      </w:tr>
      <w:tr w:rsidR="005F752F" w:rsidRPr="00A935AA" w:rsidTr="003B3977">
        <w:tc>
          <w:tcPr>
            <w:tcW w:w="4320" w:type="dxa"/>
            <w:shd w:val="clear" w:color="auto" w:fill="auto"/>
          </w:tcPr>
          <w:p w:rsidR="005F752F" w:rsidRPr="00DD5A93" w:rsidRDefault="005F752F" w:rsidP="00DD5A93">
            <w:pPr>
              <w:rPr>
                <w:b/>
                <w:sz w:val="20"/>
                <w:szCs w:val="20"/>
                <w:lang w:val="fr-CA"/>
              </w:rPr>
            </w:pPr>
            <w:r w:rsidRPr="00DD5A93">
              <w:rPr>
                <w:b/>
                <w:sz w:val="20"/>
                <w:szCs w:val="20"/>
                <w:lang w:val="fr-CA"/>
              </w:rPr>
              <w:t>Francis Doyle Fowler</w:t>
            </w:r>
          </w:p>
          <w:p w:rsidR="005F752F" w:rsidRPr="00DD5A93" w:rsidRDefault="005F752F" w:rsidP="00DD5A93">
            <w:pPr>
              <w:keepNext/>
              <w:keepLines/>
              <w:tabs>
                <w:tab w:val="left" w:pos="-1440"/>
                <w:tab w:val="left" w:pos="-720"/>
              </w:tabs>
              <w:rPr>
                <w:sz w:val="20"/>
                <w:szCs w:val="20"/>
                <w:lang w:val="fr-CA"/>
              </w:rPr>
            </w:pPr>
            <w:r w:rsidRPr="00DD5A93">
              <w:rPr>
                <w:sz w:val="20"/>
                <w:szCs w:val="20"/>
                <w:lang w:val="fr-CA"/>
              </w:rPr>
              <w:tab/>
              <w:t xml:space="preserve">Véronique </w:t>
            </w:r>
            <w:proofErr w:type="spellStart"/>
            <w:r w:rsidRPr="00DD5A93">
              <w:rPr>
                <w:sz w:val="20"/>
                <w:szCs w:val="20"/>
                <w:lang w:val="fr-CA"/>
              </w:rPr>
              <w:t>Courtecuisse</w:t>
            </w:r>
            <w:proofErr w:type="spellEnd"/>
          </w:p>
          <w:p w:rsidR="005F752F" w:rsidRPr="00DD5A93" w:rsidRDefault="005F752F" w:rsidP="00DD5A93">
            <w:pPr>
              <w:keepNext/>
              <w:keepLines/>
              <w:tabs>
                <w:tab w:val="left" w:pos="-1440"/>
                <w:tab w:val="left" w:pos="-720"/>
              </w:tabs>
              <w:rPr>
                <w:sz w:val="20"/>
                <w:szCs w:val="20"/>
                <w:lang w:val="fr-CA"/>
              </w:rPr>
            </w:pPr>
          </w:p>
          <w:p w:rsidR="005F752F" w:rsidRPr="00DD5A93" w:rsidRDefault="005F752F" w:rsidP="00DD5A93">
            <w:pPr>
              <w:keepNext/>
              <w:keepLines/>
              <w:tabs>
                <w:tab w:val="left" w:pos="-1440"/>
                <w:tab w:val="left" w:pos="-720"/>
              </w:tabs>
              <w:rPr>
                <w:sz w:val="20"/>
                <w:szCs w:val="20"/>
                <w:lang w:val="fr-CA"/>
              </w:rPr>
            </w:pPr>
            <w:r w:rsidRPr="00DD5A93">
              <w:rPr>
                <w:sz w:val="20"/>
                <w:szCs w:val="20"/>
                <w:lang w:val="fr-CA"/>
              </w:rPr>
              <w:tab/>
              <w:t>v. (35427)</w:t>
            </w:r>
          </w:p>
          <w:p w:rsidR="005F752F" w:rsidRPr="00DD5A93" w:rsidRDefault="005F752F" w:rsidP="00DD5A93">
            <w:pPr>
              <w:keepNext/>
              <w:keepLines/>
              <w:tabs>
                <w:tab w:val="left" w:pos="-1440"/>
                <w:tab w:val="left" w:pos="-720"/>
              </w:tabs>
              <w:rPr>
                <w:sz w:val="20"/>
                <w:szCs w:val="20"/>
                <w:lang w:val="fr-CA"/>
              </w:rPr>
            </w:pPr>
          </w:p>
          <w:p w:rsidR="005F752F" w:rsidRPr="00DD5A93" w:rsidRDefault="005F752F" w:rsidP="00DD5A93">
            <w:pPr>
              <w:keepNext/>
              <w:keepLines/>
              <w:tabs>
                <w:tab w:val="left" w:pos="-1440"/>
                <w:tab w:val="left" w:pos="-720"/>
              </w:tabs>
              <w:rPr>
                <w:b/>
                <w:sz w:val="20"/>
                <w:szCs w:val="20"/>
              </w:rPr>
            </w:pPr>
            <w:r w:rsidRPr="00DD5A93">
              <w:rPr>
                <w:b/>
                <w:sz w:val="20"/>
                <w:szCs w:val="20"/>
              </w:rPr>
              <w:t>Minister of Justice of Canada (Que.)</w:t>
            </w:r>
          </w:p>
          <w:p w:rsidR="005F752F" w:rsidRPr="00DD5A93" w:rsidRDefault="005F752F" w:rsidP="00DD5A93">
            <w:pPr>
              <w:keepNext/>
              <w:keepLines/>
              <w:tabs>
                <w:tab w:val="left" w:pos="-1440"/>
                <w:tab w:val="left" w:pos="-720"/>
              </w:tabs>
              <w:rPr>
                <w:sz w:val="20"/>
                <w:szCs w:val="20"/>
                <w:lang w:val="fr-CA"/>
              </w:rPr>
            </w:pPr>
            <w:r w:rsidRPr="00DD5A93">
              <w:rPr>
                <w:sz w:val="20"/>
                <w:szCs w:val="20"/>
              </w:rPr>
              <w:tab/>
            </w:r>
            <w:proofErr w:type="spellStart"/>
            <w:r w:rsidRPr="00DD5A93">
              <w:rPr>
                <w:sz w:val="20"/>
                <w:szCs w:val="20"/>
                <w:lang w:val="fr-CA"/>
              </w:rPr>
              <w:t>Constantina</w:t>
            </w:r>
            <w:proofErr w:type="spellEnd"/>
            <w:r w:rsidRPr="00DD5A93">
              <w:rPr>
                <w:sz w:val="20"/>
                <w:szCs w:val="20"/>
                <w:lang w:val="fr-CA"/>
              </w:rPr>
              <w:t xml:space="preserve"> </w:t>
            </w:r>
            <w:proofErr w:type="spellStart"/>
            <w:r w:rsidRPr="00DD5A93">
              <w:rPr>
                <w:sz w:val="20"/>
                <w:szCs w:val="20"/>
                <w:lang w:val="fr-CA"/>
              </w:rPr>
              <w:t>Antonopoulos</w:t>
            </w:r>
            <w:proofErr w:type="spellEnd"/>
          </w:p>
          <w:p w:rsidR="005F752F" w:rsidRPr="00DD5A93" w:rsidRDefault="005F752F" w:rsidP="00DD5A93">
            <w:pPr>
              <w:keepNext/>
              <w:keepLines/>
              <w:tabs>
                <w:tab w:val="left" w:pos="-1440"/>
                <w:tab w:val="left" w:pos="-720"/>
              </w:tabs>
              <w:rPr>
                <w:sz w:val="20"/>
                <w:szCs w:val="20"/>
                <w:lang w:val="fr-CA"/>
              </w:rPr>
            </w:pPr>
            <w:r w:rsidRPr="00DD5A93">
              <w:rPr>
                <w:sz w:val="20"/>
                <w:szCs w:val="20"/>
                <w:lang w:val="fr-CA"/>
              </w:rPr>
              <w:tab/>
              <w:t>Ministre de la Justice du Canada</w:t>
            </w:r>
          </w:p>
          <w:p w:rsidR="005F752F" w:rsidRPr="00DD5A93" w:rsidRDefault="005F752F" w:rsidP="00DD5A93">
            <w:pPr>
              <w:keepNext/>
              <w:keepLines/>
              <w:tabs>
                <w:tab w:val="left" w:pos="-1440"/>
                <w:tab w:val="left" w:pos="-720"/>
              </w:tabs>
              <w:rPr>
                <w:sz w:val="20"/>
                <w:szCs w:val="20"/>
                <w:lang w:val="fr-CA"/>
              </w:rPr>
            </w:pPr>
          </w:p>
          <w:p w:rsidR="005F752F" w:rsidRPr="00A935AA" w:rsidRDefault="005F752F" w:rsidP="00DD5A93">
            <w:pPr>
              <w:tabs>
                <w:tab w:val="left" w:pos="-1440"/>
                <w:tab w:val="left" w:pos="-720"/>
              </w:tabs>
              <w:rPr>
                <w:sz w:val="20"/>
                <w:szCs w:val="20"/>
              </w:rPr>
            </w:pPr>
            <w:r w:rsidRPr="00A935AA">
              <w:rPr>
                <w:sz w:val="20"/>
                <w:szCs w:val="20"/>
              </w:rPr>
              <w:t>FILING DATE: 2</w:t>
            </w:r>
            <w:r>
              <w:rPr>
                <w:sz w:val="20"/>
                <w:szCs w:val="20"/>
              </w:rPr>
              <w:t>6</w:t>
            </w:r>
            <w:r w:rsidRPr="00A935AA">
              <w:rPr>
                <w:sz w:val="20"/>
                <w:szCs w:val="20"/>
              </w:rPr>
              <w:t>.0</w:t>
            </w:r>
            <w:r>
              <w:rPr>
                <w:sz w:val="20"/>
                <w:szCs w:val="20"/>
              </w:rPr>
              <w:t>6</w:t>
            </w:r>
            <w:r w:rsidRPr="00A935AA">
              <w:rPr>
                <w:sz w:val="20"/>
                <w:szCs w:val="20"/>
              </w:rPr>
              <w:t>.201</w:t>
            </w:r>
            <w:r>
              <w:rPr>
                <w:sz w:val="20"/>
                <w:szCs w:val="20"/>
              </w:rPr>
              <w:t>3</w:t>
            </w:r>
            <w:r w:rsidR="002C5D8A" w:rsidRPr="002C5D8A">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tc>
        <w:tc>
          <w:tcPr>
            <w:tcW w:w="4320" w:type="dxa"/>
            <w:shd w:val="clear" w:color="auto" w:fill="auto"/>
          </w:tcPr>
          <w:p w:rsidR="005F752F" w:rsidRPr="00A935AA" w:rsidRDefault="005F752F" w:rsidP="005F752F">
            <w:pPr>
              <w:keepNext/>
              <w:keepLines/>
              <w:tabs>
                <w:tab w:val="left" w:pos="-1440"/>
                <w:tab w:val="left" w:pos="-720"/>
              </w:tabs>
              <w:rPr>
                <w:b/>
                <w:sz w:val="20"/>
                <w:szCs w:val="20"/>
              </w:rPr>
            </w:pPr>
            <w:r>
              <w:rPr>
                <w:b/>
                <w:sz w:val="20"/>
                <w:szCs w:val="20"/>
              </w:rPr>
              <w:t>Bradman Lee</w:t>
            </w:r>
          </w:p>
          <w:p w:rsidR="005F752F" w:rsidRPr="00A935AA" w:rsidRDefault="005F752F" w:rsidP="005F752F">
            <w:pPr>
              <w:keepNext/>
              <w:keepLines/>
              <w:tabs>
                <w:tab w:val="left" w:pos="-1440"/>
                <w:tab w:val="left" w:pos="-720"/>
              </w:tabs>
              <w:rPr>
                <w:sz w:val="20"/>
                <w:szCs w:val="20"/>
              </w:rPr>
            </w:pPr>
            <w:r w:rsidRPr="00A935AA">
              <w:rPr>
                <w:sz w:val="20"/>
                <w:szCs w:val="20"/>
              </w:rPr>
              <w:tab/>
            </w:r>
            <w:r>
              <w:rPr>
                <w:sz w:val="20"/>
                <w:szCs w:val="20"/>
              </w:rPr>
              <w:t>Bradman Lee</w:t>
            </w:r>
          </w:p>
          <w:p w:rsidR="005F752F" w:rsidRPr="00A935AA" w:rsidRDefault="005F752F" w:rsidP="005F752F">
            <w:pPr>
              <w:keepNext/>
              <w:keepLines/>
              <w:tabs>
                <w:tab w:val="left" w:pos="-1440"/>
                <w:tab w:val="left" w:pos="-720"/>
              </w:tabs>
              <w:rPr>
                <w:sz w:val="20"/>
                <w:szCs w:val="20"/>
              </w:rPr>
            </w:pPr>
          </w:p>
          <w:p w:rsidR="005F752F" w:rsidRPr="005F752F" w:rsidRDefault="005F752F" w:rsidP="005F752F">
            <w:pPr>
              <w:keepNext/>
              <w:keepLines/>
              <w:tabs>
                <w:tab w:val="left" w:pos="-1440"/>
                <w:tab w:val="left" w:pos="-720"/>
              </w:tabs>
              <w:rPr>
                <w:sz w:val="20"/>
                <w:szCs w:val="20"/>
              </w:rPr>
            </w:pPr>
            <w:r w:rsidRPr="00A935AA">
              <w:rPr>
                <w:sz w:val="20"/>
                <w:szCs w:val="20"/>
              </w:rPr>
              <w:tab/>
            </w:r>
            <w:r w:rsidRPr="005F752F">
              <w:rPr>
                <w:sz w:val="20"/>
                <w:szCs w:val="20"/>
              </w:rPr>
              <w:t>v. (35430)</w:t>
            </w:r>
          </w:p>
          <w:p w:rsidR="005F752F" w:rsidRPr="005F752F" w:rsidRDefault="005F752F" w:rsidP="005F752F">
            <w:pPr>
              <w:keepNext/>
              <w:keepLines/>
              <w:tabs>
                <w:tab w:val="left" w:pos="-1440"/>
                <w:tab w:val="left" w:pos="-720"/>
              </w:tabs>
              <w:rPr>
                <w:sz w:val="20"/>
                <w:szCs w:val="20"/>
              </w:rPr>
            </w:pPr>
          </w:p>
          <w:p w:rsidR="005F752F" w:rsidRPr="005F752F" w:rsidRDefault="005F752F" w:rsidP="005F752F">
            <w:pPr>
              <w:keepNext/>
              <w:keepLines/>
              <w:tabs>
                <w:tab w:val="left" w:pos="-1440"/>
                <w:tab w:val="left" w:pos="-720"/>
              </w:tabs>
              <w:rPr>
                <w:b/>
                <w:sz w:val="20"/>
                <w:szCs w:val="20"/>
              </w:rPr>
            </w:pPr>
            <w:r w:rsidRPr="005F752F">
              <w:rPr>
                <w:b/>
                <w:sz w:val="20"/>
                <w:szCs w:val="20"/>
              </w:rPr>
              <w:t>Minister of National Revenue (F.C.)</w:t>
            </w:r>
          </w:p>
          <w:p w:rsidR="005F752F" w:rsidRPr="005F752F" w:rsidRDefault="005F752F" w:rsidP="005F752F">
            <w:pPr>
              <w:keepNext/>
              <w:keepLines/>
              <w:tabs>
                <w:tab w:val="left" w:pos="-1440"/>
                <w:tab w:val="left" w:pos="-720"/>
              </w:tabs>
              <w:rPr>
                <w:sz w:val="20"/>
                <w:szCs w:val="20"/>
              </w:rPr>
            </w:pPr>
            <w:r w:rsidRPr="005F752F">
              <w:rPr>
                <w:sz w:val="20"/>
                <w:szCs w:val="20"/>
              </w:rPr>
              <w:tab/>
            </w:r>
            <w:r>
              <w:rPr>
                <w:sz w:val="20"/>
                <w:szCs w:val="20"/>
              </w:rPr>
              <w:t>Darren Prevost</w:t>
            </w:r>
          </w:p>
          <w:p w:rsidR="005F752F" w:rsidRPr="005F752F" w:rsidRDefault="005F752F" w:rsidP="005F752F">
            <w:pPr>
              <w:keepNext/>
              <w:keepLines/>
              <w:tabs>
                <w:tab w:val="left" w:pos="-1440"/>
                <w:tab w:val="left" w:pos="-720"/>
              </w:tabs>
              <w:rPr>
                <w:sz w:val="20"/>
                <w:szCs w:val="20"/>
              </w:rPr>
            </w:pPr>
            <w:r w:rsidRPr="005F752F">
              <w:rPr>
                <w:sz w:val="20"/>
                <w:szCs w:val="20"/>
              </w:rPr>
              <w:tab/>
            </w:r>
            <w:r>
              <w:rPr>
                <w:sz w:val="20"/>
                <w:szCs w:val="20"/>
              </w:rPr>
              <w:t>A.G. of Canada</w:t>
            </w:r>
          </w:p>
          <w:p w:rsidR="005F752F" w:rsidRPr="005F752F" w:rsidRDefault="005F752F" w:rsidP="005F752F">
            <w:pPr>
              <w:keepNext/>
              <w:keepLines/>
              <w:tabs>
                <w:tab w:val="left" w:pos="-1440"/>
                <w:tab w:val="left" w:pos="-720"/>
              </w:tabs>
              <w:rPr>
                <w:sz w:val="20"/>
                <w:szCs w:val="20"/>
              </w:rPr>
            </w:pPr>
          </w:p>
          <w:p w:rsidR="005F752F" w:rsidRPr="00A935AA" w:rsidRDefault="005F752F" w:rsidP="005F752F">
            <w:pPr>
              <w:rPr>
                <w:sz w:val="20"/>
                <w:szCs w:val="20"/>
              </w:rPr>
            </w:pPr>
            <w:r w:rsidRPr="00A935AA">
              <w:rPr>
                <w:sz w:val="20"/>
                <w:szCs w:val="20"/>
              </w:rPr>
              <w:t>FILING DATE: 2</w:t>
            </w:r>
            <w:r>
              <w:rPr>
                <w:sz w:val="20"/>
                <w:szCs w:val="20"/>
              </w:rPr>
              <w:t>6</w:t>
            </w:r>
            <w:r w:rsidRPr="00A935AA">
              <w:rPr>
                <w:sz w:val="20"/>
                <w:szCs w:val="20"/>
              </w:rPr>
              <w:t>.0</w:t>
            </w:r>
            <w:r>
              <w:rPr>
                <w:sz w:val="20"/>
                <w:szCs w:val="20"/>
              </w:rPr>
              <w:t>6</w:t>
            </w:r>
            <w:r w:rsidRPr="00A935AA">
              <w:rPr>
                <w:sz w:val="20"/>
                <w:szCs w:val="20"/>
              </w:rPr>
              <w:t>.201</w:t>
            </w:r>
            <w:r>
              <w:rPr>
                <w:sz w:val="20"/>
                <w:szCs w:val="20"/>
              </w:rPr>
              <w:t>3</w:t>
            </w:r>
            <w:r w:rsidR="002C5D8A" w:rsidRPr="002C5D8A">
              <w:rPr>
                <w:sz w:val="20"/>
                <w:szCs w:val="20"/>
                <w:lang w:val="fr-CA"/>
              </w:rPr>
              <w:pict>
                <v:rect id="_x0000_i1030" style="width:108pt;height:1pt" o:hrpct="0" o:hralign="center" o:hrstd="t" o:hrnoshade="t" o:hr="t" fillcolor="black [3213]" stroked="f"/>
              </w:pict>
            </w:r>
          </w:p>
        </w:tc>
      </w:tr>
      <w:tr w:rsidR="005F752F" w:rsidRPr="005F752F" w:rsidTr="003B3977">
        <w:tc>
          <w:tcPr>
            <w:tcW w:w="4320" w:type="dxa"/>
            <w:shd w:val="clear" w:color="auto" w:fill="auto"/>
          </w:tcPr>
          <w:p w:rsidR="005F752F" w:rsidRPr="00A935AA" w:rsidRDefault="005F752F" w:rsidP="00DD5A93">
            <w:pPr>
              <w:rPr>
                <w:b/>
                <w:sz w:val="20"/>
                <w:szCs w:val="20"/>
              </w:rPr>
            </w:pPr>
            <w:r>
              <w:rPr>
                <w:b/>
                <w:sz w:val="20"/>
                <w:szCs w:val="20"/>
              </w:rPr>
              <w:t>Corporation of the City of Windsor et al.</w:t>
            </w:r>
          </w:p>
          <w:p w:rsidR="005F752F" w:rsidRPr="00A935AA" w:rsidRDefault="005F752F" w:rsidP="00DD5A93">
            <w:pPr>
              <w:tabs>
                <w:tab w:val="left" w:pos="-1440"/>
                <w:tab w:val="left" w:pos="-720"/>
              </w:tabs>
              <w:rPr>
                <w:sz w:val="20"/>
                <w:szCs w:val="20"/>
              </w:rPr>
            </w:pPr>
            <w:r w:rsidRPr="00A935AA">
              <w:rPr>
                <w:sz w:val="20"/>
                <w:szCs w:val="20"/>
              </w:rPr>
              <w:tab/>
            </w:r>
            <w:r>
              <w:rPr>
                <w:sz w:val="20"/>
                <w:szCs w:val="20"/>
              </w:rPr>
              <w:t xml:space="preserve">Brendan Van </w:t>
            </w:r>
            <w:proofErr w:type="spellStart"/>
            <w:r>
              <w:rPr>
                <w:sz w:val="20"/>
                <w:szCs w:val="20"/>
              </w:rPr>
              <w:t>Niejenhuis</w:t>
            </w:r>
            <w:proofErr w:type="spellEnd"/>
          </w:p>
          <w:p w:rsidR="005F752F" w:rsidRPr="00A935AA" w:rsidRDefault="005F752F" w:rsidP="00DD5A93">
            <w:pPr>
              <w:tabs>
                <w:tab w:val="left" w:pos="-1440"/>
                <w:tab w:val="left" w:pos="-720"/>
              </w:tabs>
              <w:rPr>
                <w:sz w:val="20"/>
                <w:szCs w:val="20"/>
              </w:rPr>
            </w:pPr>
            <w:r w:rsidRPr="00A935AA">
              <w:rPr>
                <w:sz w:val="20"/>
                <w:szCs w:val="20"/>
              </w:rPr>
              <w:tab/>
            </w:r>
            <w:proofErr w:type="spellStart"/>
            <w:r>
              <w:rPr>
                <w:sz w:val="20"/>
                <w:szCs w:val="20"/>
              </w:rPr>
              <w:t>Stockwoods</w:t>
            </w:r>
            <w:proofErr w:type="spellEnd"/>
            <w:r>
              <w:rPr>
                <w:sz w:val="20"/>
                <w:szCs w:val="20"/>
              </w:rPr>
              <w:t xml:space="preserve"> LLP</w:t>
            </w:r>
          </w:p>
          <w:p w:rsidR="005F752F" w:rsidRPr="00A935AA" w:rsidRDefault="005F752F" w:rsidP="00DD5A93">
            <w:pPr>
              <w:tabs>
                <w:tab w:val="left" w:pos="-1440"/>
                <w:tab w:val="left" w:pos="-720"/>
              </w:tabs>
              <w:rPr>
                <w:sz w:val="20"/>
                <w:szCs w:val="20"/>
              </w:rPr>
            </w:pPr>
          </w:p>
          <w:p w:rsidR="005F752F" w:rsidRPr="00A935AA" w:rsidRDefault="005F752F" w:rsidP="00DD5A93">
            <w:pPr>
              <w:tabs>
                <w:tab w:val="left" w:pos="-1440"/>
                <w:tab w:val="left" w:pos="-720"/>
              </w:tabs>
              <w:rPr>
                <w:sz w:val="20"/>
                <w:szCs w:val="20"/>
              </w:rPr>
            </w:pPr>
            <w:r w:rsidRPr="00A935AA">
              <w:rPr>
                <w:sz w:val="20"/>
                <w:szCs w:val="20"/>
              </w:rPr>
              <w:tab/>
              <w:t>v. (3</w:t>
            </w:r>
            <w:r>
              <w:rPr>
                <w:sz w:val="20"/>
                <w:szCs w:val="20"/>
              </w:rPr>
              <w:t>5425</w:t>
            </w:r>
            <w:r w:rsidRPr="00A935AA">
              <w:rPr>
                <w:sz w:val="20"/>
                <w:szCs w:val="20"/>
              </w:rPr>
              <w:t>)</w:t>
            </w:r>
          </w:p>
          <w:p w:rsidR="005F752F" w:rsidRPr="00A935AA" w:rsidRDefault="005F752F" w:rsidP="00DD5A93">
            <w:pPr>
              <w:tabs>
                <w:tab w:val="left" w:pos="-1440"/>
                <w:tab w:val="left" w:pos="-720"/>
              </w:tabs>
              <w:rPr>
                <w:sz w:val="20"/>
                <w:szCs w:val="20"/>
              </w:rPr>
            </w:pPr>
          </w:p>
          <w:p w:rsidR="005F752F" w:rsidRPr="00A935AA" w:rsidRDefault="005F752F" w:rsidP="00DD5A93">
            <w:pPr>
              <w:tabs>
                <w:tab w:val="left" w:pos="-1440"/>
                <w:tab w:val="left" w:pos="-720"/>
              </w:tabs>
              <w:rPr>
                <w:b/>
                <w:sz w:val="20"/>
                <w:szCs w:val="20"/>
              </w:rPr>
            </w:pPr>
            <w:r>
              <w:rPr>
                <w:b/>
                <w:sz w:val="20"/>
                <w:szCs w:val="20"/>
              </w:rPr>
              <w:t xml:space="preserve">Amyotrophic Lateral Sclerosis Society of Essex County et al. </w:t>
            </w:r>
            <w:r w:rsidRPr="00A935AA">
              <w:rPr>
                <w:b/>
                <w:sz w:val="20"/>
                <w:szCs w:val="20"/>
              </w:rPr>
              <w:t>(</w:t>
            </w:r>
            <w:r>
              <w:rPr>
                <w:b/>
                <w:sz w:val="20"/>
                <w:szCs w:val="20"/>
              </w:rPr>
              <w:t>Ont</w:t>
            </w:r>
            <w:r w:rsidRPr="00A935AA">
              <w:rPr>
                <w:b/>
                <w:sz w:val="20"/>
                <w:szCs w:val="20"/>
              </w:rPr>
              <w:t>.)</w:t>
            </w:r>
          </w:p>
          <w:p w:rsidR="005F752F" w:rsidRPr="00A935AA" w:rsidRDefault="005F752F" w:rsidP="00DD5A93">
            <w:pPr>
              <w:tabs>
                <w:tab w:val="left" w:pos="-1440"/>
                <w:tab w:val="left" w:pos="-720"/>
              </w:tabs>
              <w:rPr>
                <w:sz w:val="20"/>
                <w:szCs w:val="20"/>
              </w:rPr>
            </w:pPr>
            <w:r w:rsidRPr="00A935AA">
              <w:rPr>
                <w:sz w:val="20"/>
                <w:szCs w:val="20"/>
              </w:rPr>
              <w:tab/>
            </w:r>
            <w:r>
              <w:rPr>
                <w:sz w:val="20"/>
                <w:szCs w:val="20"/>
              </w:rPr>
              <w:t xml:space="preserve">Peter W. </w:t>
            </w:r>
            <w:proofErr w:type="spellStart"/>
            <w:r>
              <w:rPr>
                <w:sz w:val="20"/>
                <w:szCs w:val="20"/>
              </w:rPr>
              <w:t>Kryworuk</w:t>
            </w:r>
            <w:proofErr w:type="spellEnd"/>
          </w:p>
          <w:p w:rsidR="005F752F" w:rsidRPr="00A935AA" w:rsidRDefault="005F752F" w:rsidP="00DD5A93">
            <w:pPr>
              <w:tabs>
                <w:tab w:val="left" w:pos="-1440"/>
                <w:tab w:val="left" w:pos="-720"/>
              </w:tabs>
              <w:rPr>
                <w:sz w:val="20"/>
                <w:szCs w:val="20"/>
              </w:rPr>
            </w:pPr>
            <w:r w:rsidRPr="00A935AA">
              <w:rPr>
                <w:sz w:val="20"/>
                <w:szCs w:val="20"/>
              </w:rPr>
              <w:tab/>
            </w:r>
            <w:proofErr w:type="spellStart"/>
            <w:r>
              <w:rPr>
                <w:sz w:val="20"/>
                <w:szCs w:val="20"/>
              </w:rPr>
              <w:t>Lerners</w:t>
            </w:r>
            <w:proofErr w:type="spellEnd"/>
            <w:r>
              <w:rPr>
                <w:sz w:val="20"/>
                <w:szCs w:val="20"/>
              </w:rPr>
              <w:t xml:space="preserve"> LLP</w:t>
            </w:r>
          </w:p>
          <w:p w:rsidR="005F752F" w:rsidRPr="00A935AA" w:rsidRDefault="005F752F" w:rsidP="00DD5A93">
            <w:pPr>
              <w:tabs>
                <w:tab w:val="left" w:pos="-1440"/>
                <w:tab w:val="left" w:pos="-720"/>
              </w:tabs>
              <w:rPr>
                <w:sz w:val="20"/>
                <w:szCs w:val="20"/>
              </w:rPr>
            </w:pPr>
          </w:p>
          <w:p w:rsidR="005F752F" w:rsidRPr="00A935AA" w:rsidRDefault="005F752F" w:rsidP="00DD5A93">
            <w:pPr>
              <w:rPr>
                <w:sz w:val="20"/>
                <w:szCs w:val="20"/>
              </w:rPr>
            </w:pPr>
            <w:r w:rsidRPr="00A935AA">
              <w:rPr>
                <w:sz w:val="20"/>
                <w:szCs w:val="20"/>
              </w:rPr>
              <w:t>FILING DATE: 2</w:t>
            </w:r>
            <w:r>
              <w:rPr>
                <w:sz w:val="20"/>
                <w:szCs w:val="20"/>
              </w:rPr>
              <w:t>4</w:t>
            </w:r>
            <w:r w:rsidRPr="00A935AA">
              <w:rPr>
                <w:sz w:val="20"/>
                <w:szCs w:val="20"/>
              </w:rPr>
              <w:t>.0</w:t>
            </w:r>
            <w:r>
              <w:rPr>
                <w:sz w:val="20"/>
                <w:szCs w:val="20"/>
              </w:rPr>
              <w:t>6</w:t>
            </w:r>
            <w:r w:rsidRPr="00A935AA">
              <w:rPr>
                <w:sz w:val="20"/>
                <w:szCs w:val="20"/>
              </w:rPr>
              <w:t>.201</w:t>
            </w:r>
            <w:r>
              <w:rPr>
                <w:sz w:val="20"/>
                <w:szCs w:val="20"/>
              </w:rPr>
              <w:t>3</w:t>
            </w:r>
          </w:p>
          <w:p w:rsidR="005F752F" w:rsidRPr="00A935AA" w:rsidRDefault="002C5D8A" w:rsidP="00DD5A93">
            <w:pPr>
              <w:rPr>
                <w:sz w:val="20"/>
                <w:szCs w:val="20"/>
              </w:rPr>
            </w:pPr>
            <w:r w:rsidRPr="002C5D8A">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Pr="00A935AA" w:rsidRDefault="005F752F" w:rsidP="00242AEE">
            <w:pPr>
              <w:jc w:val="center"/>
              <w:rPr>
                <w:sz w:val="20"/>
                <w:szCs w:val="20"/>
              </w:rPr>
            </w:pPr>
          </w:p>
          <w:p w:rsidR="005F752F" w:rsidRDefault="005F752F" w:rsidP="00242AEE">
            <w:pPr>
              <w:jc w:val="center"/>
              <w:rPr>
                <w:sz w:val="20"/>
                <w:szCs w:val="20"/>
              </w:rPr>
            </w:pPr>
          </w:p>
          <w:p w:rsidR="005F752F" w:rsidRDefault="005F752F" w:rsidP="00242AEE">
            <w:pPr>
              <w:jc w:val="center"/>
              <w:rPr>
                <w:sz w:val="20"/>
                <w:szCs w:val="20"/>
              </w:rPr>
            </w:pPr>
          </w:p>
          <w:p w:rsidR="005F752F" w:rsidRPr="00A935AA" w:rsidRDefault="005F752F" w:rsidP="00242AEE">
            <w:pPr>
              <w:jc w:val="center"/>
              <w:rPr>
                <w:sz w:val="20"/>
                <w:szCs w:val="20"/>
              </w:rPr>
            </w:pPr>
          </w:p>
        </w:tc>
        <w:tc>
          <w:tcPr>
            <w:tcW w:w="4320" w:type="dxa"/>
            <w:shd w:val="clear" w:color="auto" w:fill="auto"/>
          </w:tcPr>
          <w:p w:rsidR="005F752F" w:rsidRPr="00A935AA" w:rsidRDefault="005F752F" w:rsidP="00036DE0">
            <w:pPr>
              <w:keepNext/>
              <w:keepLines/>
              <w:tabs>
                <w:tab w:val="left" w:pos="-1440"/>
                <w:tab w:val="left" w:pos="-720"/>
              </w:tabs>
              <w:rPr>
                <w:b/>
                <w:sz w:val="20"/>
                <w:szCs w:val="20"/>
              </w:rPr>
            </w:pPr>
            <w:r>
              <w:rPr>
                <w:b/>
                <w:sz w:val="20"/>
                <w:szCs w:val="20"/>
              </w:rPr>
              <w:t>B.S.</w:t>
            </w:r>
          </w:p>
          <w:p w:rsidR="005F752F" w:rsidRPr="00A935AA" w:rsidRDefault="005F752F" w:rsidP="00036DE0">
            <w:pPr>
              <w:keepNext/>
              <w:keepLines/>
              <w:tabs>
                <w:tab w:val="left" w:pos="-1440"/>
                <w:tab w:val="left" w:pos="-720"/>
              </w:tabs>
              <w:rPr>
                <w:sz w:val="20"/>
                <w:szCs w:val="20"/>
              </w:rPr>
            </w:pPr>
            <w:r w:rsidRPr="00A935AA">
              <w:rPr>
                <w:sz w:val="20"/>
                <w:szCs w:val="20"/>
              </w:rPr>
              <w:tab/>
            </w:r>
            <w:r>
              <w:rPr>
                <w:sz w:val="20"/>
                <w:szCs w:val="20"/>
              </w:rPr>
              <w:t>Emilio Monaco</w:t>
            </w:r>
          </w:p>
          <w:p w:rsidR="005F752F" w:rsidRPr="00A935AA" w:rsidRDefault="005F752F" w:rsidP="00036DE0">
            <w:pPr>
              <w:keepNext/>
              <w:keepLines/>
              <w:tabs>
                <w:tab w:val="left" w:pos="-1440"/>
                <w:tab w:val="left" w:pos="-720"/>
              </w:tabs>
              <w:rPr>
                <w:sz w:val="20"/>
                <w:szCs w:val="20"/>
              </w:rPr>
            </w:pPr>
          </w:p>
          <w:p w:rsidR="005F752F" w:rsidRPr="00194880" w:rsidRDefault="005F752F" w:rsidP="00036DE0">
            <w:pPr>
              <w:keepNext/>
              <w:keepLines/>
              <w:tabs>
                <w:tab w:val="left" w:pos="-1440"/>
                <w:tab w:val="left" w:pos="-720"/>
              </w:tabs>
              <w:rPr>
                <w:sz w:val="20"/>
                <w:szCs w:val="20"/>
              </w:rPr>
            </w:pPr>
            <w:r w:rsidRPr="00A935AA">
              <w:rPr>
                <w:sz w:val="20"/>
                <w:szCs w:val="20"/>
              </w:rPr>
              <w:tab/>
            </w:r>
            <w:r w:rsidRPr="00194880">
              <w:rPr>
                <w:sz w:val="20"/>
                <w:szCs w:val="20"/>
              </w:rPr>
              <w:t>c. (35428)</w:t>
            </w:r>
          </w:p>
          <w:p w:rsidR="005F752F" w:rsidRPr="00194880" w:rsidRDefault="005F752F" w:rsidP="00036DE0">
            <w:pPr>
              <w:keepNext/>
              <w:keepLines/>
              <w:tabs>
                <w:tab w:val="left" w:pos="-1440"/>
                <w:tab w:val="left" w:pos="-720"/>
              </w:tabs>
              <w:rPr>
                <w:sz w:val="20"/>
                <w:szCs w:val="20"/>
              </w:rPr>
            </w:pPr>
          </w:p>
          <w:p w:rsidR="005F752F" w:rsidRPr="00194880" w:rsidRDefault="005F752F" w:rsidP="00036DE0">
            <w:pPr>
              <w:keepNext/>
              <w:keepLines/>
              <w:tabs>
                <w:tab w:val="left" w:pos="-1440"/>
                <w:tab w:val="left" w:pos="-720"/>
              </w:tabs>
              <w:rPr>
                <w:b/>
                <w:sz w:val="20"/>
                <w:szCs w:val="20"/>
              </w:rPr>
            </w:pPr>
            <w:r w:rsidRPr="00194880">
              <w:rPr>
                <w:b/>
                <w:sz w:val="20"/>
                <w:szCs w:val="20"/>
              </w:rPr>
              <w:t>A.M. (Qc)</w:t>
            </w:r>
          </w:p>
          <w:p w:rsidR="005F752F" w:rsidRPr="005F752F" w:rsidRDefault="005F752F" w:rsidP="00036DE0">
            <w:pPr>
              <w:keepNext/>
              <w:keepLines/>
              <w:tabs>
                <w:tab w:val="left" w:pos="-1440"/>
                <w:tab w:val="left" w:pos="-720"/>
              </w:tabs>
              <w:rPr>
                <w:sz w:val="20"/>
                <w:szCs w:val="20"/>
                <w:lang w:val="fr-CA"/>
              </w:rPr>
            </w:pPr>
            <w:r w:rsidRPr="00194880">
              <w:rPr>
                <w:sz w:val="20"/>
                <w:szCs w:val="20"/>
              </w:rPr>
              <w:tab/>
            </w:r>
            <w:r>
              <w:rPr>
                <w:sz w:val="20"/>
                <w:szCs w:val="20"/>
                <w:lang w:val="fr-CA"/>
              </w:rPr>
              <w:t>Marc-André Martel</w:t>
            </w:r>
          </w:p>
          <w:p w:rsidR="005F752F" w:rsidRPr="005F752F" w:rsidRDefault="005F752F" w:rsidP="00036DE0">
            <w:pPr>
              <w:keepNext/>
              <w:keepLines/>
              <w:tabs>
                <w:tab w:val="left" w:pos="-1440"/>
                <w:tab w:val="left" w:pos="-720"/>
              </w:tabs>
              <w:rPr>
                <w:sz w:val="20"/>
                <w:szCs w:val="20"/>
                <w:lang w:val="fr-CA"/>
              </w:rPr>
            </w:pPr>
            <w:r w:rsidRPr="005F752F">
              <w:rPr>
                <w:sz w:val="20"/>
                <w:szCs w:val="20"/>
                <w:lang w:val="fr-CA"/>
              </w:rPr>
              <w:tab/>
            </w:r>
            <w:proofErr w:type="spellStart"/>
            <w:r>
              <w:rPr>
                <w:sz w:val="20"/>
                <w:szCs w:val="20"/>
                <w:lang w:val="fr-CA"/>
              </w:rPr>
              <w:t>Therrien</w:t>
            </w:r>
            <w:proofErr w:type="spellEnd"/>
            <w:r>
              <w:rPr>
                <w:sz w:val="20"/>
                <w:szCs w:val="20"/>
                <w:lang w:val="fr-CA"/>
              </w:rPr>
              <w:t xml:space="preserve"> Couture Avocats, s.e.n.c.r.l.</w:t>
            </w:r>
          </w:p>
          <w:p w:rsidR="005F752F" w:rsidRPr="005F752F" w:rsidRDefault="005F752F" w:rsidP="00036DE0">
            <w:pPr>
              <w:keepNext/>
              <w:keepLines/>
              <w:tabs>
                <w:tab w:val="left" w:pos="-1440"/>
                <w:tab w:val="left" w:pos="-720"/>
              </w:tabs>
              <w:rPr>
                <w:sz w:val="20"/>
                <w:szCs w:val="20"/>
                <w:lang w:val="fr-CA"/>
              </w:rPr>
            </w:pPr>
          </w:p>
          <w:p w:rsidR="005F752F" w:rsidRPr="005F752F" w:rsidRDefault="005F752F" w:rsidP="005F752F">
            <w:pPr>
              <w:rPr>
                <w:sz w:val="20"/>
                <w:szCs w:val="20"/>
                <w:lang w:val="fr-CA"/>
              </w:rPr>
            </w:pPr>
            <w:r w:rsidRPr="005F752F">
              <w:rPr>
                <w:sz w:val="20"/>
                <w:szCs w:val="20"/>
                <w:lang w:val="fr-CA"/>
              </w:rPr>
              <w:t>DATE DE PRODUCTION : 27.06.2013</w:t>
            </w:r>
            <w:r w:rsidR="002C5D8A" w:rsidRPr="002C5D8A">
              <w:rPr>
                <w:sz w:val="20"/>
                <w:szCs w:val="20"/>
                <w:lang w:val="fr-CA"/>
              </w:rPr>
              <w:pict>
                <v:rect id="_x0000_i1032"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659DE">
          <w:headerReference w:type="default" r:id="rId15"/>
          <w:footerReference w:type="default" r:id="rId16"/>
          <w:headerReference w:type="first" r:id="rId17"/>
          <w:footerReference w:type="first" r:id="rId18"/>
          <w:pgSz w:w="12240" w:h="15840"/>
          <w:pgMar w:top="720" w:right="965" w:bottom="1080" w:left="1656" w:header="706" w:footer="706" w:gutter="0"/>
          <w:pgNumType w:start="123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544E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EE45ED">
        <w:rPr>
          <w:b/>
          <w:sz w:val="20"/>
          <w:szCs w:val="20"/>
        </w:rPr>
        <w:t>L</w:t>
      </w:r>
      <w:r>
        <w:rPr>
          <w:b/>
          <w:sz w:val="20"/>
          <w:szCs w:val="20"/>
        </w:rPr>
        <w:t xml:space="preserve">Y </w:t>
      </w:r>
      <w:r w:rsidR="00EE45ED">
        <w:rPr>
          <w:b/>
          <w:sz w:val="20"/>
          <w:szCs w:val="20"/>
        </w:rPr>
        <w:t>8</w:t>
      </w:r>
      <w:r w:rsidR="004B7F60" w:rsidRPr="00C50A5C">
        <w:rPr>
          <w:b/>
          <w:sz w:val="20"/>
          <w:szCs w:val="20"/>
        </w:rPr>
        <w:t>, 201</w:t>
      </w:r>
      <w:r>
        <w:rPr>
          <w:b/>
          <w:sz w:val="20"/>
          <w:szCs w:val="20"/>
        </w:rPr>
        <w:t>3</w:t>
      </w:r>
      <w:r w:rsidR="004B7F60" w:rsidRPr="00C50A5C">
        <w:rPr>
          <w:b/>
          <w:sz w:val="20"/>
          <w:szCs w:val="20"/>
        </w:rPr>
        <w:t xml:space="preserve"> / LE </w:t>
      </w:r>
      <w:r w:rsidR="00EE45ED">
        <w:rPr>
          <w:b/>
          <w:sz w:val="20"/>
          <w:szCs w:val="20"/>
        </w:rPr>
        <w:t>8</w:t>
      </w:r>
      <w:r w:rsidR="004B7F60">
        <w:rPr>
          <w:b/>
          <w:sz w:val="20"/>
          <w:szCs w:val="20"/>
        </w:rPr>
        <w:t xml:space="preserve"> </w:t>
      </w:r>
      <w:r>
        <w:rPr>
          <w:b/>
          <w:sz w:val="20"/>
          <w:szCs w:val="20"/>
        </w:rPr>
        <w:t>J</w:t>
      </w:r>
      <w:r w:rsidR="00EE45ED">
        <w:rPr>
          <w:b/>
          <w:sz w:val="20"/>
          <w:szCs w:val="20"/>
        </w:rPr>
        <w:t>U</w:t>
      </w:r>
      <w:r>
        <w:rPr>
          <w:b/>
          <w:sz w:val="20"/>
          <w:szCs w:val="20"/>
        </w:rPr>
        <w:t>I</w:t>
      </w:r>
      <w:r w:rsidR="00EE45ED">
        <w:rPr>
          <w:b/>
          <w:sz w:val="20"/>
          <w:szCs w:val="20"/>
        </w:rPr>
        <w:t>LL</w:t>
      </w:r>
      <w:r>
        <w:rPr>
          <w:b/>
          <w:sz w:val="20"/>
          <w:szCs w:val="20"/>
        </w:rPr>
        <w:t>E</w:t>
      </w:r>
      <w:r w:rsidR="00EE45ED">
        <w:rPr>
          <w:b/>
          <w:sz w:val="20"/>
          <w:szCs w:val="20"/>
        </w:rPr>
        <w:t>T</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036DE0" w:rsidP="004B7F60">
      <w:pPr>
        <w:pStyle w:val="ListParagraph"/>
        <w:widowControl w:val="0"/>
        <w:numPr>
          <w:ilvl w:val="0"/>
          <w:numId w:val="1"/>
        </w:numPr>
        <w:ind w:hanging="720"/>
        <w:jc w:val="both"/>
        <w:rPr>
          <w:sz w:val="20"/>
          <w:szCs w:val="20"/>
        </w:rPr>
      </w:pPr>
      <w:r w:rsidRPr="00036DE0">
        <w:rPr>
          <w:i/>
          <w:sz w:val="20"/>
          <w:szCs w:val="20"/>
        </w:rPr>
        <w:t xml:space="preserve">Her Majesty the Queen v. Vincent </w:t>
      </w:r>
      <w:proofErr w:type="spellStart"/>
      <w:r w:rsidRPr="00036DE0">
        <w:rPr>
          <w:i/>
          <w:sz w:val="20"/>
          <w:szCs w:val="20"/>
        </w:rPr>
        <w:t>Quesnelle</w:t>
      </w:r>
      <w:proofErr w:type="spellEnd"/>
      <w:r w:rsidRPr="00036DE0">
        <w:rPr>
          <w:sz w:val="20"/>
          <w:szCs w:val="20"/>
        </w:rPr>
        <w:t xml:space="preserve"> (Ont.) (Crim.) (By Leave)</w:t>
      </w:r>
      <w:r w:rsidRPr="00C50A5C">
        <w:rPr>
          <w:sz w:val="20"/>
          <w:szCs w:val="20"/>
        </w:rPr>
        <w:t xml:space="preserve"> </w:t>
      </w:r>
      <w:r w:rsidR="004B7F60" w:rsidRPr="00C50A5C">
        <w:rPr>
          <w:sz w:val="20"/>
          <w:szCs w:val="20"/>
        </w:rPr>
        <w:t>(3</w:t>
      </w:r>
      <w:r w:rsidR="00EE45ED">
        <w:rPr>
          <w:sz w:val="20"/>
          <w:szCs w:val="20"/>
        </w:rPr>
        <w:t>5</w:t>
      </w:r>
      <w:r>
        <w:rPr>
          <w:sz w:val="20"/>
          <w:szCs w:val="20"/>
        </w:rPr>
        <w:t>390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036DE0" w:rsidP="004B7F60">
      <w:pPr>
        <w:pStyle w:val="ListParagraph"/>
        <w:widowControl w:val="0"/>
        <w:numPr>
          <w:ilvl w:val="0"/>
          <w:numId w:val="1"/>
        </w:numPr>
        <w:ind w:hanging="720"/>
        <w:jc w:val="both"/>
        <w:rPr>
          <w:sz w:val="20"/>
          <w:szCs w:val="20"/>
        </w:rPr>
      </w:pPr>
      <w:r w:rsidRPr="00036DE0">
        <w:rPr>
          <w:i/>
          <w:sz w:val="20"/>
          <w:szCs w:val="20"/>
        </w:rPr>
        <w:t>Her Majesty the Queen v. John Melville Steele</w:t>
      </w:r>
      <w:r w:rsidRPr="00036DE0">
        <w:rPr>
          <w:sz w:val="20"/>
          <w:szCs w:val="20"/>
        </w:rPr>
        <w:t xml:space="preserve"> (Man.) (Crim.) (By Leave)</w:t>
      </w:r>
      <w:r w:rsidRPr="00C612D0">
        <w:rPr>
          <w:sz w:val="20"/>
          <w:szCs w:val="20"/>
        </w:rPr>
        <w:t xml:space="preserve"> </w:t>
      </w:r>
      <w:r w:rsidR="004B7F60" w:rsidRPr="00C612D0">
        <w:rPr>
          <w:sz w:val="20"/>
          <w:szCs w:val="20"/>
        </w:rPr>
        <w:t>(3</w:t>
      </w:r>
      <w:r w:rsidR="00EE45ED">
        <w:rPr>
          <w:sz w:val="20"/>
          <w:szCs w:val="20"/>
        </w:rPr>
        <w:t>5</w:t>
      </w:r>
      <w:r>
        <w:rPr>
          <w:sz w:val="20"/>
          <w:szCs w:val="20"/>
        </w:rPr>
        <w:t>364</w:t>
      </w:r>
      <w:r w:rsidR="004B7F60" w:rsidRPr="00C612D0">
        <w:rPr>
          <w:sz w:val="20"/>
          <w:szCs w:val="20"/>
        </w:rPr>
        <w:t>)</w:t>
      </w:r>
    </w:p>
    <w:p w:rsidR="004B7F60" w:rsidRDefault="004B7F60" w:rsidP="004B7F60">
      <w:pPr>
        <w:widowControl w:val="0"/>
        <w:jc w:val="both"/>
        <w:rPr>
          <w:sz w:val="20"/>
          <w:szCs w:val="20"/>
        </w:rPr>
      </w:pPr>
    </w:p>
    <w:p w:rsidR="00036DE0" w:rsidRDefault="00036DE0" w:rsidP="004B7F60">
      <w:pPr>
        <w:widowControl w:val="0"/>
        <w:jc w:val="both"/>
        <w:rPr>
          <w:sz w:val="20"/>
          <w:szCs w:val="20"/>
        </w:rPr>
      </w:pPr>
    </w:p>
    <w:p w:rsidR="00036DE0" w:rsidRPr="00C50A5C" w:rsidRDefault="00036DE0" w:rsidP="00036DE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036DE0" w:rsidRPr="00C50A5C" w:rsidRDefault="00036DE0" w:rsidP="00036DE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036DE0" w:rsidRPr="00C16CB3" w:rsidRDefault="00036DE0" w:rsidP="00036DE0">
      <w:pPr>
        <w:widowControl w:val="0"/>
        <w:jc w:val="both"/>
        <w:rPr>
          <w:sz w:val="20"/>
          <w:szCs w:val="20"/>
          <w:lang w:val="fr-CA"/>
        </w:rPr>
      </w:pPr>
    </w:p>
    <w:p w:rsidR="004B7F60" w:rsidRPr="00C50A5C" w:rsidRDefault="00036DE0" w:rsidP="004B7F60">
      <w:pPr>
        <w:pStyle w:val="ListParagraph"/>
        <w:widowControl w:val="0"/>
        <w:numPr>
          <w:ilvl w:val="0"/>
          <w:numId w:val="1"/>
        </w:numPr>
        <w:ind w:hanging="720"/>
        <w:jc w:val="both"/>
        <w:rPr>
          <w:sz w:val="20"/>
          <w:szCs w:val="20"/>
        </w:rPr>
      </w:pPr>
      <w:r w:rsidRPr="00036DE0">
        <w:rPr>
          <w:i/>
          <w:sz w:val="20"/>
          <w:szCs w:val="20"/>
        </w:rPr>
        <w:t xml:space="preserve">James Peter </w:t>
      </w:r>
      <w:proofErr w:type="spellStart"/>
      <w:r w:rsidRPr="00036DE0">
        <w:rPr>
          <w:i/>
          <w:sz w:val="20"/>
          <w:szCs w:val="20"/>
        </w:rPr>
        <w:t>Sipos</w:t>
      </w:r>
      <w:proofErr w:type="spellEnd"/>
      <w:r w:rsidRPr="00036DE0">
        <w:rPr>
          <w:i/>
          <w:sz w:val="20"/>
          <w:szCs w:val="20"/>
        </w:rPr>
        <w:t xml:space="preserve"> v. Her Majesty the Queen</w:t>
      </w:r>
      <w:r w:rsidRPr="00036DE0">
        <w:rPr>
          <w:sz w:val="20"/>
          <w:szCs w:val="20"/>
        </w:rPr>
        <w:t xml:space="preserve"> (Ont.) </w:t>
      </w:r>
      <w:r w:rsidRPr="00036DE0">
        <w:rPr>
          <w:sz w:val="20"/>
          <w:szCs w:val="20"/>
          <w:lang w:val="fr-CA"/>
        </w:rPr>
        <w:t>(</w:t>
      </w:r>
      <w:proofErr w:type="spellStart"/>
      <w:r w:rsidRPr="00036DE0">
        <w:rPr>
          <w:sz w:val="20"/>
          <w:szCs w:val="20"/>
          <w:lang w:val="fr-CA"/>
        </w:rPr>
        <w:t>Crim</w:t>
      </w:r>
      <w:proofErr w:type="spellEnd"/>
      <w:r w:rsidRPr="00036DE0">
        <w:rPr>
          <w:sz w:val="20"/>
          <w:szCs w:val="20"/>
          <w:lang w:val="fr-CA"/>
        </w:rPr>
        <w:t xml:space="preserve">.) </w:t>
      </w:r>
      <w:r w:rsidRPr="00036DE0">
        <w:rPr>
          <w:sz w:val="20"/>
          <w:szCs w:val="20"/>
        </w:rPr>
        <w:t>(By Leave)</w:t>
      </w:r>
      <w:r w:rsidRPr="00940CAD">
        <w:rPr>
          <w:sz w:val="20"/>
          <w:szCs w:val="20"/>
        </w:rPr>
        <w:t xml:space="preserve"> </w:t>
      </w:r>
      <w:r w:rsidR="004B7F60" w:rsidRPr="00940CAD">
        <w:rPr>
          <w:sz w:val="20"/>
          <w:szCs w:val="20"/>
        </w:rPr>
        <w:t>(3</w:t>
      </w:r>
      <w:r w:rsidR="00EE45ED">
        <w:rPr>
          <w:sz w:val="20"/>
          <w:szCs w:val="20"/>
        </w:rPr>
        <w:t>5</w:t>
      </w:r>
      <w:r>
        <w:rPr>
          <w:sz w:val="20"/>
          <w:szCs w:val="20"/>
        </w:rPr>
        <w:t>310</w:t>
      </w:r>
      <w:r w:rsidR="004B7F60" w:rsidRPr="00940CAD">
        <w:rPr>
          <w:sz w:val="20"/>
          <w:szCs w:val="20"/>
        </w:rPr>
        <w:t>)</w:t>
      </w:r>
    </w:p>
    <w:p w:rsidR="004B7F60" w:rsidRPr="00C50A5C" w:rsidRDefault="004B7F60" w:rsidP="004B7F60">
      <w:pPr>
        <w:widowControl w:val="0"/>
        <w:rPr>
          <w:sz w:val="20"/>
          <w:szCs w:val="20"/>
        </w:rPr>
      </w:pPr>
    </w:p>
    <w:p w:rsidR="004B7F60" w:rsidRPr="00036DE0" w:rsidRDefault="00036DE0" w:rsidP="004B7F60">
      <w:pPr>
        <w:pStyle w:val="ListParagraph"/>
        <w:widowControl w:val="0"/>
        <w:numPr>
          <w:ilvl w:val="0"/>
          <w:numId w:val="1"/>
        </w:numPr>
        <w:ind w:hanging="720"/>
        <w:jc w:val="both"/>
        <w:rPr>
          <w:sz w:val="20"/>
          <w:szCs w:val="20"/>
          <w:lang w:val="fr-CA"/>
        </w:rPr>
      </w:pPr>
      <w:r w:rsidRPr="00036DE0">
        <w:rPr>
          <w:i/>
          <w:sz w:val="20"/>
          <w:szCs w:val="20"/>
          <w:lang w:val="fr-CA"/>
        </w:rPr>
        <w:t>Autorité des marchés financiers c. Groupe SNC-</w:t>
      </w:r>
      <w:proofErr w:type="spellStart"/>
      <w:r w:rsidRPr="00036DE0">
        <w:rPr>
          <w:i/>
          <w:sz w:val="20"/>
          <w:szCs w:val="20"/>
          <w:lang w:val="fr-CA"/>
        </w:rPr>
        <w:t>Lavalin</w:t>
      </w:r>
      <w:proofErr w:type="spellEnd"/>
      <w:r w:rsidRPr="00036DE0">
        <w:rPr>
          <w:i/>
          <w:sz w:val="20"/>
          <w:szCs w:val="20"/>
          <w:lang w:val="fr-CA"/>
        </w:rPr>
        <w:t xml:space="preserve"> </w:t>
      </w:r>
      <w:proofErr w:type="spellStart"/>
      <w:r w:rsidRPr="00036DE0">
        <w:rPr>
          <w:i/>
          <w:sz w:val="20"/>
          <w:szCs w:val="20"/>
          <w:lang w:val="fr-CA"/>
        </w:rPr>
        <w:t>inc</w:t>
      </w:r>
      <w:proofErr w:type="spellEnd"/>
      <w:r w:rsidRPr="00036DE0">
        <w:rPr>
          <w:i/>
          <w:sz w:val="20"/>
          <w:szCs w:val="20"/>
          <w:lang w:val="fr-CA"/>
        </w:rPr>
        <w:t>.</w:t>
      </w:r>
      <w:r w:rsidRPr="00036DE0">
        <w:rPr>
          <w:sz w:val="20"/>
          <w:szCs w:val="20"/>
          <w:lang w:val="fr-CA"/>
        </w:rPr>
        <w:t xml:space="preserve"> (</w:t>
      </w:r>
      <w:proofErr w:type="spellStart"/>
      <w:r w:rsidRPr="00036DE0">
        <w:rPr>
          <w:sz w:val="20"/>
          <w:szCs w:val="20"/>
          <w:lang w:val="fr-CA"/>
        </w:rPr>
        <w:t>Qc</w:t>
      </w:r>
      <w:proofErr w:type="spellEnd"/>
      <w:r w:rsidRPr="00036DE0">
        <w:rPr>
          <w:sz w:val="20"/>
          <w:szCs w:val="20"/>
          <w:lang w:val="fr-CA"/>
        </w:rPr>
        <w:t xml:space="preserve">) (Civile) (Autorisation) </w:t>
      </w:r>
      <w:r w:rsidR="004B7F60" w:rsidRPr="00036DE0">
        <w:rPr>
          <w:sz w:val="20"/>
          <w:szCs w:val="20"/>
          <w:lang w:val="fr-CA"/>
        </w:rPr>
        <w:t>(3</w:t>
      </w:r>
      <w:r w:rsidR="00EE45ED" w:rsidRPr="00036DE0">
        <w:rPr>
          <w:sz w:val="20"/>
          <w:szCs w:val="20"/>
          <w:lang w:val="fr-CA"/>
        </w:rPr>
        <w:t>5</w:t>
      </w:r>
      <w:r w:rsidRPr="00036DE0">
        <w:rPr>
          <w:sz w:val="20"/>
          <w:szCs w:val="20"/>
          <w:lang w:val="fr-CA"/>
        </w:rPr>
        <w:t>311</w:t>
      </w:r>
      <w:r w:rsidR="004B7F60" w:rsidRPr="00036DE0">
        <w:rPr>
          <w:sz w:val="20"/>
          <w:szCs w:val="20"/>
          <w:lang w:val="fr-CA"/>
        </w:rPr>
        <w:t>)</w:t>
      </w:r>
    </w:p>
    <w:p w:rsidR="004B7F60" w:rsidRPr="00036DE0" w:rsidRDefault="004B7F60" w:rsidP="004B7F60">
      <w:pPr>
        <w:widowControl w:val="0"/>
        <w:jc w:val="both"/>
        <w:rPr>
          <w:sz w:val="20"/>
          <w:szCs w:val="20"/>
          <w:lang w:val="fr-CA"/>
        </w:rPr>
      </w:pPr>
    </w:p>
    <w:p w:rsidR="004B7F60" w:rsidRPr="00036DE0" w:rsidRDefault="00036DE0" w:rsidP="004B7F60">
      <w:pPr>
        <w:pStyle w:val="ListParagraph"/>
        <w:widowControl w:val="0"/>
        <w:numPr>
          <w:ilvl w:val="0"/>
          <w:numId w:val="1"/>
        </w:numPr>
        <w:ind w:hanging="720"/>
        <w:jc w:val="both"/>
        <w:rPr>
          <w:sz w:val="20"/>
          <w:szCs w:val="20"/>
        </w:rPr>
      </w:pPr>
      <w:r w:rsidRPr="00036DE0">
        <w:rPr>
          <w:i/>
          <w:sz w:val="20"/>
          <w:szCs w:val="20"/>
        </w:rPr>
        <w:t xml:space="preserve">James </w:t>
      </w:r>
      <w:proofErr w:type="spellStart"/>
      <w:r w:rsidRPr="00036DE0">
        <w:rPr>
          <w:i/>
          <w:sz w:val="20"/>
          <w:szCs w:val="20"/>
        </w:rPr>
        <w:t>Pankiw</w:t>
      </w:r>
      <w:proofErr w:type="spellEnd"/>
      <w:r w:rsidRPr="00036DE0">
        <w:rPr>
          <w:i/>
          <w:sz w:val="20"/>
          <w:szCs w:val="20"/>
        </w:rPr>
        <w:t xml:space="preserve"> v. Chiropractors' Association of Saskatchewan</w:t>
      </w:r>
      <w:r w:rsidRPr="00036DE0">
        <w:rPr>
          <w:sz w:val="20"/>
          <w:szCs w:val="20"/>
        </w:rPr>
        <w:t xml:space="preserve"> (Sask.) (Civil) (By Leave) </w:t>
      </w:r>
      <w:r w:rsidR="004B7F60" w:rsidRPr="00036DE0">
        <w:rPr>
          <w:sz w:val="20"/>
          <w:szCs w:val="20"/>
        </w:rPr>
        <w:t>(3</w:t>
      </w:r>
      <w:r w:rsidR="00EE45ED" w:rsidRPr="00036DE0">
        <w:rPr>
          <w:sz w:val="20"/>
          <w:szCs w:val="20"/>
        </w:rPr>
        <w:t>5</w:t>
      </w:r>
      <w:r w:rsidRPr="00036DE0">
        <w:rPr>
          <w:sz w:val="20"/>
          <w:szCs w:val="20"/>
        </w:rPr>
        <w:t>381</w:t>
      </w:r>
      <w:r w:rsidR="004B7F60" w:rsidRPr="00036DE0">
        <w:rPr>
          <w:sz w:val="20"/>
          <w:szCs w:val="20"/>
        </w:rPr>
        <w:t>)</w:t>
      </w:r>
    </w:p>
    <w:p w:rsidR="004B7F60" w:rsidRPr="00036DE0" w:rsidRDefault="004B7F60" w:rsidP="004B7F60">
      <w:pPr>
        <w:widowControl w:val="0"/>
        <w:rPr>
          <w:sz w:val="20"/>
          <w:szCs w:val="20"/>
        </w:rPr>
      </w:pPr>
    </w:p>
    <w:p w:rsidR="00036DE0" w:rsidRPr="00036DE0" w:rsidRDefault="00036DE0" w:rsidP="004B7F60">
      <w:pPr>
        <w:widowControl w:val="0"/>
        <w:rPr>
          <w:sz w:val="20"/>
          <w:szCs w:val="20"/>
        </w:rPr>
      </w:pPr>
    </w:p>
    <w:p w:rsidR="00036DE0" w:rsidRPr="00C50A5C" w:rsidRDefault="00036DE0" w:rsidP="00036DE0">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036DE0" w:rsidRPr="00C50A5C" w:rsidRDefault="00036DE0" w:rsidP="00036DE0">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036DE0" w:rsidRPr="00C612D0" w:rsidRDefault="00036DE0" w:rsidP="004B7F60">
      <w:pPr>
        <w:widowControl w:val="0"/>
        <w:rPr>
          <w:sz w:val="20"/>
          <w:szCs w:val="20"/>
          <w:lang w:val="fr-CA"/>
        </w:rPr>
      </w:pPr>
    </w:p>
    <w:p w:rsidR="004B7F60" w:rsidRPr="00115C9E" w:rsidRDefault="00B24A08" w:rsidP="004B7F60">
      <w:pPr>
        <w:pStyle w:val="ListParagraph"/>
        <w:widowControl w:val="0"/>
        <w:numPr>
          <w:ilvl w:val="0"/>
          <w:numId w:val="1"/>
        </w:numPr>
        <w:ind w:hanging="720"/>
        <w:jc w:val="both"/>
        <w:rPr>
          <w:sz w:val="20"/>
          <w:szCs w:val="20"/>
          <w:lang w:val="fr-CA"/>
        </w:rPr>
      </w:pPr>
      <w:r w:rsidRPr="00B24A08">
        <w:rPr>
          <w:i/>
          <w:sz w:val="20"/>
          <w:szCs w:val="20"/>
        </w:rPr>
        <w:t xml:space="preserve">Ellwood Michael </w:t>
      </w:r>
      <w:proofErr w:type="spellStart"/>
      <w:r w:rsidRPr="00B24A08">
        <w:rPr>
          <w:i/>
          <w:sz w:val="20"/>
          <w:szCs w:val="20"/>
        </w:rPr>
        <w:t>Mantley</w:t>
      </w:r>
      <w:proofErr w:type="spellEnd"/>
      <w:r w:rsidRPr="00B24A08">
        <w:rPr>
          <w:i/>
          <w:sz w:val="20"/>
          <w:szCs w:val="20"/>
        </w:rPr>
        <w:t xml:space="preserve"> v. Her Majesty the Queen</w:t>
      </w:r>
      <w:r w:rsidRPr="00036DE0">
        <w:rPr>
          <w:sz w:val="20"/>
          <w:szCs w:val="20"/>
        </w:rPr>
        <w:t xml:space="preserve"> (N.S.) (Crim.) (By Leave)</w:t>
      </w:r>
      <w:r w:rsidRPr="00115C9E">
        <w:rPr>
          <w:sz w:val="20"/>
          <w:szCs w:val="20"/>
          <w:lang w:val="fr-CA"/>
        </w:rPr>
        <w:t xml:space="preserve"> </w:t>
      </w:r>
      <w:r w:rsidR="004B7F60" w:rsidRPr="00115C9E">
        <w:rPr>
          <w:sz w:val="20"/>
          <w:szCs w:val="20"/>
          <w:lang w:val="fr-CA"/>
        </w:rPr>
        <w:t>(35</w:t>
      </w:r>
      <w:r w:rsidR="00036DE0">
        <w:rPr>
          <w:sz w:val="20"/>
          <w:szCs w:val="20"/>
          <w:lang w:val="fr-CA"/>
        </w:rPr>
        <w:t>362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B24A08" w:rsidP="004B7F60">
      <w:pPr>
        <w:pStyle w:val="ListParagraph"/>
        <w:widowControl w:val="0"/>
        <w:numPr>
          <w:ilvl w:val="0"/>
          <w:numId w:val="1"/>
        </w:numPr>
        <w:ind w:hanging="720"/>
        <w:jc w:val="both"/>
        <w:rPr>
          <w:sz w:val="20"/>
          <w:szCs w:val="20"/>
          <w:lang w:val="fr-CA"/>
        </w:rPr>
      </w:pPr>
      <w:r w:rsidRPr="00B24A08">
        <w:rPr>
          <w:i/>
          <w:sz w:val="20"/>
          <w:szCs w:val="20"/>
        </w:rPr>
        <w:t>Glen P. Robbins v. Law Society of British Columbia</w:t>
      </w:r>
      <w:r w:rsidRPr="00036DE0">
        <w:rPr>
          <w:sz w:val="20"/>
          <w:szCs w:val="20"/>
        </w:rPr>
        <w:t xml:space="preserve"> (B.C.) (Civil) (By Leave)</w:t>
      </w:r>
      <w:r w:rsidRPr="00115C9E">
        <w:rPr>
          <w:sz w:val="20"/>
          <w:szCs w:val="20"/>
          <w:lang w:val="fr-CA"/>
        </w:rPr>
        <w:t xml:space="preserve"> </w:t>
      </w:r>
      <w:r w:rsidR="004B7F60" w:rsidRPr="00115C9E">
        <w:rPr>
          <w:sz w:val="20"/>
          <w:szCs w:val="20"/>
          <w:lang w:val="fr-CA"/>
        </w:rPr>
        <w:t>(35</w:t>
      </w:r>
      <w:r w:rsidR="00036DE0">
        <w:rPr>
          <w:sz w:val="20"/>
          <w:szCs w:val="20"/>
          <w:lang w:val="fr-CA"/>
        </w:rPr>
        <w:t>302</w:t>
      </w:r>
      <w:r w:rsidR="004B7F60" w:rsidRPr="00115C9E">
        <w:rPr>
          <w:sz w:val="20"/>
          <w:szCs w:val="20"/>
          <w:lang w:val="fr-CA"/>
        </w:rPr>
        <w:t>)</w:t>
      </w:r>
    </w:p>
    <w:p w:rsidR="002E2327" w:rsidRPr="00C50A5C" w:rsidRDefault="002E2327" w:rsidP="002E2327">
      <w:pPr>
        <w:widowControl w:val="0"/>
        <w:rPr>
          <w:sz w:val="20"/>
          <w:szCs w:val="20"/>
          <w:lang w:val="fr-CA"/>
        </w:rPr>
      </w:pPr>
    </w:p>
    <w:p w:rsidR="002E2327" w:rsidRDefault="002C5D8A" w:rsidP="002E2327">
      <w:pPr>
        <w:widowControl w:val="0"/>
        <w:rPr>
          <w:sz w:val="20"/>
          <w:szCs w:val="20"/>
        </w:rPr>
      </w:pPr>
      <w:r w:rsidRPr="002C5D8A">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544E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BE635E" w:rsidP="000E2959">
      <w:pPr>
        <w:rPr>
          <w:b/>
          <w:sz w:val="20"/>
          <w:szCs w:val="20"/>
        </w:rPr>
      </w:pPr>
      <w:r>
        <w:rPr>
          <w:b/>
          <w:sz w:val="20"/>
          <w:szCs w:val="20"/>
        </w:rPr>
        <w:t>JUL</w:t>
      </w:r>
      <w:r w:rsidR="000E2959">
        <w:rPr>
          <w:b/>
          <w:sz w:val="20"/>
          <w:szCs w:val="20"/>
        </w:rPr>
        <w:t>Y</w:t>
      </w:r>
      <w:r w:rsidR="000E2959" w:rsidRPr="00C50A5C">
        <w:rPr>
          <w:b/>
          <w:sz w:val="20"/>
          <w:szCs w:val="20"/>
        </w:rPr>
        <w:t xml:space="preserve"> </w:t>
      </w:r>
      <w:r>
        <w:rPr>
          <w:b/>
          <w:sz w:val="20"/>
          <w:szCs w:val="20"/>
        </w:rPr>
        <w:t>11</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11</w:t>
      </w:r>
      <w:r w:rsidR="000E2959" w:rsidRPr="00C50A5C">
        <w:rPr>
          <w:b/>
          <w:sz w:val="20"/>
          <w:szCs w:val="20"/>
        </w:rPr>
        <w:t xml:space="preserve"> </w:t>
      </w:r>
      <w:r>
        <w:rPr>
          <w:b/>
          <w:sz w:val="20"/>
          <w:szCs w:val="20"/>
        </w:rPr>
        <w:t>JU</w:t>
      </w:r>
      <w:r w:rsidR="000E2959" w:rsidRPr="00C50A5C">
        <w:rPr>
          <w:b/>
          <w:sz w:val="20"/>
          <w:szCs w:val="20"/>
        </w:rPr>
        <w:t>I</w:t>
      </w:r>
      <w:r>
        <w:rPr>
          <w:b/>
          <w:sz w:val="20"/>
          <w:szCs w:val="20"/>
        </w:rPr>
        <w:t>LLET</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85627" w:rsidRPr="00915CEB" w:rsidTr="00D87AF3">
        <w:trPr>
          <w:cantSplit/>
        </w:trPr>
        <w:tc>
          <w:tcPr>
            <w:tcW w:w="1458" w:type="dxa"/>
          </w:tcPr>
          <w:p w:rsidR="00285627" w:rsidRPr="00915CEB" w:rsidRDefault="00285627" w:rsidP="00D87AF3">
            <w:pPr>
              <w:rPr>
                <w:sz w:val="20"/>
                <w:szCs w:val="20"/>
              </w:rPr>
            </w:pPr>
            <w:r w:rsidRPr="00915CEB">
              <w:rPr>
                <w:rStyle w:val="SCCFileNumberChar"/>
                <w:sz w:val="20"/>
                <w:szCs w:val="20"/>
              </w:rPr>
              <w:t>35179</w:t>
            </w:r>
          </w:p>
          <w:p w:rsidR="00285627" w:rsidRPr="00915CEB" w:rsidRDefault="00285627" w:rsidP="00D87AF3">
            <w:pPr>
              <w:rPr>
                <w:b/>
                <w:sz w:val="20"/>
                <w:szCs w:val="20"/>
                <w:lang w:val="fr-CA"/>
              </w:rPr>
            </w:pPr>
          </w:p>
        </w:tc>
        <w:tc>
          <w:tcPr>
            <w:tcW w:w="8118" w:type="dxa"/>
          </w:tcPr>
          <w:p w:rsidR="00285627" w:rsidRPr="00915CEB" w:rsidRDefault="00285627" w:rsidP="00D87AF3">
            <w:pPr>
              <w:jc w:val="both"/>
              <w:rPr>
                <w:sz w:val="20"/>
                <w:szCs w:val="20"/>
              </w:rPr>
            </w:pPr>
            <w:r w:rsidRPr="00915CEB">
              <w:rPr>
                <w:rStyle w:val="SCCLsocChar"/>
                <w:sz w:val="20"/>
                <w:szCs w:val="20"/>
                <w:lang w:val="en-CA"/>
              </w:rPr>
              <w:t xml:space="preserve">Chief James Robert Thomas, aka </w:t>
            </w:r>
            <w:proofErr w:type="spellStart"/>
            <w:r w:rsidRPr="00915CEB">
              <w:rPr>
                <w:rStyle w:val="SCCLsocChar"/>
                <w:sz w:val="20"/>
                <w:szCs w:val="20"/>
                <w:lang w:val="en-CA"/>
              </w:rPr>
              <w:t>Sulsimutstun</w:t>
            </w:r>
            <w:proofErr w:type="spellEnd"/>
            <w:r w:rsidRPr="00915CEB">
              <w:rPr>
                <w:rStyle w:val="SCCLsocChar"/>
                <w:sz w:val="20"/>
                <w:szCs w:val="20"/>
                <w:lang w:val="en-CA"/>
              </w:rPr>
              <w:t xml:space="preserve">, Chief of </w:t>
            </w:r>
            <w:proofErr w:type="spellStart"/>
            <w:r w:rsidRPr="00915CEB">
              <w:rPr>
                <w:rStyle w:val="SCCLsocChar"/>
                <w:sz w:val="20"/>
                <w:szCs w:val="20"/>
                <w:lang w:val="en-CA"/>
              </w:rPr>
              <w:t>Halalt</w:t>
            </w:r>
            <w:proofErr w:type="spellEnd"/>
            <w:r w:rsidRPr="00915CEB">
              <w:rPr>
                <w:rStyle w:val="SCCLsocChar"/>
                <w:sz w:val="20"/>
                <w:szCs w:val="20"/>
                <w:lang w:val="en-CA"/>
              </w:rPr>
              <w:t xml:space="preserve"> First Nation, on His Own Behalf and on Behalf of all Members of </w:t>
            </w:r>
            <w:proofErr w:type="spellStart"/>
            <w:r w:rsidRPr="00915CEB">
              <w:rPr>
                <w:rStyle w:val="SCCLsocChar"/>
                <w:sz w:val="20"/>
                <w:szCs w:val="20"/>
                <w:lang w:val="en-CA"/>
              </w:rPr>
              <w:t>Halalt</w:t>
            </w:r>
            <w:proofErr w:type="spellEnd"/>
            <w:r w:rsidRPr="00915CEB">
              <w:rPr>
                <w:rStyle w:val="SCCLsocChar"/>
                <w:sz w:val="20"/>
                <w:szCs w:val="20"/>
                <w:lang w:val="en-CA"/>
              </w:rPr>
              <w:t xml:space="preserve"> First Nation</w:t>
            </w:r>
            <w:r w:rsidR="00190362">
              <w:rPr>
                <w:rStyle w:val="SCCLsocChar"/>
                <w:sz w:val="20"/>
                <w:szCs w:val="20"/>
                <w:lang w:val="en-CA"/>
              </w:rPr>
              <w:t xml:space="preserve"> and</w:t>
            </w:r>
            <w:r w:rsidRPr="00915CEB">
              <w:rPr>
                <w:rStyle w:val="SCCLsocChar"/>
                <w:sz w:val="20"/>
                <w:szCs w:val="20"/>
                <w:lang w:val="en-CA"/>
              </w:rPr>
              <w:t xml:space="preserve"> </w:t>
            </w:r>
            <w:proofErr w:type="spellStart"/>
            <w:r w:rsidRPr="00915CEB">
              <w:rPr>
                <w:rStyle w:val="SCCLsocChar"/>
                <w:sz w:val="20"/>
                <w:szCs w:val="20"/>
                <w:lang w:val="en-CA"/>
              </w:rPr>
              <w:t>Halalt</w:t>
            </w:r>
            <w:proofErr w:type="spellEnd"/>
            <w:r w:rsidRPr="00915CEB">
              <w:rPr>
                <w:rStyle w:val="SCCLsocChar"/>
                <w:sz w:val="20"/>
                <w:szCs w:val="20"/>
                <w:lang w:val="en-CA"/>
              </w:rPr>
              <w:t xml:space="preserve"> First Nation v. Her Majesty the Queen in Right of the Province of British Columbia, as represented by the Minister of Environment and the Minister of Community Development</w:t>
            </w:r>
            <w:r w:rsidR="00190362">
              <w:rPr>
                <w:rStyle w:val="SCCLsocChar"/>
                <w:sz w:val="20"/>
                <w:szCs w:val="20"/>
                <w:lang w:val="en-CA"/>
              </w:rPr>
              <w:t xml:space="preserve"> and</w:t>
            </w:r>
            <w:r w:rsidRPr="00915CEB">
              <w:rPr>
                <w:rStyle w:val="SCCLsocChar"/>
                <w:sz w:val="20"/>
                <w:szCs w:val="20"/>
                <w:lang w:val="en-CA"/>
              </w:rPr>
              <w:t xml:space="preserve"> District of North </w:t>
            </w:r>
            <w:proofErr w:type="spellStart"/>
            <w:r w:rsidRPr="00915CEB">
              <w:rPr>
                <w:rStyle w:val="SCCLsocChar"/>
                <w:sz w:val="20"/>
                <w:szCs w:val="20"/>
                <w:lang w:val="en-CA"/>
              </w:rPr>
              <w:t>Cowichan</w:t>
            </w:r>
            <w:proofErr w:type="spellEnd"/>
            <w:r w:rsidRPr="00915CEB">
              <w:rPr>
                <w:rStyle w:val="SCCLsocChar"/>
                <w:sz w:val="20"/>
                <w:szCs w:val="20"/>
                <w:lang w:val="en-CA"/>
              </w:rPr>
              <w:t xml:space="preserve"> AND BETWEEN Chief James Robert Thomas, aka </w:t>
            </w:r>
            <w:proofErr w:type="spellStart"/>
            <w:r w:rsidRPr="00915CEB">
              <w:rPr>
                <w:rStyle w:val="SCCLsocChar"/>
                <w:sz w:val="20"/>
                <w:szCs w:val="20"/>
                <w:lang w:val="en-CA"/>
              </w:rPr>
              <w:t>Sulsimutstun</w:t>
            </w:r>
            <w:proofErr w:type="spellEnd"/>
            <w:r w:rsidRPr="00915CEB">
              <w:rPr>
                <w:rStyle w:val="SCCLsocChar"/>
                <w:sz w:val="20"/>
                <w:szCs w:val="20"/>
                <w:lang w:val="en-CA"/>
              </w:rPr>
              <w:t xml:space="preserve">, Chief of </w:t>
            </w:r>
            <w:proofErr w:type="spellStart"/>
            <w:r w:rsidRPr="00915CEB">
              <w:rPr>
                <w:rStyle w:val="SCCLsocChar"/>
                <w:sz w:val="20"/>
                <w:szCs w:val="20"/>
                <w:lang w:val="en-CA"/>
              </w:rPr>
              <w:t>Halalt</w:t>
            </w:r>
            <w:proofErr w:type="spellEnd"/>
            <w:r w:rsidRPr="00915CEB">
              <w:rPr>
                <w:rStyle w:val="SCCLsocChar"/>
                <w:sz w:val="20"/>
                <w:szCs w:val="20"/>
                <w:lang w:val="en-CA"/>
              </w:rPr>
              <w:t xml:space="preserve"> First Nation, on His Own Behalf and on Behalf of all Members of </w:t>
            </w:r>
            <w:proofErr w:type="spellStart"/>
            <w:r w:rsidRPr="00915CEB">
              <w:rPr>
                <w:rStyle w:val="SCCLsocChar"/>
                <w:sz w:val="20"/>
                <w:szCs w:val="20"/>
                <w:lang w:val="en-CA"/>
              </w:rPr>
              <w:t>Halalt</w:t>
            </w:r>
            <w:proofErr w:type="spellEnd"/>
            <w:r w:rsidRPr="00915CEB">
              <w:rPr>
                <w:rStyle w:val="SCCLsocChar"/>
                <w:sz w:val="20"/>
                <w:szCs w:val="20"/>
                <w:lang w:val="en-CA"/>
              </w:rPr>
              <w:t xml:space="preserve"> First Nation</w:t>
            </w:r>
            <w:r w:rsidR="00190362">
              <w:rPr>
                <w:rStyle w:val="SCCLsocChar"/>
                <w:sz w:val="20"/>
                <w:szCs w:val="20"/>
                <w:lang w:val="en-CA"/>
              </w:rPr>
              <w:t xml:space="preserve"> and</w:t>
            </w:r>
            <w:r w:rsidRPr="00915CEB">
              <w:rPr>
                <w:rStyle w:val="SCCLsocChar"/>
                <w:sz w:val="20"/>
                <w:szCs w:val="20"/>
                <w:lang w:val="en-CA"/>
              </w:rPr>
              <w:t xml:space="preserve"> </w:t>
            </w:r>
            <w:proofErr w:type="spellStart"/>
            <w:r w:rsidRPr="00915CEB">
              <w:rPr>
                <w:rStyle w:val="SCCLsocChar"/>
                <w:sz w:val="20"/>
                <w:szCs w:val="20"/>
                <w:lang w:val="en-CA"/>
              </w:rPr>
              <w:t>Halalt</w:t>
            </w:r>
            <w:proofErr w:type="spellEnd"/>
            <w:r w:rsidRPr="00915CEB">
              <w:rPr>
                <w:rStyle w:val="SCCLsocChar"/>
                <w:sz w:val="20"/>
                <w:szCs w:val="20"/>
                <w:lang w:val="en-CA"/>
              </w:rPr>
              <w:t xml:space="preserve"> First Nation v. Minister of Environment of the Province of British Columbia, Minister of Community Development of the Province of British Columbia</w:t>
            </w:r>
            <w:r w:rsidR="00190362">
              <w:rPr>
                <w:rStyle w:val="SCCLsocChar"/>
                <w:sz w:val="20"/>
                <w:szCs w:val="20"/>
                <w:lang w:val="en-CA"/>
              </w:rPr>
              <w:t xml:space="preserve"> and</w:t>
            </w:r>
            <w:r w:rsidRPr="00915CEB">
              <w:rPr>
                <w:rStyle w:val="SCCLsocChar"/>
                <w:sz w:val="20"/>
                <w:szCs w:val="20"/>
                <w:lang w:val="en-CA"/>
              </w:rPr>
              <w:t xml:space="preserve"> District of North </w:t>
            </w:r>
            <w:proofErr w:type="spellStart"/>
            <w:r w:rsidRPr="00915CEB">
              <w:rPr>
                <w:rStyle w:val="SCCLsocChar"/>
                <w:sz w:val="20"/>
                <w:szCs w:val="20"/>
                <w:lang w:val="en-CA"/>
              </w:rPr>
              <w:t>Cowichan</w:t>
            </w:r>
            <w:proofErr w:type="spellEnd"/>
            <w:r w:rsidRPr="00915CEB">
              <w:rPr>
                <w:rStyle w:val="SCCLsocChar"/>
                <w:sz w:val="20"/>
                <w:szCs w:val="20"/>
                <w:lang w:val="en-CA"/>
              </w:rPr>
              <w:t xml:space="preserve">, District of North </w:t>
            </w:r>
            <w:proofErr w:type="spellStart"/>
            <w:r w:rsidRPr="00915CEB">
              <w:rPr>
                <w:rStyle w:val="SCCLsocChar"/>
                <w:sz w:val="20"/>
                <w:szCs w:val="20"/>
                <w:lang w:val="en-CA"/>
              </w:rPr>
              <w:t>Cowichan</w:t>
            </w:r>
            <w:proofErr w:type="spellEnd"/>
            <w:r w:rsidRPr="00915CEB">
              <w:rPr>
                <w:sz w:val="20"/>
                <w:szCs w:val="20"/>
              </w:rPr>
              <w:t xml:space="preserve"> (B.C.) (Civil) (By Leave)</w:t>
            </w:r>
          </w:p>
          <w:p w:rsidR="00285627" w:rsidRPr="00915CEB" w:rsidRDefault="00285627" w:rsidP="00D87AF3">
            <w:pPr>
              <w:jc w:val="both"/>
              <w:rPr>
                <w:sz w:val="20"/>
                <w:szCs w:val="20"/>
              </w:rPr>
            </w:pPr>
          </w:p>
        </w:tc>
      </w:tr>
      <w:tr w:rsidR="00285627" w:rsidRPr="00915CEB" w:rsidTr="00D87AF3">
        <w:trPr>
          <w:cantSplit/>
        </w:trPr>
        <w:tc>
          <w:tcPr>
            <w:tcW w:w="1458" w:type="dxa"/>
          </w:tcPr>
          <w:p w:rsidR="00285627" w:rsidRPr="00915CEB" w:rsidRDefault="00285627" w:rsidP="00D87AF3">
            <w:pPr>
              <w:rPr>
                <w:sz w:val="20"/>
                <w:szCs w:val="20"/>
              </w:rPr>
            </w:pPr>
            <w:r w:rsidRPr="00915CEB">
              <w:rPr>
                <w:sz w:val="20"/>
                <w:szCs w:val="20"/>
              </w:rPr>
              <w:t>Coram :</w:t>
            </w:r>
          </w:p>
        </w:tc>
        <w:tc>
          <w:tcPr>
            <w:tcW w:w="8118" w:type="dxa"/>
          </w:tcPr>
          <w:p w:rsidR="00285627" w:rsidRPr="00915CEB" w:rsidRDefault="00285627" w:rsidP="00D87AF3">
            <w:pPr>
              <w:rPr>
                <w:sz w:val="20"/>
                <w:szCs w:val="20"/>
              </w:rPr>
            </w:pPr>
            <w:proofErr w:type="spellStart"/>
            <w:r w:rsidRPr="00915CEB">
              <w:rPr>
                <w:rStyle w:val="SCCCoramChar"/>
                <w:sz w:val="20"/>
                <w:szCs w:val="20"/>
                <w:lang w:val="en-CA"/>
              </w:rPr>
              <w:t>LeBel</w:t>
            </w:r>
            <w:proofErr w:type="spellEnd"/>
            <w:r w:rsidRPr="00915CEB">
              <w:rPr>
                <w:rStyle w:val="SCCCoramChar"/>
                <w:sz w:val="20"/>
                <w:szCs w:val="20"/>
                <w:lang w:val="en-CA"/>
              </w:rPr>
              <w:t xml:space="preserve">, </w:t>
            </w:r>
            <w:proofErr w:type="spellStart"/>
            <w:r w:rsidRPr="00915CEB">
              <w:rPr>
                <w:rStyle w:val="SCCCoramChar"/>
                <w:sz w:val="20"/>
                <w:szCs w:val="20"/>
                <w:lang w:val="en-CA"/>
              </w:rPr>
              <w:t>Karakatsanis</w:t>
            </w:r>
            <w:proofErr w:type="spellEnd"/>
            <w:r w:rsidRPr="00915CEB">
              <w:rPr>
                <w:rStyle w:val="SCCCoramChar"/>
                <w:sz w:val="20"/>
                <w:szCs w:val="20"/>
                <w:lang w:val="en-CA"/>
              </w:rPr>
              <w:t xml:space="preserve"> and Wagner JJ.</w:t>
            </w:r>
          </w:p>
          <w:p w:rsidR="00285627" w:rsidRPr="00915CEB" w:rsidRDefault="00285627" w:rsidP="00D87AF3">
            <w:pPr>
              <w:rPr>
                <w:sz w:val="20"/>
                <w:szCs w:val="20"/>
                <w:u w:val="single"/>
              </w:rPr>
            </w:pPr>
          </w:p>
        </w:tc>
      </w:tr>
      <w:tr w:rsidR="00285627" w:rsidRPr="005544E6" w:rsidTr="00D87AF3">
        <w:trPr>
          <w:cantSplit/>
        </w:trPr>
        <w:tc>
          <w:tcPr>
            <w:tcW w:w="9576" w:type="dxa"/>
            <w:gridSpan w:val="2"/>
          </w:tcPr>
          <w:p w:rsidR="00285627" w:rsidRPr="00915CEB" w:rsidRDefault="00285627" w:rsidP="00D87AF3">
            <w:pPr>
              <w:pStyle w:val="SCCShortJudgment"/>
              <w:rPr>
                <w:szCs w:val="20"/>
              </w:rPr>
            </w:pPr>
            <w:r w:rsidRPr="00915CEB">
              <w:rPr>
                <w:szCs w:val="20"/>
              </w:rPr>
              <w:t>The application for leave to appeal from the judgment of the Court of Appeal for British Columbia (Vancouver), Numbers CA039263 and CA039264, 2012 BCCA 472, dated November 22, 2012, is dismissed with costs to the respondents.</w:t>
            </w:r>
          </w:p>
          <w:p w:rsidR="00285627" w:rsidRPr="00915CEB" w:rsidRDefault="00285627" w:rsidP="00D87AF3">
            <w:pPr>
              <w:pStyle w:val="SCCShortJudgment"/>
              <w:ind w:firstLine="0"/>
              <w:rPr>
                <w:szCs w:val="20"/>
              </w:rPr>
            </w:pPr>
          </w:p>
          <w:p w:rsidR="00285627" w:rsidRPr="00915CEB" w:rsidRDefault="00285627" w:rsidP="00D87AF3">
            <w:pPr>
              <w:pStyle w:val="SCCShortJudgment"/>
              <w:rPr>
                <w:szCs w:val="20"/>
                <w:lang w:val="fr-CA"/>
              </w:rPr>
            </w:pPr>
            <w:r w:rsidRPr="00915CEB">
              <w:rPr>
                <w:szCs w:val="20"/>
                <w:lang w:val="fr-CA"/>
              </w:rPr>
              <w:t>La demande d’autorisation d’appel de l’arrêt de la Cour d’appel de la Colombie-Britannique (Vancouver), numéros CA039263 et CA039264, 2012 BCCA 472, daté du 22 novembre 2012, est rejetée avec dépens en faveur des intimés.</w:t>
            </w:r>
          </w:p>
        </w:tc>
      </w:tr>
    </w:tbl>
    <w:p w:rsidR="00BE635E" w:rsidRPr="00285627"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4CEA" w:rsidRPr="00407D78" w:rsidTr="00DD5A93">
        <w:tc>
          <w:tcPr>
            <w:tcW w:w="5000" w:type="pct"/>
            <w:gridSpan w:val="3"/>
          </w:tcPr>
          <w:p w:rsidR="002A4CEA" w:rsidRPr="00407D78" w:rsidRDefault="002A4CEA" w:rsidP="00DD5A93">
            <w:pPr>
              <w:jc w:val="both"/>
              <w:rPr>
                <w:rFonts w:eastAsia="Calibri"/>
                <w:sz w:val="20"/>
                <w:szCs w:val="20"/>
              </w:rPr>
            </w:pPr>
            <w:r w:rsidRPr="00407D78">
              <w:rPr>
                <w:rFonts w:eastAsia="Calibri"/>
                <w:sz w:val="20"/>
                <w:szCs w:val="20"/>
              </w:rPr>
              <w:t>Crown — Honour of Crown — Duty to consult and accommodate Aboriginal peoples — Whether it is a legal certainty that the Province has exclusive ownership of and jurisdiction regarding all the groundwater beneath an Indian Reserve or Aboriginal title lands — Whether the scope of the Crown’s consultation must reflect the strength of both Aboriginal rights and the Aboriginal title where a First Nation asserts that both Aboriginal rights and Aboriginal title may be affected by contemplated Crown conduct.</w:t>
            </w:r>
          </w:p>
        </w:tc>
      </w:tr>
      <w:tr w:rsidR="002A4CEA" w:rsidRPr="00407D78" w:rsidTr="00DD5A93">
        <w:tc>
          <w:tcPr>
            <w:tcW w:w="5000" w:type="pct"/>
            <w:gridSpan w:val="3"/>
          </w:tcPr>
          <w:p w:rsidR="002A4CEA" w:rsidRPr="00407D78" w:rsidRDefault="002A4CEA" w:rsidP="00DD5A93">
            <w:pPr>
              <w:jc w:val="both"/>
              <w:rPr>
                <w:rFonts w:eastAsia="Calibri"/>
                <w:sz w:val="20"/>
                <w:szCs w:val="20"/>
              </w:rPr>
            </w:pPr>
          </w:p>
        </w:tc>
      </w:tr>
      <w:tr w:rsidR="002A4CEA" w:rsidRPr="00407D78" w:rsidTr="00DD5A93">
        <w:tc>
          <w:tcPr>
            <w:tcW w:w="5000" w:type="pct"/>
            <w:gridSpan w:val="3"/>
          </w:tcPr>
          <w:p w:rsidR="002A4CEA" w:rsidRPr="00407D78" w:rsidRDefault="002A4CEA" w:rsidP="00DD5A93">
            <w:pPr>
              <w:jc w:val="both"/>
              <w:rPr>
                <w:rFonts w:eastAsia="Calibri"/>
                <w:sz w:val="20"/>
                <w:szCs w:val="20"/>
              </w:rPr>
            </w:pPr>
            <w:r w:rsidRPr="00407D78">
              <w:rPr>
                <w:rFonts w:eastAsia="Calibri"/>
                <w:sz w:val="20"/>
                <w:szCs w:val="20"/>
              </w:rPr>
              <w:t xml:space="preserve">In 2001, the District of North </w:t>
            </w:r>
            <w:proofErr w:type="spellStart"/>
            <w:r w:rsidRPr="00407D78">
              <w:rPr>
                <w:rFonts w:eastAsia="Calibri"/>
                <w:sz w:val="20"/>
                <w:szCs w:val="20"/>
              </w:rPr>
              <w:t>Cowichan</w:t>
            </w:r>
            <w:proofErr w:type="spellEnd"/>
            <w:r w:rsidRPr="00407D78">
              <w:rPr>
                <w:rFonts w:eastAsia="Calibri"/>
                <w:sz w:val="20"/>
                <w:szCs w:val="20"/>
              </w:rPr>
              <w:t xml:space="preserve"> proposed to install three pumps to pump ground water from the </w:t>
            </w:r>
            <w:proofErr w:type="spellStart"/>
            <w:r w:rsidRPr="00407D78">
              <w:rPr>
                <w:rFonts w:eastAsia="Calibri"/>
                <w:sz w:val="20"/>
                <w:szCs w:val="20"/>
              </w:rPr>
              <w:t>Chemainus</w:t>
            </w:r>
            <w:proofErr w:type="spellEnd"/>
            <w:r w:rsidRPr="00407D78">
              <w:rPr>
                <w:rFonts w:eastAsia="Calibri"/>
                <w:sz w:val="20"/>
                <w:szCs w:val="20"/>
              </w:rPr>
              <w:t xml:space="preserve"> Aquifer to avoid problems with the local surface water.  The pumps would be on fee-simple land on the banks on the </w:t>
            </w:r>
            <w:proofErr w:type="spellStart"/>
            <w:r w:rsidRPr="00407D78">
              <w:rPr>
                <w:rFonts w:eastAsia="Calibri"/>
                <w:sz w:val="20"/>
                <w:szCs w:val="20"/>
              </w:rPr>
              <w:t>Chemainus</w:t>
            </w:r>
            <w:proofErr w:type="spellEnd"/>
            <w:r w:rsidRPr="00407D78">
              <w:rPr>
                <w:rFonts w:eastAsia="Calibri"/>
                <w:sz w:val="20"/>
                <w:szCs w:val="20"/>
              </w:rPr>
              <w:t xml:space="preserve"> River.  The river runs through the reserve of the </w:t>
            </w:r>
            <w:proofErr w:type="spellStart"/>
            <w:r w:rsidRPr="00407D78">
              <w:rPr>
                <w:rFonts w:eastAsia="Calibri"/>
                <w:sz w:val="20"/>
                <w:szCs w:val="20"/>
              </w:rPr>
              <w:t>Halalt</w:t>
            </w:r>
            <w:proofErr w:type="spellEnd"/>
            <w:r w:rsidRPr="00407D78">
              <w:rPr>
                <w:rFonts w:eastAsia="Calibri"/>
                <w:sz w:val="20"/>
                <w:szCs w:val="20"/>
              </w:rPr>
              <w:t xml:space="preserve"> First Nation, and a substantial part of the Aquifer runs under the </w:t>
            </w:r>
            <w:proofErr w:type="spellStart"/>
            <w:r w:rsidRPr="00407D78">
              <w:rPr>
                <w:rFonts w:eastAsia="Calibri"/>
                <w:sz w:val="20"/>
                <w:szCs w:val="20"/>
              </w:rPr>
              <w:t>Halalt</w:t>
            </w:r>
            <w:proofErr w:type="spellEnd"/>
            <w:r w:rsidRPr="00407D78">
              <w:rPr>
                <w:rFonts w:eastAsia="Calibri"/>
                <w:sz w:val="20"/>
                <w:szCs w:val="20"/>
              </w:rPr>
              <w:t xml:space="preserve"> Indian Reserve.  The </w:t>
            </w:r>
            <w:proofErr w:type="spellStart"/>
            <w:r w:rsidRPr="00407D78">
              <w:rPr>
                <w:rFonts w:eastAsia="Calibri"/>
                <w:sz w:val="20"/>
                <w:szCs w:val="20"/>
              </w:rPr>
              <w:t>Halalt</w:t>
            </w:r>
            <w:proofErr w:type="spellEnd"/>
            <w:r w:rsidRPr="00407D78">
              <w:rPr>
                <w:rFonts w:eastAsia="Calibri"/>
                <w:sz w:val="20"/>
                <w:szCs w:val="20"/>
              </w:rPr>
              <w:t xml:space="preserve"> were engaged in treaty negotiations with Canada and British Columbia under the British Columbia Treaty Process.  Their claims included freshwater resources, including groundwater.  Funding for the Project was subject to approval under provincial and federal environmental assessment review processes.  The Project took three forms over the course of the environmental assessment.  The </w:t>
            </w:r>
            <w:proofErr w:type="spellStart"/>
            <w:r w:rsidRPr="00407D78">
              <w:rPr>
                <w:rFonts w:eastAsia="Calibri"/>
                <w:sz w:val="20"/>
                <w:szCs w:val="20"/>
              </w:rPr>
              <w:t>Halalt</w:t>
            </w:r>
            <w:proofErr w:type="spellEnd"/>
            <w:r w:rsidRPr="00407D78">
              <w:rPr>
                <w:rFonts w:eastAsia="Calibri"/>
                <w:sz w:val="20"/>
                <w:szCs w:val="20"/>
              </w:rPr>
              <w:t xml:space="preserve"> had no input in defining the Project, and they had strong objections to it.  The Project was amended twice.  The final, approved, version only involved one well operating during the winter months.  Despite this, the District continued to describe the Project as including pumping for emergency and testing purposes.</w:t>
            </w:r>
          </w:p>
          <w:p w:rsidR="002A4CEA" w:rsidRPr="00407D78" w:rsidRDefault="002A4CEA" w:rsidP="00DD5A93">
            <w:pPr>
              <w:jc w:val="both"/>
              <w:rPr>
                <w:rFonts w:eastAsia="Calibri"/>
                <w:sz w:val="20"/>
                <w:szCs w:val="20"/>
              </w:rPr>
            </w:pPr>
          </w:p>
          <w:p w:rsidR="002A4CEA" w:rsidRPr="00407D78" w:rsidRDefault="002A4CEA" w:rsidP="00DD5A93">
            <w:pPr>
              <w:jc w:val="both"/>
              <w:rPr>
                <w:rFonts w:eastAsia="Calibri"/>
                <w:sz w:val="20"/>
                <w:szCs w:val="20"/>
              </w:rPr>
            </w:pPr>
            <w:r w:rsidRPr="00407D78">
              <w:rPr>
                <w:rFonts w:eastAsia="Calibri"/>
                <w:sz w:val="20"/>
                <w:szCs w:val="20"/>
              </w:rPr>
              <w:t xml:space="preserve">The Working Group for the Project, to which the </w:t>
            </w:r>
            <w:proofErr w:type="spellStart"/>
            <w:r w:rsidRPr="00407D78">
              <w:rPr>
                <w:rFonts w:eastAsia="Calibri"/>
                <w:sz w:val="20"/>
                <w:szCs w:val="20"/>
              </w:rPr>
              <w:t>Halalt</w:t>
            </w:r>
            <w:proofErr w:type="spellEnd"/>
            <w:r w:rsidRPr="00407D78">
              <w:rPr>
                <w:rFonts w:eastAsia="Calibri"/>
                <w:sz w:val="20"/>
                <w:szCs w:val="20"/>
              </w:rPr>
              <w:t xml:space="preserve"> belonged, had no procedural framework, no clear mandate, no statutory authority, and was not asked for input concerning the proposals to modify the Project or narrowing the environmental assessment.  It did not appear that there was an assessment of the strength of their claims.  Throughout the environmental assessment process, the </w:t>
            </w:r>
            <w:proofErr w:type="spellStart"/>
            <w:r w:rsidRPr="00407D78">
              <w:rPr>
                <w:rFonts w:eastAsia="Calibri"/>
                <w:sz w:val="20"/>
                <w:szCs w:val="20"/>
              </w:rPr>
              <w:t>Halalt</w:t>
            </w:r>
            <w:proofErr w:type="spellEnd"/>
            <w:r w:rsidRPr="00407D78">
              <w:rPr>
                <w:rFonts w:eastAsia="Calibri"/>
                <w:sz w:val="20"/>
                <w:szCs w:val="20"/>
              </w:rPr>
              <w:t xml:space="preserve"> were not provided with information provided to other interested parties that would have informed their participation in the process.  </w:t>
            </w:r>
            <w:r w:rsidRPr="00407D78">
              <w:rPr>
                <w:rFonts w:eastAsia="Calibri"/>
                <w:i/>
                <w:sz w:val="20"/>
                <w:szCs w:val="20"/>
              </w:rPr>
              <w:t>Inter alia</w:t>
            </w:r>
            <w:r w:rsidRPr="00407D78">
              <w:rPr>
                <w:rFonts w:eastAsia="Calibri"/>
                <w:sz w:val="20"/>
                <w:szCs w:val="20"/>
              </w:rPr>
              <w:t>, they were not informed of the final form of the Project before it was certified.  They repeatedly indicated that they did not feel that the consultation was commensurate with the strength of their claims.</w:t>
            </w:r>
          </w:p>
          <w:p w:rsidR="002A4CEA" w:rsidRPr="00407D78" w:rsidRDefault="002A4CEA" w:rsidP="00DD5A93">
            <w:pPr>
              <w:jc w:val="both"/>
              <w:rPr>
                <w:rFonts w:eastAsia="Calibri"/>
                <w:sz w:val="20"/>
                <w:szCs w:val="20"/>
              </w:rPr>
            </w:pPr>
          </w:p>
          <w:p w:rsidR="002A4CEA" w:rsidRPr="00407D78" w:rsidRDefault="002A4CEA" w:rsidP="00DD5A93">
            <w:pPr>
              <w:jc w:val="both"/>
              <w:rPr>
                <w:rFonts w:eastAsia="Calibri"/>
                <w:sz w:val="20"/>
                <w:szCs w:val="20"/>
              </w:rPr>
            </w:pPr>
            <w:r w:rsidRPr="00407D78">
              <w:rPr>
                <w:rFonts w:eastAsia="Calibri"/>
                <w:sz w:val="20"/>
                <w:szCs w:val="20"/>
              </w:rPr>
              <w:t xml:space="preserve">Many of the </w:t>
            </w:r>
            <w:proofErr w:type="spellStart"/>
            <w:r w:rsidRPr="00407D78">
              <w:rPr>
                <w:rFonts w:eastAsia="Calibri"/>
                <w:sz w:val="20"/>
                <w:szCs w:val="20"/>
              </w:rPr>
              <w:t>Halalt’s</w:t>
            </w:r>
            <w:proofErr w:type="spellEnd"/>
            <w:r w:rsidRPr="00407D78">
              <w:rPr>
                <w:rFonts w:eastAsia="Calibri"/>
                <w:sz w:val="20"/>
                <w:szCs w:val="20"/>
              </w:rPr>
              <w:t xml:space="preserve"> concerns remained outstanding when the Environmental Assessment Report was submitted, </w:t>
            </w:r>
            <w:r w:rsidRPr="00407D78">
              <w:rPr>
                <w:rFonts w:eastAsia="Calibri"/>
                <w:sz w:val="20"/>
                <w:szCs w:val="20"/>
              </w:rPr>
              <w:lastRenderedPageBreak/>
              <w:t xml:space="preserve">when provincial Ministers issued a Certificate for the Project, and when the federal Minister of Environment approved the Project.  Construction began shortly thereafter and was completed by the spring of 2010.  The </w:t>
            </w:r>
            <w:proofErr w:type="spellStart"/>
            <w:r w:rsidRPr="00407D78">
              <w:rPr>
                <w:rFonts w:eastAsia="Calibri"/>
                <w:sz w:val="20"/>
                <w:szCs w:val="20"/>
              </w:rPr>
              <w:t>Halalt</w:t>
            </w:r>
            <w:proofErr w:type="spellEnd"/>
            <w:r w:rsidRPr="00407D78">
              <w:rPr>
                <w:rFonts w:eastAsia="Calibri"/>
                <w:sz w:val="20"/>
                <w:szCs w:val="20"/>
              </w:rPr>
              <w:t xml:space="preserve"> filed the petition giving rise to these proceedings in early September 2009.  In February and March 2010, the </w:t>
            </w:r>
            <w:proofErr w:type="spellStart"/>
            <w:r w:rsidRPr="00407D78">
              <w:rPr>
                <w:rFonts w:eastAsia="Calibri"/>
                <w:sz w:val="20"/>
                <w:szCs w:val="20"/>
              </w:rPr>
              <w:t>Halalt</w:t>
            </w:r>
            <w:proofErr w:type="spellEnd"/>
            <w:r w:rsidRPr="00407D78">
              <w:rPr>
                <w:rFonts w:eastAsia="Calibri"/>
                <w:sz w:val="20"/>
                <w:szCs w:val="20"/>
              </w:rPr>
              <w:t xml:space="preserve"> conducted a peaceful protest, partly in response to the District’s decision to proceed with the Project.</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lastRenderedPageBreak/>
              <w:t>July 13, 2011</w:t>
            </w:r>
          </w:p>
          <w:p w:rsidR="002A4CEA" w:rsidRPr="00407D78" w:rsidRDefault="002A4CEA" w:rsidP="00DD5A93">
            <w:pPr>
              <w:jc w:val="both"/>
              <w:rPr>
                <w:rFonts w:eastAsia="Calibri"/>
                <w:sz w:val="20"/>
                <w:szCs w:val="20"/>
              </w:rPr>
            </w:pPr>
            <w:r w:rsidRPr="00407D78">
              <w:rPr>
                <w:rFonts w:eastAsia="Calibri"/>
                <w:sz w:val="20"/>
                <w:szCs w:val="20"/>
              </w:rPr>
              <w:t>Supreme Court of British Columbia</w:t>
            </w:r>
          </w:p>
          <w:p w:rsidR="002A4CEA" w:rsidRPr="00407D78" w:rsidRDefault="002A4CEA" w:rsidP="00DD5A93">
            <w:pPr>
              <w:jc w:val="both"/>
              <w:rPr>
                <w:rFonts w:eastAsia="Calibri"/>
                <w:sz w:val="20"/>
                <w:szCs w:val="20"/>
              </w:rPr>
            </w:pPr>
            <w:r w:rsidRPr="00407D78">
              <w:rPr>
                <w:rFonts w:eastAsia="Calibri"/>
                <w:sz w:val="20"/>
                <w:szCs w:val="20"/>
              </w:rPr>
              <w:t>(Wedge J.)</w:t>
            </w:r>
          </w:p>
          <w:p w:rsidR="002A4CEA" w:rsidRPr="00407D78" w:rsidRDefault="002A4CEA" w:rsidP="00DD5A93">
            <w:pPr>
              <w:jc w:val="both"/>
              <w:rPr>
                <w:rFonts w:eastAsia="Calibri"/>
                <w:sz w:val="20"/>
                <w:szCs w:val="20"/>
              </w:rPr>
            </w:pPr>
            <w:r w:rsidRPr="00407D78">
              <w:rPr>
                <w:rFonts w:eastAsia="Calibri"/>
                <w:sz w:val="20"/>
                <w:szCs w:val="20"/>
              </w:rPr>
              <w:t>2011 BCSC 945</w:t>
            </w:r>
          </w:p>
          <w:p w:rsidR="002A4CEA" w:rsidRPr="00407D78" w:rsidRDefault="002A4CEA" w:rsidP="00DD5A93">
            <w:pPr>
              <w:jc w:val="both"/>
              <w:rPr>
                <w:rFonts w:eastAsia="Calibri"/>
                <w:sz w:val="20"/>
                <w:szCs w:val="20"/>
              </w:rPr>
            </w:pP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 xml:space="preserve">Declarations that the Province failed to adequately consult with or to reasonably accommodate the </w:t>
            </w:r>
            <w:proofErr w:type="spellStart"/>
            <w:r w:rsidRPr="00407D78">
              <w:rPr>
                <w:rFonts w:eastAsia="Calibri"/>
                <w:sz w:val="20"/>
                <w:szCs w:val="20"/>
              </w:rPr>
              <w:t>Halalt</w:t>
            </w:r>
            <w:proofErr w:type="spellEnd"/>
            <w:r w:rsidRPr="00407D78">
              <w:rPr>
                <w:rFonts w:eastAsia="Calibri"/>
                <w:sz w:val="20"/>
                <w:szCs w:val="20"/>
              </w:rPr>
              <w:t xml:space="preserve"> First Nation’s asserted Aboriginal rights and title; implementation of actions or decisions pursuant to Certification stayed pending adequate consultation.</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t>November 22, 2012</w:t>
            </w:r>
          </w:p>
          <w:p w:rsidR="002A4CEA" w:rsidRPr="00407D78" w:rsidRDefault="002A4CEA" w:rsidP="00DD5A93">
            <w:pPr>
              <w:jc w:val="both"/>
              <w:rPr>
                <w:rFonts w:eastAsia="Calibri"/>
                <w:sz w:val="20"/>
                <w:szCs w:val="20"/>
              </w:rPr>
            </w:pPr>
            <w:r w:rsidRPr="00407D78">
              <w:rPr>
                <w:rFonts w:eastAsia="Calibri"/>
                <w:sz w:val="20"/>
                <w:szCs w:val="20"/>
              </w:rPr>
              <w:t xml:space="preserve">Court of Appeal for British Columbia </w:t>
            </w:r>
          </w:p>
          <w:p w:rsidR="002A4CEA" w:rsidRPr="00407D78" w:rsidRDefault="002A4CEA" w:rsidP="00DD5A93">
            <w:pPr>
              <w:jc w:val="both"/>
              <w:rPr>
                <w:rFonts w:eastAsia="Calibri"/>
                <w:sz w:val="20"/>
                <w:szCs w:val="20"/>
              </w:rPr>
            </w:pPr>
            <w:r w:rsidRPr="00407D78">
              <w:rPr>
                <w:rFonts w:eastAsia="Calibri"/>
                <w:sz w:val="20"/>
                <w:szCs w:val="20"/>
              </w:rPr>
              <w:t>(Vancouver)</w:t>
            </w:r>
          </w:p>
          <w:p w:rsidR="002A4CEA" w:rsidRPr="00407D78" w:rsidRDefault="002A4CEA" w:rsidP="00DD5A93">
            <w:pPr>
              <w:jc w:val="both"/>
              <w:rPr>
                <w:rFonts w:eastAsia="Calibri"/>
                <w:sz w:val="20"/>
                <w:szCs w:val="20"/>
              </w:rPr>
            </w:pPr>
            <w:r w:rsidRPr="00407D78">
              <w:rPr>
                <w:rFonts w:eastAsia="Calibri"/>
                <w:sz w:val="20"/>
                <w:szCs w:val="20"/>
              </w:rPr>
              <w:t>(</w:t>
            </w:r>
            <w:proofErr w:type="spellStart"/>
            <w:r w:rsidRPr="00407D78">
              <w:rPr>
                <w:rFonts w:eastAsia="Calibri"/>
                <w:sz w:val="20"/>
                <w:szCs w:val="20"/>
              </w:rPr>
              <w:t>Chiasson</w:t>
            </w:r>
            <w:proofErr w:type="spellEnd"/>
            <w:r w:rsidRPr="00407D78">
              <w:rPr>
                <w:rFonts w:eastAsia="Calibri"/>
                <w:sz w:val="20"/>
                <w:szCs w:val="20"/>
              </w:rPr>
              <w:t>, D. Smith, Neilson JJ.A.)</w:t>
            </w:r>
          </w:p>
          <w:p w:rsidR="002A4CEA" w:rsidRPr="00407D78" w:rsidRDefault="002A4CEA" w:rsidP="00DD5A93">
            <w:pPr>
              <w:jc w:val="both"/>
              <w:rPr>
                <w:rFonts w:eastAsia="Calibri"/>
                <w:sz w:val="20"/>
                <w:szCs w:val="20"/>
              </w:rPr>
            </w:pPr>
            <w:r w:rsidRPr="00407D78">
              <w:rPr>
                <w:rFonts w:eastAsia="Calibri"/>
                <w:sz w:val="20"/>
                <w:szCs w:val="20"/>
              </w:rPr>
              <w:t>2012 BCCA 472</w:t>
            </w:r>
          </w:p>
          <w:p w:rsidR="002A4CEA" w:rsidRPr="00407D78" w:rsidRDefault="002A4CEA" w:rsidP="00DD5A93">
            <w:pPr>
              <w:jc w:val="both"/>
              <w:rPr>
                <w:rFonts w:eastAsia="Calibri"/>
                <w:sz w:val="20"/>
                <w:szCs w:val="20"/>
              </w:rPr>
            </w:pP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Appeal allowed; declarations and orders made by chambers judge set aside.</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t>January 18, 2013</w:t>
            </w:r>
          </w:p>
          <w:p w:rsidR="002A4CEA" w:rsidRPr="00407D78" w:rsidRDefault="002A4CEA" w:rsidP="00DD5A93">
            <w:pPr>
              <w:jc w:val="both"/>
              <w:rPr>
                <w:rFonts w:eastAsia="Calibri"/>
                <w:sz w:val="20"/>
                <w:szCs w:val="20"/>
              </w:rPr>
            </w:pPr>
            <w:r w:rsidRPr="00407D78">
              <w:rPr>
                <w:rFonts w:eastAsia="Calibri"/>
                <w:sz w:val="20"/>
                <w:szCs w:val="20"/>
              </w:rPr>
              <w:t>Supreme Court of Canada</w:t>
            </w: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Application for leave to appeal filed.</w:t>
            </w:r>
          </w:p>
          <w:p w:rsidR="002A4CEA" w:rsidRPr="00407D78" w:rsidRDefault="002A4CEA" w:rsidP="00DD5A93">
            <w:pPr>
              <w:jc w:val="both"/>
              <w:rPr>
                <w:rFonts w:eastAsia="Calibri"/>
                <w:sz w:val="20"/>
                <w:szCs w:val="20"/>
              </w:rPr>
            </w:pP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38"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4CEA" w:rsidRPr="005544E6" w:rsidTr="00DD5A93">
        <w:tc>
          <w:tcPr>
            <w:tcW w:w="5000" w:type="pct"/>
            <w:gridSpan w:val="3"/>
          </w:tcPr>
          <w:p w:rsidR="002A4CEA" w:rsidRPr="00407D78" w:rsidRDefault="002A4CEA" w:rsidP="00DD5A93">
            <w:pPr>
              <w:jc w:val="both"/>
              <w:rPr>
                <w:rFonts w:eastAsia="Calibri"/>
                <w:sz w:val="20"/>
                <w:szCs w:val="20"/>
                <w:lang w:val="fr-CA"/>
              </w:rPr>
            </w:pPr>
            <w:r w:rsidRPr="00407D78">
              <w:rPr>
                <w:rFonts w:eastAsia="Calibri"/>
                <w:sz w:val="20"/>
                <w:szCs w:val="20"/>
                <w:lang w:val="fr-CA"/>
              </w:rPr>
              <w:t>Couronne — Honneur de la Couronne — Obligation de consulter et d'accommoder les Autochtones — Est-il certain, sur le plan juridique, que la Province a la propriété exclusive de toutes les eaux souterraines qui se trouvent sous une réserve indienne ou des terres visées par un titre aborigène et qu’elle a compétence à leur égard? — La portée de la consultation de la Couronne doit-elle correspondre au bien-fondé des droits ancestraux et du titre aborigène lorsqu'une Première Nation affirme que la mesure envisagée de la Couronne peut avoir une incidence sur ses droits ancestraux et son titre aborigène?</w:t>
            </w:r>
          </w:p>
        </w:tc>
      </w:tr>
      <w:tr w:rsidR="002A4CEA" w:rsidRPr="005544E6" w:rsidTr="00DD5A93">
        <w:tc>
          <w:tcPr>
            <w:tcW w:w="5000" w:type="pct"/>
            <w:gridSpan w:val="3"/>
          </w:tcPr>
          <w:p w:rsidR="002A4CEA" w:rsidRPr="00407D78" w:rsidRDefault="002A4CEA" w:rsidP="00DD5A93">
            <w:pPr>
              <w:jc w:val="both"/>
              <w:rPr>
                <w:rFonts w:eastAsia="Calibri"/>
                <w:sz w:val="20"/>
                <w:szCs w:val="20"/>
                <w:lang w:val="fr-CA"/>
              </w:rPr>
            </w:pPr>
          </w:p>
        </w:tc>
      </w:tr>
      <w:tr w:rsidR="002A4CEA" w:rsidRPr="005544E6" w:rsidTr="00DD5A93">
        <w:tc>
          <w:tcPr>
            <w:tcW w:w="5000" w:type="pct"/>
            <w:gridSpan w:val="3"/>
          </w:tcPr>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En 2001, le District de </w:t>
            </w:r>
            <w:proofErr w:type="spellStart"/>
            <w:r w:rsidRPr="00407D78">
              <w:rPr>
                <w:rFonts w:eastAsia="Calibri"/>
                <w:sz w:val="20"/>
                <w:szCs w:val="20"/>
                <w:lang w:val="fr-CA"/>
              </w:rPr>
              <w:t>North</w:t>
            </w:r>
            <w:proofErr w:type="spellEnd"/>
            <w:r w:rsidRPr="00407D78">
              <w:rPr>
                <w:rFonts w:eastAsia="Calibri"/>
                <w:sz w:val="20"/>
                <w:szCs w:val="20"/>
                <w:lang w:val="fr-CA"/>
              </w:rPr>
              <w:t xml:space="preserve"> </w:t>
            </w:r>
            <w:proofErr w:type="spellStart"/>
            <w:r w:rsidRPr="00407D78">
              <w:rPr>
                <w:rFonts w:eastAsia="Calibri"/>
                <w:sz w:val="20"/>
                <w:szCs w:val="20"/>
                <w:lang w:val="fr-CA"/>
              </w:rPr>
              <w:t>Cowichan</w:t>
            </w:r>
            <w:proofErr w:type="spellEnd"/>
            <w:r w:rsidRPr="00407D78">
              <w:rPr>
                <w:rFonts w:eastAsia="Calibri"/>
                <w:sz w:val="20"/>
                <w:szCs w:val="20"/>
                <w:lang w:val="fr-CA"/>
              </w:rPr>
              <w:t xml:space="preserve"> a proposé d'installer trois pompes pour puiser les eaux souterraines de l’aquifère </w:t>
            </w:r>
            <w:proofErr w:type="spellStart"/>
            <w:r w:rsidRPr="00407D78">
              <w:rPr>
                <w:rFonts w:eastAsia="Calibri"/>
                <w:sz w:val="20"/>
                <w:szCs w:val="20"/>
                <w:lang w:val="fr-CA"/>
              </w:rPr>
              <w:t>Chemainus</w:t>
            </w:r>
            <w:proofErr w:type="spellEnd"/>
            <w:r w:rsidRPr="00407D78">
              <w:rPr>
                <w:rFonts w:eastAsia="Calibri"/>
                <w:sz w:val="20"/>
                <w:szCs w:val="20"/>
                <w:lang w:val="fr-CA"/>
              </w:rPr>
              <w:t xml:space="preserve"> afin d'éviter des problèmes touchant les eaux de surface locales. Les pompes se trouveraient sur des terres en fief simple situées sur les rives de la rivière </w:t>
            </w:r>
            <w:proofErr w:type="spellStart"/>
            <w:r w:rsidRPr="00407D78">
              <w:rPr>
                <w:rFonts w:eastAsia="Calibri"/>
                <w:sz w:val="20"/>
                <w:szCs w:val="20"/>
                <w:lang w:val="fr-CA"/>
              </w:rPr>
              <w:t>Chemainus</w:t>
            </w:r>
            <w:proofErr w:type="spellEnd"/>
            <w:r w:rsidRPr="00407D78">
              <w:rPr>
                <w:rFonts w:eastAsia="Calibri"/>
                <w:sz w:val="20"/>
                <w:szCs w:val="20"/>
                <w:lang w:val="fr-CA"/>
              </w:rPr>
              <w:t xml:space="preserve">.  La rivière coule dans la réserve de la Première Nation </w:t>
            </w:r>
            <w:proofErr w:type="spellStart"/>
            <w:r w:rsidRPr="00407D78">
              <w:rPr>
                <w:rFonts w:eastAsia="Calibri"/>
                <w:sz w:val="20"/>
                <w:szCs w:val="20"/>
                <w:lang w:val="fr-CA"/>
              </w:rPr>
              <w:t>Halalt</w:t>
            </w:r>
            <w:proofErr w:type="spellEnd"/>
            <w:r w:rsidRPr="00407D78">
              <w:rPr>
                <w:rFonts w:eastAsia="Calibri"/>
                <w:sz w:val="20"/>
                <w:szCs w:val="20"/>
                <w:lang w:val="fr-CA"/>
              </w:rPr>
              <w:t xml:space="preserve">, et une partie importante de l’aquifère se trouve sous la réserve indienne </w:t>
            </w:r>
            <w:proofErr w:type="spellStart"/>
            <w:r w:rsidRPr="00407D78">
              <w:rPr>
                <w:rFonts w:eastAsia="Calibri"/>
                <w:sz w:val="20"/>
                <w:szCs w:val="20"/>
                <w:lang w:val="fr-CA"/>
              </w:rPr>
              <w:t>Halalt</w:t>
            </w:r>
            <w:proofErr w:type="spellEnd"/>
            <w:r w:rsidRPr="00407D78">
              <w:rPr>
                <w:rFonts w:eastAsia="Calibri"/>
                <w:sz w:val="20"/>
                <w:szCs w:val="20"/>
                <w:lang w:val="fr-CA"/>
              </w:rPr>
              <w:t xml:space="preserve">.  Les </w:t>
            </w:r>
            <w:proofErr w:type="spellStart"/>
            <w:r w:rsidRPr="00407D78">
              <w:rPr>
                <w:rFonts w:eastAsia="Calibri"/>
                <w:sz w:val="20"/>
                <w:szCs w:val="20"/>
                <w:lang w:val="fr-CA"/>
              </w:rPr>
              <w:t>Halalt</w:t>
            </w:r>
            <w:proofErr w:type="spellEnd"/>
            <w:r w:rsidRPr="00407D78">
              <w:rPr>
                <w:rFonts w:eastAsia="Calibri"/>
                <w:sz w:val="20"/>
                <w:szCs w:val="20"/>
                <w:lang w:val="fr-CA"/>
              </w:rPr>
              <w:t xml:space="preserve"> avaient engagé des négociations en vue de conclure un traité avec le Canada et la Colombie-Britannique dans le cadre du processus des traités de la Colombie Britannique.  Leurs revendications portaient notamment sur les ressources d'eau douce, y compris les eaux souterraines.  Le financement du processus était conditionnel à l'approbation obtenue dans le cadre des processus d'évaluation environnementale provinciale et fédérale.  Le projet a pris trois formes au cours de l'évaluation environnementale.  Les </w:t>
            </w:r>
            <w:proofErr w:type="spellStart"/>
            <w:r w:rsidRPr="00407D78">
              <w:rPr>
                <w:rFonts w:eastAsia="Calibri"/>
                <w:sz w:val="20"/>
                <w:szCs w:val="20"/>
                <w:lang w:val="fr-CA"/>
              </w:rPr>
              <w:t>Halalt</w:t>
            </w:r>
            <w:proofErr w:type="spellEnd"/>
            <w:r w:rsidRPr="00407D78">
              <w:rPr>
                <w:rFonts w:eastAsia="Calibri"/>
                <w:sz w:val="20"/>
                <w:szCs w:val="20"/>
                <w:lang w:val="fr-CA"/>
              </w:rPr>
              <w:t xml:space="preserve"> n'ont pas pu faire de suggestions quant à la définition du projet, et ils y étaient fortement opposés.  Le projet a été modifié à deux reprises.  La version définitive approuvée ne prévoyait qu’un seul puits exploité pendant les mois d'hiver.  Malgré cela, le district a continué à décrire le projet comme comprenant le pompage des fins d'urgence et d'essai.</w:t>
            </w:r>
          </w:p>
          <w:p w:rsidR="002A4CEA" w:rsidRPr="00407D78" w:rsidRDefault="002A4CEA" w:rsidP="00DD5A93">
            <w:pPr>
              <w:jc w:val="both"/>
              <w:rPr>
                <w:rFonts w:eastAsia="Calibri"/>
                <w:sz w:val="20"/>
                <w:szCs w:val="20"/>
                <w:lang w:val="fr-CA"/>
              </w:rPr>
            </w:pP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Le groupe de travail du projet, dont les </w:t>
            </w:r>
            <w:proofErr w:type="spellStart"/>
            <w:r w:rsidRPr="00407D78">
              <w:rPr>
                <w:rFonts w:eastAsia="Calibri"/>
                <w:sz w:val="20"/>
                <w:szCs w:val="20"/>
                <w:lang w:val="fr-CA"/>
              </w:rPr>
              <w:t>Halalt</w:t>
            </w:r>
            <w:proofErr w:type="spellEnd"/>
            <w:r w:rsidRPr="00407D78">
              <w:rPr>
                <w:rFonts w:eastAsia="Calibri"/>
                <w:sz w:val="20"/>
                <w:szCs w:val="20"/>
                <w:lang w:val="fr-CA"/>
              </w:rPr>
              <w:t xml:space="preserve"> faisaient partie, n'avait aucun cadre méthodologique, aucun mandat clair, aucun pouvoir légal et on ne lui a pas demandé de formuler des suggestions concernant les propositions en vue de modifier le projet ou de limiter la portée de l'évaluation environnementale.  Apparemment, le bien-fondé de leurs revendications n'a pas été évalué.  Tout au long du processus d'évaluation environnementale, on n'a pas fourni aux </w:t>
            </w:r>
            <w:proofErr w:type="spellStart"/>
            <w:r w:rsidRPr="00407D78">
              <w:rPr>
                <w:rFonts w:eastAsia="Calibri"/>
                <w:sz w:val="20"/>
                <w:szCs w:val="20"/>
                <w:lang w:val="fr-CA"/>
              </w:rPr>
              <w:t>Halalt</w:t>
            </w:r>
            <w:proofErr w:type="spellEnd"/>
            <w:r w:rsidRPr="00407D78">
              <w:rPr>
                <w:rFonts w:eastAsia="Calibri"/>
                <w:sz w:val="20"/>
                <w:szCs w:val="20"/>
                <w:lang w:val="fr-CA"/>
              </w:rPr>
              <w:t xml:space="preserve"> les renseignements fournis aux autres parties intéressées et qui auraient orienté leur participation au processus. </w:t>
            </w:r>
            <w:r w:rsidRPr="00407D78">
              <w:rPr>
                <w:rFonts w:eastAsia="Calibri"/>
                <w:i/>
                <w:sz w:val="20"/>
                <w:szCs w:val="20"/>
                <w:lang w:val="fr-CA"/>
              </w:rPr>
              <w:t xml:space="preserve"> </w:t>
            </w:r>
            <w:r w:rsidRPr="00407D78">
              <w:rPr>
                <w:rFonts w:eastAsia="Calibri"/>
                <w:sz w:val="20"/>
                <w:szCs w:val="20"/>
                <w:lang w:val="fr-CA"/>
              </w:rPr>
              <w:t>Entre autres, ils n'ont pas été informés de la forme définitive du projet avant sa certification.  À maintes reprises, ils ont fait valoir qu'à leur avis, la consultation ne correspondait pas au bien-fondé de leurs revendications.</w:t>
            </w:r>
          </w:p>
          <w:p w:rsidR="002A4CEA" w:rsidRPr="00407D78" w:rsidRDefault="002A4CEA" w:rsidP="00DD5A93">
            <w:pPr>
              <w:jc w:val="both"/>
              <w:rPr>
                <w:rFonts w:eastAsia="Calibri"/>
                <w:sz w:val="20"/>
                <w:szCs w:val="20"/>
                <w:lang w:val="fr-CA"/>
              </w:rPr>
            </w:pP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Bon nombre des préoccupations des </w:t>
            </w:r>
            <w:proofErr w:type="spellStart"/>
            <w:r w:rsidRPr="00407D78">
              <w:rPr>
                <w:rFonts w:eastAsia="Calibri"/>
                <w:sz w:val="20"/>
                <w:szCs w:val="20"/>
                <w:lang w:val="fr-CA"/>
              </w:rPr>
              <w:t>Halalt</w:t>
            </w:r>
            <w:proofErr w:type="spellEnd"/>
            <w:r w:rsidRPr="00407D78">
              <w:rPr>
                <w:rFonts w:eastAsia="Calibri"/>
                <w:sz w:val="20"/>
                <w:szCs w:val="20"/>
                <w:lang w:val="fr-CA"/>
              </w:rPr>
              <w:t xml:space="preserve"> sont demeurées non-réglées lorsque le rapport d'évaluation environnementale a été présenté, lorsque les ministres provinciaux ont délivré un certificat pour le projet et lorsque le ministre fédéral de l'environnement l’a approuvé.  Les travaux de construction ont commencé peu de temps après et le projet a été achevé au printemps 2010.  Les </w:t>
            </w:r>
            <w:proofErr w:type="spellStart"/>
            <w:r w:rsidRPr="00407D78">
              <w:rPr>
                <w:rFonts w:eastAsia="Calibri"/>
                <w:sz w:val="20"/>
                <w:szCs w:val="20"/>
                <w:lang w:val="fr-CA"/>
              </w:rPr>
              <w:t>Halalt</w:t>
            </w:r>
            <w:proofErr w:type="spellEnd"/>
            <w:r w:rsidRPr="00407D78">
              <w:rPr>
                <w:rFonts w:eastAsia="Calibri"/>
                <w:sz w:val="20"/>
                <w:szCs w:val="20"/>
                <w:lang w:val="fr-CA"/>
              </w:rPr>
              <w:t xml:space="preserve"> ont déposé la requête introductive d'instance en l’espèce au début de septembre 2009.  En février et mars 2010, les </w:t>
            </w:r>
            <w:proofErr w:type="spellStart"/>
            <w:r w:rsidRPr="00407D78">
              <w:rPr>
                <w:rFonts w:eastAsia="Calibri"/>
                <w:sz w:val="20"/>
                <w:szCs w:val="20"/>
                <w:lang w:val="fr-CA"/>
              </w:rPr>
              <w:t>Halalt</w:t>
            </w:r>
            <w:proofErr w:type="spellEnd"/>
            <w:r w:rsidRPr="00407D78">
              <w:rPr>
                <w:rFonts w:eastAsia="Calibri"/>
                <w:sz w:val="20"/>
                <w:szCs w:val="20"/>
                <w:lang w:val="fr-CA"/>
              </w:rPr>
              <w:t xml:space="preserve"> ont pris part à une manifestation pacifique, partiellement en réponse à la décision du district d'aller de l'avant avec le projet.</w:t>
            </w:r>
          </w:p>
          <w:p w:rsidR="002A4CEA" w:rsidRPr="00407D78" w:rsidRDefault="002A4CEA" w:rsidP="00DD5A93">
            <w:pPr>
              <w:jc w:val="both"/>
              <w:rPr>
                <w:rFonts w:eastAsia="Calibri"/>
                <w:sz w:val="20"/>
                <w:szCs w:val="20"/>
                <w:lang w:val="fr-CA"/>
              </w:rPr>
            </w:pPr>
          </w:p>
        </w:tc>
      </w:tr>
      <w:tr w:rsidR="002A4CEA" w:rsidRPr="005544E6"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lastRenderedPageBreak/>
              <w:t>13 juillet 2011</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Cour suprême de la Colombie-Britannique </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(Juge </w:t>
            </w:r>
            <w:proofErr w:type="spellStart"/>
            <w:r w:rsidRPr="00407D78">
              <w:rPr>
                <w:rFonts w:eastAsia="Calibri"/>
                <w:sz w:val="20"/>
                <w:szCs w:val="20"/>
                <w:lang w:val="fr-CA"/>
              </w:rPr>
              <w:t>Wedge</w:t>
            </w:r>
            <w:proofErr w:type="spellEnd"/>
            <w:r w:rsidRPr="00407D78">
              <w:rPr>
                <w:rFonts w:eastAsia="Calibri"/>
                <w:sz w:val="20"/>
                <w:szCs w:val="20"/>
                <w:lang w:val="fr-CA"/>
              </w:rPr>
              <w:t>)</w:t>
            </w:r>
          </w:p>
          <w:p w:rsidR="002A4CEA" w:rsidRPr="00407D78" w:rsidRDefault="002A4CEA" w:rsidP="00DD5A93">
            <w:pPr>
              <w:jc w:val="both"/>
              <w:rPr>
                <w:rFonts w:eastAsia="Calibri"/>
                <w:sz w:val="20"/>
                <w:szCs w:val="20"/>
                <w:lang w:val="fr-CA"/>
              </w:rPr>
            </w:pPr>
            <w:r w:rsidRPr="00407D78">
              <w:rPr>
                <w:rFonts w:eastAsia="Calibri"/>
                <w:sz w:val="20"/>
                <w:szCs w:val="20"/>
                <w:lang w:val="fr-CA"/>
              </w:rPr>
              <w:t>2011 BCSC 945</w:t>
            </w:r>
          </w:p>
          <w:p w:rsidR="002A4CEA" w:rsidRPr="00407D78" w:rsidRDefault="002A4CEA" w:rsidP="00DD5A93">
            <w:pPr>
              <w:jc w:val="both"/>
              <w:rPr>
                <w:rFonts w:eastAsia="Calibri"/>
                <w:sz w:val="20"/>
                <w:szCs w:val="20"/>
                <w:lang w:val="fr-CA"/>
              </w:rPr>
            </w:pP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Jugement déclarant que la province avait omis de consulter adéquatement la Première Nation de </w:t>
            </w:r>
            <w:proofErr w:type="spellStart"/>
            <w:r w:rsidRPr="00407D78">
              <w:rPr>
                <w:rFonts w:eastAsia="Calibri"/>
                <w:sz w:val="20"/>
                <w:szCs w:val="20"/>
                <w:lang w:val="fr-CA"/>
              </w:rPr>
              <w:t>Halalt</w:t>
            </w:r>
            <w:proofErr w:type="spellEnd"/>
            <w:r w:rsidRPr="00407D78">
              <w:rPr>
                <w:rFonts w:eastAsia="Calibri"/>
                <w:sz w:val="20"/>
                <w:szCs w:val="20"/>
                <w:lang w:val="fr-CA"/>
              </w:rPr>
              <w:t xml:space="preserve"> ou d'accommoder raisonnablement les droits ancestraux et le titre aborigène qu'ils revendiquent; la mise en œuvre des mesures ou décisions découlant de la certification est suspendue en attendant une consultation adéquate.</w:t>
            </w:r>
          </w:p>
          <w:p w:rsidR="002A4CEA" w:rsidRPr="00407D78" w:rsidRDefault="002A4CEA" w:rsidP="00DD5A93">
            <w:pPr>
              <w:jc w:val="both"/>
              <w:rPr>
                <w:rFonts w:eastAsia="Calibri"/>
                <w:sz w:val="20"/>
                <w:szCs w:val="20"/>
                <w:lang w:val="fr-CA"/>
              </w:rPr>
            </w:pPr>
          </w:p>
        </w:tc>
      </w:tr>
      <w:tr w:rsidR="002A4CEA" w:rsidRPr="005544E6"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22 novembre 2012</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Cour d'appel de la Colombie-Britannique </w:t>
            </w:r>
          </w:p>
          <w:p w:rsidR="002A4CEA" w:rsidRPr="00407D78" w:rsidRDefault="002A4CEA" w:rsidP="00DD5A93">
            <w:pPr>
              <w:jc w:val="both"/>
              <w:rPr>
                <w:rFonts w:eastAsia="Calibri"/>
                <w:sz w:val="20"/>
                <w:szCs w:val="20"/>
                <w:lang w:val="fr-CA"/>
              </w:rPr>
            </w:pPr>
            <w:r w:rsidRPr="00407D78">
              <w:rPr>
                <w:rFonts w:eastAsia="Calibri"/>
                <w:sz w:val="20"/>
                <w:szCs w:val="20"/>
                <w:lang w:val="fr-CA"/>
              </w:rPr>
              <w:t>(Vancouver)</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(Juges Chiasson, D. Smith et </w:t>
            </w:r>
            <w:proofErr w:type="spellStart"/>
            <w:r w:rsidRPr="00407D78">
              <w:rPr>
                <w:rFonts w:eastAsia="Calibri"/>
                <w:sz w:val="20"/>
                <w:szCs w:val="20"/>
                <w:lang w:val="fr-CA"/>
              </w:rPr>
              <w:t>Neilson</w:t>
            </w:r>
            <w:proofErr w:type="spellEnd"/>
            <w:r w:rsidRPr="00407D78">
              <w:rPr>
                <w:rFonts w:eastAsia="Calibri"/>
                <w:sz w:val="20"/>
                <w:szCs w:val="20"/>
                <w:lang w:val="fr-CA"/>
              </w:rPr>
              <w:t>)</w:t>
            </w:r>
          </w:p>
          <w:p w:rsidR="002A4CEA" w:rsidRPr="00407D78" w:rsidRDefault="002A4CEA" w:rsidP="00DD5A93">
            <w:pPr>
              <w:jc w:val="both"/>
              <w:rPr>
                <w:rFonts w:eastAsia="Calibri"/>
                <w:sz w:val="20"/>
                <w:szCs w:val="20"/>
                <w:lang w:val="fr-CA"/>
              </w:rPr>
            </w:pPr>
            <w:r w:rsidRPr="00407D78">
              <w:rPr>
                <w:rFonts w:eastAsia="Calibri"/>
                <w:sz w:val="20"/>
                <w:szCs w:val="20"/>
                <w:lang w:val="fr-CA"/>
              </w:rPr>
              <w:t>2012 BCCA 472</w:t>
            </w:r>
          </w:p>
          <w:p w:rsidR="002A4CEA" w:rsidRPr="00407D78" w:rsidRDefault="002A4CEA" w:rsidP="00DD5A93">
            <w:pPr>
              <w:jc w:val="both"/>
              <w:rPr>
                <w:rFonts w:eastAsia="Calibri"/>
                <w:sz w:val="20"/>
                <w:szCs w:val="20"/>
                <w:lang w:val="fr-CA"/>
              </w:rPr>
            </w:pP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Appels accueillis; jugement déclaratoire et ordonnances rendus par le juge en chambre, annulés.</w:t>
            </w:r>
          </w:p>
          <w:p w:rsidR="002A4CEA" w:rsidRPr="00407D78" w:rsidRDefault="002A4CEA" w:rsidP="00DD5A93">
            <w:pPr>
              <w:jc w:val="both"/>
              <w:rPr>
                <w:rFonts w:eastAsia="Calibri"/>
                <w:sz w:val="20"/>
                <w:szCs w:val="20"/>
                <w:lang w:val="fr-CA"/>
              </w:rPr>
            </w:pPr>
          </w:p>
        </w:tc>
      </w:tr>
      <w:tr w:rsidR="002A4CEA" w:rsidRPr="00407D78"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18 janvier 2013</w:t>
            </w:r>
          </w:p>
          <w:p w:rsidR="002A4CEA" w:rsidRPr="00407D78" w:rsidRDefault="002A4CEA" w:rsidP="00DD5A93">
            <w:pPr>
              <w:jc w:val="both"/>
              <w:rPr>
                <w:rFonts w:eastAsia="Calibri"/>
                <w:sz w:val="20"/>
                <w:szCs w:val="20"/>
                <w:lang w:val="fr-CA"/>
              </w:rPr>
            </w:pPr>
            <w:r w:rsidRPr="00407D78">
              <w:rPr>
                <w:rFonts w:eastAsia="Calibri"/>
                <w:sz w:val="20"/>
                <w:szCs w:val="20"/>
                <w:lang w:val="fr-CA"/>
              </w:rPr>
              <w:t>Cour suprême du Canada</w:t>
            </w: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Demande d'autorisation d'appel, déposée.</w:t>
            </w:r>
          </w:p>
          <w:p w:rsidR="002A4CEA" w:rsidRPr="00407D78" w:rsidRDefault="002A4CEA" w:rsidP="00DD5A93">
            <w:pPr>
              <w:jc w:val="both"/>
              <w:rPr>
                <w:rFonts w:eastAsia="Calibri"/>
                <w:sz w:val="20"/>
                <w:szCs w:val="20"/>
                <w:lang w:val="fr-CA"/>
              </w:rPr>
            </w:pPr>
          </w:p>
        </w:tc>
      </w:tr>
    </w:tbl>
    <w:p w:rsidR="00BE635E" w:rsidRDefault="00BE635E" w:rsidP="000E2959">
      <w:pPr>
        <w:rPr>
          <w:sz w:val="20"/>
          <w:szCs w:val="20"/>
        </w:rPr>
      </w:pPr>
    </w:p>
    <w:p w:rsidR="00BE635E" w:rsidRDefault="002C5D8A" w:rsidP="00BE635E">
      <w:pPr>
        <w:rPr>
          <w:sz w:val="20"/>
          <w:szCs w:val="20"/>
          <w:lang w:val="fr-CA"/>
        </w:rPr>
      </w:pPr>
      <w:r w:rsidRPr="002C5D8A">
        <w:rPr>
          <w:sz w:val="20"/>
          <w:szCs w:val="20"/>
          <w:lang w:val="fr-CA"/>
        </w:rPr>
        <w:pict>
          <v:rect id="_x0000_i1039" style="width:2in;height:1pt" o:hrpct="0" o:hralign="center" o:hrstd="t" o:hrnoshade="t" o:hr="t" fillcolor="black [3213]" stroked="f"/>
        </w:pict>
      </w:r>
    </w:p>
    <w:p w:rsidR="00BE635E" w:rsidRDefault="00BE635E" w:rsidP="00BE63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85627" w:rsidRPr="00915CEB" w:rsidTr="00D87AF3">
        <w:trPr>
          <w:cantSplit/>
        </w:trPr>
        <w:tc>
          <w:tcPr>
            <w:tcW w:w="1458" w:type="dxa"/>
          </w:tcPr>
          <w:p w:rsidR="00285627" w:rsidRPr="00915CEB" w:rsidRDefault="00285627" w:rsidP="00D87AF3">
            <w:pPr>
              <w:rPr>
                <w:sz w:val="20"/>
                <w:szCs w:val="20"/>
              </w:rPr>
            </w:pPr>
            <w:r w:rsidRPr="00915CEB">
              <w:rPr>
                <w:rStyle w:val="SCCFileNumberChar"/>
                <w:sz w:val="20"/>
                <w:szCs w:val="20"/>
              </w:rPr>
              <w:t>35230</w:t>
            </w:r>
          </w:p>
          <w:p w:rsidR="00285627" w:rsidRPr="00915CEB" w:rsidRDefault="00285627" w:rsidP="00D87AF3">
            <w:pPr>
              <w:rPr>
                <w:b/>
                <w:sz w:val="20"/>
                <w:szCs w:val="20"/>
                <w:lang w:val="fr-CA"/>
              </w:rPr>
            </w:pPr>
          </w:p>
        </w:tc>
        <w:tc>
          <w:tcPr>
            <w:tcW w:w="8118" w:type="dxa"/>
          </w:tcPr>
          <w:p w:rsidR="00285627" w:rsidRPr="00915CEB" w:rsidRDefault="00285627" w:rsidP="00D87AF3">
            <w:pPr>
              <w:jc w:val="both"/>
              <w:rPr>
                <w:sz w:val="20"/>
                <w:szCs w:val="20"/>
              </w:rPr>
            </w:pPr>
            <w:r w:rsidRPr="00915CEB">
              <w:rPr>
                <w:rStyle w:val="SCCLsocChar"/>
                <w:sz w:val="20"/>
                <w:szCs w:val="20"/>
                <w:lang w:val="en-CA"/>
              </w:rPr>
              <w:t xml:space="preserve">Johan </w:t>
            </w:r>
            <w:proofErr w:type="spellStart"/>
            <w:r w:rsidRPr="00915CEB">
              <w:rPr>
                <w:rStyle w:val="SCCLsocChar"/>
                <w:sz w:val="20"/>
                <w:szCs w:val="20"/>
                <w:lang w:val="en-CA"/>
              </w:rPr>
              <w:t>Viljoen</w:t>
            </w:r>
            <w:proofErr w:type="spellEnd"/>
            <w:r w:rsidRPr="00915CEB">
              <w:rPr>
                <w:rStyle w:val="SCCLsocChar"/>
                <w:sz w:val="20"/>
                <w:szCs w:val="20"/>
                <w:lang w:val="en-CA"/>
              </w:rPr>
              <w:t xml:space="preserve"> v. Paul Goodman, </w:t>
            </w:r>
            <w:proofErr w:type="spellStart"/>
            <w:r w:rsidRPr="00915CEB">
              <w:rPr>
                <w:rStyle w:val="SCCLsocChar"/>
                <w:sz w:val="20"/>
                <w:szCs w:val="20"/>
                <w:lang w:val="en-CA"/>
              </w:rPr>
              <w:t>Jaqueline</w:t>
            </w:r>
            <w:proofErr w:type="spellEnd"/>
            <w:r w:rsidRPr="00915CEB">
              <w:rPr>
                <w:rStyle w:val="SCCLsocChar"/>
                <w:sz w:val="20"/>
                <w:szCs w:val="20"/>
                <w:lang w:val="en-CA"/>
              </w:rPr>
              <w:t xml:space="preserve"> Goodman, Calvin Goodman, a minor by his litigation guardian, the Children</w:t>
            </w:r>
            <w:r w:rsidR="00D44B61">
              <w:rPr>
                <w:rStyle w:val="SCCLsocChar"/>
                <w:sz w:val="20"/>
                <w:szCs w:val="20"/>
                <w:lang w:val="en-CA"/>
              </w:rPr>
              <w:t>’</w:t>
            </w:r>
            <w:r w:rsidRPr="00915CEB">
              <w:rPr>
                <w:rStyle w:val="SCCLsocChar"/>
                <w:sz w:val="20"/>
                <w:szCs w:val="20"/>
                <w:lang w:val="en-CA"/>
              </w:rPr>
              <w:t>s Lawyer and Daniel Goodman, a minor by his litigation guardian, the Children</w:t>
            </w:r>
            <w:r w:rsidR="00D44B61">
              <w:rPr>
                <w:rStyle w:val="SCCLsocChar"/>
                <w:sz w:val="20"/>
                <w:szCs w:val="20"/>
                <w:lang w:val="en-CA"/>
              </w:rPr>
              <w:t>’</w:t>
            </w:r>
            <w:r w:rsidRPr="00915CEB">
              <w:rPr>
                <w:rStyle w:val="SCCLsocChar"/>
                <w:sz w:val="20"/>
                <w:szCs w:val="20"/>
                <w:lang w:val="en-CA"/>
              </w:rPr>
              <w:t>s Lawyer</w:t>
            </w:r>
            <w:r w:rsidRPr="00915CEB">
              <w:rPr>
                <w:sz w:val="20"/>
                <w:szCs w:val="20"/>
              </w:rPr>
              <w:t xml:space="preserve"> (Ont.) (Civil) (By Leave)</w:t>
            </w:r>
          </w:p>
          <w:p w:rsidR="00285627" w:rsidRPr="00915CEB" w:rsidRDefault="00285627" w:rsidP="00D87AF3">
            <w:pPr>
              <w:jc w:val="both"/>
              <w:rPr>
                <w:sz w:val="20"/>
                <w:szCs w:val="20"/>
              </w:rPr>
            </w:pPr>
          </w:p>
        </w:tc>
      </w:tr>
      <w:tr w:rsidR="00285627" w:rsidRPr="00915CEB" w:rsidTr="00D87AF3">
        <w:trPr>
          <w:cantSplit/>
        </w:trPr>
        <w:tc>
          <w:tcPr>
            <w:tcW w:w="1458" w:type="dxa"/>
          </w:tcPr>
          <w:p w:rsidR="00285627" w:rsidRPr="00915CEB" w:rsidRDefault="00285627" w:rsidP="00D87AF3">
            <w:pPr>
              <w:rPr>
                <w:sz w:val="20"/>
                <w:szCs w:val="20"/>
              </w:rPr>
            </w:pPr>
            <w:r w:rsidRPr="00915CEB">
              <w:rPr>
                <w:sz w:val="20"/>
                <w:szCs w:val="20"/>
              </w:rPr>
              <w:t>Coram :</w:t>
            </w:r>
          </w:p>
        </w:tc>
        <w:tc>
          <w:tcPr>
            <w:tcW w:w="8118" w:type="dxa"/>
          </w:tcPr>
          <w:p w:rsidR="00285627" w:rsidRPr="00915CEB" w:rsidRDefault="00285627" w:rsidP="00D87AF3">
            <w:pPr>
              <w:rPr>
                <w:sz w:val="20"/>
                <w:szCs w:val="20"/>
              </w:rPr>
            </w:pPr>
            <w:proofErr w:type="spellStart"/>
            <w:r w:rsidRPr="00915CEB">
              <w:rPr>
                <w:rStyle w:val="SCCCoramChar"/>
                <w:sz w:val="20"/>
                <w:szCs w:val="20"/>
                <w:lang w:val="en-CA"/>
              </w:rPr>
              <w:t>LeBel</w:t>
            </w:r>
            <w:proofErr w:type="spellEnd"/>
            <w:r w:rsidRPr="00915CEB">
              <w:rPr>
                <w:rStyle w:val="SCCCoramChar"/>
                <w:sz w:val="20"/>
                <w:szCs w:val="20"/>
                <w:lang w:val="en-CA"/>
              </w:rPr>
              <w:t xml:space="preserve">, </w:t>
            </w:r>
            <w:proofErr w:type="spellStart"/>
            <w:r w:rsidRPr="00915CEB">
              <w:rPr>
                <w:rStyle w:val="SCCCoramChar"/>
                <w:sz w:val="20"/>
                <w:szCs w:val="20"/>
                <w:lang w:val="en-CA"/>
              </w:rPr>
              <w:t>Karakatsanis</w:t>
            </w:r>
            <w:proofErr w:type="spellEnd"/>
            <w:r w:rsidRPr="00915CEB">
              <w:rPr>
                <w:rStyle w:val="SCCCoramChar"/>
                <w:sz w:val="20"/>
                <w:szCs w:val="20"/>
                <w:lang w:val="en-CA"/>
              </w:rPr>
              <w:t xml:space="preserve"> and Wagner JJ.</w:t>
            </w:r>
          </w:p>
          <w:p w:rsidR="00285627" w:rsidRPr="00915CEB" w:rsidRDefault="00285627" w:rsidP="00D87AF3">
            <w:pPr>
              <w:rPr>
                <w:sz w:val="20"/>
                <w:szCs w:val="20"/>
                <w:u w:val="single"/>
              </w:rPr>
            </w:pPr>
          </w:p>
        </w:tc>
      </w:tr>
      <w:tr w:rsidR="00285627" w:rsidRPr="005544E6" w:rsidTr="00D87AF3">
        <w:trPr>
          <w:cantSplit/>
        </w:trPr>
        <w:tc>
          <w:tcPr>
            <w:tcW w:w="9576" w:type="dxa"/>
            <w:gridSpan w:val="2"/>
          </w:tcPr>
          <w:p w:rsidR="00285627" w:rsidRPr="00915CEB" w:rsidRDefault="00285627" w:rsidP="00D87AF3">
            <w:pPr>
              <w:pStyle w:val="SCCShortJudgment"/>
              <w:rPr>
                <w:szCs w:val="20"/>
              </w:rPr>
            </w:pPr>
            <w:r w:rsidRPr="00915CEB">
              <w:rPr>
                <w:szCs w:val="20"/>
              </w:rPr>
              <w:t>The application for leave to appeal from the judgment of the Court of Appeal for Ontario, Number C53377, 2012 ONCA 896, dated December 20, 2012, is dismissed with costs.</w:t>
            </w:r>
          </w:p>
          <w:p w:rsidR="00285627" w:rsidRPr="00915CEB" w:rsidRDefault="00285627" w:rsidP="00D87AF3">
            <w:pPr>
              <w:pStyle w:val="SCCShortJudgment"/>
              <w:ind w:firstLine="0"/>
              <w:rPr>
                <w:szCs w:val="20"/>
              </w:rPr>
            </w:pPr>
          </w:p>
          <w:p w:rsidR="00285627" w:rsidRPr="00915CEB" w:rsidRDefault="00285627" w:rsidP="00D87AF3">
            <w:pPr>
              <w:pStyle w:val="SCCShortJudgment"/>
              <w:rPr>
                <w:szCs w:val="20"/>
                <w:lang w:val="fr-CA"/>
              </w:rPr>
            </w:pPr>
            <w:r w:rsidRPr="00915CEB">
              <w:rPr>
                <w:szCs w:val="20"/>
                <w:lang w:val="fr-CA"/>
              </w:rPr>
              <w:t>La demande d’autorisation d’appel de l’arrêt de la Cour d’appel de l’Ontario, numéro C53377, 2012 ONCA 896, daté du 20 décembre 2012, est rejetée avec dépens.</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4CEA" w:rsidRPr="00407D78" w:rsidTr="00DD5A93">
        <w:tc>
          <w:tcPr>
            <w:tcW w:w="5000" w:type="pct"/>
            <w:gridSpan w:val="3"/>
          </w:tcPr>
          <w:p w:rsidR="002A4CEA" w:rsidRPr="00407D78" w:rsidRDefault="002A4CEA" w:rsidP="00DD5A93">
            <w:pPr>
              <w:jc w:val="both"/>
              <w:rPr>
                <w:rFonts w:eastAsia="Calibri"/>
                <w:sz w:val="20"/>
                <w:szCs w:val="20"/>
              </w:rPr>
            </w:pPr>
            <w:r w:rsidRPr="00407D78">
              <w:rPr>
                <w:rFonts w:eastAsia="Calibri"/>
                <w:sz w:val="20"/>
                <w:szCs w:val="20"/>
              </w:rPr>
              <w:t xml:space="preserve">Torts – Negligence – Medical negligence – Causation – Twins born prematurely developing cerebral palsy – Whether a court should apply the factors in </w:t>
            </w:r>
            <w:r w:rsidRPr="00407D78">
              <w:rPr>
                <w:rFonts w:eastAsia="Calibri"/>
                <w:i/>
                <w:sz w:val="20"/>
                <w:szCs w:val="20"/>
              </w:rPr>
              <w:t>R. v. J.-L.J</w:t>
            </w:r>
            <w:r w:rsidRPr="00407D78">
              <w:rPr>
                <w:rFonts w:eastAsia="Calibri"/>
                <w:sz w:val="20"/>
                <w:szCs w:val="20"/>
              </w:rPr>
              <w:t xml:space="preserve">., 2000 SCC 51 to the assessment of expert opinion evidence on foundational scientific facts to ensure reliability – Whether principle set out in </w:t>
            </w:r>
            <w:r w:rsidRPr="00407D78">
              <w:rPr>
                <w:rFonts w:eastAsia="Calibri"/>
                <w:i/>
                <w:sz w:val="20"/>
                <w:szCs w:val="20"/>
              </w:rPr>
              <w:t>Snell v. Farrell</w:t>
            </w:r>
            <w:r w:rsidRPr="00407D78">
              <w:rPr>
                <w:rFonts w:eastAsia="Calibri"/>
                <w:sz w:val="20"/>
                <w:szCs w:val="20"/>
              </w:rPr>
              <w:t xml:space="preserve">, [1990] 2 S.C.R. 311, that causation need not be proven to scientific certainty shields scientific expert opinion evidence from scrutiny under the </w:t>
            </w:r>
            <w:r w:rsidRPr="00407D78">
              <w:rPr>
                <w:rFonts w:eastAsia="Calibri"/>
                <w:i/>
                <w:sz w:val="20"/>
                <w:szCs w:val="20"/>
              </w:rPr>
              <w:t>J.-L.J.</w:t>
            </w:r>
            <w:r w:rsidRPr="00407D78">
              <w:rPr>
                <w:rFonts w:eastAsia="Calibri"/>
                <w:sz w:val="20"/>
                <w:szCs w:val="20"/>
              </w:rPr>
              <w:t xml:space="preserve"> factors – What is the nature of the evidence necessary to establish a foundational scientific fact, and does it include proof of general acceptance by the scientific community?</w:t>
            </w:r>
          </w:p>
        </w:tc>
      </w:tr>
      <w:tr w:rsidR="002A4CEA" w:rsidRPr="00407D78" w:rsidTr="00DD5A93">
        <w:tc>
          <w:tcPr>
            <w:tcW w:w="5000" w:type="pct"/>
            <w:gridSpan w:val="3"/>
          </w:tcPr>
          <w:p w:rsidR="002A4CEA" w:rsidRPr="00407D78" w:rsidRDefault="002A4CEA" w:rsidP="00DD5A93">
            <w:pPr>
              <w:jc w:val="both"/>
              <w:rPr>
                <w:rFonts w:eastAsia="Calibri"/>
                <w:sz w:val="20"/>
                <w:szCs w:val="20"/>
              </w:rPr>
            </w:pPr>
          </w:p>
        </w:tc>
      </w:tr>
      <w:tr w:rsidR="002A4CEA" w:rsidRPr="00407D78" w:rsidTr="00DD5A93">
        <w:tc>
          <w:tcPr>
            <w:tcW w:w="5000" w:type="pct"/>
            <w:gridSpan w:val="3"/>
          </w:tcPr>
          <w:p w:rsidR="002A4CEA" w:rsidRPr="00407D78" w:rsidRDefault="002A4CEA" w:rsidP="00DD5A93">
            <w:pPr>
              <w:jc w:val="both"/>
              <w:rPr>
                <w:rFonts w:eastAsia="Calibri"/>
                <w:sz w:val="20"/>
                <w:szCs w:val="20"/>
              </w:rPr>
            </w:pPr>
            <w:r w:rsidRPr="00407D78">
              <w:rPr>
                <w:rFonts w:eastAsia="Calibri"/>
                <w:sz w:val="20"/>
                <w:szCs w:val="20"/>
              </w:rPr>
              <w:t>Mrs. Goodman gave birth prematurely to twin boys on August 18, 1995.  The babies subsequently developed cerebral palsy (“CP”) and the family sued the obstetrician, Dr. </w:t>
            </w:r>
            <w:proofErr w:type="spellStart"/>
            <w:r w:rsidRPr="00407D78">
              <w:rPr>
                <w:rFonts w:eastAsia="Calibri"/>
                <w:sz w:val="20"/>
                <w:szCs w:val="20"/>
              </w:rPr>
              <w:t>Viljoen</w:t>
            </w:r>
            <w:proofErr w:type="spellEnd"/>
            <w:r w:rsidRPr="00407D78">
              <w:rPr>
                <w:rFonts w:eastAsia="Calibri"/>
                <w:sz w:val="20"/>
                <w:szCs w:val="20"/>
              </w:rPr>
              <w:t xml:space="preserve">, who presided over Mrs. Goodman’s prenatal care.  The </w:t>
            </w:r>
            <w:r w:rsidRPr="00407D78">
              <w:rPr>
                <w:rFonts w:eastAsia="Calibri"/>
                <w:sz w:val="20"/>
                <w:szCs w:val="20"/>
              </w:rPr>
              <w:lastRenderedPageBreak/>
              <w:t>allegations of negligence concerned the management of a telephone call that took place two days before the birth on August 16, 1995.  On that morning, Mrs. Goodman awoke to find fluid coming from her body.  Already under treatment for a bladder infection, she thought that the fluid could have been urine.  She called Dr.  </w:t>
            </w:r>
            <w:proofErr w:type="spellStart"/>
            <w:proofErr w:type="gramStart"/>
            <w:r w:rsidRPr="00407D78">
              <w:rPr>
                <w:rFonts w:eastAsia="Calibri"/>
                <w:sz w:val="20"/>
                <w:szCs w:val="20"/>
              </w:rPr>
              <w:t>iljoen’s</w:t>
            </w:r>
            <w:proofErr w:type="spellEnd"/>
            <w:proofErr w:type="gramEnd"/>
            <w:r w:rsidRPr="00407D78">
              <w:rPr>
                <w:rFonts w:eastAsia="Calibri"/>
                <w:sz w:val="20"/>
                <w:szCs w:val="20"/>
              </w:rPr>
              <w:t xml:space="preserve"> office for advice.  Dr. </w:t>
            </w:r>
            <w:proofErr w:type="spellStart"/>
            <w:r w:rsidRPr="00407D78">
              <w:rPr>
                <w:rFonts w:eastAsia="Calibri"/>
                <w:sz w:val="20"/>
                <w:szCs w:val="20"/>
              </w:rPr>
              <w:t>Viljoen’s</w:t>
            </w:r>
            <w:proofErr w:type="spellEnd"/>
            <w:r w:rsidRPr="00407D78">
              <w:rPr>
                <w:rFonts w:eastAsia="Calibri"/>
                <w:sz w:val="20"/>
                <w:szCs w:val="20"/>
              </w:rPr>
              <w:t xml:space="preserve"> secretary said she would check with the doctor and when she called back, she told Mrs. Goodman that the episode was related to the bladder infection.  On the morning of August 18, Mrs. Goodman awoke with cramps and again called Dr. </w:t>
            </w:r>
            <w:proofErr w:type="spellStart"/>
            <w:r w:rsidRPr="00407D78">
              <w:rPr>
                <w:rFonts w:eastAsia="Calibri"/>
                <w:sz w:val="20"/>
                <w:szCs w:val="20"/>
              </w:rPr>
              <w:t>Viljoen’s</w:t>
            </w:r>
            <w:proofErr w:type="spellEnd"/>
            <w:r w:rsidRPr="00407D78">
              <w:rPr>
                <w:rFonts w:eastAsia="Calibri"/>
                <w:sz w:val="20"/>
                <w:szCs w:val="20"/>
              </w:rPr>
              <w:t xml:space="preserve"> office for advice.  This time, she was advised that the doctor was away and that she should call her general practitioner.  Her general practitioner assessed her the same day and sent her to the hospital, where it was confirmed that her membranes had ruptured and that she was in premature labour.  Just prior to delivery, Mrs. Goodman was administered a single dose of antenatal corticosteroids (“ACS”).  </w:t>
            </w:r>
          </w:p>
          <w:p w:rsidR="002A4CEA" w:rsidRPr="00407D78" w:rsidRDefault="002A4CEA" w:rsidP="00DD5A93">
            <w:pPr>
              <w:jc w:val="both"/>
              <w:rPr>
                <w:rFonts w:eastAsia="Calibri"/>
                <w:sz w:val="20"/>
                <w:szCs w:val="20"/>
              </w:rPr>
            </w:pPr>
          </w:p>
          <w:p w:rsidR="002A4CEA" w:rsidRPr="00407D78" w:rsidRDefault="002A4CEA" w:rsidP="00DD5A93">
            <w:pPr>
              <w:jc w:val="both"/>
              <w:rPr>
                <w:rFonts w:eastAsia="Calibri"/>
                <w:sz w:val="20"/>
                <w:szCs w:val="20"/>
              </w:rPr>
            </w:pPr>
            <w:r w:rsidRPr="00407D78">
              <w:rPr>
                <w:rFonts w:eastAsia="Calibri"/>
                <w:sz w:val="20"/>
                <w:szCs w:val="20"/>
              </w:rPr>
              <w:t xml:space="preserve">The Respondents’ position at trial was that had Mrs. Goodman received the full course of ACS prior to the birth, the twins would not have developed CP or that their CP would have been less severe. </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lastRenderedPageBreak/>
              <w:t>February 3, 2011</w:t>
            </w:r>
          </w:p>
          <w:p w:rsidR="002A4CEA" w:rsidRPr="00407D78" w:rsidRDefault="002A4CEA" w:rsidP="00DD5A93">
            <w:pPr>
              <w:jc w:val="both"/>
              <w:rPr>
                <w:rFonts w:eastAsia="Calibri"/>
                <w:sz w:val="20"/>
                <w:szCs w:val="20"/>
              </w:rPr>
            </w:pPr>
            <w:r w:rsidRPr="00407D78">
              <w:rPr>
                <w:rFonts w:eastAsia="Calibri"/>
                <w:sz w:val="20"/>
                <w:szCs w:val="20"/>
              </w:rPr>
              <w:t>Ontario Superior Court of Justice</w:t>
            </w:r>
          </w:p>
          <w:p w:rsidR="002A4CEA" w:rsidRPr="00407D78" w:rsidRDefault="002A4CEA" w:rsidP="00DD5A93">
            <w:pPr>
              <w:jc w:val="both"/>
              <w:rPr>
                <w:rFonts w:eastAsia="Calibri"/>
                <w:sz w:val="20"/>
                <w:szCs w:val="20"/>
              </w:rPr>
            </w:pPr>
            <w:r w:rsidRPr="00407D78">
              <w:rPr>
                <w:rFonts w:eastAsia="Calibri"/>
                <w:sz w:val="20"/>
                <w:szCs w:val="20"/>
              </w:rPr>
              <w:t>(Walters J.)</w:t>
            </w:r>
          </w:p>
          <w:p w:rsidR="002A4CEA" w:rsidRPr="00407D78" w:rsidRDefault="002A4CEA" w:rsidP="00DD5A93">
            <w:pPr>
              <w:jc w:val="both"/>
              <w:rPr>
                <w:rFonts w:eastAsia="Calibri"/>
                <w:sz w:val="20"/>
                <w:szCs w:val="20"/>
              </w:rPr>
            </w:pPr>
            <w:r w:rsidRPr="00407D78">
              <w:rPr>
                <w:rFonts w:eastAsia="Calibri"/>
                <w:sz w:val="20"/>
                <w:szCs w:val="20"/>
              </w:rPr>
              <w:t>2011 ONSC 821</w:t>
            </w:r>
          </w:p>
          <w:p w:rsidR="002A4CEA" w:rsidRPr="00407D78" w:rsidRDefault="002A4CEA" w:rsidP="00DD5A93">
            <w:pPr>
              <w:jc w:val="both"/>
              <w:rPr>
                <w:rFonts w:eastAsia="Calibri"/>
                <w:sz w:val="20"/>
                <w:szCs w:val="20"/>
              </w:rPr>
            </w:pP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 xml:space="preserve">Applicant held to be liable for damages </w:t>
            </w:r>
          </w:p>
          <w:p w:rsidR="002A4CEA" w:rsidRPr="00407D78" w:rsidRDefault="002A4CEA" w:rsidP="00DD5A93">
            <w:pPr>
              <w:jc w:val="both"/>
              <w:rPr>
                <w:rFonts w:eastAsia="Calibri"/>
                <w:sz w:val="20"/>
                <w:szCs w:val="20"/>
              </w:rPr>
            </w:pP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t>December 20, 2012</w:t>
            </w:r>
          </w:p>
          <w:p w:rsidR="002A4CEA" w:rsidRPr="00407D78" w:rsidRDefault="002A4CEA" w:rsidP="00DD5A93">
            <w:pPr>
              <w:jc w:val="both"/>
              <w:rPr>
                <w:rFonts w:eastAsia="Calibri"/>
                <w:sz w:val="20"/>
                <w:szCs w:val="20"/>
              </w:rPr>
            </w:pPr>
            <w:r w:rsidRPr="00407D78">
              <w:rPr>
                <w:rFonts w:eastAsia="Calibri"/>
                <w:sz w:val="20"/>
                <w:szCs w:val="20"/>
              </w:rPr>
              <w:t>Court of Appeal for Ontario</w:t>
            </w:r>
          </w:p>
          <w:p w:rsidR="002A4CEA" w:rsidRPr="00407D78" w:rsidRDefault="002A4CEA" w:rsidP="00DD5A93">
            <w:pPr>
              <w:jc w:val="both"/>
              <w:rPr>
                <w:rFonts w:eastAsia="Calibri"/>
                <w:sz w:val="20"/>
                <w:szCs w:val="20"/>
              </w:rPr>
            </w:pPr>
            <w:r w:rsidRPr="00407D78">
              <w:rPr>
                <w:rFonts w:eastAsia="Calibri"/>
                <w:sz w:val="20"/>
                <w:szCs w:val="20"/>
              </w:rPr>
              <w:t xml:space="preserve">(Doherty [dissenting], Feldman and </w:t>
            </w:r>
            <w:proofErr w:type="spellStart"/>
            <w:r w:rsidRPr="00407D78">
              <w:rPr>
                <w:rFonts w:eastAsia="Calibri"/>
                <w:sz w:val="20"/>
                <w:szCs w:val="20"/>
              </w:rPr>
              <w:t>LaForme</w:t>
            </w:r>
            <w:proofErr w:type="spellEnd"/>
            <w:r w:rsidRPr="00407D78">
              <w:rPr>
                <w:rFonts w:eastAsia="Calibri"/>
                <w:sz w:val="20"/>
                <w:szCs w:val="20"/>
              </w:rPr>
              <w:t xml:space="preserve"> </w:t>
            </w:r>
          </w:p>
          <w:p w:rsidR="002A4CEA" w:rsidRPr="00407D78" w:rsidRDefault="002A4CEA" w:rsidP="00DD5A93">
            <w:pPr>
              <w:jc w:val="both"/>
              <w:rPr>
                <w:rFonts w:eastAsia="Calibri"/>
                <w:sz w:val="20"/>
                <w:szCs w:val="20"/>
              </w:rPr>
            </w:pPr>
            <w:r w:rsidRPr="00407D78">
              <w:rPr>
                <w:rFonts w:eastAsia="Calibri"/>
                <w:sz w:val="20"/>
                <w:szCs w:val="20"/>
              </w:rPr>
              <w:t>JJ.A.)</w:t>
            </w:r>
          </w:p>
          <w:p w:rsidR="002A4CEA" w:rsidRPr="00407D78" w:rsidRDefault="002A4CEA" w:rsidP="00DD5A93">
            <w:pPr>
              <w:jc w:val="both"/>
              <w:rPr>
                <w:rFonts w:eastAsia="Calibri"/>
                <w:sz w:val="20"/>
                <w:szCs w:val="20"/>
              </w:rPr>
            </w:pPr>
            <w:r w:rsidRPr="00407D78">
              <w:rPr>
                <w:rFonts w:eastAsia="Calibri"/>
                <w:sz w:val="20"/>
                <w:szCs w:val="20"/>
              </w:rPr>
              <w:t>2012 ONCA 896</w:t>
            </w:r>
          </w:p>
          <w:p w:rsidR="002A4CEA" w:rsidRPr="00407D78" w:rsidRDefault="002A4CEA" w:rsidP="00DD5A93">
            <w:pPr>
              <w:jc w:val="both"/>
              <w:rPr>
                <w:rFonts w:eastAsia="Calibri"/>
                <w:sz w:val="20"/>
                <w:szCs w:val="20"/>
              </w:rPr>
            </w:pP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Appeal dismissed</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t>February 18, 2013</w:t>
            </w:r>
          </w:p>
          <w:p w:rsidR="002A4CEA" w:rsidRPr="00407D78" w:rsidRDefault="002A4CEA" w:rsidP="00DD5A93">
            <w:pPr>
              <w:jc w:val="both"/>
              <w:rPr>
                <w:rFonts w:eastAsia="Calibri"/>
                <w:sz w:val="20"/>
                <w:szCs w:val="20"/>
              </w:rPr>
            </w:pPr>
            <w:r w:rsidRPr="00407D78">
              <w:rPr>
                <w:rFonts w:eastAsia="Calibri"/>
                <w:sz w:val="20"/>
                <w:szCs w:val="20"/>
              </w:rPr>
              <w:t>Supreme Court of Canada</w:t>
            </w: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Application for leave to appeal filed</w:t>
            </w:r>
          </w:p>
          <w:p w:rsidR="002A4CEA" w:rsidRPr="00407D78" w:rsidRDefault="002A4CEA" w:rsidP="00DD5A93">
            <w:pPr>
              <w:jc w:val="both"/>
              <w:rPr>
                <w:rFonts w:eastAsia="Calibri"/>
                <w:sz w:val="20"/>
                <w:szCs w:val="20"/>
              </w:rPr>
            </w:pP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40"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4CEA" w:rsidRPr="005544E6" w:rsidTr="00DD5A93">
        <w:tc>
          <w:tcPr>
            <w:tcW w:w="5000" w:type="pct"/>
            <w:gridSpan w:val="3"/>
          </w:tcPr>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Responsabilité délictuelle – Négligence – Négligence médicale – Causalité – Les jumeaux nés prématurément ont été atteints de paralysie cérébrale – Un tribunal doit-il appliquer les facteurs énoncés dans </w:t>
            </w:r>
            <w:r w:rsidRPr="00407D78">
              <w:rPr>
                <w:rFonts w:eastAsia="Calibri"/>
                <w:i/>
                <w:sz w:val="20"/>
                <w:szCs w:val="20"/>
                <w:lang w:val="fr-CA"/>
              </w:rPr>
              <w:t>R. c. J.-L.J</w:t>
            </w:r>
            <w:r w:rsidRPr="00407D78">
              <w:rPr>
                <w:rFonts w:eastAsia="Calibri"/>
                <w:sz w:val="20"/>
                <w:szCs w:val="20"/>
                <w:lang w:val="fr-CA"/>
              </w:rPr>
              <w:t xml:space="preserve">., 2000 CSC 51 à l'évaluation de la preuve d'expert sur le fondement de faits scientifiques essentiels pour assurer la fiabilité? – Le principe énoncé dans </w:t>
            </w:r>
            <w:proofErr w:type="spellStart"/>
            <w:r w:rsidRPr="00407D78">
              <w:rPr>
                <w:rFonts w:eastAsia="Calibri"/>
                <w:i/>
                <w:sz w:val="20"/>
                <w:szCs w:val="20"/>
                <w:lang w:val="fr-CA"/>
              </w:rPr>
              <w:t>Snell</w:t>
            </w:r>
            <w:proofErr w:type="spellEnd"/>
            <w:r w:rsidRPr="00407D78">
              <w:rPr>
                <w:rFonts w:eastAsia="Calibri"/>
                <w:i/>
                <w:sz w:val="20"/>
                <w:szCs w:val="20"/>
                <w:lang w:val="fr-CA"/>
              </w:rPr>
              <w:t xml:space="preserve"> c. Farrell</w:t>
            </w:r>
            <w:r w:rsidRPr="00407D78">
              <w:rPr>
                <w:rFonts w:eastAsia="Calibri"/>
                <w:sz w:val="20"/>
                <w:szCs w:val="20"/>
                <w:lang w:val="fr-CA"/>
              </w:rPr>
              <w:t xml:space="preserve">, [1990] 2 R.C.S. 311, selon lequel le lien de causalité n'a pas à être prouvé jusqu'à la certitude scientifique met-il la preuve d'expert scientifique à l'abri d'un examen à la lumière des facteurs énoncés dans </w:t>
            </w:r>
            <w:r w:rsidRPr="00407D78">
              <w:rPr>
                <w:rFonts w:eastAsia="Calibri"/>
                <w:i/>
                <w:sz w:val="20"/>
                <w:szCs w:val="20"/>
                <w:lang w:val="fr-CA"/>
              </w:rPr>
              <w:t>J.-L.J.</w:t>
            </w:r>
            <w:r w:rsidRPr="00407D78">
              <w:rPr>
                <w:rFonts w:eastAsia="Calibri"/>
                <w:sz w:val="20"/>
                <w:szCs w:val="20"/>
                <w:lang w:val="fr-CA"/>
              </w:rPr>
              <w:t>? – Quelle est la nature de la preuve nécessaire pour établir un fait scientifique essentiel, et comprend-t-elle la preuve de l'acceptation générale par le milieu scientifique?</w:t>
            </w:r>
          </w:p>
        </w:tc>
      </w:tr>
      <w:tr w:rsidR="002A4CEA" w:rsidRPr="005544E6" w:rsidTr="00DD5A93">
        <w:tc>
          <w:tcPr>
            <w:tcW w:w="5000" w:type="pct"/>
            <w:gridSpan w:val="3"/>
          </w:tcPr>
          <w:p w:rsidR="002A4CEA" w:rsidRPr="00407D78" w:rsidRDefault="002A4CEA" w:rsidP="00DD5A93">
            <w:pPr>
              <w:jc w:val="both"/>
              <w:rPr>
                <w:rFonts w:eastAsia="Calibri"/>
                <w:sz w:val="20"/>
                <w:szCs w:val="20"/>
                <w:lang w:val="fr-CA"/>
              </w:rPr>
            </w:pPr>
          </w:p>
        </w:tc>
      </w:tr>
      <w:tr w:rsidR="002A4CEA" w:rsidRPr="005544E6" w:rsidTr="00DD5A93">
        <w:tc>
          <w:tcPr>
            <w:tcW w:w="5000" w:type="pct"/>
            <w:gridSpan w:val="3"/>
          </w:tcPr>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Madame Goodman a donné naissance prématurément à des jumeaux le 18 août 1995.  Les bébés ont subséquemment été atteints de paralysie cérébrale (« PC ») et la famille a poursuivi l'obstétricien, le docteur Viljoen, qui était chargé des soins prénataux de Mme Goodman.  Les allégations de négligence concernaient la gestion d'un appel téléphonique qui avait eu lieu deux jours avant la naissance, le 16 août 1995.  Ce matin-là, Mme Goodman s'était réveillée en constatant qu'un liquide s'écoulait de son corps. Déjà sous traitement pour une infection de la vessie, elle croyait que le liquide pouvait être de l'urine.  Elle a appelé le bureau du docteur Viljoen pour des conseils.  La secrétaire du docteur Viljoen lui a dit qu'elle vérifierait auprès de celui-ci et lorsqu'elle a rappelé, elle a dit à Mme Goodman que l'épisode était lié à l'infection de la vessie.  Le matin du 18 août, Mme Goodman s'est réveillée avec des crampes et a encore une fois téléphoné au bureau du docteur Viljoen pour des conseils.  Cette fois, elle a été informée que le médecin était à l'extérieur et qu'elle devait appeler son omnipraticien.  Son omnipraticien l’a évaluée le jour même et l'a envoyée à l'hôpital, où on a confirmé qu'il y avait eu rupture de ses membranes et qu'elle était en travail prématuré.  Juste avant l'accouchement, on a administré à Mme Goodman une seule dose de corticostéroïdes prénataux (« CSP »).  </w:t>
            </w:r>
          </w:p>
          <w:p w:rsidR="002A4CEA" w:rsidRPr="00407D78" w:rsidRDefault="002A4CEA" w:rsidP="00DD5A93">
            <w:pPr>
              <w:jc w:val="both"/>
              <w:rPr>
                <w:rFonts w:eastAsia="Calibri"/>
                <w:sz w:val="20"/>
                <w:szCs w:val="20"/>
                <w:lang w:val="fr-CA"/>
              </w:rPr>
            </w:pP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Au procès, les intimés ont fait valoir que si Mme Goodman avait reçu la série complète de CSP avant la naissance, les jumeaux n'auraient pas été atteints de PC ou leur PC aurait été moins grave. </w:t>
            </w:r>
          </w:p>
          <w:p w:rsidR="002A4CEA" w:rsidRPr="00407D78" w:rsidRDefault="002A4CEA" w:rsidP="00DD5A93">
            <w:pPr>
              <w:jc w:val="both"/>
              <w:rPr>
                <w:rFonts w:eastAsia="Calibri"/>
                <w:sz w:val="20"/>
                <w:szCs w:val="20"/>
                <w:lang w:val="fr-CA"/>
              </w:rPr>
            </w:pPr>
          </w:p>
        </w:tc>
      </w:tr>
      <w:tr w:rsidR="002A4CEA" w:rsidRPr="00407D78"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lastRenderedPageBreak/>
              <w:t>3 février 2011</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Cour supérieure de justice de l'Ontario </w:t>
            </w:r>
          </w:p>
          <w:p w:rsidR="002A4CEA" w:rsidRPr="00407D78" w:rsidRDefault="002A4CEA" w:rsidP="00DD5A93">
            <w:pPr>
              <w:jc w:val="both"/>
              <w:rPr>
                <w:rFonts w:eastAsia="Calibri"/>
                <w:sz w:val="20"/>
                <w:szCs w:val="20"/>
                <w:lang w:val="fr-CA"/>
              </w:rPr>
            </w:pPr>
            <w:r w:rsidRPr="00407D78">
              <w:rPr>
                <w:rFonts w:eastAsia="Calibri"/>
                <w:sz w:val="20"/>
                <w:szCs w:val="20"/>
                <w:lang w:val="fr-CA"/>
              </w:rPr>
              <w:t>(Juge Walters)</w:t>
            </w:r>
          </w:p>
          <w:p w:rsidR="002A4CEA" w:rsidRPr="00407D78" w:rsidRDefault="002A4CEA" w:rsidP="00DD5A93">
            <w:pPr>
              <w:jc w:val="both"/>
              <w:rPr>
                <w:rFonts w:eastAsia="Calibri"/>
                <w:sz w:val="20"/>
                <w:szCs w:val="20"/>
                <w:lang w:val="fr-CA"/>
              </w:rPr>
            </w:pPr>
            <w:r w:rsidRPr="00407D78">
              <w:rPr>
                <w:rFonts w:eastAsia="Calibri"/>
                <w:sz w:val="20"/>
                <w:szCs w:val="20"/>
                <w:lang w:val="fr-CA"/>
              </w:rPr>
              <w:t>2011 ONSC 821</w:t>
            </w:r>
          </w:p>
          <w:p w:rsidR="002A4CEA" w:rsidRPr="00407D78" w:rsidRDefault="002A4CEA" w:rsidP="00DD5A93">
            <w:pPr>
              <w:jc w:val="both"/>
              <w:rPr>
                <w:rFonts w:eastAsia="Calibri"/>
                <w:sz w:val="20"/>
                <w:szCs w:val="20"/>
                <w:lang w:val="fr-CA"/>
              </w:rPr>
            </w:pP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Demandeur tenu responsable du préjudice</w:t>
            </w:r>
          </w:p>
          <w:p w:rsidR="002A4CEA" w:rsidRPr="00407D78" w:rsidRDefault="002A4CEA" w:rsidP="00DD5A93">
            <w:pPr>
              <w:jc w:val="both"/>
              <w:rPr>
                <w:rFonts w:eastAsia="Calibri"/>
                <w:sz w:val="20"/>
                <w:szCs w:val="20"/>
                <w:lang w:val="fr-CA"/>
              </w:rPr>
            </w:pPr>
          </w:p>
          <w:p w:rsidR="002A4CEA" w:rsidRPr="00407D78" w:rsidRDefault="002A4CEA" w:rsidP="00DD5A93">
            <w:pPr>
              <w:jc w:val="both"/>
              <w:rPr>
                <w:rFonts w:eastAsia="Calibri"/>
                <w:sz w:val="20"/>
                <w:szCs w:val="20"/>
                <w:lang w:val="fr-CA"/>
              </w:rPr>
            </w:pPr>
          </w:p>
        </w:tc>
      </w:tr>
      <w:tr w:rsidR="002A4CEA" w:rsidRPr="00407D78"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20 décembre 2012</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Cour d'appel de l'Ontario </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(Juges Doherty [dissident], </w:t>
            </w:r>
            <w:proofErr w:type="spellStart"/>
            <w:r w:rsidRPr="00407D78">
              <w:rPr>
                <w:rFonts w:eastAsia="Calibri"/>
                <w:sz w:val="20"/>
                <w:szCs w:val="20"/>
                <w:lang w:val="fr-CA"/>
              </w:rPr>
              <w:t>Feldman</w:t>
            </w:r>
            <w:proofErr w:type="spellEnd"/>
            <w:r w:rsidRPr="00407D78">
              <w:rPr>
                <w:rFonts w:eastAsia="Calibri"/>
                <w:sz w:val="20"/>
                <w:szCs w:val="20"/>
                <w:lang w:val="fr-CA"/>
              </w:rPr>
              <w:t xml:space="preserve"> et </w:t>
            </w:r>
            <w:proofErr w:type="spellStart"/>
            <w:r w:rsidRPr="00407D78">
              <w:rPr>
                <w:rFonts w:eastAsia="Calibri"/>
                <w:sz w:val="20"/>
                <w:szCs w:val="20"/>
                <w:lang w:val="fr-CA"/>
              </w:rPr>
              <w:t>LaForme</w:t>
            </w:r>
            <w:proofErr w:type="spellEnd"/>
            <w:r w:rsidRPr="00407D78">
              <w:rPr>
                <w:rFonts w:eastAsia="Calibri"/>
                <w:sz w:val="20"/>
                <w:szCs w:val="20"/>
                <w:lang w:val="fr-CA"/>
              </w:rPr>
              <w:t>)</w:t>
            </w:r>
          </w:p>
          <w:p w:rsidR="002A4CEA" w:rsidRPr="00407D78" w:rsidRDefault="002A4CEA" w:rsidP="00DD5A93">
            <w:pPr>
              <w:jc w:val="both"/>
              <w:rPr>
                <w:rFonts w:eastAsia="Calibri"/>
                <w:sz w:val="20"/>
                <w:szCs w:val="20"/>
                <w:lang w:val="fr-CA"/>
              </w:rPr>
            </w:pPr>
            <w:r w:rsidRPr="00407D78">
              <w:rPr>
                <w:rFonts w:eastAsia="Calibri"/>
                <w:sz w:val="20"/>
                <w:szCs w:val="20"/>
                <w:lang w:val="fr-CA"/>
              </w:rPr>
              <w:t>2012 ONCA 896</w:t>
            </w:r>
          </w:p>
          <w:p w:rsidR="002A4CEA" w:rsidRPr="00407D78" w:rsidRDefault="002A4CEA" w:rsidP="00DD5A93">
            <w:pPr>
              <w:jc w:val="both"/>
              <w:rPr>
                <w:rFonts w:eastAsia="Calibri"/>
                <w:sz w:val="20"/>
                <w:szCs w:val="20"/>
                <w:lang w:val="fr-CA"/>
              </w:rPr>
            </w:pP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Appel rejeté</w:t>
            </w:r>
          </w:p>
          <w:p w:rsidR="002A4CEA" w:rsidRPr="00407D78" w:rsidRDefault="002A4CEA" w:rsidP="00DD5A93">
            <w:pPr>
              <w:jc w:val="both"/>
              <w:rPr>
                <w:rFonts w:eastAsia="Calibri"/>
                <w:sz w:val="20"/>
                <w:szCs w:val="20"/>
                <w:lang w:val="fr-CA"/>
              </w:rPr>
            </w:pPr>
          </w:p>
        </w:tc>
      </w:tr>
      <w:tr w:rsidR="002A4CEA" w:rsidRPr="00407D78"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18 février 2013</w:t>
            </w:r>
          </w:p>
          <w:p w:rsidR="002A4CEA" w:rsidRPr="00407D78" w:rsidRDefault="002A4CEA" w:rsidP="00DD5A93">
            <w:pPr>
              <w:jc w:val="both"/>
              <w:rPr>
                <w:rFonts w:eastAsia="Calibri"/>
                <w:sz w:val="20"/>
                <w:szCs w:val="20"/>
                <w:lang w:val="fr-CA"/>
              </w:rPr>
            </w:pPr>
            <w:r w:rsidRPr="00407D78">
              <w:rPr>
                <w:rFonts w:eastAsia="Calibri"/>
                <w:sz w:val="20"/>
                <w:szCs w:val="20"/>
                <w:lang w:val="fr-CA"/>
              </w:rPr>
              <w:t>Cour suprême du Canada</w:t>
            </w: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Demande d'autorisation d'appel, déposée</w:t>
            </w:r>
          </w:p>
          <w:p w:rsidR="002A4CEA" w:rsidRPr="00407D78" w:rsidRDefault="002A4CEA" w:rsidP="00DD5A93">
            <w:pPr>
              <w:jc w:val="both"/>
              <w:rPr>
                <w:rFonts w:eastAsia="Calibri"/>
                <w:sz w:val="20"/>
                <w:szCs w:val="20"/>
                <w:lang w:val="fr-CA"/>
              </w:rPr>
            </w:pPr>
          </w:p>
        </w:tc>
      </w:tr>
    </w:tbl>
    <w:p w:rsidR="00BE635E" w:rsidRDefault="00BE635E" w:rsidP="000E2959">
      <w:pPr>
        <w:rPr>
          <w:sz w:val="20"/>
          <w:szCs w:val="20"/>
        </w:rPr>
      </w:pPr>
    </w:p>
    <w:p w:rsidR="00BE635E" w:rsidRDefault="002C5D8A" w:rsidP="000E2959">
      <w:pPr>
        <w:rPr>
          <w:sz w:val="20"/>
          <w:szCs w:val="20"/>
        </w:rPr>
      </w:pPr>
      <w:r w:rsidRPr="002C5D8A">
        <w:rPr>
          <w:sz w:val="20"/>
          <w:szCs w:val="20"/>
          <w:lang w:val="fr-CA"/>
        </w:rPr>
        <w:pict>
          <v:rect id="_x0000_i1041" style="width:2in;height:1pt" o:hrpct="0" o:hralign="center" o:hrstd="t" o:hrnoshade="t" o:hr="t" fillcolor="black [3213]" stroked="f"/>
        </w:pict>
      </w:r>
    </w:p>
    <w:p w:rsidR="00BE635E" w:rsidRDefault="00BE635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85627" w:rsidRPr="00915CEB" w:rsidTr="00D87AF3">
        <w:trPr>
          <w:cantSplit/>
        </w:trPr>
        <w:tc>
          <w:tcPr>
            <w:tcW w:w="1458" w:type="dxa"/>
          </w:tcPr>
          <w:p w:rsidR="00285627" w:rsidRPr="00915CEB" w:rsidRDefault="00285627" w:rsidP="00D87AF3">
            <w:pPr>
              <w:rPr>
                <w:sz w:val="20"/>
                <w:szCs w:val="20"/>
              </w:rPr>
            </w:pPr>
            <w:r w:rsidRPr="00915CEB">
              <w:rPr>
                <w:rStyle w:val="SCCFileNumberChar"/>
                <w:sz w:val="20"/>
                <w:szCs w:val="20"/>
              </w:rPr>
              <w:t>35284</w:t>
            </w:r>
          </w:p>
          <w:p w:rsidR="00285627" w:rsidRPr="00915CEB" w:rsidRDefault="00285627" w:rsidP="00D87AF3">
            <w:pPr>
              <w:rPr>
                <w:b/>
                <w:sz w:val="20"/>
                <w:szCs w:val="20"/>
                <w:lang w:val="fr-CA"/>
              </w:rPr>
            </w:pPr>
          </w:p>
        </w:tc>
        <w:tc>
          <w:tcPr>
            <w:tcW w:w="8118" w:type="dxa"/>
          </w:tcPr>
          <w:p w:rsidR="00285627" w:rsidRPr="00915CEB" w:rsidRDefault="00285627" w:rsidP="00D87AF3">
            <w:pPr>
              <w:jc w:val="both"/>
              <w:rPr>
                <w:sz w:val="20"/>
                <w:szCs w:val="20"/>
              </w:rPr>
            </w:pPr>
            <w:r w:rsidRPr="00915CEB">
              <w:rPr>
                <w:rStyle w:val="SCCLsocChar"/>
                <w:sz w:val="20"/>
                <w:szCs w:val="20"/>
                <w:lang w:val="en-CA"/>
              </w:rPr>
              <w:t xml:space="preserve">Alain Olivier v. Attorney General of Canada, Jean-Marie Leblanc (a.k.a. Glen Barry), Barry Bennett, Jack </w:t>
            </w:r>
            <w:proofErr w:type="spellStart"/>
            <w:r w:rsidRPr="00915CEB">
              <w:rPr>
                <w:rStyle w:val="SCCLsocChar"/>
                <w:sz w:val="20"/>
                <w:szCs w:val="20"/>
                <w:lang w:val="en-CA"/>
              </w:rPr>
              <w:t>Dop</w:t>
            </w:r>
            <w:proofErr w:type="spellEnd"/>
            <w:r w:rsidRPr="00915CEB">
              <w:rPr>
                <w:rStyle w:val="SCCLsocChar"/>
                <w:sz w:val="20"/>
                <w:szCs w:val="20"/>
                <w:lang w:val="en-CA"/>
              </w:rPr>
              <w:t xml:space="preserve">, Jim </w:t>
            </w:r>
            <w:proofErr w:type="spellStart"/>
            <w:r w:rsidRPr="00915CEB">
              <w:rPr>
                <w:rStyle w:val="SCCLsocChar"/>
                <w:sz w:val="20"/>
                <w:szCs w:val="20"/>
                <w:lang w:val="en-CA"/>
              </w:rPr>
              <w:t>Girdlestone</w:t>
            </w:r>
            <w:proofErr w:type="spellEnd"/>
            <w:r w:rsidRPr="00915CEB">
              <w:rPr>
                <w:rStyle w:val="SCCLsocChar"/>
                <w:sz w:val="20"/>
                <w:szCs w:val="20"/>
                <w:lang w:val="en-CA"/>
              </w:rPr>
              <w:t xml:space="preserve">, Estate of the Late Ray Peach, Neil </w:t>
            </w:r>
            <w:proofErr w:type="spellStart"/>
            <w:r w:rsidRPr="00915CEB">
              <w:rPr>
                <w:rStyle w:val="SCCLsocChar"/>
                <w:sz w:val="20"/>
                <w:szCs w:val="20"/>
                <w:lang w:val="en-CA"/>
              </w:rPr>
              <w:t>Pouliot</w:t>
            </w:r>
            <w:proofErr w:type="spellEnd"/>
            <w:r w:rsidRPr="00915CEB">
              <w:rPr>
                <w:rStyle w:val="SCCLsocChar"/>
                <w:sz w:val="20"/>
                <w:szCs w:val="20"/>
                <w:lang w:val="en-CA"/>
              </w:rPr>
              <w:t>, Ken Kelly, Frank Palmer and the Estate of the Late Denis Massey</w:t>
            </w:r>
            <w:r w:rsidRPr="00915CEB">
              <w:rPr>
                <w:sz w:val="20"/>
                <w:szCs w:val="20"/>
              </w:rPr>
              <w:t xml:space="preserve"> (Que.) (Civil) (By Leave)</w:t>
            </w:r>
          </w:p>
          <w:p w:rsidR="00285627" w:rsidRPr="00915CEB" w:rsidRDefault="00285627" w:rsidP="00D87AF3">
            <w:pPr>
              <w:jc w:val="both"/>
              <w:rPr>
                <w:sz w:val="20"/>
                <w:szCs w:val="20"/>
              </w:rPr>
            </w:pPr>
          </w:p>
        </w:tc>
      </w:tr>
      <w:tr w:rsidR="00285627" w:rsidRPr="00915CEB" w:rsidTr="00D87AF3">
        <w:trPr>
          <w:cantSplit/>
        </w:trPr>
        <w:tc>
          <w:tcPr>
            <w:tcW w:w="1458" w:type="dxa"/>
          </w:tcPr>
          <w:p w:rsidR="00285627" w:rsidRPr="00915CEB" w:rsidRDefault="00285627" w:rsidP="00D87AF3">
            <w:pPr>
              <w:rPr>
                <w:sz w:val="20"/>
                <w:szCs w:val="20"/>
              </w:rPr>
            </w:pPr>
            <w:r w:rsidRPr="00915CEB">
              <w:rPr>
                <w:sz w:val="20"/>
                <w:szCs w:val="20"/>
              </w:rPr>
              <w:t>Coram :</w:t>
            </w:r>
          </w:p>
        </w:tc>
        <w:tc>
          <w:tcPr>
            <w:tcW w:w="8118" w:type="dxa"/>
          </w:tcPr>
          <w:p w:rsidR="00285627" w:rsidRPr="00915CEB" w:rsidRDefault="00285627" w:rsidP="00D87AF3">
            <w:pPr>
              <w:rPr>
                <w:sz w:val="20"/>
                <w:szCs w:val="20"/>
              </w:rPr>
            </w:pPr>
            <w:proofErr w:type="spellStart"/>
            <w:r w:rsidRPr="00915CEB">
              <w:rPr>
                <w:rStyle w:val="SCCCoramChar"/>
                <w:sz w:val="20"/>
                <w:szCs w:val="20"/>
                <w:lang w:val="en-CA"/>
              </w:rPr>
              <w:t>LeBel</w:t>
            </w:r>
            <w:proofErr w:type="spellEnd"/>
            <w:r w:rsidRPr="00915CEB">
              <w:rPr>
                <w:rStyle w:val="SCCCoramChar"/>
                <w:sz w:val="20"/>
                <w:szCs w:val="20"/>
                <w:lang w:val="en-CA"/>
              </w:rPr>
              <w:t xml:space="preserve">, Fish and </w:t>
            </w:r>
            <w:proofErr w:type="spellStart"/>
            <w:r w:rsidRPr="00915CEB">
              <w:rPr>
                <w:rStyle w:val="SCCCoramChar"/>
                <w:sz w:val="20"/>
                <w:szCs w:val="20"/>
                <w:lang w:val="en-CA"/>
              </w:rPr>
              <w:t>Karakatsanis</w:t>
            </w:r>
            <w:proofErr w:type="spellEnd"/>
            <w:r w:rsidRPr="00915CEB">
              <w:rPr>
                <w:rStyle w:val="SCCCoramChar"/>
                <w:sz w:val="20"/>
                <w:szCs w:val="20"/>
                <w:lang w:val="en-CA"/>
              </w:rPr>
              <w:t> JJ.</w:t>
            </w:r>
          </w:p>
          <w:p w:rsidR="00285627" w:rsidRPr="00915CEB" w:rsidRDefault="00285627" w:rsidP="00D87AF3">
            <w:pPr>
              <w:rPr>
                <w:sz w:val="20"/>
                <w:szCs w:val="20"/>
                <w:u w:val="single"/>
              </w:rPr>
            </w:pPr>
          </w:p>
        </w:tc>
      </w:tr>
      <w:tr w:rsidR="00285627" w:rsidRPr="005544E6" w:rsidTr="00D87AF3">
        <w:trPr>
          <w:cantSplit/>
        </w:trPr>
        <w:tc>
          <w:tcPr>
            <w:tcW w:w="9576" w:type="dxa"/>
            <w:gridSpan w:val="2"/>
          </w:tcPr>
          <w:p w:rsidR="00285627" w:rsidRPr="00915CEB" w:rsidRDefault="00285627" w:rsidP="00D87AF3">
            <w:pPr>
              <w:pStyle w:val="SCCShortJudgment"/>
              <w:rPr>
                <w:szCs w:val="20"/>
              </w:rPr>
            </w:pPr>
            <w:r w:rsidRPr="00915CEB">
              <w:rPr>
                <w:szCs w:val="20"/>
              </w:rPr>
              <w:t>The respondents’ motion to file a response to the applicant’s reply is granted. The application for leave to appeal from the judgment of the Court of Appeal of Quebec (Montréal), Number 500-09-018408-088, 2013 QCCA 70, dated January 21, 2013, is dismissed with costs.</w:t>
            </w:r>
          </w:p>
          <w:p w:rsidR="00285627" w:rsidRPr="00915CEB" w:rsidRDefault="00285627" w:rsidP="00D87AF3">
            <w:pPr>
              <w:pStyle w:val="SCCShortJudgment"/>
              <w:ind w:firstLine="0"/>
              <w:rPr>
                <w:szCs w:val="20"/>
              </w:rPr>
            </w:pPr>
          </w:p>
          <w:p w:rsidR="00285627" w:rsidRPr="00915CEB" w:rsidRDefault="00285627" w:rsidP="00D87AF3">
            <w:pPr>
              <w:pStyle w:val="SCCShortJudgment"/>
              <w:rPr>
                <w:szCs w:val="20"/>
                <w:lang w:val="fr-CA"/>
              </w:rPr>
            </w:pPr>
            <w:r w:rsidRPr="00915CEB">
              <w:rPr>
                <w:szCs w:val="20"/>
                <w:lang w:val="fr-CA"/>
              </w:rPr>
              <w:t>La requête des intimés pour produire une réponse à la réplique du demandeur est accueillie. La demande d’autorisation d’appel de l’arrêt de la Cour d’appel du Québec (Montréal), numéro 500-09-018408-088, 2013 QCCA 70, daté du 21 janvier 2013, est rejetée avec dépens.</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4CEA" w:rsidRPr="00407D78" w:rsidTr="00DD5A93">
        <w:tc>
          <w:tcPr>
            <w:tcW w:w="5000" w:type="pct"/>
            <w:gridSpan w:val="3"/>
          </w:tcPr>
          <w:p w:rsidR="002A4CEA" w:rsidRPr="00407D78" w:rsidRDefault="002A4CEA" w:rsidP="00DD5A93">
            <w:pPr>
              <w:jc w:val="both"/>
              <w:rPr>
                <w:rFonts w:eastAsia="Calibri"/>
                <w:sz w:val="20"/>
                <w:szCs w:val="20"/>
              </w:rPr>
            </w:pPr>
            <w:r w:rsidRPr="00407D78">
              <w:rPr>
                <w:rFonts w:eastAsia="Calibri"/>
                <w:i/>
                <w:sz w:val="20"/>
                <w:szCs w:val="20"/>
              </w:rPr>
              <w:t>Canadian Charter of Rights and Freedoms</w:t>
            </w:r>
            <w:r w:rsidRPr="00407D78">
              <w:rPr>
                <w:rFonts w:eastAsia="Calibri"/>
                <w:sz w:val="20"/>
                <w:szCs w:val="20"/>
              </w:rPr>
              <w:t xml:space="preserve"> – Prescription – Can the Royal Canadian Mounted Police (“RCMP”), following incarceration of the Applicant in a third world country, raise prescription as a defense? – Is it possible to psychologically overcome a physical impossibility to act? – Were the provisions of the </w:t>
            </w:r>
            <w:r w:rsidRPr="00407D78">
              <w:rPr>
                <w:rFonts w:eastAsia="Calibri"/>
                <w:i/>
                <w:sz w:val="20"/>
                <w:szCs w:val="20"/>
              </w:rPr>
              <w:t>Canadian Charter of Rights and Freedoms</w:t>
            </w:r>
            <w:r w:rsidRPr="00407D78">
              <w:rPr>
                <w:rFonts w:eastAsia="Calibri"/>
                <w:sz w:val="20"/>
                <w:szCs w:val="20"/>
              </w:rPr>
              <w:t xml:space="preserve"> as provided by sections 6, 7, 9 10(c), 11(d), 11(f), 12 and 24(1) violated insofar as RCMP willfully and intentionally targeted a Canadian citizen with the avowed purpose of having the Canadian citizen arrested, imprisoned, convicted and executed in a foreign country? – Does the protection afforded Canadian citizens by the </w:t>
            </w:r>
            <w:r w:rsidRPr="00407D78">
              <w:rPr>
                <w:rFonts w:eastAsia="Calibri"/>
                <w:i/>
                <w:sz w:val="20"/>
                <w:szCs w:val="20"/>
              </w:rPr>
              <w:t>Charter</w:t>
            </w:r>
            <w:r w:rsidRPr="00407D78">
              <w:rPr>
                <w:rFonts w:eastAsia="Calibri"/>
                <w:sz w:val="20"/>
                <w:szCs w:val="20"/>
              </w:rPr>
              <w:t xml:space="preserve"> end at the border? – At the end of its 18-month operation in Canada, can the RCMP sidestep the </w:t>
            </w:r>
            <w:r w:rsidRPr="00407D78">
              <w:rPr>
                <w:rFonts w:eastAsia="Calibri"/>
                <w:i/>
                <w:sz w:val="20"/>
                <w:szCs w:val="20"/>
              </w:rPr>
              <w:t>Canadian Charter</w:t>
            </w:r>
            <w:r w:rsidRPr="00407D78">
              <w:rPr>
                <w:rFonts w:eastAsia="Calibri"/>
                <w:sz w:val="20"/>
                <w:szCs w:val="20"/>
              </w:rPr>
              <w:t xml:space="preserve"> by bringing the Canadian citizen to another country to face foreign laws? – Was the Applicant entrapped in Canada as well as in Thailand pursuant to the principles of law concerning entrapment as defined by the Supreme Court of Canada in the case of </w:t>
            </w:r>
            <w:r w:rsidRPr="00407D78">
              <w:rPr>
                <w:rFonts w:eastAsia="Calibri"/>
                <w:i/>
                <w:sz w:val="20"/>
                <w:szCs w:val="20"/>
              </w:rPr>
              <w:t xml:space="preserve">R. v. Mack </w:t>
            </w:r>
            <w:r w:rsidRPr="00407D78">
              <w:rPr>
                <w:rFonts w:eastAsia="Calibri"/>
                <w:sz w:val="20"/>
                <w:szCs w:val="20"/>
              </w:rPr>
              <w:t xml:space="preserve">[1988] 2 R.C.S. 903? – Does Canada’s drug policy take precedence over the </w:t>
            </w:r>
            <w:r w:rsidRPr="00407D78">
              <w:rPr>
                <w:rFonts w:eastAsia="Calibri"/>
                <w:i/>
                <w:sz w:val="20"/>
                <w:szCs w:val="20"/>
              </w:rPr>
              <w:t>Charter</w:t>
            </w:r>
            <w:r w:rsidRPr="00407D78">
              <w:rPr>
                <w:rFonts w:eastAsia="Calibri"/>
                <w:sz w:val="20"/>
                <w:szCs w:val="20"/>
              </w:rPr>
              <w:t xml:space="preserve">, the </w:t>
            </w:r>
            <w:r w:rsidRPr="00407D78">
              <w:rPr>
                <w:rFonts w:eastAsia="Calibri"/>
                <w:i/>
                <w:sz w:val="20"/>
                <w:szCs w:val="20"/>
              </w:rPr>
              <w:t>Royal Canadian Mounted Police Act</w:t>
            </w:r>
            <w:r w:rsidRPr="00407D78">
              <w:rPr>
                <w:rFonts w:eastAsia="Calibri"/>
                <w:sz w:val="20"/>
                <w:szCs w:val="20"/>
              </w:rPr>
              <w:t>, R.S.C. 1985, c. R-10 and related policy directives, the Operations Manual as well as Ministerial Directives? What are the consequences of non-compliance? – Is the RCMP responsible for the actions of its civil agents?</w:t>
            </w:r>
          </w:p>
        </w:tc>
      </w:tr>
      <w:tr w:rsidR="002A4CEA" w:rsidRPr="00407D78" w:rsidTr="00DD5A93">
        <w:tc>
          <w:tcPr>
            <w:tcW w:w="5000" w:type="pct"/>
            <w:gridSpan w:val="3"/>
          </w:tcPr>
          <w:p w:rsidR="002A4CEA" w:rsidRPr="00407D78" w:rsidRDefault="002A4CEA" w:rsidP="00DD5A93">
            <w:pPr>
              <w:jc w:val="both"/>
              <w:rPr>
                <w:rFonts w:eastAsia="Calibri"/>
                <w:sz w:val="20"/>
                <w:szCs w:val="20"/>
              </w:rPr>
            </w:pPr>
          </w:p>
        </w:tc>
      </w:tr>
      <w:tr w:rsidR="002A4CEA" w:rsidRPr="00407D78" w:rsidTr="00DD5A93">
        <w:tc>
          <w:tcPr>
            <w:tcW w:w="5000" w:type="pct"/>
            <w:gridSpan w:val="3"/>
          </w:tcPr>
          <w:p w:rsidR="002A4CEA" w:rsidRPr="00407D78" w:rsidRDefault="002A4CEA" w:rsidP="00DD5A93">
            <w:pPr>
              <w:jc w:val="both"/>
              <w:rPr>
                <w:rFonts w:eastAsia="Calibri"/>
                <w:sz w:val="20"/>
                <w:szCs w:val="20"/>
              </w:rPr>
            </w:pPr>
            <w:r w:rsidRPr="00407D78">
              <w:rPr>
                <w:rFonts w:eastAsia="Calibri"/>
                <w:sz w:val="20"/>
                <w:szCs w:val="20"/>
              </w:rPr>
              <w:t xml:space="preserve">The Applicant, a Canadian citizen, was imprisoned in Thailand in 1989 following a sting operation involving the </w:t>
            </w:r>
            <w:r w:rsidRPr="00407D78">
              <w:rPr>
                <w:rFonts w:eastAsia="Calibri"/>
                <w:sz w:val="20"/>
                <w:szCs w:val="20"/>
              </w:rPr>
              <w:lastRenderedPageBreak/>
              <w:t>importation of heroin into Canada from Thailand.  The Applicant now claims that he would never have engaged in such criminal activity had he not been lured into it by the RCMP.  Prior to the sting operation, the Applicant had been identified as a possible drug importer by an RCMP informant.  The Applicant is a former drug addict but he did not, at the time, have a criminal record.  Background checks conducted by the RCMP erroneously attributed to him a number of crimes committed by his twin brother, a mistake which was subsequently corrected.  The Applicant was eventually met by undercover officers portraying themselves as drug dealers in search of a source.  The Applicant stated that he had a heroin source in Thailand to whom he could introduce the undercover officers.  The Thai authorities were informed of same and agreed to cooperate.  Throughout this time, the Applicant claims to have been subjected to a reign of terror, including insinuations on the part of the RCMP informant that the persons involved were capable of committing murder.  The Applicant finally went to Thailand and set up the introduction to the Thai heroin source.  He and the Thai involved were arrested by Thai police, prosecuted and convicted under Thai law.  After eight and a half years of imprisonment in Thailand, the Applicant was transferred to a prison in Quebec in 1997 and was later paroled.  In 2000, the Applicant instituted legal proceedings based on allegations that he was the victim of entrapment by the RCMP, and seeks damages in the amount of over 47 million dollars.</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lastRenderedPageBreak/>
              <w:t>January 8, 2008</w:t>
            </w:r>
          </w:p>
          <w:p w:rsidR="002A4CEA" w:rsidRPr="00407D78" w:rsidRDefault="002A4CEA" w:rsidP="00DD5A93">
            <w:pPr>
              <w:jc w:val="both"/>
              <w:rPr>
                <w:rFonts w:eastAsia="Calibri"/>
                <w:sz w:val="20"/>
                <w:szCs w:val="20"/>
              </w:rPr>
            </w:pPr>
            <w:r w:rsidRPr="00407D78">
              <w:rPr>
                <w:rFonts w:eastAsia="Calibri"/>
                <w:sz w:val="20"/>
                <w:szCs w:val="20"/>
              </w:rPr>
              <w:t>Superior Court of Quebec</w:t>
            </w:r>
          </w:p>
          <w:p w:rsidR="002A4CEA" w:rsidRPr="00407D78" w:rsidRDefault="002A4CEA" w:rsidP="00DD5A93">
            <w:pPr>
              <w:jc w:val="both"/>
              <w:rPr>
                <w:rFonts w:eastAsia="Calibri"/>
                <w:sz w:val="20"/>
                <w:szCs w:val="20"/>
              </w:rPr>
            </w:pPr>
            <w:r w:rsidRPr="00407D78">
              <w:rPr>
                <w:rFonts w:eastAsia="Calibri"/>
                <w:sz w:val="20"/>
                <w:szCs w:val="20"/>
              </w:rPr>
              <w:t>(Caron J.)</w:t>
            </w:r>
          </w:p>
          <w:p w:rsidR="002A4CEA" w:rsidRPr="00407D78" w:rsidRDefault="002A4CEA" w:rsidP="00DD5A93">
            <w:pPr>
              <w:jc w:val="both"/>
              <w:rPr>
                <w:rFonts w:eastAsia="Calibri"/>
                <w:sz w:val="20"/>
                <w:szCs w:val="20"/>
              </w:rPr>
            </w:pPr>
            <w:r w:rsidRPr="00407D78">
              <w:rPr>
                <w:rFonts w:eastAsia="Calibri"/>
                <w:sz w:val="20"/>
                <w:szCs w:val="20"/>
              </w:rPr>
              <w:t>No. 500-05-058936-004</w:t>
            </w:r>
          </w:p>
          <w:p w:rsidR="002A4CEA" w:rsidRPr="00407D78" w:rsidRDefault="002A4CEA" w:rsidP="00DD5A93">
            <w:pPr>
              <w:jc w:val="both"/>
              <w:rPr>
                <w:rFonts w:eastAsia="Calibri"/>
                <w:sz w:val="20"/>
                <w:szCs w:val="20"/>
              </w:rPr>
            </w:pPr>
            <w:r w:rsidRPr="00407D78">
              <w:rPr>
                <w:rFonts w:eastAsia="Calibri"/>
                <w:sz w:val="20"/>
                <w:szCs w:val="20"/>
              </w:rPr>
              <w:t>2008 QCCS 10</w:t>
            </w:r>
          </w:p>
          <w:p w:rsidR="002A4CEA" w:rsidRPr="00407D78" w:rsidRDefault="002A4CEA" w:rsidP="00DD5A93">
            <w:pPr>
              <w:jc w:val="both"/>
              <w:rPr>
                <w:rFonts w:eastAsia="Calibri"/>
                <w:sz w:val="20"/>
                <w:szCs w:val="20"/>
              </w:rPr>
            </w:pP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Action dismissed.</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t>January 21, 2013</w:t>
            </w:r>
          </w:p>
          <w:p w:rsidR="002A4CEA" w:rsidRPr="00407D78" w:rsidRDefault="002A4CEA" w:rsidP="00DD5A93">
            <w:pPr>
              <w:jc w:val="both"/>
              <w:rPr>
                <w:rFonts w:eastAsia="Calibri"/>
                <w:sz w:val="20"/>
                <w:szCs w:val="20"/>
              </w:rPr>
            </w:pPr>
            <w:r w:rsidRPr="00407D78">
              <w:rPr>
                <w:rFonts w:eastAsia="Calibri"/>
                <w:sz w:val="20"/>
                <w:szCs w:val="20"/>
              </w:rPr>
              <w:t>Court of Appeal of Quebec (Montréal)</w:t>
            </w:r>
          </w:p>
          <w:p w:rsidR="002A4CEA" w:rsidRPr="00407D78" w:rsidRDefault="002A4CEA" w:rsidP="00DD5A93">
            <w:pPr>
              <w:jc w:val="both"/>
              <w:rPr>
                <w:rFonts w:eastAsia="Calibri"/>
                <w:sz w:val="20"/>
                <w:szCs w:val="20"/>
              </w:rPr>
            </w:pPr>
            <w:r w:rsidRPr="00407D78">
              <w:rPr>
                <w:rFonts w:eastAsia="Calibri"/>
                <w:sz w:val="20"/>
                <w:szCs w:val="20"/>
              </w:rPr>
              <w:t>(Pelletier, Wagner and Gagnon JJ.A.)</w:t>
            </w:r>
          </w:p>
          <w:p w:rsidR="002A4CEA" w:rsidRPr="00407D78" w:rsidRDefault="002A4CEA" w:rsidP="00DD5A93">
            <w:pPr>
              <w:jc w:val="both"/>
              <w:rPr>
                <w:rFonts w:eastAsia="Calibri"/>
                <w:sz w:val="20"/>
                <w:szCs w:val="20"/>
              </w:rPr>
            </w:pPr>
            <w:r w:rsidRPr="00407D78">
              <w:rPr>
                <w:rFonts w:eastAsia="Calibri"/>
                <w:sz w:val="20"/>
                <w:szCs w:val="20"/>
              </w:rPr>
              <w:t xml:space="preserve">No. </w:t>
            </w:r>
            <w:bookmarkStart w:id="1" w:name="NoDossier"/>
            <w:r w:rsidRPr="00407D78">
              <w:rPr>
                <w:rFonts w:eastAsia="Calibri"/>
                <w:sz w:val="20"/>
                <w:szCs w:val="20"/>
              </w:rPr>
              <w:t>500-09-018408-088</w:t>
            </w:r>
            <w:bookmarkEnd w:id="1"/>
          </w:p>
          <w:p w:rsidR="002A4CEA" w:rsidRPr="00407D78" w:rsidRDefault="002A4CEA" w:rsidP="00DD5A93">
            <w:pPr>
              <w:jc w:val="both"/>
              <w:rPr>
                <w:rFonts w:eastAsia="Calibri"/>
                <w:sz w:val="20"/>
                <w:szCs w:val="20"/>
              </w:rPr>
            </w:pPr>
            <w:r w:rsidRPr="00407D78">
              <w:rPr>
                <w:rFonts w:eastAsia="Calibri"/>
                <w:sz w:val="20"/>
                <w:szCs w:val="20"/>
              </w:rPr>
              <w:t>2013 QCCA 70</w:t>
            </w:r>
          </w:p>
          <w:p w:rsidR="002A4CEA" w:rsidRPr="00407D78" w:rsidRDefault="002A4CEA" w:rsidP="00DD5A93">
            <w:pPr>
              <w:jc w:val="both"/>
              <w:rPr>
                <w:rFonts w:eastAsia="Calibri"/>
                <w:sz w:val="20"/>
                <w:szCs w:val="20"/>
              </w:rPr>
            </w:pP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Appeal dismissed.</w:t>
            </w:r>
          </w:p>
          <w:p w:rsidR="002A4CEA" w:rsidRPr="00407D78" w:rsidRDefault="002A4CEA" w:rsidP="00DD5A93">
            <w:pPr>
              <w:jc w:val="both"/>
              <w:rPr>
                <w:rFonts w:eastAsia="Calibri"/>
                <w:sz w:val="20"/>
                <w:szCs w:val="20"/>
              </w:rPr>
            </w:pPr>
          </w:p>
        </w:tc>
      </w:tr>
      <w:tr w:rsidR="002A4CEA" w:rsidRPr="00407D78" w:rsidTr="00DD5A93">
        <w:tc>
          <w:tcPr>
            <w:tcW w:w="2427" w:type="pct"/>
          </w:tcPr>
          <w:p w:rsidR="002A4CEA" w:rsidRPr="00407D78" w:rsidRDefault="002A4CEA" w:rsidP="00DD5A93">
            <w:pPr>
              <w:jc w:val="both"/>
              <w:rPr>
                <w:rFonts w:eastAsia="Calibri"/>
                <w:sz w:val="20"/>
                <w:szCs w:val="20"/>
              </w:rPr>
            </w:pPr>
            <w:r w:rsidRPr="00407D78">
              <w:rPr>
                <w:rFonts w:eastAsia="Calibri"/>
                <w:sz w:val="20"/>
                <w:szCs w:val="20"/>
              </w:rPr>
              <w:t>March 22, 2013</w:t>
            </w:r>
          </w:p>
          <w:p w:rsidR="002A4CEA" w:rsidRPr="00407D78" w:rsidRDefault="002A4CEA" w:rsidP="00DD5A93">
            <w:pPr>
              <w:jc w:val="both"/>
              <w:rPr>
                <w:rFonts w:eastAsia="Calibri"/>
                <w:sz w:val="20"/>
                <w:szCs w:val="20"/>
              </w:rPr>
            </w:pPr>
            <w:r w:rsidRPr="00407D78">
              <w:rPr>
                <w:rFonts w:eastAsia="Calibri"/>
                <w:sz w:val="20"/>
                <w:szCs w:val="20"/>
              </w:rPr>
              <w:t xml:space="preserve">Supreme Court of Canada </w:t>
            </w:r>
          </w:p>
        </w:tc>
        <w:tc>
          <w:tcPr>
            <w:tcW w:w="243" w:type="pct"/>
          </w:tcPr>
          <w:p w:rsidR="002A4CEA" w:rsidRPr="00407D78" w:rsidRDefault="002A4CEA" w:rsidP="00DD5A93">
            <w:pPr>
              <w:jc w:val="both"/>
              <w:rPr>
                <w:rFonts w:eastAsia="Calibri"/>
                <w:sz w:val="20"/>
                <w:szCs w:val="20"/>
              </w:rPr>
            </w:pPr>
          </w:p>
        </w:tc>
        <w:tc>
          <w:tcPr>
            <w:tcW w:w="2330" w:type="pct"/>
          </w:tcPr>
          <w:p w:rsidR="002A4CEA" w:rsidRPr="00407D78" w:rsidRDefault="002A4CEA" w:rsidP="00DD5A93">
            <w:pPr>
              <w:jc w:val="both"/>
              <w:rPr>
                <w:rFonts w:eastAsia="Calibri"/>
                <w:sz w:val="20"/>
                <w:szCs w:val="20"/>
              </w:rPr>
            </w:pPr>
            <w:r w:rsidRPr="00407D78">
              <w:rPr>
                <w:rFonts w:eastAsia="Calibri"/>
                <w:sz w:val="20"/>
                <w:szCs w:val="20"/>
              </w:rPr>
              <w:t>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42"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4CEA" w:rsidRPr="005544E6" w:rsidTr="00DD5A93">
        <w:tc>
          <w:tcPr>
            <w:tcW w:w="5000" w:type="pct"/>
            <w:gridSpan w:val="3"/>
          </w:tcPr>
          <w:p w:rsidR="002A4CEA" w:rsidRPr="00407D78" w:rsidRDefault="002A4CEA" w:rsidP="00DD5A93">
            <w:pPr>
              <w:jc w:val="both"/>
              <w:rPr>
                <w:rFonts w:eastAsia="Calibri"/>
                <w:sz w:val="20"/>
                <w:szCs w:val="20"/>
                <w:lang w:val="fr-CA"/>
              </w:rPr>
            </w:pPr>
            <w:r w:rsidRPr="00407D78">
              <w:rPr>
                <w:rFonts w:eastAsia="Calibri"/>
                <w:i/>
                <w:sz w:val="20"/>
                <w:szCs w:val="20"/>
                <w:lang w:val="fr-CA"/>
              </w:rPr>
              <w:t xml:space="preserve">Charte canadienne des droits et libertés </w:t>
            </w:r>
            <w:r w:rsidRPr="00407D78">
              <w:rPr>
                <w:rFonts w:eastAsia="Calibri"/>
                <w:sz w:val="20"/>
                <w:szCs w:val="20"/>
                <w:lang w:val="fr-CA"/>
              </w:rPr>
              <w:t>– Prescription – La Gendarmerie royale du Canada (« GRC ») peut-elle, après l'incarcération du demandeur dans un pays du tiers-monde, invoquer la prescription en défense? – Est-il possible de surmonter psychologiquement une impossibilité physique d'agir? – Les dispositions de la</w:t>
            </w:r>
            <w:r w:rsidRPr="00407D78">
              <w:rPr>
                <w:rFonts w:eastAsia="Calibri"/>
                <w:i/>
                <w:sz w:val="20"/>
                <w:szCs w:val="20"/>
                <w:lang w:val="fr-CA"/>
              </w:rPr>
              <w:t xml:space="preserve"> Charte canadienne des droits et libertés</w:t>
            </w:r>
            <w:r w:rsidRPr="00407D78">
              <w:rPr>
                <w:rFonts w:eastAsia="Calibri"/>
                <w:sz w:val="20"/>
                <w:szCs w:val="20"/>
                <w:lang w:val="fr-CA"/>
              </w:rPr>
              <w:t>, c'est-à-dire les articles 6, 7, 9, 10</w:t>
            </w:r>
            <w:r w:rsidRPr="00407D78">
              <w:rPr>
                <w:rFonts w:eastAsia="Calibri"/>
                <w:i/>
                <w:sz w:val="20"/>
                <w:szCs w:val="20"/>
                <w:lang w:val="fr-CA"/>
              </w:rPr>
              <w:t>c)</w:t>
            </w:r>
            <w:r w:rsidRPr="00407D78">
              <w:rPr>
                <w:rFonts w:eastAsia="Calibri"/>
                <w:sz w:val="20"/>
                <w:szCs w:val="20"/>
                <w:lang w:val="fr-CA"/>
              </w:rPr>
              <w:t>, 11</w:t>
            </w:r>
            <w:r w:rsidRPr="00407D78">
              <w:rPr>
                <w:rFonts w:eastAsia="Calibri"/>
                <w:i/>
                <w:sz w:val="20"/>
                <w:szCs w:val="20"/>
                <w:lang w:val="fr-CA"/>
              </w:rPr>
              <w:t>d)</w:t>
            </w:r>
            <w:r w:rsidRPr="00407D78">
              <w:rPr>
                <w:rFonts w:eastAsia="Calibri"/>
                <w:sz w:val="20"/>
                <w:szCs w:val="20"/>
                <w:lang w:val="fr-CA"/>
              </w:rPr>
              <w:t>, 11</w:t>
            </w:r>
            <w:r w:rsidRPr="00407D78">
              <w:rPr>
                <w:rFonts w:eastAsia="Calibri"/>
                <w:i/>
                <w:sz w:val="20"/>
                <w:szCs w:val="20"/>
                <w:lang w:val="fr-CA"/>
              </w:rPr>
              <w:t>f)</w:t>
            </w:r>
            <w:r w:rsidRPr="00407D78">
              <w:rPr>
                <w:rFonts w:eastAsia="Calibri"/>
                <w:sz w:val="20"/>
                <w:szCs w:val="20"/>
                <w:lang w:val="fr-CA"/>
              </w:rPr>
              <w:t xml:space="preserve">, 12 et 24(1), ont-elles été violées dans la mesure où la GRC a sciemment et intentionnellement ciblé un citoyen canadien dans le but avoué de le faire arrêter, emprisonner, condamner et exécuter dans un pays étranger? – La protection accordée aux citoyens canadiens par la </w:t>
            </w:r>
            <w:r w:rsidRPr="00407D78">
              <w:rPr>
                <w:rFonts w:eastAsia="Calibri"/>
                <w:i/>
                <w:sz w:val="20"/>
                <w:szCs w:val="20"/>
                <w:lang w:val="fr-CA"/>
              </w:rPr>
              <w:t>Charte</w:t>
            </w:r>
            <w:r w:rsidRPr="00407D78">
              <w:rPr>
                <w:rFonts w:eastAsia="Calibri"/>
                <w:sz w:val="20"/>
                <w:szCs w:val="20"/>
                <w:lang w:val="fr-CA"/>
              </w:rPr>
              <w:t xml:space="preserve"> s'arrête-t-elle à la frontière? – Au terme de son opération de 18 mois au Canada, la GRC peut-elle contourner la</w:t>
            </w:r>
            <w:r w:rsidRPr="00407D78">
              <w:rPr>
                <w:rFonts w:eastAsia="Calibri"/>
                <w:i/>
                <w:sz w:val="20"/>
                <w:szCs w:val="20"/>
                <w:lang w:val="fr-CA"/>
              </w:rPr>
              <w:t xml:space="preserve"> Charte canadienne</w:t>
            </w:r>
            <w:r w:rsidRPr="00407D78">
              <w:rPr>
                <w:rFonts w:eastAsia="Calibri"/>
                <w:sz w:val="20"/>
                <w:szCs w:val="20"/>
                <w:lang w:val="fr-CA"/>
              </w:rPr>
              <w:t xml:space="preserve"> en emmenant le citoyen canadien dans un autre pays pour y être jugé en vertu de lois étrangères? – Le demandeur a-t-il été l'objet de provocation policière au Canada et en Thaïlande au sens des principes du droit en la matière définis par la Cour suprême du Canada dans l'arrêt </w:t>
            </w:r>
            <w:r w:rsidRPr="00407D78">
              <w:rPr>
                <w:rFonts w:eastAsia="Calibri"/>
                <w:i/>
                <w:sz w:val="20"/>
                <w:szCs w:val="20"/>
                <w:lang w:val="fr-CA"/>
              </w:rPr>
              <w:t xml:space="preserve">R. c. Mack </w:t>
            </w:r>
            <w:r w:rsidRPr="00407D78">
              <w:rPr>
                <w:rFonts w:eastAsia="Calibri"/>
                <w:sz w:val="20"/>
                <w:szCs w:val="20"/>
                <w:lang w:val="fr-CA"/>
              </w:rPr>
              <w:t xml:space="preserve">[1988] 2 R.C.S. 903? – La politique du Canada en matière de drogue l'emporte-t-elle sur la </w:t>
            </w:r>
            <w:r w:rsidRPr="00407D78">
              <w:rPr>
                <w:rFonts w:eastAsia="Calibri"/>
                <w:i/>
                <w:sz w:val="20"/>
                <w:szCs w:val="20"/>
                <w:lang w:val="fr-CA"/>
              </w:rPr>
              <w:t>Charte</w:t>
            </w:r>
            <w:r w:rsidRPr="00407D78">
              <w:rPr>
                <w:rFonts w:eastAsia="Calibri"/>
                <w:sz w:val="20"/>
                <w:szCs w:val="20"/>
                <w:lang w:val="fr-CA"/>
              </w:rPr>
              <w:t>, la</w:t>
            </w:r>
            <w:r w:rsidRPr="00407D78">
              <w:rPr>
                <w:rFonts w:eastAsia="Calibri"/>
                <w:i/>
                <w:sz w:val="20"/>
                <w:szCs w:val="20"/>
                <w:lang w:val="fr-CA"/>
              </w:rPr>
              <w:t xml:space="preserve"> Loi sur la Gendarmerie royale du Canada</w:t>
            </w:r>
            <w:r w:rsidRPr="00407D78">
              <w:rPr>
                <w:rFonts w:eastAsia="Calibri"/>
                <w:sz w:val="20"/>
                <w:szCs w:val="20"/>
                <w:lang w:val="fr-CA"/>
              </w:rPr>
              <w:t>, L.R.C. 1985, ch. R-10, les directives d'orientation connexes, le Manuel des opérations et les instructions du ministre? Quelles sont les conséquences de la non-conformité? – La GRC est-elle responsable des faits et gestes de ses agents civils?</w:t>
            </w:r>
          </w:p>
        </w:tc>
      </w:tr>
      <w:tr w:rsidR="002A4CEA" w:rsidRPr="005544E6" w:rsidTr="00DD5A93">
        <w:tc>
          <w:tcPr>
            <w:tcW w:w="5000" w:type="pct"/>
            <w:gridSpan w:val="3"/>
          </w:tcPr>
          <w:p w:rsidR="002A4CEA" w:rsidRPr="00407D78" w:rsidRDefault="002A4CEA" w:rsidP="00DD5A93">
            <w:pPr>
              <w:jc w:val="both"/>
              <w:rPr>
                <w:rFonts w:eastAsia="Calibri"/>
                <w:sz w:val="20"/>
                <w:szCs w:val="20"/>
                <w:lang w:val="fr-CA"/>
              </w:rPr>
            </w:pPr>
          </w:p>
        </w:tc>
      </w:tr>
      <w:tr w:rsidR="002A4CEA" w:rsidRPr="005544E6" w:rsidTr="00DD5A93">
        <w:tc>
          <w:tcPr>
            <w:tcW w:w="5000" w:type="pct"/>
            <w:gridSpan w:val="3"/>
          </w:tcPr>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Le demandeur, un citoyen canadien, a été emprisonné en Thaïlande en 1989 à la suite d'une opération d’infiltration portant sur l’importation d’héroïne au Canada à partir de la Thaïlande.  Le demandeur allègue maintenant qu'il ne se serait jamais adonné à une telle activité criminelle s'il n'avait pas été incité à le faire par la GRC.  Avant l'opération </w:t>
            </w:r>
            <w:r w:rsidRPr="00407D78">
              <w:rPr>
                <w:rFonts w:eastAsia="Calibri"/>
                <w:sz w:val="20"/>
                <w:szCs w:val="20"/>
                <w:lang w:val="fr-CA"/>
              </w:rPr>
              <w:lastRenderedPageBreak/>
              <w:t>policière, le demandeur avait été identifié comme un éventuel importateur de drogue par un indicateur de la GRC.  Le demandeur est un ancien toxicomane, mais il n'avait pas de casier judiciaire à l'époque.  Les vérifications des antécédents effectuées par la GRC lui ont imputé par erreur un certain nombre de crimes commis par son jumeau, une erreur qui a été corrigée par la suite.  Le demandeur a fini par être rencontré par des agents d'infiltration qui se faisaient passer pour des trafiquants de drogue à la recherche d'une source.  Le demandeur a confirmé qu'il avait une source d'héroïne en Thaïlande à qui il pourrait présenter les agents d'infiltration.  Les autorités thaïlandaises en ont été informées et ont accepté de collaborer.  Le demandeur allègue qu’au cours de cette période, il a été soumis à un régime de terreur, notamment sous forme d’insinuations de la part de l'indicateur de la GRC comme quoi les personnes en cause étaient capables de commettre un meurtre.  Le demandeur s'est finalement rendu en Thaïlande où il a organisé la présentation à la source d'héroïne thaïlandaise.  Lui et le Thaïlandais en cause ont été arrêtés par la police thaïlandaise, inculpés et condamnés en vertu de la loi thaïlandaise.  Après huit ans et demi de prison en Thaïlande, le demandeur a été transféré à une prison au Québec en 1997 et il a obtenu la libération conditionnelle par la suite.  En 2000, le demandeur a intenté une action fondée sur des allégations selon lesquelles il a été victime de provocation policière de la part de la GRC et il demande des dommages-intérêts de plus de 47 millions de dollars.</w:t>
            </w:r>
          </w:p>
          <w:p w:rsidR="002A4CEA" w:rsidRPr="00407D78" w:rsidRDefault="002A4CEA" w:rsidP="00DD5A93">
            <w:pPr>
              <w:jc w:val="both"/>
              <w:rPr>
                <w:rFonts w:eastAsia="Calibri"/>
                <w:sz w:val="20"/>
                <w:szCs w:val="20"/>
                <w:lang w:val="fr-CA"/>
              </w:rPr>
            </w:pPr>
          </w:p>
        </w:tc>
      </w:tr>
      <w:tr w:rsidR="002A4CEA" w:rsidRPr="00407D78"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lastRenderedPageBreak/>
              <w:t>8 janvier 2008</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Cour supérieure du Québec </w:t>
            </w:r>
          </w:p>
          <w:p w:rsidR="002A4CEA" w:rsidRPr="00407D78" w:rsidRDefault="002A4CEA" w:rsidP="00DD5A93">
            <w:pPr>
              <w:jc w:val="both"/>
              <w:rPr>
                <w:rFonts w:eastAsia="Calibri"/>
                <w:sz w:val="20"/>
                <w:szCs w:val="20"/>
                <w:lang w:val="fr-CA"/>
              </w:rPr>
            </w:pPr>
            <w:r w:rsidRPr="00407D78">
              <w:rPr>
                <w:rFonts w:eastAsia="Calibri"/>
                <w:sz w:val="20"/>
                <w:szCs w:val="20"/>
                <w:lang w:val="fr-CA"/>
              </w:rPr>
              <w:t>(Juge Caron)</w:t>
            </w:r>
          </w:p>
          <w:p w:rsidR="002A4CEA" w:rsidRPr="00407D78" w:rsidRDefault="002A4CEA" w:rsidP="00DD5A93">
            <w:pPr>
              <w:jc w:val="both"/>
              <w:rPr>
                <w:rFonts w:eastAsia="Calibri"/>
                <w:sz w:val="20"/>
                <w:szCs w:val="20"/>
                <w:lang w:val="fr-CA"/>
              </w:rPr>
            </w:pPr>
            <w:r w:rsidRPr="00407D78">
              <w:rPr>
                <w:rFonts w:eastAsia="Calibri"/>
                <w:sz w:val="20"/>
                <w:szCs w:val="20"/>
                <w:lang w:val="fr-CA"/>
              </w:rPr>
              <w:t>N</w:t>
            </w:r>
            <w:r w:rsidRPr="00407D78">
              <w:rPr>
                <w:rFonts w:eastAsia="Calibri"/>
                <w:sz w:val="20"/>
                <w:szCs w:val="20"/>
                <w:vertAlign w:val="superscript"/>
                <w:lang w:val="fr-CA"/>
              </w:rPr>
              <w:t>o</w:t>
            </w:r>
            <w:r w:rsidRPr="00407D78">
              <w:rPr>
                <w:rFonts w:eastAsia="Calibri"/>
                <w:sz w:val="20"/>
                <w:szCs w:val="20"/>
                <w:lang w:val="fr-CA"/>
              </w:rPr>
              <w:t xml:space="preserve"> 500-05-058936-004</w:t>
            </w:r>
          </w:p>
          <w:p w:rsidR="002A4CEA" w:rsidRPr="00407D78" w:rsidRDefault="002A4CEA" w:rsidP="00DD5A93">
            <w:pPr>
              <w:jc w:val="both"/>
              <w:rPr>
                <w:rFonts w:eastAsia="Calibri"/>
                <w:sz w:val="20"/>
                <w:szCs w:val="20"/>
                <w:lang w:val="fr-CA"/>
              </w:rPr>
            </w:pPr>
            <w:r w:rsidRPr="00407D78">
              <w:rPr>
                <w:rFonts w:eastAsia="Calibri"/>
                <w:sz w:val="20"/>
                <w:szCs w:val="20"/>
                <w:lang w:val="fr-CA"/>
              </w:rPr>
              <w:t>2008 QCCS 10</w:t>
            </w:r>
          </w:p>
          <w:p w:rsidR="002A4CEA" w:rsidRPr="00407D78" w:rsidRDefault="002A4CEA" w:rsidP="00DD5A93">
            <w:pPr>
              <w:jc w:val="both"/>
              <w:rPr>
                <w:rFonts w:eastAsia="Calibri"/>
                <w:sz w:val="20"/>
                <w:szCs w:val="20"/>
                <w:lang w:val="fr-CA"/>
              </w:rPr>
            </w:pP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Action rejetée.</w:t>
            </w:r>
          </w:p>
          <w:p w:rsidR="002A4CEA" w:rsidRPr="00407D78" w:rsidRDefault="002A4CEA" w:rsidP="00DD5A93">
            <w:pPr>
              <w:jc w:val="both"/>
              <w:rPr>
                <w:rFonts w:eastAsia="Calibri"/>
                <w:sz w:val="20"/>
                <w:szCs w:val="20"/>
                <w:lang w:val="fr-CA"/>
              </w:rPr>
            </w:pPr>
          </w:p>
        </w:tc>
      </w:tr>
      <w:tr w:rsidR="002A4CEA" w:rsidRPr="00407D78"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21 janvier 2013</w:t>
            </w:r>
          </w:p>
          <w:p w:rsidR="002A4CEA" w:rsidRPr="00407D78" w:rsidRDefault="002A4CEA" w:rsidP="00DD5A93">
            <w:pPr>
              <w:jc w:val="both"/>
              <w:rPr>
                <w:rFonts w:eastAsia="Calibri"/>
                <w:sz w:val="20"/>
                <w:szCs w:val="20"/>
                <w:lang w:val="fr-CA"/>
              </w:rPr>
            </w:pPr>
            <w:r w:rsidRPr="00407D78">
              <w:rPr>
                <w:rFonts w:eastAsia="Calibri"/>
                <w:sz w:val="20"/>
                <w:szCs w:val="20"/>
                <w:lang w:val="fr-CA"/>
              </w:rPr>
              <w:t>Cour d'appel du Québec (Montréal)</w:t>
            </w:r>
          </w:p>
          <w:p w:rsidR="002A4CEA" w:rsidRPr="00407D78" w:rsidRDefault="002A4CEA" w:rsidP="00DD5A93">
            <w:pPr>
              <w:jc w:val="both"/>
              <w:rPr>
                <w:rFonts w:eastAsia="Calibri"/>
                <w:sz w:val="20"/>
                <w:szCs w:val="20"/>
                <w:lang w:val="fr-CA"/>
              </w:rPr>
            </w:pPr>
            <w:r w:rsidRPr="00407D78">
              <w:rPr>
                <w:rFonts w:eastAsia="Calibri"/>
                <w:sz w:val="20"/>
                <w:szCs w:val="20"/>
                <w:lang w:val="fr-CA"/>
              </w:rPr>
              <w:t>(Juges Pelletier, Wagner et Gagnon)</w:t>
            </w:r>
          </w:p>
          <w:p w:rsidR="002A4CEA" w:rsidRPr="00407D78" w:rsidRDefault="002A4CEA" w:rsidP="00DD5A93">
            <w:pPr>
              <w:jc w:val="both"/>
              <w:rPr>
                <w:rFonts w:eastAsia="Calibri"/>
                <w:sz w:val="20"/>
                <w:szCs w:val="20"/>
                <w:lang w:val="fr-CA"/>
              </w:rPr>
            </w:pPr>
            <w:r w:rsidRPr="00407D78">
              <w:rPr>
                <w:rFonts w:eastAsia="Calibri"/>
                <w:sz w:val="20"/>
                <w:szCs w:val="20"/>
                <w:lang w:val="fr-CA"/>
              </w:rPr>
              <w:t>N</w:t>
            </w:r>
            <w:r w:rsidRPr="00407D78">
              <w:rPr>
                <w:rFonts w:eastAsia="Calibri"/>
                <w:sz w:val="20"/>
                <w:szCs w:val="20"/>
                <w:vertAlign w:val="superscript"/>
                <w:lang w:val="fr-CA"/>
              </w:rPr>
              <w:t>o</w:t>
            </w:r>
            <w:r w:rsidRPr="00407D78">
              <w:rPr>
                <w:rFonts w:eastAsia="Calibri"/>
                <w:sz w:val="20"/>
                <w:szCs w:val="20"/>
                <w:lang w:val="fr-CA"/>
              </w:rPr>
              <w:t xml:space="preserve"> 500-09-018408-088</w:t>
            </w:r>
          </w:p>
          <w:p w:rsidR="002A4CEA" w:rsidRPr="00407D78" w:rsidRDefault="002A4CEA" w:rsidP="00DD5A93">
            <w:pPr>
              <w:jc w:val="both"/>
              <w:rPr>
                <w:rFonts w:eastAsia="Calibri"/>
                <w:sz w:val="20"/>
                <w:szCs w:val="20"/>
                <w:lang w:val="fr-CA"/>
              </w:rPr>
            </w:pPr>
            <w:r w:rsidRPr="00407D78">
              <w:rPr>
                <w:rFonts w:eastAsia="Calibri"/>
                <w:sz w:val="20"/>
                <w:szCs w:val="20"/>
                <w:lang w:val="fr-CA"/>
              </w:rPr>
              <w:t>2013 QCCA 70</w:t>
            </w:r>
          </w:p>
          <w:p w:rsidR="002A4CEA" w:rsidRPr="00407D78" w:rsidRDefault="002A4CEA" w:rsidP="00DD5A93">
            <w:pPr>
              <w:jc w:val="both"/>
              <w:rPr>
                <w:rFonts w:eastAsia="Calibri"/>
                <w:sz w:val="20"/>
                <w:szCs w:val="20"/>
                <w:lang w:val="fr-CA"/>
              </w:rPr>
            </w:pP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Appel rejeté.</w:t>
            </w:r>
          </w:p>
          <w:p w:rsidR="002A4CEA" w:rsidRPr="00407D78" w:rsidRDefault="002A4CEA" w:rsidP="00DD5A93">
            <w:pPr>
              <w:jc w:val="both"/>
              <w:rPr>
                <w:rFonts w:eastAsia="Calibri"/>
                <w:sz w:val="20"/>
                <w:szCs w:val="20"/>
                <w:lang w:val="fr-CA"/>
              </w:rPr>
            </w:pPr>
          </w:p>
        </w:tc>
      </w:tr>
      <w:tr w:rsidR="002A4CEA" w:rsidRPr="00407D78" w:rsidTr="00DD5A93">
        <w:tc>
          <w:tcPr>
            <w:tcW w:w="2427"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Le 22 mars 2013</w:t>
            </w:r>
          </w:p>
          <w:p w:rsidR="002A4CEA" w:rsidRPr="00407D78" w:rsidRDefault="002A4CEA" w:rsidP="00DD5A93">
            <w:pPr>
              <w:jc w:val="both"/>
              <w:rPr>
                <w:rFonts w:eastAsia="Calibri"/>
                <w:sz w:val="20"/>
                <w:szCs w:val="20"/>
                <w:lang w:val="fr-CA"/>
              </w:rPr>
            </w:pPr>
            <w:r w:rsidRPr="00407D78">
              <w:rPr>
                <w:rFonts w:eastAsia="Calibri"/>
                <w:sz w:val="20"/>
                <w:szCs w:val="20"/>
                <w:lang w:val="fr-CA"/>
              </w:rPr>
              <w:t xml:space="preserve">Cour suprême du Canada </w:t>
            </w:r>
          </w:p>
        </w:tc>
        <w:tc>
          <w:tcPr>
            <w:tcW w:w="243" w:type="pct"/>
          </w:tcPr>
          <w:p w:rsidR="002A4CEA" w:rsidRPr="00407D78" w:rsidRDefault="002A4CEA" w:rsidP="00DD5A93">
            <w:pPr>
              <w:jc w:val="both"/>
              <w:rPr>
                <w:rFonts w:eastAsia="Calibri"/>
                <w:sz w:val="20"/>
                <w:szCs w:val="20"/>
                <w:lang w:val="fr-CA"/>
              </w:rPr>
            </w:pPr>
          </w:p>
        </w:tc>
        <w:tc>
          <w:tcPr>
            <w:tcW w:w="2330" w:type="pct"/>
          </w:tcPr>
          <w:p w:rsidR="002A4CEA" w:rsidRPr="00407D78" w:rsidRDefault="002A4CEA" w:rsidP="00DD5A93">
            <w:pPr>
              <w:jc w:val="both"/>
              <w:rPr>
                <w:rFonts w:eastAsia="Calibri"/>
                <w:sz w:val="20"/>
                <w:szCs w:val="20"/>
                <w:lang w:val="fr-CA"/>
              </w:rPr>
            </w:pPr>
            <w:r w:rsidRPr="00407D78">
              <w:rPr>
                <w:rFonts w:eastAsia="Calibri"/>
                <w:sz w:val="20"/>
                <w:szCs w:val="20"/>
                <w:lang w:val="fr-CA"/>
              </w:rPr>
              <w:t>Demande d'autorisation d'appel, déposée.</w:t>
            </w: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43" style="width:2in;height:1pt" o:hrpct="0" o:hralign="center" o:hrstd="t" o:hrnoshade="t" o:hr="t" fillcolor="black [3213]" stroked="f"/>
        </w:pict>
      </w:r>
    </w:p>
    <w:p w:rsidR="00BE635E" w:rsidRDefault="00BE635E" w:rsidP="00BE635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110" w:rsidRPr="005544E6" w:rsidTr="00D87AF3">
        <w:trPr>
          <w:cantSplit/>
        </w:trPr>
        <w:tc>
          <w:tcPr>
            <w:tcW w:w="1458" w:type="dxa"/>
          </w:tcPr>
          <w:p w:rsidR="00920110" w:rsidRPr="00915CEB" w:rsidRDefault="00920110" w:rsidP="00D87AF3">
            <w:pPr>
              <w:rPr>
                <w:sz w:val="20"/>
                <w:szCs w:val="20"/>
              </w:rPr>
            </w:pPr>
            <w:r w:rsidRPr="00915CEB">
              <w:rPr>
                <w:rStyle w:val="SCCFileNumberChar"/>
                <w:sz w:val="20"/>
                <w:szCs w:val="20"/>
              </w:rPr>
              <w:t>35295</w:t>
            </w:r>
          </w:p>
          <w:p w:rsidR="00920110" w:rsidRPr="00915CEB" w:rsidRDefault="00920110" w:rsidP="00D87AF3">
            <w:pPr>
              <w:rPr>
                <w:b/>
                <w:sz w:val="20"/>
                <w:szCs w:val="20"/>
                <w:lang w:val="fr-CA"/>
              </w:rPr>
            </w:pPr>
          </w:p>
        </w:tc>
        <w:tc>
          <w:tcPr>
            <w:tcW w:w="8118" w:type="dxa"/>
          </w:tcPr>
          <w:p w:rsidR="00920110" w:rsidRPr="00915CEB" w:rsidRDefault="00920110" w:rsidP="00D87AF3">
            <w:pPr>
              <w:rPr>
                <w:sz w:val="20"/>
                <w:szCs w:val="20"/>
                <w:lang w:val="fr-CA"/>
              </w:rPr>
            </w:pPr>
            <w:r w:rsidRPr="00915CEB">
              <w:rPr>
                <w:rStyle w:val="SCCLsocChar"/>
                <w:sz w:val="20"/>
                <w:szCs w:val="20"/>
              </w:rPr>
              <w:t>Immeubles Jacques Robitaille Inc. c. Ville de Québec</w:t>
            </w:r>
            <w:r w:rsidRPr="00915CEB">
              <w:rPr>
                <w:sz w:val="20"/>
                <w:szCs w:val="20"/>
                <w:lang w:val="fr-CA"/>
              </w:rPr>
              <w:t xml:space="preserve"> (</w:t>
            </w:r>
            <w:proofErr w:type="spellStart"/>
            <w:r w:rsidRPr="00915CEB">
              <w:rPr>
                <w:sz w:val="20"/>
                <w:szCs w:val="20"/>
                <w:lang w:val="fr-CA"/>
              </w:rPr>
              <w:t>Qc</w:t>
            </w:r>
            <w:proofErr w:type="spellEnd"/>
            <w:r w:rsidRPr="00915CEB">
              <w:rPr>
                <w:sz w:val="20"/>
                <w:szCs w:val="20"/>
                <w:lang w:val="fr-CA"/>
              </w:rPr>
              <w:t>) (Civile) (Autorisation)</w:t>
            </w:r>
          </w:p>
          <w:p w:rsidR="00920110" w:rsidRPr="00915CEB" w:rsidRDefault="00920110" w:rsidP="00D87AF3">
            <w:pPr>
              <w:rPr>
                <w:sz w:val="20"/>
                <w:szCs w:val="20"/>
                <w:lang w:val="fr-CA"/>
              </w:rPr>
            </w:pPr>
          </w:p>
        </w:tc>
      </w:tr>
      <w:tr w:rsidR="00920110" w:rsidRPr="005544E6" w:rsidTr="00D87AF3">
        <w:trPr>
          <w:cantSplit/>
        </w:trPr>
        <w:tc>
          <w:tcPr>
            <w:tcW w:w="1458" w:type="dxa"/>
          </w:tcPr>
          <w:p w:rsidR="00920110" w:rsidRPr="00915CEB" w:rsidRDefault="00920110" w:rsidP="00D87AF3">
            <w:pPr>
              <w:rPr>
                <w:sz w:val="20"/>
                <w:szCs w:val="20"/>
              </w:rPr>
            </w:pPr>
            <w:r w:rsidRPr="00915CEB">
              <w:rPr>
                <w:sz w:val="20"/>
                <w:szCs w:val="20"/>
              </w:rPr>
              <w:t>Coram :</w:t>
            </w:r>
          </w:p>
        </w:tc>
        <w:tc>
          <w:tcPr>
            <w:tcW w:w="8118" w:type="dxa"/>
          </w:tcPr>
          <w:p w:rsidR="00920110" w:rsidRPr="00915CEB" w:rsidRDefault="00920110" w:rsidP="00D87AF3">
            <w:pPr>
              <w:rPr>
                <w:sz w:val="20"/>
                <w:szCs w:val="20"/>
                <w:lang w:val="fr-CA"/>
              </w:rPr>
            </w:pPr>
            <w:r w:rsidRPr="00915CEB">
              <w:rPr>
                <w:rStyle w:val="SCCCoramChar"/>
                <w:sz w:val="20"/>
                <w:szCs w:val="20"/>
              </w:rPr>
              <w:t xml:space="preserve">Les juges </w:t>
            </w:r>
            <w:proofErr w:type="spellStart"/>
            <w:r w:rsidRPr="00915CEB">
              <w:rPr>
                <w:rStyle w:val="SCCCoramChar"/>
                <w:sz w:val="20"/>
                <w:szCs w:val="20"/>
              </w:rPr>
              <w:t>LeBel</w:t>
            </w:r>
            <w:proofErr w:type="spellEnd"/>
            <w:r w:rsidRPr="00915CEB">
              <w:rPr>
                <w:rStyle w:val="SCCCoramChar"/>
                <w:sz w:val="20"/>
                <w:szCs w:val="20"/>
              </w:rPr>
              <w:t xml:space="preserve">, </w:t>
            </w:r>
            <w:proofErr w:type="spellStart"/>
            <w:r w:rsidRPr="00915CEB">
              <w:rPr>
                <w:rStyle w:val="SCCCoramChar"/>
                <w:sz w:val="20"/>
                <w:szCs w:val="20"/>
              </w:rPr>
              <w:t>Karakatsanis</w:t>
            </w:r>
            <w:proofErr w:type="spellEnd"/>
            <w:r w:rsidRPr="00915CEB">
              <w:rPr>
                <w:rStyle w:val="SCCCoramChar"/>
                <w:sz w:val="20"/>
                <w:szCs w:val="20"/>
              </w:rPr>
              <w:t xml:space="preserve"> et Wagner</w:t>
            </w:r>
          </w:p>
          <w:p w:rsidR="00920110" w:rsidRPr="00915CEB" w:rsidRDefault="00920110" w:rsidP="00D87AF3">
            <w:pPr>
              <w:rPr>
                <w:sz w:val="20"/>
                <w:szCs w:val="20"/>
                <w:u w:val="single"/>
                <w:lang w:val="fr-CA"/>
              </w:rPr>
            </w:pPr>
          </w:p>
        </w:tc>
      </w:tr>
      <w:tr w:rsidR="00920110" w:rsidRPr="00915CEB" w:rsidTr="00D87AF3">
        <w:trPr>
          <w:cantSplit/>
        </w:trPr>
        <w:tc>
          <w:tcPr>
            <w:tcW w:w="9576" w:type="dxa"/>
            <w:gridSpan w:val="2"/>
          </w:tcPr>
          <w:p w:rsidR="00920110" w:rsidRPr="00915CEB" w:rsidRDefault="00920110" w:rsidP="00D87AF3">
            <w:pPr>
              <w:pStyle w:val="SCCShortJudgment"/>
              <w:rPr>
                <w:szCs w:val="20"/>
                <w:lang w:val="fr-CA"/>
              </w:rPr>
            </w:pPr>
            <w:r w:rsidRPr="00915CEB">
              <w:rPr>
                <w:szCs w:val="20"/>
                <w:lang w:val="fr-CA"/>
              </w:rPr>
              <w:t>La demande d’autorisation d’appel de l’arrêt de la Cour d’appel du Québec (Québec), numéro 200-10-002795-123, 2013 QCCA 219, daté du 7 février 2013, est accueillie avec dépens suivant l’issue de la cause.</w:t>
            </w:r>
          </w:p>
          <w:p w:rsidR="00920110" w:rsidRPr="00915CEB" w:rsidRDefault="00920110" w:rsidP="00D87AF3">
            <w:pPr>
              <w:pStyle w:val="SCCShortJudgment"/>
              <w:ind w:firstLine="0"/>
              <w:rPr>
                <w:szCs w:val="20"/>
                <w:lang w:val="fr-CA"/>
              </w:rPr>
            </w:pPr>
          </w:p>
          <w:p w:rsidR="00920110" w:rsidRPr="00915CEB" w:rsidRDefault="00920110" w:rsidP="00D87AF3">
            <w:pPr>
              <w:pStyle w:val="SCCShortJudgment"/>
              <w:rPr>
                <w:szCs w:val="20"/>
              </w:rPr>
            </w:pPr>
            <w:r w:rsidRPr="00915CEB">
              <w:rPr>
                <w:szCs w:val="20"/>
              </w:rPr>
              <w:t xml:space="preserve">The application for leave to appeal from the judgment of the Court of Appeal of Quebec (Québec), Number 200-10-002795-123, </w:t>
            </w:r>
            <w:proofErr w:type="gramStart"/>
            <w:r w:rsidRPr="00915CEB">
              <w:rPr>
                <w:szCs w:val="20"/>
              </w:rPr>
              <w:t>2013</w:t>
            </w:r>
            <w:proofErr w:type="gramEnd"/>
            <w:r w:rsidRPr="00915CEB">
              <w:rPr>
                <w:szCs w:val="20"/>
              </w:rPr>
              <w:t xml:space="preserve"> QCCA 219, dated February 7, 2013, is granted with costs in the cause.</w:t>
            </w:r>
          </w:p>
        </w:tc>
      </w:tr>
    </w:tbl>
    <w:p w:rsidR="00BE635E" w:rsidRPr="00920110" w:rsidRDefault="00BE635E" w:rsidP="00BE635E">
      <w:pPr>
        <w:rPr>
          <w:sz w:val="20"/>
          <w:szCs w:val="20"/>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4ADD" w:rsidRPr="00407D78" w:rsidTr="00DD5A93">
        <w:tc>
          <w:tcPr>
            <w:tcW w:w="5000" w:type="pct"/>
            <w:gridSpan w:val="3"/>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 xml:space="preserve">Municipal law – Penal procedure – Whether doctrine of </w:t>
            </w:r>
            <w:proofErr w:type="spellStart"/>
            <w:r w:rsidRPr="00407D78">
              <w:rPr>
                <w:rFonts w:eastAsia="Calibri"/>
                <w:sz w:val="20"/>
                <w:szCs w:val="20"/>
                <w:lang w:eastAsia="en-CA"/>
              </w:rPr>
              <w:t>estoppel</w:t>
            </w:r>
            <w:proofErr w:type="spellEnd"/>
            <w:r w:rsidRPr="00407D78">
              <w:rPr>
                <w:rFonts w:eastAsia="Calibri"/>
                <w:sz w:val="20"/>
                <w:szCs w:val="20"/>
                <w:lang w:eastAsia="en-CA"/>
              </w:rPr>
              <w:t xml:space="preserve"> can be pleaded by defendant in penal proceeding dealing with application of provision of municipal zoning by</w:t>
            </w:r>
            <w:r w:rsidRPr="00407D78">
              <w:rPr>
                <w:rFonts w:eastAsia="Calibri"/>
                <w:sz w:val="20"/>
                <w:szCs w:val="20"/>
                <w:lang w:eastAsia="en-CA"/>
              </w:rPr>
              <w:noBreakHyphen/>
              <w:t xml:space="preserve">law – Whether respondent’s actions could make doctrine of </w:t>
            </w:r>
            <w:proofErr w:type="spellStart"/>
            <w:r w:rsidRPr="00407D78">
              <w:rPr>
                <w:rFonts w:eastAsia="Calibri"/>
                <w:sz w:val="20"/>
                <w:szCs w:val="20"/>
                <w:lang w:eastAsia="en-CA"/>
              </w:rPr>
              <w:t>estoppel</w:t>
            </w:r>
            <w:proofErr w:type="spellEnd"/>
            <w:r w:rsidRPr="00407D78">
              <w:rPr>
                <w:rFonts w:eastAsia="Calibri"/>
                <w:sz w:val="20"/>
                <w:szCs w:val="20"/>
                <w:lang w:eastAsia="en-CA"/>
              </w:rPr>
              <w:t xml:space="preserve"> applicable in this case and thus result in applicant’s acquittal on offence charged.</w:t>
            </w:r>
          </w:p>
        </w:tc>
      </w:tr>
      <w:tr w:rsidR="00E24ADD" w:rsidRPr="00407D78" w:rsidTr="00DD5A93">
        <w:tc>
          <w:tcPr>
            <w:tcW w:w="5000" w:type="pct"/>
            <w:gridSpan w:val="3"/>
          </w:tcPr>
          <w:p w:rsidR="00E24ADD" w:rsidRPr="00407D78" w:rsidRDefault="00E24ADD" w:rsidP="00DD5A93">
            <w:pPr>
              <w:jc w:val="both"/>
              <w:rPr>
                <w:rFonts w:eastAsia="Calibri"/>
                <w:sz w:val="20"/>
                <w:szCs w:val="20"/>
                <w:lang w:eastAsia="en-CA"/>
              </w:rPr>
            </w:pPr>
          </w:p>
        </w:tc>
      </w:tr>
      <w:tr w:rsidR="00E24ADD" w:rsidRPr="00407D78" w:rsidTr="00DD5A93">
        <w:tc>
          <w:tcPr>
            <w:tcW w:w="5000" w:type="pct"/>
            <w:gridSpan w:val="3"/>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The applicant challenged an offence notice issued by the respondent for permitting or tolerating non-conforming parking use contrary to the respondent’s zoning and planning by</w:t>
            </w:r>
            <w:r w:rsidRPr="00407D78">
              <w:rPr>
                <w:rFonts w:eastAsia="Calibri"/>
                <w:sz w:val="20"/>
                <w:szCs w:val="20"/>
                <w:lang w:eastAsia="en-CA"/>
              </w:rPr>
              <w:noBreakHyphen/>
              <w:t>law for the borough of La </w:t>
            </w:r>
            <w:proofErr w:type="spellStart"/>
            <w:r w:rsidRPr="00407D78">
              <w:rPr>
                <w:rFonts w:eastAsia="Calibri"/>
                <w:sz w:val="20"/>
                <w:szCs w:val="20"/>
                <w:lang w:eastAsia="en-CA"/>
              </w:rPr>
              <w:t>Cité</w:t>
            </w:r>
            <w:proofErr w:type="spellEnd"/>
            <w:r w:rsidRPr="00407D78">
              <w:rPr>
                <w:rFonts w:eastAsia="Calibri"/>
                <w:sz w:val="20"/>
                <w:szCs w:val="20"/>
                <w:lang w:eastAsia="en-CA"/>
              </w:rPr>
              <w:t xml:space="preserve">.  In support of its </w:t>
            </w:r>
            <w:r w:rsidRPr="00407D78">
              <w:rPr>
                <w:rFonts w:eastAsia="Calibri"/>
                <w:sz w:val="20"/>
                <w:szCs w:val="20"/>
                <w:lang w:eastAsia="en-CA"/>
              </w:rPr>
              <w:lastRenderedPageBreak/>
              <w:t>challenge, the applicant relied in part on acquired rights based on the use of the parking lot in question.</w:t>
            </w:r>
          </w:p>
          <w:p w:rsidR="00E24ADD" w:rsidRPr="00407D78" w:rsidRDefault="00E24ADD" w:rsidP="00DD5A93">
            <w:pPr>
              <w:jc w:val="both"/>
              <w:rPr>
                <w:rFonts w:eastAsia="Calibri"/>
                <w:sz w:val="20"/>
                <w:szCs w:val="20"/>
                <w:lang w:eastAsia="en-CA"/>
              </w:rPr>
            </w:pPr>
          </w:p>
        </w:tc>
      </w:tr>
      <w:tr w:rsidR="00E24ADD" w:rsidRPr="00407D78" w:rsidTr="00DD5A93">
        <w:tc>
          <w:tcPr>
            <w:tcW w:w="2427"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lastRenderedPageBreak/>
              <w:t>June 6, 2011</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Municipal Court of the City of Québec</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 xml:space="preserve">(Gilles </w:t>
            </w:r>
            <w:proofErr w:type="spellStart"/>
            <w:r w:rsidRPr="00407D78">
              <w:rPr>
                <w:rFonts w:eastAsia="Calibri"/>
                <w:sz w:val="20"/>
                <w:szCs w:val="20"/>
                <w:lang w:eastAsia="en-CA"/>
              </w:rPr>
              <w:t>Gaumond</w:t>
            </w:r>
            <w:proofErr w:type="spellEnd"/>
            <w:r w:rsidRPr="00407D78">
              <w:rPr>
                <w:rFonts w:eastAsia="Calibri"/>
                <w:sz w:val="20"/>
                <w:szCs w:val="20"/>
                <w:lang w:eastAsia="en-CA"/>
              </w:rPr>
              <w:t>)</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No. 31540666</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2011 QCCM 167</w:t>
            </w:r>
          </w:p>
          <w:p w:rsidR="00E24ADD" w:rsidRPr="00407D78" w:rsidRDefault="00E24ADD" w:rsidP="00DD5A93">
            <w:pPr>
              <w:jc w:val="both"/>
              <w:rPr>
                <w:rFonts w:eastAsia="Calibri"/>
                <w:sz w:val="20"/>
                <w:szCs w:val="20"/>
                <w:lang w:eastAsia="en-CA"/>
              </w:rPr>
            </w:pPr>
          </w:p>
        </w:tc>
        <w:tc>
          <w:tcPr>
            <w:tcW w:w="243" w:type="pct"/>
          </w:tcPr>
          <w:p w:rsidR="00E24ADD" w:rsidRPr="00407D78" w:rsidRDefault="00E24ADD" w:rsidP="00DD5A93">
            <w:pPr>
              <w:jc w:val="both"/>
              <w:rPr>
                <w:rFonts w:eastAsia="Calibri"/>
                <w:sz w:val="20"/>
                <w:szCs w:val="20"/>
                <w:lang w:eastAsia="en-CA"/>
              </w:rPr>
            </w:pPr>
          </w:p>
        </w:tc>
        <w:tc>
          <w:tcPr>
            <w:tcW w:w="2330"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Applicant convicted of permitting or tolerating non</w:t>
            </w:r>
            <w:r w:rsidRPr="00407D78">
              <w:rPr>
                <w:rFonts w:eastAsia="Calibri"/>
                <w:sz w:val="20"/>
                <w:szCs w:val="20"/>
                <w:lang w:eastAsia="en-CA"/>
              </w:rPr>
              <w:noBreakHyphen/>
            </w:r>
            <w:proofErr w:type="spellStart"/>
            <w:r w:rsidRPr="00407D78">
              <w:rPr>
                <w:rFonts w:eastAsia="Calibri"/>
                <w:sz w:val="20"/>
                <w:szCs w:val="20"/>
                <w:lang w:eastAsia="en-CA"/>
              </w:rPr>
              <w:t>conforming</w:t>
            </w:r>
            <w:proofErr w:type="spellEnd"/>
            <w:r w:rsidRPr="00407D78">
              <w:rPr>
                <w:rFonts w:eastAsia="Calibri"/>
                <w:sz w:val="20"/>
                <w:szCs w:val="20"/>
                <w:lang w:eastAsia="en-CA"/>
              </w:rPr>
              <w:t xml:space="preserve"> parking use contrary to respondent’s municipal by</w:t>
            </w:r>
            <w:r w:rsidRPr="00407D78">
              <w:rPr>
                <w:rFonts w:eastAsia="Calibri"/>
                <w:sz w:val="20"/>
                <w:szCs w:val="20"/>
                <w:lang w:eastAsia="en-CA"/>
              </w:rPr>
              <w:noBreakHyphen/>
              <w:t>law</w:t>
            </w:r>
          </w:p>
        </w:tc>
      </w:tr>
      <w:tr w:rsidR="00E24ADD" w:rsidRPr="00407D78" w:rsidTr="00DD5A93">
        <w:tc>
          <w:tcPr>
            <w:tcW w:w="2427"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March 1, 2012</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Quebec Superior Court</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w:t>
            </w:r>
            <w:proofErr w:type="spellStart"/>
            <w:r w:rsidRPr="00407D78">
              <w:rPr>
                <w:rFonts w:eastAsia="Calibri"/>
                <w:sz w:val="20"/>
                <w:szCs w:val="20"/>
                <w:lang w:eastAsia="en-CA"/>
              </w:rPr>
              <w:t>Pronovost</w:t>
            </w:r>
            <w:proofErr w:type="spellEnd"/>
            <w:r w:rsidRPr="00407D78">
              <w:rPr>
                <w:rFonts w:eastAsia="Calibri"/>
                <w:sz w:val="20"/>
                <w:szCs w:val="20"/>
                <w:lang w:eastAsia="en-CA"/>
              </w:rPr>
              <w:t xml:space="preserve"> J.)</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No. 200-36-001765-114</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2012 QCCS 806</w:t>
            </w:r>
          </w:p>
          <w:p w:rsidR="00E24ADD" w:rsidRPr="00407D78" w:rsidRDefault="00E24ADD" w:rsidP="00DD5A93">
            <w:pPr>
              <w:jc w:val="both"/>
              <w:rPr>
                <w:rFonts w:eastAsia="Calibri"/>
                <w:sz w:val="20"/>
                <w:szCs w:val="20"/>
                <w:lang w:eastAsia="en-CA"/>
              </w:rPr>
            </w:pPr>
          </w:p>
        </w:tc>
        <w:tc>
          <w:tcPr>
            <w:tcW w:w="243" w:type="pct"/>
          </w:tcPr>
          <w:p w:rsidR="00E24ADD" w:rsidRPr="00407D78" w:rsidRDefault="00E24ADD" w:rsidP="00DD5A93">
            <w:pPr>
              <w:jc w:val="both"/>
              <w:rPr>
                <w:rFonts w:eastAsia="Calibri"/>
                <w:sz w:val="20"/>
                <w:szCs w:val="20"/>
                <w:lang w:eastAsia="en-CA"/>
              </w:rPr>
            </w:pPr>
          </w:p>
        </w:tc>
        <w:tc>
          <w:tcPr>
            <w:tcW w:w="2330"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Appeal allowed and applicant acquitted of offence charged</w:t>
            </w:r>
          </w:p>
        </w:tc>
      </w:tr>
      <w:tr w:rsidR="00E24ADD" w:rsidRPr="00407D78" w:rsidTr="00DD5A93">
        <w:tc>
          <w:tcPr>
            <w:tcW w:w="2427"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February 7, 2013</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Quebec Court of Appeal (Québec)</w:t>
            </w:r>
          </w:p>
          <w:p w:rsidR="00E24ADD" w:rsidRPr="00407D78" w:rsidRDefault="00E24ADD" w:rsidP="00DD5A93">
            <w:pPr>
              <w:jc w:val="both"/>
              <w:rPr>
                <w:rFonts w:eastAsia="Calibri"/>
                <w:sz w:val="20"/>
                <w:szCs w:val="20"/>
                <w:lang w:val="fr-CA" w:eastAsia="en-CA"/>
              </w:rPr>
            </w:pPr>
            <w:r w:rsidRPr="00407D78">
              <w:rPr>
                <w:rFonts w:eastAsia="Calibri"/>
                <w:sz w:val="20"/>
                <w:szCs w:val="20"/>
                <w:lang w:val="fr-CA" w:eastAsia="en-CA"/>
              </w:rPr>
              <w:t>(Rochette, Doyon and Viens JJ.A.)</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No. 200-10-002795-123</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2013 QCCA 219</w:t>
            </w:r>
          </w:p>
          <w:p w:rsidR="00E24ADD" w:rsidRPr="00407D78" w:rsidRDefault="00E24ADD" w:rsidP="00DD5A93">
            <w:pPr>
              <w:jc w:val="both"/>
              <w:rPr>
                <w:rFonts w:eastAsia="Calibri"/>
                <w:sz w:val="20"/>
                <w:szCs w:val="20"/>
                <w:lang w:eastAsia="en-CA"/>
              </w:rPr>
            </w:pPr>
          </w:p>
        </w:tc>
        <w:tc>
          <w:tcPr>
            <w:tcW w:w="243" w:type="pct"/>
          </w:tcPr>
          <w:p w:rsidR="00E24ADD" w:rsidRPr="00407D78" w:rsidRDefault="00E24ADD" w:rsidP="00DD5A93">
            <w:pPr>
              <w:jc w:val="both"/>
              <w:rPr>
                <w:rFonts w:eastAsia="Calibri"/>
                <w:sz w:val="20"/>
                <w:szCs w:val="20"/>
                <w:lang w:eastAsia="en-CA"/>
              </w:rPr>
            </w:pPr>
          </w:p>
        </w:tc>
        <w:tc>
          <w:tcPr>
            <w:tcW w:w="2330"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Appeal allowed and guilty verdict restored</w:t>
            </w:r>
          </w:p>
          <w:p w:rsidR="00E24ADD" w:rsidRPr="00407D78" w:rsidRDefault="00E24ADD" w:rsidP="00DD5A93">
            <w:pPr>
              <w:jc w:val="both"/>
              <w:rPr>
                <w:rFonts w:eastAsia="Calibri"/>
                <w:sz w:val="20"/>
                <w:szCs w:val="20"/>
                <w:lang w:eastAsia="en-CA"/>
              </w:rPr>
            </w:pPr>
          </w:p>
        </w:tc>
      </w:tr>
      <w:tr w:rsidR="00E24ADD" w:rsidRPr="00407D78" w:rsidTr="00DD5A93">
        <w:tc>
          <w:tcPr>
            <w:tcW w:w="2427"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April 5, 2013</w:t>
            </w:r>
          </w:p>
          <w:p w:rsidR="00E24ADD" w:rsidRPr="00407D78" w:rsidRDefault="00E24ADD" w:rsidP="00DD5A93">
            <w:pPr>
              <w:jc w:val="both"/>
              <w:rPr>
                <w:rFonts w:eastAsia="Calibri"/>
                <w:sz w:val="20"/>
                <w:szCs w:val="20"/>
                <w:lang w:eastAsia="en-CA"/>
              </w:rPr>
            </w:pPr>
            <w:r w:rsidRPr="00407D78">
              <w:rPr>
                <w:rFonts w:eastAsia="Calibri"/>
                <w:sz w:val="20"/>
                <w:szCs w:val="20"/>
                <w:lang w:eastAsia="en-CA"/>
              </w:rPr>
              <w:t>Supreme Court of Canada</w:t>
            </w:r>
          </w:p>
        </w:tc>
        <w:tc>
          <w:tcPr>
            <w:tcW w:w="243" w:type="pct"/>
          </w:tcPr>
          <w:p w:rsidR="00E24ADD" w:rsidRPr="00407D78" w:rsidRDefault="00E24ADD" w:rsidP="00DD5A93">
            <w:pPr>
              <w:jc w:val="both"/>
              <w:rPr>
                <w:rFonts w:eastAsia="Calibri"/>
                <w:sz w:val="20"/>
                <w:szCs w:val="20"/>
                <w:lang w:eastAsia="en-CA"/>
              </w:rPr>
            </w:pPr>
          </w:p>
        </w:tc>
        <w:tc>
          <w:tcPr>
            <w:tcW w:w="2330" w:type="pct"/>
          </w:tcPr>
          <w:p w:rsidR="00E24ADD" w:rsidRPr="00407D78" w:rsidRDefault="00E24ADD" w:rsidP="00DD5A93">
            <w:pPr>
              <w:jc w:val="both"/>
              <w:rPr>
                <w:rFonts w:eastAsia="Calibri"/>
                <w:sz w:val="20"/>
                <w:szCs w:val="20"/>
                <w:lang w:eastAsia="en-CA"/>
              </w:rPr>
            </w:pPr>
            <w:r w:rsidRPr="00407D78">
              <w:rPr>
                <w:rFonts w:eastAsia="Calibri"/>
                <w:sz w:val="20"/>
                <w:szCs w:val="20"/>
                <w:lang w:eastAsia="en-CA"/>
              </w:rPr>
              <w:t>Application for leave to appeal filed</w:t>
            </w:r>
          </w:p>
          <w:p w:rsidR="00E24ADD" w:rsidRPr="00407D78" w:rsidRDefault="00E24ADD" w:rsidP="00DD5A93">
            <w:pPr>
              <w:jc w:val="both"/>
              <w:rPr>
                <w:rFonts w:eastAsia="Calibri"/>
                <w:sz w:val="20"/>
                <w:szCs w:val="20"/>
                <w:lang w:eastAsia="en-CA"/>
              </w:rPr>
            </w:pP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44"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4ADD" w:rsidRPr="005544E6" w:rsidTr="00DD5A93">
        <w:tc>
          <w:tcPr>
            <w:tcW w:w="5000" w:type="pct"/>
            <w:gridSpan w:val="3"/>
          </w:tcPr>
          <w:p w:rsidR="00E24ADD" w:rsidRPr="00407D78" w:rsidRDefault="00E24ADD" w:rsidP="00DD5A93">
            <w:pPr>
              <w:jc w:val="both"/>
              <w:rPr>
                <w:rFonts w:eastAsia="Calibri"/>
                <w:sz w:val="20"/>
                <w:szCs w:val="20"/>
                <w:lang w:val="fr-CA"/>
              </w:rPr>
            </w:pPr>
            <w:r w:rsidRPr="00407D78">
              <w:rPr>
                <w:rFonts w:eastAsia="Calibri"/>
                <w:sz w:val="20"/>
                <w:szCs w:val="20"/>
                <w:lang w:val="fr-CA"/>
              </w:rPr>
              <w:t>Droit municipal – Procédure pénale – La théorie de l’Estoppel peut-elle être alléguée par une partie défenderesse dans le cadre d’un recours pénal portant sur l’application d’une disposition d’un règlement municipal de zonage? – Les faits et gestes de l’intimée peuvent-ils entraîner l’application de la théorie de l’Estoppel en l’instance et donc l’acquittement de la demanderesse face à l’infraction lui étant reprochée?</w:t>
            </w:r>
          </w:p>
        </w:tc>
      </w:tr>
      <w:tr w:rsidR="00E24ADD" w:rsidRPr="005544E6" w:rsidTr="00DD5A93">
        <w:tc>
          <w:tcPr>
            <w:tcW w:w="5000" w:type="pct"/>
            <w:gridSpan w:val="3"/>
          </w:tcPr>
          <w:p w:rsidR="00E24ADD" w:rsidRPr="00407D78" w:rsidRDefault="00E24ADD" w:rsidP="00DD5A93">
            <w:pPr>
              <w:jc w:val="both"/>
              <w:rPr>
                <w:rFonts w:eastAsia="Calibri"/>
                <w:sz w:val="20"/>
                <w:szCs w:val="20"/>
                <w:lang w:val="fr-CA"/>
              </w:rPr>
            </w:pPr>
          </w:p>
        </w:tc>
      </w:tr>
      <w:tr w:rsidR="00E24ADD" w:rsidRPr="005544E6" w:rsidTr="00DD5A93">
        <w:tc>
          <w:tcPr>
            <w:tcW w:w="5000" w:type="pct"/>
            <w:gridSpan w:val="3"/>
          </w:tcPr>
          <w:p w:rsidR="00E24ADD" w:rsidRPr="00407D78" w:rsidRDefault="00E24ADD" w:rsidP="00DD5A93">
            <w:pPr>
              <w:jc w:val="both"/>
              <w:rPr>
                <w:rFonts w:eastAsia="Calibri"/>
                <w:sz w:val="20"/>
                <w:szCs w:val="20"/>
                <w:lang w:val="fr-CA"/>
              </w:rPr>
            </w:pPr>
            <w:r w:rsidRPr="00407D78">
              <w:rPr>
                <w:rFonts w:eastAsia="Calibri"/>
                <w:sz w:val="20"/>
                <w:szCs w:val="20"/>
                <w:lang w:val="fr-CA"/>
              </w:rPr>
              <w:t xml:space="preserve">La demanderesse conteste un avis d’infraction émis par l’intimée pour avoir permis ou toléré l’exercice d’un usage de stationnement dérogatoire, contrevenant ainsi au </w:t>
            </w:r>
            <w:r w:rsidRPr="00407D78">
              <w:rPr>
                <w:rFonts w:eastAsia="Calibri"/>
                <w:i/>
                <w:sz w:val="20"/>
                <w:szCs w:val="20"/>
                <w:lang w:val="fr-CA"/>
              </w:rPr>
              <w:t>Règlement de l’arrondissement de La Cité sur le zonage et l’urbanisme de la Ville de Québec</w:t>
            </w:r>
            <w:r w:rsidRPr="00407D78">
              <w:rPr>
                <w:rFonts w:eastAsia="Calibri"/>
                <w:sz w:val="20"/>
                <w:szCs w:val="20"/>
                <w:lang w:val="fr-CA"/>
              </w:rPr>
              <w:t>.  Au soutien de sa contestation, la demanderesse invoque, entre autres, des droits acquis eu égard à l’usage du stationnement en cause.</w:t>
            </w:r>
          </w:p>
          <w:p w:rsidR="00E24ADD" w:rsidRPr="00407D78" w:rsidRDefault="00E24ADD" w:rsidP="00DD5A93">
            <w:pPr>
              <w:jc w:val="both"/>
              <w:rPr>
                <w:rFonts w:eastAsia="Calibri"/>
                <w:sz w:val="20"/>
                <w:szCs w:val="20"/>
                <w:lang w:val="fr-CA"/>
              </w:rPr>
            </w:pPr>
          </w:p>
        </w:tc>
      </w:tr>
      <w:tr w:rsidR="00E24ADD" w:rsidRPr="005544E6" w:rsidTr="00DD5A93">
        <w:tc>
          <w:tcPr>
            <w:tcW w:w="2427"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Le 6 juin 2011</w:t>
            </w:r>
          </w:p>
          <w:p w:rsidR="00E24ADD" w:rsidRPr="00407D78" w:rsidRDefault="00E24ADD" w:rsidP="00DD5A93">
            <w:pPr>
              <w:jc w:val="both"/>
              <w:rPr>
                <w:rFonts w:eastAsia="Calibri"/>
                <w:sz w:val="20"/>
                <w:szCs w:val="20"/>
                <w:lang w:val="fr-CA"/>
              </w:rPr>
            </w:pPr>
            <w:r w:rsidRPr="00407D78">
              <w:rPr>
                <w:rFonts w:eastAsia="Calibri"/>
                <w:sz w:val="20"/>
                <w:szCs w:val="20"/>
                <w:lang w:val="fr-CA"/>
              </w:rPr>
              <w:t>Cour municipale de la Ville de Québec</w:t>
            </w:r>
          </w:p>
          <w:p w:rsidR="00E24ADD" w:rsidRPr="00407D78" w:rsidRDefault="00E24ADD" w:rsidP="00DD5A93">
            <w:pPr>
              <w:jc w:val="both"/>
              <w:rPr>
                <w:rFonts w:eastAsia="Calibri"/>
                <w:sz w:val="20"/>
                <w:szCs w:val="20"/>
                <w:lang w:val="fr-CA"/>
              </w:rPr>
            </w:pPr>
            <w:r w:rsidRPr="00407D78">
              <w:rPr>
                <w:rFonts w:eastAsia="Calibri"/>
                <w:sz w:val="20"/>
                <w:szCs w:val="20"/>
                <w:lang w:val="fr-CA"/>
              </w:rPr>
              <w:t xml:space="preserve">(Gilles </w:t>
            </w:r>
            <w:proofErr w:type="spellStart"/>
            <w:r w:rsidRPr="00407D78">
              <w:rPr>
                <w:rFonts w:eastAsia="Calibri"/>
                <w:sz w:val="20"/>
                <w:szCs w:val="20"/>
                <w:lang w:val="fr-CA"/>
              </w:rPr>
              <w:t>Gaumond</w:t>
            </w:r>
            <w:proofErr w:type="spellEnd"/>
            <w:r w:rsidRPr="00407D78">
              <w:rPr>
                <w:rFonts w:eastAsia="Calibri"/>
                <w:sz w:val="20"/>
                <w:szCs w:val="20"/>
                <w:lang w:val="fr-CA"/>
              </w:rPr>
              <w:t>)</w:t>
            </w:r>
          </w:p>
          <w:p w:rsidR="00E24ADD" w:rsidRPr="00407D78" w:rsidRDefault="00E24ADD" w:rsidP="00DD5A93">
            <w:pPr>
              <w:jc w:val="both"/>
              <w:rPr>
                <w:rFonts w:eastAsia="Calibri"/>
                <w:sz w:val="20"/>
                <w:szCs w:val="20"/>
                <w:lang w:val="fr-CA"/>
              </w:rPr>
            </w:pPr>
            <w:r w:rsidRPr="00407D78">
              <w:rPr>
                <w:rFonts w:eastAsia="Calibri"/>
                <w:sz w:val="20"/>
                <w:szCs w:val="20"/>
                <w:lang w:val="fr-CA"/>
              </w:rPr>
              <w:t>No. 31540666</w:t>
            </w:r>
          </w:p>
          <w:p w:rsidR="00E24ADD" w:rsidRPr="00407D78" w:rsidRDefault="00E24ADD" w:rsidP="00DD5A93">
            <w:pPr>
              <w:jc w:val="both"/>
              <w:rPr>
                <w:rFonts w:eastAsia="Calibri"/>
                <w:sz w:val="20"/>
                <w:szCs w:val="20"/>
                <w:lang w:val="fr-CA" w:eastAsia="en-CA"/>
              </w:rPr>
            </w:pPr>
            <w:r w:rsidRPr="00407D78">
              <w:rPr>
                <w:rFonts w:eastAsia="Calibri"/>
                <w:sz w:val="20"/>
                <w:szCs w:val="20"/>
                <w:lang w:val="fr-CA" w:eastAsia="en-CA"/>
              </w:rPr>
              <w:t>2011 QCCM 167</w:t>
            </w:r>
          </w:p>
          <w:p w:rsidR="00E24ADD" w:rsidRPr="00407D78" w:rsidRDefault="00E24ADD" w:rsidP="00DD5A93">
            <w:pPr>
              <w:jc w:val="both"/>
              <w:rPr>
                <w:rFonts w:eastAsia="Calibri"/>
                <w:sz w:val="20"/>
                <w:szCs w:val="20"/>
              </w:rPr>
            </w:pPr>
          </w:p>
        </w:tc>
        <w:tc>
          <w:tcPr>
            <w:tcW w:w="243" w:type="pct"/>
          </w:tcPr>
          <w:p w:rsidR="00E24ADD" w:rsidRPr="00407D78" w:rsidRDefault="00E24ADD" w:rsidP="00DD5A93">
            <w:pPr>
              <w:jc w:val="both"/>
              <w:rPr>
                <w:rFonts w:eastAsia="Calibri"/>
                <w:sz w:val="20"/>
                <w:szCs w:val="20"/>
              </w:rPr>
            </w:pPr>
          </w:p>
        </w:tc>
        <w:tc>
          <w:tcPr>
            <w:tcW w:w="2330"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Demanderesse déclarée coupable d’avoir permis ou toléré l’exercice d’un usage de stationnement dérogatoire suivant la réglementation municipale de l’intimée.</w:t>
            </w:r>
          </w:p>
        </w:tc>
      </w:tr>
      <w:tr w:rsidR="00E24ADD" w:rsidRPr="005544E6" w:rsidTr="00DD5A93">
        <w:tc>
          <w:tcPr>
            <w:tcW w:w="2427"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Le 1</w:t>
            </w:r>
            <w:r w:rsidRPr="00407D78">
              <w:rPr>
                <w:rFonts w:eastAsia="Calibri"/>
                <w:sz w:val="20"/>
                <w:szCs w:val="20"/>
                <w:vertAlign w:val="superscript"/>
                <w:lang w:val="fr-CA"/>
              </w:rPr>
              <w:t>er</w:t>
            </w:r>
            <w:r w:rsidRPr="00407D78">
              <w:rPr>
                <w:rFonts w:eastAsia="Calibri"/>
                <w:sz w:val="20"/>
                <w:szCs w:val="20"/>
                <w:lang w:val="fr-CA"/>
              </w:rPr>
              <w:t xml:space="preserve"> mars 2012</w:t>
            </w:r>
          </w:p>
          <w:p w:rsidR="00E24ADD" w:rsidRPr="00407D78" w:rsidRDefault="00E24ADD" w:rsidP="00DD5A93">
            <w:pPr>
              <w:jc w:val="both"/>
              <w:rPr>
                <w:rFonts w:eastAsia="Calibri"/>
                <w:sz w:val="20"/>
                <w:szCs w:val="20"/>
                <w:lang w:val="fr-CA"/>
              </w:rPr>
            </w:pPr>
            <w:r w:rsidRPr="00407D78">
              <w:rPr>
                <w:rFonts w:eastAsia="Calibri"/>
                <w:sz w:val="20"/>
                <w:szCs w:val="20"/>
                <w:lang w:val="fr-CA"/>
              </w:rPr>
              <w:t>Cour supérieure du Québec</w:t>
            </w:r>
          </w:p>
          <w:p w:rsidR="00E24ADD" w:rsidRPr="00407D78" w:rsidRDefault="00E24ADD" w:rsidP="00DD5A93">
            <w:pPr>
              <w:jc w:val="both"/>
              <w:rPr>
                <w:rFonts w:eastAsia="Calibri"/>
                <w:sz w:val="20"/>
                <w:szCs w:val="20"/>
                <w:lang w:val="fr-CA"/>
              </w:rPr>
            </w:pPr>
            <w:r w:rsidRPr="00407D78">
              <w:rPr>
                <w:rFonts w:eastAsia="Calibri"/>
                <w:sz w:val="20"/>
                <w:szCs w:val="20"/>
                <w:lang w:val="fr-CA"/>
              </w:rPr>
              <w:t>(Le juge Pronovost)</w:t>
            </w:r>
          </w:p>
          <w:p w:rsidR="00E24ADD" w:rsidRPr="00407D78" w:rsidRDefault="00E24ADD" w:rsidP="00DD5A93">
            <w:pPr>
              <w:jc w:val="both"/>
              <w:rPr>
                <w:rFonts w:eastAsia="Calibri"/>
                <w:sz w:val="20"/>
                <w:szCs w:val="20"/>
                <w:lang w:val="fr-CA"/>
              </w:rPr>
            </w:pPr>
            <w:r w:rsidRPr="00407D78">
              <w:rPr>
                <w:rFonts w:eastAsia="Calibri"/>
                <w:sz w:val="20"/>
                <w:szCs w:val="20"/>
                <w:lang w:val="fr-CA"/>
              </w:rPr>
              <w:t>No. 200-36-001765-114</w:t>
            </w:r>
          </w:p>
          <w:p w:rsidR="00E24ADD" w:rsidRPr="00407D78" w:rsidRDefault="00E24ADD" w:rsidP="00DD5A93">
            <w:pPr>
              <w:jc w:val="both"/>
              <w:rPr>
                <w:rFonts w:eastAsia="Calibri"/>
                <w:sz w:val="20"/>
                <w:szCs w:val="20"/>
                <w:lang w:val="fr-CA"/>
              </w:rPr>
            </w:pPr>
            <w:r w:rsidRPr="00407D78">
              <w:rPr>
                <w:rFonts w:eastAsia="Calibri"/>
                <w:sz w:val="20"/>
                <w:szCs w:val="20"/>
                <w:lang w:val="fr-CA"/>
              </w:rPr>
              <w:t>2012 QCCS 806</w:t>
            </w:r>
          </w:p>
          <w:p w:rsidR="00E24ADD" w:rsidRPr="00407D78" w:rsidRDefault="00E24ADD" w:rsidP="00DD5A93">
            <w:pPr>
              <w:jc w:val="both"/>
              <w:rPr>
                <w:rFonts w:eastAsia="Calibri"/>
                <w:sz w:val="20"/>
                <w:szCs w:val="20"/>
                <w:lang w:val="fr-CA"/>
              </w:rPr>
            </w:pPr>
          </w:p>
        </w:tc>
        <w:tc>
          <w:tcPr>
            <w:tcW w:w="243" w:type="pct"/>
          </w:tcPr>
          <w:p w:rsidR="00E24ADD" w:rsidRPr="00407D78" w:rsidRDefault="00E24ADD" w:rsidP="00DD5A93">
            <w:pPr>
              <w:jc w:val="both"/>
              <w:rPr>
                <w:rFonts w:eastAsia="Calibri"/>
                <w:sz w:val="20"/>
                <w:szCs w:val="20"/>
                <w:lang w:val="fr-CA"/>
              </w:rPr>
            </w:pPr>
          </w:p>
        </w:tc>
        <w:tc>
          <w:tcPr>
            <w:tcW w:w="2330"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Appel accueilli et demanderesse acquittée de l’infraction reprochée.</w:t>
            </w:r>
          </w:p>
        </w:tc>
      </w:tr>
      <w:tr w:rsidR="00E24ADD" w:rsidRPr="005544E6" w:rsidTr="00920110">
        <w:trPr>
          <w:cantSplit/>
        </w:trPr>
        <w:tc>
          <w:tcPr>
            <w:tcW w:w="2427"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lastRenderedPageBreak/>
              <w:t>Le 7 février 2013</w:t>
            </w:r>
          </w:p>
          <w:p w:rsidR="00E24ADD" w:rsidRPr="00407D78" w:rsidRDefault="00E24ADD" w:rsidP="00DD5A93">
            <w:pPr>
              <w:jc w:val="both"/>
              <w:rPr>
                <w:rFonts w:eastAsia="Calibri"/>
                <w:sz w:val="20"/>
                <w:szCs w:val="20"/>
                <w:lang w:val="fr-CA"/>
              </w:rPr>
            </w:pPr>
            <w:r w:rsidRPr="00407D78">
              <w:rPr>
                <w:rFonts w:eastAsia="Calibri"/>
                <w:sz w:val="20"/>
                <w:szCs w:val="20"/>
                <w:lang w:val="fr-CA"/>
              </w:rPr>
              <w:t>Cour d’appel du Québec (Québec)</w:t>
            </w:r>
          </w:p>
          <w:p w:rsidR="00E24ADD" w:rsidRPr="00407D78" w:rsidRDefault="00E24ADD" w:rsidP="00DD5A93">
            <w:pPr>
              <w:jc w:val="both"/>
              <w:rPr>
                <w:rFonts w:eastAsia="Calibri"/>
                <w:sz w:val="20"/>
                <w:szCs w:val="20"/>
                <w:lang w:val="fr-CA"/>
              </w:rPr>
            </w:pPr>
            <w:r w:rsidRPr="00407D78">
              <w:rPr>
                <w:rFonts w:eastAsia="Calibri"/>
                <w:sz w:val="20"/>
                <w:szCs w:val="20"/>
                <w:lang w:val="fr-CA"/>
              </w:rPr>
              <w:t>(Les juges Rochette, Doyon et Viens)</w:t>
            </w:r>
          </w:p>
          <w:p w:rsidR="00E24ADD" w:rsidRPr="00407D78" w:rsidRDefault="00E24ADD" w:rsidP="00DD5A93">
            <w:pPr>
              <w:jc w:val="both"/>
              <w:rPr>
                <w:rFonts w:eastAsia="Calibri"/>
                <w:sz w:val="20"/>
                <w:szCs w:val="20"/>
                <w:lang w:val="fr-CA"/>
              </w:rPr>
            </w:pPr>
            <w:r w:rsidRPr="00407D78">
              <w:rPr>
                <w:rFonts w:eastAsia="Calibri"/>
                <w:sz w:val="20"/>
                <w:szCs w:val="20"/>
                <w:lang w:val="fr-CA"/>
              </w:rPr>
              <w:t>No. 200-10-002795-123</w:t>
            </w:r>
          </w:p>
          <w:p w:rsidR="00E24ADD" w:rsidRPr="00407D78" w:rsidRDefault="00E24ADD" w:rsidP="00DD5A93">
            <w:pPr>
              <w:jc w:val="both"/>
              <w:rPr>
                <w:rFonts w:eastAsia="Calibri"/>
                <w:sz w:val="20"/>
                <w:szCs w:val="20"/>
                <w:lang w:val="fr-CA"/>
              </w:rPr>
            </w:pPr>
            <w:r w:rsidRPr="00407D78">
              <w:rPr>
                <w:rFonts w:eastAsia="Calibri"/>
                <w:sz w:val="20"/>
                <w:szCs w:val="20"/>
                <w:lang w:val="fr-CA"/>
              </w:rPr>
              <w:t>2013 QCCA 219</w:t>
            </w:r>
          </w:p>
          <w:p w:rsidR="00E24ADD" w:rsidRPr="00407D78" w:rsidRDefault="00E24ADD" w:rsidP="00DD5A93">
            <w:pPr>
              <w:jc w:val="both"/>
              <w:rPr>
                <w:rFonts w:eastAsia="Calibri"/>
                <w:sz w:val="20"/>
                <w:szCs w:val="20"/>
                <w:lang w:val="fr-CA"/>
              </w:rPr>
            </w:pPr>
          </w:p>
        </w:tc>
        <w:tc>
          <w:tcPr>
            <w:tcW w:w="243" w:type="pct"/>
          </w:tcPr>
          <w:p w:rsidR="00E24ADD" w:rsidRPr="00407D78" w:rsidRDefault="00E24ADD" w:rsidP="00DD5A93">
            <w:pPr>
              <w:jc w:val="both"/>
              <w:rPr>
                <w:rFonts w:eastAsia="Calibri"/>
                <w:sz w:val="20"/>
                <w:szCs w:val="20"/>
                <w:lang w:val="fr-CA"/>
              </w:rPr>
            </w:pPr>
          </w:p>
        </w:tc>
        <w:tc>
          <w:tcPr>
            <w:tcW w:w="2330"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Appel accueilli et verdict de culpabilité rétabli.</w:t>
            </w:r>
          </w:p>
          <w:p w:rsidR="00E24ADD" w:rsidRPr="00407D78" w:rsidRDefault="00E24ADD" w:rsidP="00DD5A93">
            <w:pPr>
              <w:jc w:val="both"/>
              <w:rPr>
                <w:rFonts w:eastAsia="Calibri"/>
                <w:sz w:val="20"/>
                <w:szCs w:val="20"/>
                <w:lang w:val="fr-CA"/>
              </w:rPr>
            </w:pPr>
          </w:p>
        </w:tc>
      </w:tr>
      <w:tr w:rsidR="00E24ADD" w:rsidRPr="00407D78" w:rsidTr="00920110">
        <w:trPr>
          <w:cantSplit/>
        </w:trPr>
        <w:tc>
          <w:tcPr>
            <w:tcW w:w="2427"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Le 5 avril 2013</w:t>
            </w:r>
          </w:p>
          <w:p w:rsidR="00E24ADD" w:rsidRPr="00407D78" w:rsidRDefault="00E24ADD" w:rsidP="00DD5A93">
            <w:pPr>
              <w:jc w:val="both"/>
              <w:rPr>
                <w:rFonts w:eastAsia="Calibri"/>
                <w:sz w:val="20"/>
                <w:szCs w:val="20"/>
                <w:lang w:val="fr-CA"/>
              </w:rPr>
            </w:pPr>
            <w:r w:rsidRPr="00407D78">
              <w:rPr>
                <w:rFonts w:eastAsia="Calibri"/>
                <w:sz w:val="20"/>
                <w:szCs w:val="20"/>
                <w:lang w:val="fr-CA"/>
              </w:rPr>
              <w:t>Cour suprême du Canada</w:t>
            </w:r>
          </w:p>
        </w:tc>
        <w:tc>
          <w:tcPr>
            <w:tcW w:w="243" w:type="pct"/>
          </w:tcPr>
          <w:p w:rsidR="00E24ADD" w:rsidRPr="00407D78" w:rsidRDefault="00E24ADD" w:rsidP="00DD5A93">
            <w:pPr>
              <w:jc w:val="both"/>
              <w:rPr>
                <w:rFonts w:eastAsia="Calibri"/>
                <w:sz w:val="20"/>
                <w:szCs w:val="20"/>
                <w:lang w:val="fr-CA"/>
              </w:rPr>
            </w:pPr>
          </w:p>
        </w:tc>
        <w:tc>
          <w:tcPr>
            <w:tcW w:w="2330"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Demande d'autorisation d'appel déposée.</w:t>
            </w:r>
          </w:p>
          <w:p w:rsidR="00E24ADD" w:rsidRPr="00407D78" w:rsidRDefault="00E24ADD" w:rsidP="00DD5A93">
            <w:pPr>
              <w:jc w:val="both"/>
              <w:rPr>
                <w:rFonts w:eastAsia="Calibri"/>
                <w:sz w:val="20"/>
                <w:szCs w:val="20"/>
                <w:lang w:val="fr-CA"/>
              </w:rPr>
            </w:pP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45" style="width:2in;height:1pt" o:hrpct="0" o:hralign="center" o:hrstd="t" o:hrnoshade="t" o:hr="t" fillcolor="black [3213]" stroked="f"/>
        </w:pict>
      </w:r>
    </w:p>
    <w:p w:rsidR="00BE635E" w:rsidRDefault="00BE635E" w:rsidP="00BE635E">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4880" w:rsidRPr="00194880" w:rsidTr="00D87AF3">
        <w:trPr>
          <w:cantSplit/>
        </w:trPr>
        <w:tc>
          <w:tcPr>
            <w:tcW w:w="1458" w:type="dxa"/>
          </w:tcPr>
          <w:p w:rsidR="00194880" w:rsidRPr="00194880" w:rsidRDefault="00194880" w:rsidP="00194880">
            <w:pPr>
              <w:rPr>
                <w:sz w:val="20"/>
              </w:rPr>
            </w:pPr>
            <w:r w:rsidRPr="00194880">
              <w:rPr>
                <w:b/>
                <w:sz w:val="20"/>
                <w:lang w:val="fr-CA"/>
              </w:rPr>
              <w:t>35296</w:t>
            </w:r>
          </w:p>
          <w:p w:rsidR="00194880" w:rsidRPr="00194880" w:rsidRDefault="00194880" w:rsidP="00194880">
            <w:pPr>
              <w:rPr>
                <w:b/>
                <w:sz w:val="20"/>
                <w:lang w:val="fr-CA"/>
              </w:rPr>
            </w:pPr>
          </w:p>
        </w:tc>
        <w:tc>
          <w:tcPr>
            <w:tcW w:w="8118" w:type="dxa"/>
          </w:tcPr>
          <w:p w:rsidR="00194880" w:rsidRPr="00194880" w:rsidRDefault="00194880" w:rsidP="00194880">
            <w:pPr>
              <w:rPr>
                <w:sz w:val="20"/>
              </w:rPr>
            </w:pPr>
            <w:r w:rsidRPr="00194880">
              <w:rPr>
                <w:b/>
                <w:sz w:val="20"/>
                <w:u w:val="single"/>
              </w:rPr>
              <w:t xml:space="preserve">Ronald </w:t>
            </w:r>
            <w:proofErr w:type="spellStart"/>
            <w:r w:rsidRPr="00194880">
              <w:rPr>
                <w:b/>
                <w:sz w:val="20"/>
                <w:u w:val="single"/>
              </w:rPr>
              <w:t>Ereiser</w:t>
            </w:r>
            <w:proofErr w:type="spellEnd"/>
            <w:r w:rsidRPr="00194880">
              <w:rPr>
                <w:b/>
                <w:sz w:val="20"/>
                <w:u w:val="single"/>
              </w:rPr>
              <w:t xml:space="preserve"> v. Her Majesty the Queen</w:t>
            </w:r>
            <w:r w:rsidRPr="00194880">
              <w:rPr>
                <w:sz w:val="20"/>
              </w:rPr>
              <w:t xml:space="preserve"> (F.C.) (Civil) (By Leave)</w:t>
            </w:r>
          </w:p>
          <w:p w:rsidR="00194880" w:rsidRPr="00194880" w:rsidRDefault="00194880" w:rsidP="00194880">
            <w:pPr>
              <w:rPr>
                <w:sz w:val="20"/>
              </w:rPr>
            </w:pPr>
          </w:p>
        </w:tc>
      </w:tr>
      <w:tr w:rsidR="00194880" w:rsidRPr="00194880" w:rsidTr="00D87AF3">
        <w:trPr>
          <w:cantSplit/>
        </w:trPr>
        <w:tc>
          <w:tcPr>
            <w:tcW w:w="1458" w:type="dxa"/>
          </w:tcPr>
          <w:p w:rsidR="00194880" w:rsidRPr="00194880" w:rsidRDefault="00194880" w:rsidP="00194880">
            <w:pPr>
              <w:rPr>
                <w:sz w:val="20"/>
              </w:rPr>
            </w:pPr>
            <w:r w:rsidRPr="00194880">
              <w:rPr>
                <w:sz w:val="20"/>
              </w:rPr>
              <w:t>Coram :</w:t>
            </w:r>
          </w:p>
        </w:tc>
        <w:tc>
          <w:tcPr>
            <w:tcW w:w="8118" w:type="dxa"/>
          </w:tcPr>
          <w:p w:rsidR="00194880" w:rsidRPr="00194880" w:rsidRDefault="00194880" w:rsidP="00194880">
            <w:pPr>
              <w:rPr>
                <w:sz w:val="20"/>
              </w:rPr>
            </w:pPr>
            <w:proofErr w:type="spellStart"/>
            <w:r w:rsidRPr="00194880">
              <w:rPr>
                <w:sz w:val="20"/>
                <w:u w:val="single"/>
              </w:rPr>
              <w:t>McLachlin</w:t>
            </w:r>
            <w:proofErr w:type="spellEnd"/>
            <w:r w:rsidRPr="00194880">
              <w:rPr>
                <w:sz w:val="20"/>
                <w:u w:val="single"/>
              </w:rPr>
              <w:t xml:space="preserve"> C.J. and </w:t>
            </w:r>
            <w:proofErr w:type="spellStart"/>
            <w:r w:rsidRPr="00194880">
              <w:rPr>
                <w:sz w:val="20"/>
                <w:u w:val="single"/>
              </w:rPr>
              <w:t>Abella</w:t>
            </w:r>
            <w:proofErr w:type="spellEnd"/>
            <w:r w:rsidRPr="00194880">
              <w:rPr>
                <w:sz w:val="20"/>
                <w:u w:val="single"/>
              </w:rPr>
              <w:t xml:space="preserve"> and Cromwell JJ.</w:t>
            </w:r>
          </w:p>
          <w:p w:rsidR="00194880" w:rsidRPr="00194880" w:rsidRDefault="00194880" w:rsidP="00194880">
            <w:pPr>
              <w:rPr>
                <w:sz w:val="20"/>
                <w:u w:val="single"/>
              </w:rPr>
            </w:pPr>
          </w:p>
        </w:tc>
      </w:tr>
      <w:tr w:rsidR="00194880" w:rsidRPr="005544E6" w:rsidTr="00D87AF3">
        <w:trPr>
          <w:cantSplit/>
        </w:trPr>
        <w:tc>
          <w:tcPr>
            <w:tcW w:w="9576" w:type="dxa"/>
            <w:gridSpan w:val="2"/>
          </w:tcPr>
          <w:p w:rsidR="00194880" w:rsidRPr="00194880" w:rsidRDefault="00194880" w:rsidP="00194880">
            <w:pPr>
              <w:ind w:firstLine="720"/>
              <w:jc w:val="both"/>
              <w:rPr>
                <w:sz w:val="20"/>
              </w:rPr>
            </w:pPr>
            <w:r w:rsidRPr="00194880">
              <w:rPr>
                <w:sz w:val="20"/>
              </w:rPr>
              <w:t>The application for leave to appeal from the judgment of the Federal Court of Appeal, Number A-201-11, 2013 FCA 20, dated February 4, 2013, is dismissed with costs.</w:t>
            </w:r>
          </w:p>
          <w:p w:rsidR="00194880" w:rsidRPr="00194880" w:rsidRDefault="00194880" w:rsidP="00194880">
            <w:pPr>
              <w:jc w:val="both"/>
              <w:rPr>
                <w:sz w:val="20"/>
              </w:rPr>
            </w:pPr>
          </w:p>
          <w:p w:rsidR="00194880" w:rsidRPr="00194880" w:rsidRDefault="00194880" w:rsidP="00194880">
            <w:pPr>
              <w:ind w:firstLine="720"/>
              <w:jc w:val="both"/>
              <w:rPr>
                <w:sz w:val="20"/>
                <w:lang w:val="fr-CA"/>
              </w:rPr>
            </w:pPr>
            <w:r w:rsidRPr="00194880">
              <w:rPr>
                <w:sz w:val="20"/>
                <w:lang w:val="fr-CA"/>
              </w:rPr>
              <w:t>La demande d’autorisation d’appel de l’arrêt de la Cour d’appel fédérale, numéro A-201-11, 2013 CAF 20, daté du 4 février 2013, est rejetée avec dépens.</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4ADD" w:rsidRPr="00407D78" w:rsidTr="00DD5A93">
        <w:tc>
          <w:tcPr>
            <w:tcW w:w="5000" w:type="pct"/>
            <w:gridSpan w:val="3"/>
          </w:tcPr>
          <w:p w:rsidR="00E24ADD" w:rsidRPr="00407D78" w:rsidRDefault="00E24ADD" w:rsidP="00DD5A93">
            <w:pPr>
              <w:jc w:val="both"/>
              <w:rPr>
                <w:rFonts w:eastAsia="Calibri"/>
                <w:sz w:val="20"/>
                <w:szCs w:val="20"/>
              </w:rPr>
            </w:pPr>
            <w:r w:rsidRPr="00407D78">
              <w:rPr>
                <w:rFonts w:eastAsia="Calibri"/>
                <w:sz w:val="20"/>
                <w:szCs w:val="20"/>
              </w:rPr>
              <w:t xml:space="preserve">Taxation – Income tax – Assessment – Courts – Jurisdiction – Civil Procedure – Pleadings –Taxpayer appealing reassessments on ground of misfeasance in public office by investigators – Crown bringing motion to strike paragraphs of notice of appeal for want of jurisdiction by Tax Court over allegations – What is the scope of the Tax Court’s jurisdiction on appeals arising under the </w:t>
            </w:r>
            <w:r w:rsidRPr="00407D78">
              <w:rPr>
                <w:rFonts w:eastAsia="Calibri"/>
                <w:i/>
                <w:sz w:val="20"/>
                <w:szCs w:val="20"/>
              </w:rPr>
              <w:t>Income Tax Act</w:t>
            </w:r>
            <w:r w:rsidRPr="00407D78">
              <w:rPr>
                <w:rFonts w:eastAsia="Calibri"/>
                <w:sz w:val="20"/>
                <w:szCs w:val="20"/>
              </w:rPr>
              <w:t>,</w:t>
            </w:r>
            <w:r w:rsidRPr="00407D78">
              <w:rPr>
                <w:rFonts w:eastAsia="Calibri"/>
                <w:i/>
                <w:sz w:val="20"/>
                <w:szCs w:val="20"/>
              </w:rPr>
              <w:t xml:space="preserve"> </w:t>
            </w:r>
            <w:r w:rsidRPr="00407D78">
              <w:rPr>
                <w:rFonts w:eastAsia="Calibri"/>
                <w:sz w:val="20"/>
                <w:szCs w:val="20"/>
              </w:rPr>
              <w:t>R.S.C. 1985, c. 1 (5</w:t>
            </w:r>
            <w:r w:rsidRPr="00407D78">
              <w:rPr>
                <w:rFonts w:eastAsia="Calibri"/>
                <w:sz w:val="20"/>
                <w:szCs w:val="20"/>
                <w:vertAlign w:val="superscript"/>
              </w:rPr>
              <w:t>th</w:t>
            </w:r>
            <w:r w:rsidRPr="00407D78">
              <w:rPr>
                <w:rFonts w:eastAsia="Calibri"/>
                <w:sz w:val="20"/>
                <w:szCs w:val="20"/>
              </w:rPr>
              <w:t xml:space="preserve"> Supp.) – Did the Tax Court and the Federal Court of Appeal err in law in their determination that it is plain and obvious that the Tax Court has no jurisdiction to vacate an income tax assessment proposed and raised through misfeasance of public office.</w:t>
            </w:r>
          </w:p>
        </w:tc>
      </w:tr>
      <w:tr w:rsidR="00E24ADD" w:rsidRPr="00407D78" w:rsidTr="00DD5A93">
        <w:tc>
          <w:tcPr>
            <w:tcW w:w="5000" w:type="pct"/>
            <w:gridSpan w:val="3"/>
          </w:tcPr>
          <w:p w:rsidR="00E24ADD" w:rsidRPr="00407D78" w:rsidRDefault="00E24ADD" w:rsidP="00DD5A93">
            <w:pPr>
              <w:jc w:val="both"/>
              <w:rPr>
                <w:rFonts w:eastAsia="Calibri"/>
                <w:sz w:val="20"/>
                <w:szCs w:val="20"/>
              </w:rPr>
            </w:pPr>
          </w:p>
        </w:tc>
      </w:tr>
      <w:tr w:rsidR="00E24ADD" w:rsidRPr="00407D78" w:rsidTr="00DD5A93">
        <w:tc>
          <w:tcPr>
            <w:tcW w:w="5000" w:type="pct"/>
            <w:gridSpan w:val="3"/>
          </w:tcPr>
          <w:p w:rsidR="00E24ADD" w:rsidRPr="00407D78" w:rsidRDefault="00E24ADD" w:rsidP="00DD5A93">
            <w:pPr>
              <w:jc w:val="both"/>
              <w:rPr>
                <w:rFonts w:eastAsia="Calibri"/>
                <w:spacing w:val="-3"/>
                <w:sz w:val="20"/>
                <w:szCs w:val="20"/>
              </w:rPr>
            </w:pPr>
            <w:r w:rsidRPr="00407D78">
              <w:rPr>
                <w:rFonts w:eastAsia="Calibri"/>
                <w:spacing w:val="-3"/>
                <w:sz w:val="20"/>
                <w:szCs w:val="20"/>
              </w:rPr>
              <w:t xml:space="preserve">Officials with the criminal investigations division of the Canada Revenue Agency proposed to reassess the applicant’s business for </w:t>
            </w:r>
            <w:r w:rsidRPr="00407D78">
              <w:rPr>
                <w:rFonts w:eastAsia="Calibri"/>
                <w:sz w:val="20"/>
                <w:szCs w:val="20"/>
              </w:rPr>
              <w:t>the 1996, 1997 and 1998 taxation years</w:t>
            </w:r>
            <w:r w:rsidRPr="00407D78">
              <w:rPr>
                <w:rFonts w:eastAsia="Calibri"/>
                <w:spacing w:val="-3"/>
                <w:sz w:val="20"/>
                <w:szCs w:val="20"/>
              </w:rPr>
              <w:t xml:space="preserve"> to add income totalling approximately $1.7 million to his reported income.  They indicated that his file would be forwarded to the Department of Justice with a recommendation to pursue a prosecution.  The applicant alleges that although no criminal prosecution was ever </w:t>
            </w:r>
            <w:proofErr w:type="gramStart"/>
            <w:r w:rsidRPr="00407D78">
              <w:rPr>
                <w:rFonts w:eastAsia="Calibri"/>
                <w:spacing w:val="-3"/>
                <w:sz w:val="20"/>
                <w:szCs w:val="20"/>
              </w:rPr>
              <w:t>commenced,</w:t>
            </w:r>
            <w:proofErr w:type="gramEnd"/>
            <w:r w:rsidRPr="00407D78">
              <w:rPr>
                <w:rFonts w:eastAsia="Calibri"/>
                <w:spacing w:val="-3"/>
                <w:sz w:val="20"/>
                <w:szCs w:val="20"/>
              </w:rPr>
              <w:t xml:space="preserve"> various investigators used the threat of increased assessments to try to coerce him to plead guilty to criminal charges. The applicant appealed his reassessments, listing misfeasance of public office as one of the grounds for vacating the reassessments.  The respondent brought a motion to strike those pleadings from the notice of appeal as disclosing no reasonable grounds for appeal.</w:t>
            </w:r>
          </w:p>
          <w:p w:rsidR="00E24ADD" w:rsidRPr="00407D78" w:rsidRDefault="00E24ADD" w:rsidP="00DD5A93">
            <w:pPr>
              <w:jc w:val="both"/>
              <w:rPr>
                <w:rFonts w:eastAsia="Calibri"/>
                <w:spacing w:val="-3"/>
                <w:sz w:val="20"/>
                <w:szCs w:val="20"/>
              </w:rPr>
            </w:pPr>
          </w:p>
          <w:p w:rsidR="00E24ADD" w:rsidRPr="00407D78" w:rsidRDefault="00E24ADD" w:rsidP="00DD5A93">
            <w:pPr>
              <w:jc w:val="both"/>
              <w:rPr>
                <w:rFonts w:eastAsia="Calibri"/>
                <w:sz w:val="20"/>
                <w:szCs w:val="20"/>
              </w:rPr>
            </w:pPr>
            <w:r w:rsidRPr="00407D78">
              <w:rPr>
                <w:rFonts w:eastAsia="Calibri"/>
                <w:spacing w:val="-3"/>
                <w:sz w:val="20"/>
                <w:szCs w:val="20"/>
              </w:rPr>
              <w:t>The Tax Court of Canada allowed the Crown’s motion in part, and struck the paragraphs relating to the claim of misfeasance of public office on the basis that the Court was without jurisdiction to consider that claim.  The Federal Court of Appeal dismissed Mr. </w:t>
            </w:r>
            <w:proofErr w:type="spellStart"/>
            <w:r w:rsidRPr="00407D78">
              <w:rPr>
                <w:rFonts w:eastAsia="Calibri"/>
                <w:spacing w:val="-3"/>
                <w:sz w:val="20"/>
                <w:szCs w:val="20"/>
              </w:rPr>
              <w:t>Ereiser’s</w:t>
            </w:r>
            <w:proofErr w:type="spellEnd"/>
            <w:r w:rsidRPr="00407D78">
              <w:rPr>
                <w:rFonts w:eastAsia="Calibri"/>
                <w:spacing w:val="-3"/>
                <w:sz w:val="20"/>
                <w:szCs w:val="20"/>
              </w:rPr>
              <w:t xml:space="preserve"> appeal and the Crown’s cross-appeal.</w:t>
            </w:r>
          </w:p>
          <w:p w:rsidR="00E24ADD" w:rsidRPr="00407D78" w:rsidRDefault="00E24ADD" w:rsidP="00DD5A93">
            <w:pPr>
              <w:jc w:val="both"/>
              <w:rPr>
                <w:rFonts w:eastAsia="Calibri"/>
                <w:sz w:val="20"/>
                <w:szCs w:val="20"/>
              </w:rPr>
            </w:pPr>
          </w:p>
        </w:tc>
      </w:tr>
      <w:tr w:rsidR="00E24ADD" w:rsidRPr="00407D78" w:rsidTr="00DD5A93">
        <w:tc>
          <w:tcPr>
            <w:tcW w:w="2427" w:type="pct"/>
          </w:tcPr>
          <w:p w:rsidR="00E24ADD" w:rsidRPr="00407D78" w:rsidRDefault="00E24ADD" w:rsidP="00DD5A93">
            <w:pPr>
              <w:jc w:val="both"/>
              <w:rPr>
                <w:rFonts w:eastAsia="Calibri"/>
                <w:sz w:val="20"/>
                <w:szCs w:val="20"/>
              </w:rPr>
            </w:pPr>
            <w:r w:rsidRPr="00407D78">
              <w:rPr>
                <w:rFonts w:eastAsia="Calibri"/>
                <w:sz w:val="20"/>
                <w:szCs w:val="20"/>
              </w:rPr>
              <w:t>April 13, 2011</w:t>
            </w:r>
          </w:p>
          <w:p w:rsidR="00E24ADD" w:rsidRPr="00407D78" w:rsidRDefault="00E24ADD" w:rsidP="00DD5A93">
            <w:pPr>
              <w:jc w:val="both"/>
              <w:rPr>
                <w:rFonts w:eastAsia="Calibri"/>
                <w:sz w:val="20"/>
                <w:szCs w:val="20"/>
              </w:rPr>
            </w:pPr>
            <w:r w:rsidRPr="00407D78">
              <w:rPr>
                <w:rFonts w:eastAsia="Calibri"/>
                <w:sz w:val="20"/>
                <w:szCs w:val="20"/>
              </w:rPr>
              <w:t>Tax Court of Canada</w:t>
            </w:r>
          </w:p>
          <w:p w:rsidR="00E24ADD" w:rsidRPr="00407D78" w:rsidRDefault="00E24ADD" w:rsidP="00DD5A93">
            <w:pPr>
              <w:jc w:val="both"/>
              <w:rPr>
                <w:rFonts w:eastAsia="Calibri"/>
                <w:sz w:val="20"/>
                <w:szCs w:val="20"/>
              </w:rPr>
            </w:pPr>
            <w:r w:rsidRPr="00407D78">
              <w:rPr>
                <w:rFonts w:eastAsia="Calibri"/>
                <w:sz w:val="20"/>
                <w:szCs w:val="20"/>
              </w:rPr>
              <w:t>(</w:t>
            </w:r>
            <w:proofErr w:type="spellStart"/>
            <w:r w:rsidRPr="00407D78">
              <w:rPr>
                <w:rFonts w:eastAsia="Calibri"/>
                <w:sz w:val="20"/>
                <w:szCs w:val="20"/>
              </w:rPr>
              <w:t>Hershfield</w:t>
            </w:r>
            <w:proofErr w:type="spellEnd"/>
            <w:r w:rsidRPr="00407D78">
              <w:rPr>
                <w:rFonts w:eastAsia="Calibri"/>
                <w:sz w:val="20"/>
                <w:szCs w:val="20"/>
              </w:rPr>
              <w:t xml:space="preserve"> J.)</w:t>
            </w:r>
          </w:p>
          <w:p w:rsidR="00E24ADD" w:rsidRPr="00407D78" w:rsidRDefault="00E24ADD" w:rsidP="00DD5A93">
            <w:pPr>
              <w:jc w:val="both"/>
              <w:rPr>
                <w:rFonts w:eastAsia="Calibri"/>
                <w:sz w:val="20"/>
                <w:szCs w:val="20"/>
              </w:rPr>
            </w:pPr>
            <w:r w:rsidRPr="00407D78">
              <w:rPr>
                <w:rFonts w:eastAsia="Calibri"/>
                <w:sz w:val="20"/>
                <w:szCs w:val="20"/>
              </w:rPr>
              <w:t>2010-1417(IT)G</w:t>
            </w:r>
          </w:p>
          <w:p w:rsidR="00E24ADD" w:rsidRPr="00407D78" w:rsidRDefault="00E24ADD" w:rsidP="00DD5A93">
            <w:pPr>
              <w:jc w:val="both"/>
              <w:rPr>
                <w:rFonts w:eastAsia="Calibri"/>
                <w:sz w:val="20"/>
                <w:szCs w:val="20"/>
              </w:rPr>
            </w:pPr>
          </w:p>
        </w:tc>
        <w:tc>
          <w:tcPr>
            <w:tcW w:w="243" w:type="pct"/>
          </w:tcPr>
          <w:p w:rsidR="00E24ADD" w:rsidRPr="00407D78" w:rsidRDefault="00E24ADD" w:rsidP="00DD5A93">
            <w:pPr>
              <w:jc w:val="both"/>
              <w:rPr>
                <w:rFonts w:eastAsia="Calibri"/>
                <w:sz w:val="20"/>
                <w:szCs w:val="20"/>
              </w:rPr>
            </w:pPr>
          </w:p>
        </w:tc>
        <w:tc>
          <w:tcPr>
            <w:tcW w:w="2330" w:type="pct"/>
          </w:tcPr>
          <w:p w:rsidR="00E24ADD" w:rsidRPr="00407D78" w:rsidRDefault="00E24ADD" w:rsidP="00DD5A93">
            <w:pPr>
              <w:jc w:val="both"/>
              <w:rPr>
                <w:rFonts w:eastAsia="Calibri"/>
                <w:sz w:val="20"/>
                <w:szCs w:val="20"/>
              </w:rPr>
            </w:pPr>
            <w:r w:rsidRPr="00407D78">
              <w:rPr>
                <w:rFonts w:eastAsia="Calibri"/>
                <w:sz w:val="20"/>
                <w:szCs w:val="20"/>
              </w:rPr>
              <w:t>Crown motion to strike numerous paragraphs of Applicant’s amended notice of appeal, allowed in part</w:t>
            </w:r>
          </w:p>
          <w:p w:rsidR="00E24ADD" w:rsidRPr="00407D78" w:rsidRDefault="00E24ADD" w:rsidP="00DD5A93">
            <w:pPr>
              <w:jc w:val="both"/>
              <w:rPr>
                <w:rFonts w:eastAsia="Calibri"/>
                <w:sz w:val="20"/>
                <w:szCs w:val="20"/>
              </w:rPr>
            </w:pPr>
          </w:p>
        </w:tc>
      </w:tr>
      <w:tr w:rsidR="00E24ADD" w:rsidRPr="00407D78" w:rsidTr="00920110">
        <w:trPr>
          <w:cantSplit/>
        </w:trPr>
        <w:tc>
          <w:tcPr>
            <w:tcW w:w="2427" w:type="pct"/>
          </w:tcPr>
          <w:p w:rsidR="00E24ADD" w:rsidRPr="00407D78" w:rsidRDefault="00E24ADD" w:rsidP="00DD5A93">
            <w:pPr>
              <w:jc w:val="both"/>
              <w:rPr>
                <w:rFonts w:eastAsia="Calibri"/>
                <w:sz w:val="20"/>
                <w:szCs w:val="20"/>
              </w:rPr>
            </w:pPr>
            <w:r w:rsidRPr="00407D78">
              <w:rPr>
                <w:rFonts w:eastAsia="Calibri"/>
                <w:sz w:val="20"/>
                <w:szCs w:val="20"/>
              </w:rPr>
              <w:lastRenderedPageBreak/>
              <w:t>February 4, 2013</w:t>
            </w:r>
          </w:p>
          <w:p w:rsidR="00E24ADD" w:rsidRPr="00407D78" w:rsidRDefault="00E24ADD" w:rsidP="00DD5A93">
            <w:pPr>
              <w:jc w:val="both"/>
              <w:rPr>
                <w:rFonts w:eastAsia="Calibri"/>
                <w:sz w:val="20"/>
                <w:szCs w:val="20"/>
              </w:rPr>
            </w:pPr>
            <w:r w:rsidRPr="00407D78">
              <w:rPr>
                <w:rFonts w:eastAsia="Calibri"/>
                <w:sz w:val="20"/>
                <w:szCs w:val="20"/>
              </w:rPr>
              <w:t>Federal Court of Appeal</w:t>
            </w:r>
          </w:p>
          <w:p w:rsidR="00E24ADD" w:rsidRPr="00407D78" w:rsidRDefault="00E24ADD" w:rsidP="00DD5A93">
            <w:pPr>
              <w:jc w:val="both"/>
              <w:rPr>
                <w:rFonts w:eastAsia="Calibri"/>
                <w:sz w:val="20"/>
                <w:szCs w:val="20"/>
              </w:rPr>
            </w:pPr>
            <w:r w:rsidRPr="00407D78">
              <w:rPr>
                <w:rFonts w:eastAsia="Calibri"/>
                <w:sz w:val="20"/>
                <w:szCs w:val="20"/>
              </w:rPr>
              <w:t>(</w:t>
            </w:r>
            <w:proofErr w:type="spellStart"/>
            <w:r w:rsidRPr="00407D78">
              <w:rPr>
                <w:rFonts w:eastAsia="Calibri"/>
                <w:sz w:val="20"/>
                <w:szCs w:val="20"/>
              </w:rPr>
              <w:t>Sharlow</w:t>
            </w:r>
            <w:proofErr w:type="spellEnd"/>
            <w:r w:rsidRPr="00407D78">
              <w:rPr>
                <w:rFonts w:eastAsia="Calibri"/>
                <w:sz w:val="20"/>
                <w:szCs w:val="20"/>
              </w:rPr>
              <w:t xml:space="preserve">, Pelletier and </w:t>
            </w:r>
            <w:proofErr w:type="spellStart"/>
            <w:r w:rsidRPr="00407D78">
              <w:rPr>
                <w:rFonts w:eastAsia="Calibri"/>
                <w:sz w:val="20"/>
                <w:szCs w:val="20"/>
              </w:rPr>
              <w:t>Mainville</w:t>
            </w:r>
            <w:proofErr w:type="spellEnd"/>
            <w:r w:rsidRPr="00407D78">
              <w:rPr>
                <w:rFonts w:eastAsia="Calibri"/>
                <w:sz w:val="20"/>
                <w:szCs w:val="20"/>
              </w:rPr>
              <w:t xml:space="preserve"> JJ.A.)</w:t>
            </w:r>
          </w:p>
          <w:p w:rsidR="00E24ADD" w:rsidRPr="00407D78" w:rsidRDefault="00E24ADD" w:rsidP="00DD5A93">
            <w:pPr>
              <w:jc w:val="both"/>
              <w:rPr>
                <w:rFonts w:eastAsia="Calibri"/>
                <w:sz w:val="20"/>
                <w:szCs w:val="20"/>
              </w:rPr>
            </w:pPr>
            <w:r w:rsidRPr="00407D78">
              <w:rPr>
                <w:rFonts w:eastAsia="Calibri"/>
                <w:sz w:val="20"/>
                <w:szCs w:val="20"/>
              </w:rPr>
              <w:t>2013 FCA 20; A-201-11</w:t>
            </w:r>
          </w:p>
          <w:p w:rsidR="00E24ADD" w:rsidRPr="00407D78" w:rsidRDefault="00E24ADD" w:rsidP="00DD5A93">
            <w:pPr>
              <w:jc w:val="both"/>
              <w:rPr>
                <w:rFonts w:eastAsia="Calibri"/>
                <w:sz w:val="20"/>
                <w:szCs w:val="20"/>
              </w:rPr>
            </w:pPr>
          </w:p>
        </w:tc>
        <w:tc>
          <w:tcPr>
            <w:tcW w:w="243" w:type="pct"/>
          </w:tcPr>
          <w:p w:rsidR="00E24ADD" w:rsidRPr="00407D78" w:rsidRDefault="00E24ADD" w:rsidP="00DD5A93">
            <w:pPr>
              <w:jc w:val="both"/>
              <w:rPr>
                <w:rFonts w:eastAsia="Calibri"/>
                <w:sz w:val="20"/>
                <w:szCs w:val="20"/>
              </w:rPr>
            </w:pPr>
          </w:p>
        </w:tc>
        <w:tc>
          <w:tcPr>
            <w:tcW w:w="2330" w:type="pct"/>
          </w:tcPr>
          <w:p w:rsidR="00E24ADD" w:rsidRPr="00407D78" w:rsidRDefault="00E24ADD" w:rsidP="00DD5A93">
            <w:pPr>
              <w:jc w:val="both"/>
              <w:rPr>
                <w:rFonts w:eastAsia="Calibri"/>
                <w:sz w:val="20"/>
                <w:szCs w:val="20"/>
              </w:rPr>
            </w:pPr>
            <w:r w:rsidRPr="00407D78">
              <w:rPr>
                <w:rFonts w:eastAsia="Calibri"/>
                <w:sz w:val="20"/>
                <w:szCs w:val="20"/>
              </w:rPr>
              <w:t xml:space="preserve">Appeal and cross-appeal dismissed </w:t>
            </w:r>
          </w:p>
        </w:tc>
      </w:tr>
      <w:tr w:rsidR="00E24ADD" w:rsidRPr="00407D78" w:rsidTr="00920110">
        <w:trPr>
          <w:cantSplit/>
        </w:trPr>
        <w:tc>
          <w:tcPr>
            <w:tcW w:w="2427" w:type="pct"/>
          </w:tcPr>
          <w:p w:rsidR="00E24ADD" w:rsidRPr="00407D78" w:rsidRDefault="00E24ADD" w:rsidP="00DD5A93">
            <w:pPr>
              <w:jc w:val="both"/>
              <w:rPr>
                <w:rFonts w:eastAsia="Calibri"/>
                <w:sz w:val="20"/>
                <w:szCs w:val="20"/>
              </w:rPr>
            </w:pPr>
            <w:r w:rsidRPr="00407D78">
              <w:rPr>
                <w:rFonts w:eastAsia="Calibri"/>
                <w:sz w:val="20"/>
                <w:szCs w:val="20"/>
              </w:rPr>
              <w:t>April 5, 2013</w:t>
            </w:r>
          </w:p>
          <w:p w:rsidR="00E24ADD" w:rsidRPr="00407D78" w:rsidRDefault="00E24ADD" w:rsidP="00DD5A93">
            <w:pPr>
              <w:jc w:val="both"/>
              <w:rPr>
                <w:rFonts w:eastAsia="Calibri"/>
                <w:sz w:val="20"/>
                <w:szCs w:val="20"/>
              </w:rPr>
            </w:pPr>
            <w:r w:rsidRPr="00407D78">
              <w:rPr>
                <w:rFonts w:eastAsia="Calibri"/>
                <w:sz w:val="20"/>
                <w:szCs w:val="20"/>
              </w:rPr>
              <w:t>Supreme Court of Canada</w:t>
            </w:r>
          </w:p>
        </w:tc>
        <w:tc>
          <w:tcPr>
            <w:tcW w:w="243" w:type="pct"/>
          </w:tcPr>
          <w:p w:rsidR="00E24ADD" w:rsidRPr="00407D78" w:rsidRDefault="00E24ADD" w:rsidP="00DD5A93">
            <w:pPr>
              <w:jc w:val="both"/>
              <w:rPr>
                <w:rFonts w:eastAsia="Calibri"/>
                <w:sz w:val="20"/>
                <w:szCs w:val="20"/>
              </w:rPr>
            </w:pPr>
          </w:p>
        </w:tc>
        <w:tc>
          <w:tcPr>
            <w:tcW w:w="2330" w:type="pct"/>
          </w:tcPr>
          <w:p w:rsidR="00E24ADD" w:rsidRPr="00407D78" w:rsidRDefault="00E24ADD" w:rsidP="00DD5A93">
            <w:pPr>
              <w:jc w:val="both"/>
              <w:rPr>
                <w:rFonts w:eastAsia="Calibri"/>
                <w:sz w:val="20"/>
                <w:szCs w:val="20"/>
              </w:rPr>
            </w:pPr>
            <w:r w:rsidRPr="00407D78">
              <w:rPr>
                <w:rFonts w:eastAsia="Calibri"/>
                <w:sz w:val="20"/>
                <w:szCs w:val="20"/>
              </w:rPr>
              <w:t>Application for leave to appeal filed</w:t>
            </w:r>
          </w:p>
          <w:p w:rsidR="00E24ADD" w:rsidRPr="00407D78" w:rsidRDefault="00E24ADD" w:rsidP="00DD5A93">
            <w:pPr>
              <w:jc w:val="both"/>
              <w:rPr>
                <w:rFonts w:eastAsia="Calibri"/>
                <w:sz w:val="20"/>
                <w:szCs w:val="20"/>
              </w:rPr>
            </w:pP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46"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4ADD" w:rsidRPr="005544E6" w:rsidTr="00DD5A93">
        <w:tc>
          <w:tcPr>
            <w:tcW w:w="5000" w:type="pct"/>
            <w:gridSpan w:val="3"/>
          </w:tcPr>
          <w:p w:rsidR="00E24ADD" w:rsidRPr="00407D78" w:rsidRDefault="00E24ADD" w:rsidP="00DD5A93">
            <w:pPr>
              <w:jc w:val="both"/>
              <w:rPr>
                <w:rFonts w:eastAsia="Calibri"/>
                <w:sz w:val="20"/>
                <w:szCs w:val="20"/>
                <w:lang w:val="fr-CA"/>
              </w:rPr>
            </w:pPr>
            <w:r w:rsidRPr="00407D78">
              <w:rPr>
                <w:rFonts w:eastAsia="Calibri"/>
                <w:sz w:val="20"/>
                <w:szCs w:val="20"/>
                <w:lang w:val="fr-CA"/>
              </w:rPr>
              <w:t>Droit fiscal – Impôt sur le revenu – Cotisation – Tribunaux – Compétence – Procédure civile – Actes de procédure – Le contribuable interjette appel de nouvelles cotisations qui auraient été établies par suite d'une faute commise par les enquêteurs dans l'exercice d'une charge publique – Le ministère public présente une requête en radiation des paragraphes de l'avis d'appel pour absence de compétence de la Cour de l'impôt à l'égard des allégations – Quelle est la portée de la compétence de la Cour de l'impôt à l'égard d'appels interjetés sous le régime de la</w:t>
            </w:r>
            <w:r w:rsidRPr="00407D78">
              <w:rPr>
                <w:rFonts w:eastAsia="Calibri"/>
                <w:i/>
                <w:sz w:val="20"/>
                <w:szCs w:val="20"/>
                <w:lang w:val="fr-CA"/>
              </w:rPr>
              <w:t xml:space="preserve"> Loi de l'impôt sur le revenu</w:t>
            </w:r>
            <w:r w:rsidRPr="00407D78">
              <w:rPr>
                <w:rFonts w:eastAsia="Calibri"/>
                <w:sz w:val="20"/>
                <w:szCs w:val="20"/>
                <w:lang w:val="fr-CA"/>
              </w:rPr>
              <w:t>,</w:t>
            </w:r>
            <w:r w:rsidRPr="00407D78">
              <w:rPr>
                <w:rFonts w:eastAsia="Calibri"/>
                <w:i/>
                <w:sz w:val="20"/>
                <w:szCs w:val="20"/>
                <w:lang w:val="fr-CA"/>
              </w:rPr>
              <w:t xml:space="preserve"> </w:t>
            </w:r>
            <w:r w:rsidRPr="00407D78">
              <w:rPr>
                <w:rFonts w:eastAsia="Calibri"/>
                <w:sz w:val="20"/>
                <w:szCs w:val="20"/>
                <w:lang w:val="fr-CA"/>
              </w:rPr>
              <w:t>L.R.C. 1985, ch. 1 (5</w:t>
            </w:r>
            <w:r w:rsidRPr="00407D78">
              <w:rPr>
                <w:rFonts w:eastAsia="Calibri"/>
                <w:sz w:val="20"/>
                <w:szCs w:val="20"/>
                <w:vertAlign w:val="superscript"/>
                <w:lang w:val="fr-CA"/>
              </w:rPr>
              <w:t>e</w:t>
            </w:r>
            <w:r w:rsidRPr="00407D78">
              <w:rPr>
                <w:rFonts w:eastAsia="Calibri"/>
                <w:sz w:val="20"/>
                <w:szCs w:val="20"/>
                <w:lang w:val="fr-CA"/>
              </w:rPr>
              <w:t xml:space="preserve"> suppl.)? – La Cour de l'impôt et la Cour fédérale </w:t>
            </w:r>
            <w:proofErr w:type="spellStart"/>
            <w:r w:rsidRPr="00407D78">
              <w:rPr>
                <w:rFonts w:eastAsia="Calibri"/>
                <w:sz w:val="20"/>
                <w:szCs w:val="20"/>
                <w:lang w:val="fr-CA"/>
              </w:rPr>
              <w:t>ont</w:t>
            </w:r>
            <w:r w:rsidRPr="00407D78">
              <w:rPr>
                <w:rFonts w:eastAsia="Calibri"/>
                <w:sz w:val="20"/>
                <w:szCs w:val="20"/>
                <w:lang w:val="fr-CA"/>
              </w:rPr>
              <w:noBreakHyphen/>
              <w:t>elles</w:t>
            </w:r>
            <w:proofErr w:type="spellEnd"/>
            <w:r w:rsidRPr="00407D78">
              <w:rPr>
                <w:rFonts w:eastAsia="Calibri"/>
                <w:sz w:val="20"/>
                <w:szCs w:val="20"/>
                <w:lang w:val="fr-CA"/>
              </w:rPr>
              <w:t xml:space="preserve"> commis une erreur de droit en statuant qu'il était manifeste et évident que la Cour de l'impôt n'avait pas compétence pour annuler les cotisations d'impôt sur le revenu proposées et établies par suite d'une faute commise dans l'exercice d'une charge publique?</w:t>
            </w:r>
          </w:p>
        </w:tc>
      </w:tr>
      <w:tr w:rsidR="00E24ADD" w:rsidRPr="005544E6" w:rsidTr="00DD5A93">
        <w:tc>
          <w:tcPr>
            <w:tcW w:w="5000" w:type="pct"/>
            <w:gridSpan w:val="3"/>
          </w:tcPr>
          <w:p w:rsidR="00E24ADD" w:rsidRPr="00407D78" w:rsidRDefault="00E24ADD" w:rsidP="00DD5A93">
            <w:pPr>
              <w:jc w:val="both"/>
              <w:rPr>
                <w:rFonts w:eastAsia="Calibri"/>
                <w:sz w:val="20"/>
                <w:szCs w:val="20"/>
                <w:lang w:val="fr-CA"/>
              </w:rPr>
            </w:pPr>
          </w:p>
        </w:tc>
      </w:tr>
      <w:tr w:rsidR="00E24ADD" w:rsidRPr="005544E6" w:rsidTr="00DD5A93">
        <w:tc>
          <w:tcPr>
            <w:tcW w:w="5000" w:type="pct"/>
            <w:gridSpan w:val="3"/>
          </w:tcPr>
          <w:p w:rsidR="00E24ADD" w:rsidRPr="00407D78" w:rsidRDefault="00E24ADD" w:rsidP="00DD5A93">
            <w:pPr>
              <w:jc w:val="both"/>
              <w:rPr>
                <w:rFonts w:eastAsia="Calibri"/>
                <w:spacing w:val="-3"/>
                <w:sz w:val="20"/>
                <w:szCs w:val="20"/>
                <w:lang w:val="fr-CA"/>
              </w:rPr>
            </w:pPr>
            <w:r w:rsidRPr="00407D78">
              <w:rPr>
                <w:rFonts w:eastAsia="Calibri"/>
                <w:spacing w:val="-3"/>
                <w:sz w:val="20"/>
                <w:szCs w:val="20"/>
                <w:lang w:val="fr-CA"/>
              </w:rPr>
              <w:t xml:space="preserve">Des fonctionnaires de la division des enquêtes criminelles de l’Agence du revenu du Canada ont proposé d'établir une nouvelle cotisation à l'égard de l'entreprise du demandeur pour les années d'imposition </w:t>
            </w:r>
            <w:r w:rsidRPr="00407D78">
              <w:rPr>
                <w:rFonts w:eastAsia="Calibri"/>
                <w:sz w:val="20"/>
                <w:szCs w:val="20"/>
                <w:lang w:val="fr-CA"/>
              </w:rPr>
              <w:t>1996, 1997 et 1998 pour ajouter des revenus totalisant environ 1,7 million de dollars à son revenu déclaré</w:t>
            </w:r>
            <w:r w:rsidRPr="00407D78">
              <w:rPr>
                <w:rFonts w:eastAsia="Calibri"/>
                <w:spacing w:val="-3"/>
                <w:sz w:val="20"/>
                <w:szCs w:val="20"/>
                <w:lang w:val="fr-CA"/>
              </w:rPr>
              <w:t>.  Ils ont affirmé que son dossier allait être acheminé au ministère de la Justice avec la recommandation d’entamer une poursuite.  Le demandeur allègue que même si aucune poursuite pénale n'a jamais été instituée, divers enquêteurs ont eu recours à la menace de nouvelles cotisations plus élevées pour tenter de le contraindre à plaider coupable à des accusations pénales.  Le demandeur a interjeté appel de ses nouvelles cotisations, énumérant la faute commise dans l'exercice d'une charge publique comme l'un des motifs d'annulation des nouvelles cotisations. L'intimée a présenté une requête en radiation de ces actes de procédure de l'avis d'appel au motif qu’ils ne révélaient aucun moyen raisonnable d’appel.</w:t>
            </w:r>
          </w:p>
          <w:p w:rsidR="00E24ADD" w:rsidRPr="00407D78" w:rsidRDefault="00E24ADD" w:rsidP="00DD5A93">
            <w:pPr>
              <w:jc w:val="both"/>
              <w:rPr>
                <w:rFonts w:eastAsia="Calibri"/>
                <w:spacing w:val="-3"/>
                <w:sz w:val="20"/>
                <w:szCs w:val="20"/>
                <w:lang w:val="fr-CA"/>
              </w:rPr>
            </w:pPr>
          </w:p>
          <w:p w:rsidR="00E24ADD" w:rsidRPr="00407D78" w:rsidRDefault="00E24ADD" w:rsidP="00DD5A93">
            <w:pPr>
              <w:jc w:val="both"/>
              <w:rPr>
                <w:rFonts w:eastAsia="Calibri"/>
                <w:sz w:val="20"/>
                <w:szCs w:val="20"/>
                <w:lang w:val="fr-CA"/>
              </w:rPr>
            </w:pPr>
            <w:r w:rsidRPr="00407D78">
              <w:rPr>
                <w:rFonts w:eastAsia="Calibri"/>
                <w:spacing w:val="-3"/>
                <w:sz w:val="20"/>
                <w:szCs w:val="20"/>
                <w:lang w:val="fr-CA"/>
              </w:rPr>
              <w:t>La Cour canadienne de l'impôt a accueilli en partie la requête du ministère public, et a radié les paragraphes relatifs à l'allégation de faute commise dans l'exercice d'une charge publique au motif que la Cour n'avait pas compétence pour examiner cette allégation.  La Cour d'appel fédérale a rejeté l'appel de M. </w:t>
            </w:r>
            <w:proofErr w:type="spellStart"/>
            <w:r w:rsidRPr="00407D78">
              <w:rPr>
                <w:rFonts w:eastAsia="Calibri"/>
                <w:spacing w:val="-3"/>
                <w:sz w:val="20"/>
                <w:szCs w:val="20"/>
                <w:lang w:val="fr-CA"/>
              </w:rPr>
              <w:t>Ereiser</w:t>
            </w:r>
            <w:proofErr w:type="spellEnd"/>
            <w:r w:rsidRPr="00407D78">
              <w:rPr>
                <w:rFonts w:eastAsia="Calibri"/>
                <w:spacing w:val="-3"/>
                <w:sz w:val="20"/>
                <w:szCs w:val="20"/>
                <w:lang w:val="fr-CA"/>
              </w:rPr>
              <w:t xml:space="preserve"> et l'appel incident du ministère public.</w:t>
            </w:r>
          </w:p>
          <w:p w:rsidR="00E24ADD" w:rsidRPr="00407D78" w:rsidRDefault="00E24ADD" w:rsidP="00DD5A93">
            <w:pPr>
              <w:jc w:val="both"/>
              <w:rPr>
                <w:rFonts w:eastAsia="Calibri"/>
                <w:sz w:val="20"/>
                <w:szCs w:val="20"/>
                <w:lang w:val="fr-CA"/>
              </w:rPr>
            </w:pPr>
          </w:p>
        </w:tc>
      </w:tr>
      <w:tr w:rsidR="00E24ADD" w:rsidRPr="005544E6" w:rsidTr="00DD5A93">
        <w:tc>
          <w:tcPr>
            <w:tcW w:w="2427"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13 avril 2011</w:t>
            </w:r>
          </w:p>
          <w:p w:rsidR="00E24ADD" w:rsidRPr="00407D78" w:rsidRDefault="00E24ADD" w:rsidP="00DD5A93">
            <w:pPr>
              <w:jc w:val="both"/>
              <w:rPr>
                <w:rFonts w:eastAsia="Calibri"/>
                <w:sz w:val="20"/>
                <w:szCs w:val="20"/>
                <w:lang w:val="fr-CA"/>
              </w:rPr>
            </w:pPr>
            <w:r w:rsidRPr="00407D78">
              <w:rPr>
                <w:rFonts w:eastAsia="Calibri"/>
                <w:sz w:val="20"/>
                <w:szCs w:val="20"/>
                <w:lang w:val="fr-CA"/>
              </w:rPr>
              <w:t xml:space="preserve">Cour canadienne de l'impôt </w:t>
            </w:r>
          </w:p>
          <w:p w:rsidR="00E24ADD" w:rsidRPr="00407D78" w:rsidRDefault="00E24ADD" w:rsidP="00DD5A93">
            <w:pPr>
              <w:jc w:val="both"/>
              <w:rPr>
                <w:rFonts w:eastAsia="Calibri"/>
                <w:sz w:val="20"/>
                <w:szCs w:val="20"/>
                <w:lang w:val="fr-CA"/>
              </w:rPr>
            </w:pPr>
            <w:r w:rsidRPr="00407D78">
              <w:rPr>
                <w:rFonts w:eastAsia="Calibri"/>
                <w:sz w:val="20"/>
                <w:szCs w:val="20"/>
                <w:lang w:val="fr-CA"/>
              </w:rPr>
              <w:t xml:space="preserve">(Juge </w:t>
            </w:r>
            <w:proofErr w:type="spellStart"/>
            <w:r w:rsidRPr="00407D78">
              <w:rPr>
                <w:rFonts w:eastAsia="Calibri"/>
                <w:sz w:val="20"/>
                <w:szCs w:val="20"/>
                <w:lang w:val="fr-CA"/>
              </w:rPr>
              <w:t>Hershfield</w:t>
            </w:r>
            <w:proofErr w:type="spellEnd"/>
            <w:r w:rsidRPr="00407D78">
              <w:rPr>
                <w:rFonts w:eastAsia="Calibri"/>
                <w:sz w:val="20"/>
                <w:szCs w:val="20"/>
                <w:lang w:val="fr-CA"/>
              </w:rPr>
              <w:t>)</w:t>
            </w:r>
          </w:p>
          <w:p w:rsidR="00E24ADD" w:rsidRPr="00407D78" w:rsidRDefault="00E24ADD" w:rsidP="00DD5A93">
            <w:pPr>
              <w:jc w:val="both"/>
              <w:rPr>
                <w:rFonts w:eastAsia="Calibri"/>
                <w:sz w:val="20"/>
                <w:szCs w:val="20"/>
                <w:lang w:val="fr-CA"/>
              </w:rPr>
            </w:pPr>
            <w:r w:rsidRPr="00407D78">
              <w:rPr>
                <w:rFonts w:eastAsia="Calibri"/>
                <w:sz w:val="20"/>
                <w:szCs w:val="20"/>
                <w:lang w:val="fr-CA"/>
              </w:rPr>
              <w:t>2010</w:t>
            </w:r>
            <w:r w:rsidRPr="00407D78">
              <w:rPr>
                <w:rFonts w:eastAsia="Calibri"/>
                <w:sz w:val="20"/>
                <w:szCs w:val="20"/>
                <w:lang w:val="fr-CA"/>
              </w:rPr>
              <w:noBreakHyphen/>
              <w:t>1417(IT</w:t>
            </w:r>
            <w:proofErr w:type="gramStart"/>
            <w:r w:rsidRPr="00407D78">
              <w:rPr>
                <w:rFonts w:eastAsia="Calibri"/>
                <w:sz w:val="20"/>
                <w:szCs w:val="20"/>
                <w:lang w:val="fr-CA"/>
              </w:rPr>
              <w:t>)G</w:t>
            </w:r>
            <w:proofErr w:type="gramEnd"/>
          </w:p>
          <w:p w:rsidR="00E24ADD" w:rsidRPr="00407D78" w:rsidRDefault="00E24ADD" w:rsidP="00DD5A93">
            <w:pPr>
              <w:jc w:val="both"/>
              <w:rPr>
                <w:rFonts w:eastAsia="Calibri"/>
                <w:sz w:val="20"/>
                <w:szCs w:val="20"/>
                <w:lang w:val="fr-CA"/>
              </w:rPr>
            </w:pPr>
          </w:p>
        </w:tc>
        <w:tc>
          <w:tcPr>
            <w:tcW w:w="243" w:type="pct"/>
          </w:tcPr>
          <w:p w:rsidR="00E24ADD" w:rsidRPr="00407D78" w:rsidRDefault="00E24ADD" w:rsidP="00DD5A93">
            <w:pPr>
              <w:jc w:val="both"/>
              <w:rPr>
                <w:rFonts w:eastAsia="Calibri"/>
                <w:sz w:val="20"/>
                <w:szCs w:val="20"/>
                <w:lang w:val="fr-CA"/>
              </w:rPr>
            </w:pPr>
          </w:p>
        </w:tc>
        <w:tc>
          <w:tcPr>
            <w:tcW w:w="2330"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Requête du ministère public en radiation de plusieurs paragraphes de l'avis d'appel modifié du demandeur, accueillie en partie</w:t>
            </w:r>
          </w:p>
          <w:p w:rsidR="00E24ADD" w:rsidRPr="00407D78" w:rsidRDefault="00E24ADD" w:rsidP="00DD5A93">
            <w:pPr>
              <w:jc w:val="both"/>
              <w:rPr>
                <w:rFonts w:eastAsia="Calibri"/>
                <w:sz w:val="20"/>
                <w:szCs w:val="20"/>
                <w:lang w:val="fr-CA"/>
              </w:rPr>
            </w:pPr>
          </w:p>
        </w:tc>
      </w:tr>
      <w:tr w:rsidR="00E24ADD" w:rsidRPr="005544E6" w:rsidTr="00DD5A93">
        <w:tc>
          <w:tcPr>
            <w:tcW w:w="2427"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4 février 2013</w:t>
            </w:r>
          </w:p>
          <w:p w:rsidR="00E24ADD" w:rsidRPr="00407D78" w:rsidRDefault="00E24ADD" w:rsidP="00DD5A93">
            <w:pPr>
              <w:jc w:val="both"/>
              <w:rPr>
                <w:rFonts w:eastAsia="Calibri"/>
                <w:sz w:val="20"/>
                <w:szCs w:val="20"/>
                <w:lang w:val="fr-CA"/>
              </w:rPr>
            </w:pPr>
            <w:r w:rsidRPr="00407D78">
              <w:rPr>
                <w:rFonts w:eastAsia="Calibri"/>
                <w:sz w:val="20"/>
                <w:szCs w:val="20"/>
                <w:lang w:val="fr-CA"/>
              </w:rPr>
              <w:t xml:space="preserve">Cour d'appel fédérale </w:t>
            </w:r>
          </w:p>
          <w:p w:rsidR="00E24ADD" w:rsidRPr="00407D78" w:rsidRDefault="00E24ADD" w:rsidP="00DD5A93">
            <w:pPr>
              <w:jc w:val="both"/>
              <w:rPr>
                <w:rFonts w:eastAsia="Calibri"/>
                <w:sz w:val="20"/>
                <w:szCs w:val="20"/>
                <w:lang w:val="fr-CA"/>
              </w:rPr>
            </w:pPr>
            <w:r w:rsidRPr="00407D78">
              <w:rPr>
                <w:rFonts w:eastAsia="Calibri"/>
                <w:sz w:val="20"/>
                <w:szCs w:val="20"/>
                <w:lang w:val="fr-CA"/>
              </w:rPr>
              <w:t xml:space="preserve">(Juges </w:t>
            </w:r>
            <w:proofErr w:type="spellStart"/>
            <w:r w:rsidRPr="00407D78">
              <w:rPr>
                <w:rFonts w:eastAsia="Calibri"/>
                <w:sz w:val="20"/>
                <w:szCs w:val="20"/>
                <w:lang w:val="fr-CA"/>
              </w:rPr>
              <w:t>Sharlow</w:t>
            </w:r>
            <w:proofErr w:type="spellEnd"/>
            <w:r w:rsidRPr="00407D78">
              <w:rPr>
                <w:rFonts w:eastAsia="Calibri"/>
                <w:sz w:val="20"/>
                <w:szCs w:val="20"/>
                <w:lang w:val="fr-CA"/>
              </w:rPr>
              <w:t>, Pelletier et Mainville)</w:t>
            </w:r>
          </w:p>
          <w:p w:rsidR="00E24ADD" w:rsidRPr="00407D78" w:rsidRDefault="00E24ADD" w:rsidP="00DD5A93">
            <w:pPr>
              <w:jc w:val="both"/>
              <w:rPr>
                <w:rFonts w:eastAsia="Calibri"/>
                <w:sz w:val="20"/>
                <w:szCs w:val="20"/>
                <w:lang w:val="fr-CA"/>
              </w:rPr>
            </w:pPr>
            <w:r w:rsidRPr="00407D78">
              <w:rPr>
                <w:rFonts w:eastAsia="Calibri"/>
                <w:sz w:val="20"/>
                <w:szCs w:val="20"/>
                <w:lang w:val="fr-CA"/>
              </w:rPr>
              <w:t>2013 FCA 20; A</w:t>
            </w:r>
            <w:r w:rsidRPr="00407D78">
              <w:rPr>
                <w:rFonts w:eastAsia="Calibri"/>
                <w:sz w:val="20"/>
                <w:szCs w:val="20"/>
                <w:lang w:val="fr-CA"/>
              </w:rPr>
              <w:noBreakHyphen/>
              <w:t>201</w:t>
            </w:r>
            <w:r w:rsidRPr="00407D78">
              <w:rPr>
                <w:rFonts w:eastAsia="Calibri"/>
                <w:sz w:val="20"/>
                <w:szCs w:val="20"/>
                <w:lang w:val="fr-CA"/>
              </w:rPr>
              <w:noBreakHyphen/>
              <w:t>11</w:t>
            </w:r>
          </w:p>
          <w:p w:rsidR="00E24ADD" w:rsidRPr="00407D78" w:rsidRDefault="00E24ADD" w:rsidP="00DD5A93">
            <w:pPr>
              <w:jc w:val="both"/>
              <w:rPr>
                <w:rFonts w:eastAsia="Calibri"/>
                <w:sz w:val="20"/>
                <w:szCs w:val="20"/>
                <w:lang w:val="fr-CA"/>
              </w:rPr>
            </w:pPr>
          </w:p>
        </w:tc>
        <w:tc>
          <w:tcPr>
            <w:tcW w:w="243" w:type="pct"/>
          </w:tcPr>
          <w:p w:rsidR="00E24ADD" w:rsidRPr="00407D78" w:rsidRDefault="00E24ADD" w:rsidP="00DD5A93">
            <w:pPr>
              <w:jc w:val="both"/>
              <w:rPr>
                <w:rFonts w:eastAsia="Calibri"/>
                <w:sz w:val="20"/>
                <w:szCs w:val="20"/>
                <w:lang w:val="fr-CA"/>
              </w:rPr>
            </w:pPr>
          </w:p>
        </w:tc>
        <w:tc>
          <w:tcPr>
            <w:tcW w:w="2330"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Appel et appel incident rejetés</w:t>
            </w:r>
          </w:p>
        </w:tc>
      </w:tr>
      <w:tr w:rsidR="00E24ADD" w:rsidRPr="00407D78" w:rsidTr="00DD5A93">
        <w:tc>
          <w:tcPr>
            <w:tcW w:w="2427"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5 avril 2013</w:t>
            </w:r>
          </w:p>
          <w:p w:rsidR="00E24ADD" w:rsidRPr="00407D78" w:rsidRDefault="00E24ADD" w:rsidP="00DD5A93">
            <w:pPr>
              <w:jc w:val="both"/>
              <w:rPr>
                <w:rFonts w:eastAsia="Calibri"/>
                <w:sz w:val="20"/>
                <w:szCs w:val="20"/>
                <w:lang w:val="fr-CA"/>
              </w:rPr>
            </w:pPr>
            <w:r w:rsidRPr="00407D78">
              <w:rPr>
                <w:rFonts w:eastAsia="Calibri"/>
                <w:sz w:val="20"/>
                <w:szCs w:val="20"/>
                <w:lang w:val="fr-CA"/>
              </w:rPr>
              <w:t>Cour suprême du Canada</w:t>
            </w:r>
          </w:p>
        </w:tc>
        <w:tc>
          <w:tcPr>
            <w:tcW w:w="243" w:type="pct"/>
          </w:tcPr>
          <w:p w:rsidR="00E24ADD" w:rsidRPr="00407D78" w:rsidRDefault="00E24ADD" w:rsidP="00DD5A93">
            <w:pPr>
              <w:jc w:val="both"/>
              <w:rPr>
                <w:rFonts w:eastAsia="Calibri"/>
                <w:sz w:val="20"/>
                <w:szCs w:val="20"/>
                <w:lang w:val="fr-CA"/>
              </w:rPr>
            </w:pPr>
          </w:p>
        </w:tc>
        <w:tc>
          <w:tcPr>
            <w:tcW w:w="2330" w:type="pct"/>
          </w:tcPr>
          <w:p w:rsidR="00E24ADD" w:rsidRPr="00407D78" w:rsidRDefault="00E24ADD" w:rsidP="00DD5A93">
            <w:pPr>
              <w:jc w:val="both"/>
              <w:rPr>
                <w:rFonts w:eastAsia="Calibri"/>
                <w:sz w:val="20"/>
                <w:szCs w:val="20"/>
                <w:lang w:val="fr-CA"/>
              </w:rPr>
            </w:pPr>
            <w:r w:rsidRPr="00407D78">
              <w:rPr>
                <w:rFonts w:eastAsia="Calibri"/>
                <w:sz w:val="20"/>
                <w:szCs w:val="20"/>
                <w:lang w:val="fr-CA"/>
              </w:rPr>
              <w:t>Demande d'autorisation d'appel, déposée</w:t>
            </w:r>
          </w:p>
          <w:p w:rsidR="00E24ADD" w:rsidRPr="00407D78" w:rsidRDefault="00E24ADD" w:rsidP="00DD5A93">
            <w:pPr>
              <w:jc w:val="both"/>
              <w:rPr>
                <w:rFonts w:eastAsia="Calibri"/>
                <w:sz w:val="20"/>
                <w:szCs w:val="20"/>
                <w:lang w:val="fr-CA"/>
              </w:rPr>
            </w:pP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47" style="width:2in;height:1pt" o:hrpct="0" o:hralign="center" o:hrstd="t" o:hrnoshade="t" o:hr="t" fillcolor="black [3213]" stroked="f"/>
        </w:pict>
      </w:r>
    </w:p>
    <w:p w:rsidR="00BE635E" w:rsidRDefault="00BE635E" w:rsidP="00BE635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110" w:rsidRPr="00915CEB" w:rsidTr="00D87AF3">
        <w:trPr>
          <w:cantSplit/>
        </w:trPr>
        <w:tc>
          <w:tcPr>
            <w:tcW w:w="1458" w:type="dxa"/>
          </w:tcPr>
          <w:p w:rsidR="00920110" w:rsidRPr="00915CEB" w:rsidRDefault="00920110" w:rsidP="00D87AF3">
            <w:pPr>
              <w:rPr>
                <w:sz w:val="20"/>
                <w:szCs w:val="20"/>
              </w:rPr>
            </w:pPr>
            <w:r w:rsidRPr="00915CEB">
              <w:rPr>
                <w:rStyle w:val="SCCFileNumberChar"/>
                <w:sz w:val="20"/>
                <w:szCs w:val="20"/>
              </w:rPr>
              <w:lastRenderedPageBreak/>
              <w:t>35298</w:t>
            </w:r>
          </w:p>
          <w:p w:rsidR="00920110" w:rsidRPr="00915CEB" w:rsidRDefault="00920110" w:rsidP="00D87AF3">
            <w:pPr>
              <w:rPr>
                <w:b/>
                <w:sz w:val="20"/>
                <w:szCs w:val="20"/>
                <w:lang w:val="fr-CA"/>
              </w:rPr>
            </w:pPr>
          </w:p>
        </w:tc>
        <w:tc>
          <w:tcPr>
            <w:tcW w:w="8118" w:type="dxa"/>
          </w:tcPr>
          <w:p w:rsidR="00920110" w:rsidRPr="00915CEB" w:rsidRDefault="00920110" w:rsidP="00D87AF3">
            <w:pPr>
              <w:rPr>
                <w:sz w:val="20"/>
                <w:szCs w:val="20"/>
              </w:rPr>
            </w:pPr>
            <w:r w:rsidRPr="00915CEB">
              <w:rPr>
                <w:rStyle w:val="SCCLsocChar"/>
                <w:sz w:val="20"/>
                <w:szCs w:val="20"/>
                <w:lang w:val="en-CA"/>
              </w:rPr>
              <w:t xml:space="preserve">Kevin </w:t>
            </w:r>
            <w:proofErr w:type="spellStart"/>
            <w:r w:rsidRPr="00915CEB">
              <w:rPr>
                <w:rStyle w:val="SCCLsocChar"/>
                <w:sz w:val="20"/>
                <w:szCs w:val="20"/>
                <w:lang w:val="en-CA"/>
              </w:rPr>
              <w:t>Fearon</w:t>
            </w:r>
            <w:proofErr w:type="spellEnd"/>
            <w:r w:rsidRPr="00915CEB">
              <w:rPr>
                <w:rStyle w:val="SCCLsocChar"/>
                <w:sz w:val="20"/>
                <w:szCs w:val="20"/>
                <w:lang w:val="en-CA"/>
              </w:rPr>
              <w:t xml:space="preserve"> v. Her Majesty the Queen</w:t>
            </w:r>
            <w:r w:rsidRPr="00915CEB">
              <w:rPr>
                <w:sz w:val="20"/>
                <w:szCs w:val="20"/>
              </w:rPr>
              <w:t xml:space="preserve"> (Ont.) (Criminal) (By Leave)</w:t>
            </w:r>
          </w:p>
          <w:p w:rsidR="00920110" w:rsidRPr="00915CEB" w:rsidRDefault="00920110" w:rsidP="00D87AF3">
            <w:pPr>
              <w:rPr>
                <w:sz w:val="20"/>
                <w:szCs w:val="20"/>
              </w:rPr>
            </w:pPr>
          </w:p>
        </w:tc>
      </w:tr>
      <w:tr w:rsidR="00920110" w:rsidRPr="00915CEB" w:rsidTr="00D87AF3">
        <w:trPr>
          <w:cantSplit/>
        </w:trPr>
        <w:tc>
          <w:tcPr>
            <w:tcW w:w="1458" w:type="dxa"/>
          </w:tcPr>
          <w:p w:rsidR="00920110" w:rsidRPr="00915CEB" w:rsidRDefault="00920110" w:rsidP="00D87AF3">
            <w:pPr>
              <w:rPr>
                <w:sz w:val="20"/>
                <w:szCs w:val="20"/>
              </w:rPr>
            </w:pPr>
            <w:r w:rsidRPr="00915CEB">
              <w:rPr>
                <w:sz w:val="20"/>
                <w:szCs w:val="20"/>
              </w:rPr>
              <w:t>Coram :</w:t>
            </w:r>
          </w:p>
        </w:tc>
        <w:tc>
          <w:tcPr>
            <w:tcW w:w="8118" w:type="dxa"/>
          </w:tcPr>
          <w:p w:rsidR="00920110" w:rsidRPr="00915CEB" w:rsidRDefault="00920110" w:rsidP="00D87AF3">
            <w:pPr>
              <w:rPr>
                <w:sz w:val="20"/>
                <w:szCs w:val="20"/>
              </w:rPr>
            </w:pPr>
            <w:proofErr w:type="spellStart"/>
            <w:r w:rsidRPr="00915CEB">
              <w:rPr>
                <w:rStyle w:val="SCCCoramChar"/>
                <w:sz w:val="20"/>
                <w:szCs w:val="20"/>
                <w:lang w:val="en-CA"/>
              </w:rPr>
              <w:t>LeBel</w:t>
            </w:r>
            <w:proofErr w:type="spellEnd"/>
            <w:r w:rsidRPr="00915CEB">
              <w:rPr>
                <w:rStyle w:val="SCCCoramChar"/>
                <w:sz w:val="20"/>
                <w:szCs w:val="20"/>
                <w:lang w:val="en-CA"/>
              </w:rPr>
              <w:t xml:space="preserve">, </w:t>
            </w:r>
            <w:proofErr w:type="spellStart"/>
            <w:r w:rsidRPr="00915CEB">
              <w:rPr>
                <w:rStyle w:val="SCCCoramChar"/>
                <w:sz w:val="20"/>
                <w:szCs w:val="20"/>
                <w:lang w:val="en-CA"/>
              </w:rPr>
              <w:t>Karakatsanis</w:t>
            </w:r>
            <w:proofErr w:type="spellEnd"/>
            <w:r w:rsidRPr="00915CEB">
              <w:rPr>
                <w:rStyle w:val="SCCCoramChar"/>
                <w:sz w:val="20"/>
                <w:szCs w:val="20"/>
                <w:lang w:val="en-CA"/>
              </w:rPr>
              <w:t xml:space="preserve"> and Wagner JJ.</w:t>
            </w:r>
          </w:p>
          <w:p w:rsidR="00920110" w:rsidRPr="00915CEB" w:rsidRDefault="00920110" w:rsidP="00D87AF3">
            <w:pPr>
              <w:rPr>
                <w:sz w:val="20"/>
                <w:szCs w:val="20"/>
                <w:u w:val="single"/>
              </w:rPr>
            </w:pPr>
          </w:p>
        </w:tc>
      </w:tr>
      <w:tr w:rsidR="00920110" w:rsidRPr="00915CEB" w:rsidTr="00D87AF3">
        <w:trPr>
          <w:cantSplit/>
        </w:trPr>
        <w:tc>
          <w:tcPr>
            <w:tcW w:w="9576" w:type="dxa"/>
            <w:gridSpan w:val="2"/>
          </w:tcPr>
          <w:p w:rsidR="00920110" w:rsidRPr="00915CEB" w:rsidRDefault="00920110" w:rsidP="00D87AF3">
            <w:pPr>
              <w:pStyle w:val="SCCShortJudgment"/>
              <w:rPr>
                <w:szCs w:val="20"/>
              </w:rPr>
            </w:pPr>
            <w:r w:rsidRPr="00915CEB">
              <w:rPr>
                <w:szCs w:val="20"/>
              </w:rPr>
              <w:t>The application for leave to appeal from the judgment of the Court of Appeal for Ontario, Number C54387, 2013 ONCA 106, dated February 20, 2013, is granted without costs, but limited to the issue of  the cell phone search.</w:t>
            </w:r>
          </w:p>
          <w:p w:rsidR="00920110" w:rsidRPr="00915CEB" w:rsidRDefault="00920110" w:rsidP="00D87AF3">
            <w:pPr>
              <w:pStyle w:val="SCCShortJudgment"/>
              <w:ind w:firstLine="0"/>
              <w:rPr>
                <w:szCs w:val="20"/>
              </w:rPr>
            </w:pPr>
          </w:p>
          <w:p w:rsidR="00920110" w:rsidRPr="00915CEB" w:rsidRDefault="00920110" w:rsidP="00D87AF3">
            <w:pPr>
              <w:pStyle w:val="SCCShortJudgment"/>
              <w:rPr>
                <w:szCs w:val="20"/>
              </w:rPr>
            </w:pPr>
            <w:r w:rsidRPr="00915CEB">
              <w:rPr>
                <w:szCs w:val="20"/>
                <w:lang w:val="fr-CA"/>
              </w:rPr>
              <w:t xml:space="preserve">La demande d’autorisation d’appel de l’arrêt de la Cour d’appel de l’Ontario, numéro C54387, 2013 ONCA 106, daté du 20 février 2013, est accueillie, mais uniquement à l’égard de la question de la fouille du téléphone cellulaire. </w:t>
            </w:r>
            <w:r w:rsidRPr="00915CEB">
              <w:rPr>
                <w:szCs w:val="20"/>
              </w:rPr>
              <w:t xml:space="preserve">Le </w:t>
            </w:r>
            <w:proofErr w:type="gramStart"/>
            <w:r w:rsidRPr="00915CEB">
              <w:rPr>
                <w:szCs w:val="20"/>
              </w:rPr>
              <w:t>tout</w:t>
            </w:r>
            <w:proofErr w:type="gramEnd"/>
            <w:r w:rsidRPr="00915CEB">
              <w:rPr>
                <w:szCs w:val="20"/>
              </w:rPr>
              <w:t xml:space="preserve"> sans </w:t>
            </w:r>
            <w:proofErr w:type="spellStart"/>
            <w:r w:rsidRPr="00915CEB">
              <w:rPr>
                <w:szCs w:val="20"/>
              </w:rPr>
              <w:t>dépens</w:t>
            </w:r>
            <w:proofErr w:type="spellEnd"/>
            <w:r w:rsidRPr="00915CEB">
              <w:rPr>
                <w:szCs w:val="20"/>
              </w:rPr>
              <w:t>.</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9" w:type="pct"/>
        <w:tblLayout w:type="fixed"/>
        <w:tblCellMar>
          <w:left w:w="0" w:type="dxa"/>
          <w:bottom w:w="99" w:type="dxa"/>
          <w:right w:w="0" w:type="dxa"/>
        </w:tblCellMar>
        <w:tblLook w:val="04A0"/>
      </w:tblPr>
      <w:tblGrid>
        <w:gridCol w:w="4555"/>
        <w:gridCol w:w="513"/>
        <w:gridCol w:w="4459"/>
        <w:gridCol w:w="13"/>
      </w:tblGrid>
      <w:tr w:rsidR="00FF6349" w:rsidRPr="00407D78" w:rsidTr="00C46CA6">
        <w:trPr>
          <w:gridAfter w:val="1"/>
          <w:wAfter w:w="7" w:type="pct"/>
        </w:trPr>
        <w:tc>
          <w:tcPr>
            <w:tcW w:w="4993" w:type="pct"/>
            <w:gridSpan w:val="3"/>
          </w:tcPr>
          <w:p w:rsidR="00FF6349" w:rsidRPr="00407D78" w:rsidRDefault="00FF6349" w:rsidP="00DD5A93">
            <w:pPr>
              <w:jc w:val="both"/>
              <w:rPr>
                <w:rFonts w:eastAsia="Calibri"/>
                <w:sz w:val="20"/>
                <w:szCs w:val="20"/>
              </w:rPr>
            </w:pPr>
            <w:r w:rsidRPr="00407D78">
              <w:rPr>
                <w:rFonts w:eastAsia="Calibri"/>
                <w:i/>
                <w:sz w:val="20"/>
                <w:szCs w:val="20"/>
              </w:rPr>
              <w:t>Charter of Rights and Freedoms</w:t>
            </w:r>
            <w:r w:rsidRPr="00407D78">
              <w:rPr>
                <w:rFonts w:eastAsia="Calibri"/>
                <w:sz w:val="20"/>
                <w:szCs w:val="20"/>
              </w:rPr>
              <w:t xml:space="preserve"> – Criminal law – Search and seizure – Right to counsel – Right to silence – Evidence – Whether search of cell phone during arrest requires search warrant or is within a police officer’s authority to search incident to arrest – Whether contents of applicant’s cell phone should have been excluded from evidence – Whether statement to police was voluntary – Whether applicant waived his right to counsel.  </w:t>
            </w:r>
          </w:p>
        </w:tc>
      </w:tr>
      <w:tr w:rsidR="00FF6349" w:rsidRPr="00407D78" w:rsidTr="00C46CA6">
        <w:trPr>
          <w:gridAfter w:val="1"/>
          <w:wAfter w:w="7" w:type="pct"/>
        </w:trPr>
        <w:tc>
          <w:tcPr>
            <w:tcW w:w="4993" w:type="pct"/>
            <w:gridSpan w:val="3"/>
          </w:tcPr>
          <w:p w:rsidR="00FF6349" w:rsidRPr="00407D78" w:rsidRDefault="00FF6349" w:rsidP="00DD5A93">
            <w:pPr>
              <w:jc w:val="both"/>
              <w:rPr>
                <w:rFonts w:eastAsia="Calibri"/>
                <w:sz w:val="20"/>
                <w:szCs w:val="20"/>
              </w:rPr>
            </w:pPr>
          </w:p>
        </w:tc>
      </w:tr>
      <w:tr w:rsidR="00FF6349" w:rsidRPr="00407D78" w:rsidTr="00C46CA6">
        <w:trPr>
          <w:gridAfter w:val="1"/>
          <w:wAfter w:w="7" w:type="pct"/>
        </w:trPr>
        <w:tc>
          <w:tcPr>
            <w:tcW w:w="4993" w:type="pct"/>
            <w:gridSpan w:val="3"/>
          </w:tcPr>
          <w:p w:rsidR="00FF6349" w:rsidRPr="00407D78" w:rsidRDefault="00FF6349" w:rsidP="00DD5A93">
            <w:pPr>
              <w:jc w:val="both"/>
              <w:rPr>
                <w:rFonts w:eastAsia="Calibri"/>
                <w:sz w:val="20"/>
                <w:szCs w:val="20"/>
              </w:rPr>
            </w:pPr>
            <w:r w:rsidRPr="00407D78">
              <w:rPr>
                <w:rFonts w:eastAsia="Calibri"/>
                <w:sz w:val="20"/>
                <w:szCs w:val="20"/>
              </w:rPr>
              <w:t xml:space="preserve">The applicant was arrested for armed robbery.  During a search incident to the arrest, a police officer found the applicant’s cell phone.  It was not locked nor password protected.  The officer examined the contents of the phone and found photographs of a gun and cash, as well as an incriminating text message. The officer seized the cell phone.  The cell phone was searched several more times at the police station that day and the next day but no more evidence was extracted.  Months later, a search warrant was obtained to search the phone again.  The applicant was advised of his rights upon arrest and, en route to the police station, he stated that he wanted to call a lawyer.  At the police station, the arresting officers advised the booking officer that the applicant had asked to talk to a lawyer.  The applicant was left in an interview room for five hours without opportunity to contact counsel.  When he was interviewed, he was again advised of his right to counsel. He made incriminating statements. </w:t>
            </w:r>
          </w:p>
          <w:p w:rsidR="00FF6349" w:rsidRPr="00407D78" w:rsidRDefault="00FF6349" w:rsidP="00DD5A93">
            <w:pPr>
              <w:jc w:val="both"/>
              <w:rPr>
                <w:rFonts w:eastAsia="Calibri"/>
                <w:sz w:val="20"/>
                <w:szCs w:val="20"/>
              </w:rPr>
            </w:pPr>
          </w:p>
        </w:tc>
      </w:tr>
      <w:tr w:rsidR="00FF6349" w:rsidRPr="00407D78" w:rsidTr="00C46CA6">
        <w:tblPrEx>
          <w:tblCellMar>
            <w:bottom w:w="0" w:type="dxa"/>
          </w:tblCellMar>
        </w:tblPrEx>
        <w:tc>
          <w:tcPr>
            <w:tcW w:w="2387" w:type="pct"/>
          </w:tcPr>
          <w:p w:rsidR="00FF6349" w:rsidRPr="00407D78" w:rsidRDefault="00FF6349" w:rsidP="00DD5A93">
            <w:pPr>
              <w:jc w:val="both"/>
              <w:rPr>
                <w:rFonts w:eastAsia="Calibri"/>
                <w:sz w:val="20"/>
                <w:szCs w:val="20"/>
              </w:rPr>
            </w:pPr>
            <w:r w:rsidRPr="00407D78">
              <w:rPr>
                <w:rFonts w:eastAsia="Calibri"/>
                <w:sz w:val="20"/>
                <w:szCs w:val="20"/>
              </w:rPr>
              <w:t>December 23, 2010</w:t>
            </w:r>
          </w:p>
          <w:p w:rsidR="00FF6349" w:rsidRPr="00407D78" w:rsidRDefault="00FF6349" w:rsidP="00DD5A93">
            <w:pPr>
              <w:jc w:val="both"/>
              <w:rPr>
                <w:rFonts w:eastAsia="Calibri"/>
                <w:sz w:val="20"/>
                <w:szCs w:val="20"/>
              </w:rPr>
            </w:pPr>
            <w:r w:rsidRPr="00407D78">
              <w:rPr>
                <w:rFonts w:eastAsia="Calibri"/>
                <w:sz w:val="20"/>
                <w:szCs w:val="20"/>
              </w:rPr>
              <w:t>Ontario Court of Justice</w:t>
            </w:r>
          </w:p>
          <w:p w:rsidR="00FF6349" w:rsidRPr="00407D78" w:rsidRDefault="00FF6349" w:rsidP="00DD5A93">
            <w:pPr>
              <w:jc w:val="both"/>
              <w:rPr>
                <w:rFonts w:eastAsia="Calibri"/>
                <w:sz w:val="20"/>
                <w:szCs w:val="20"/>
              </w:rPr>
            </w:pPr>
            <w:r w:rsidRPr="00407D78">
              <w:rPr>
                <w:rFonts w:eastAsia="Calibri"/>
                <w:sz w:val="20"/>
                <w:szCs w:val="20"/>
              </w:rPr>
              <w:t>(</w:t>
            </w:r>
            <w:proofErr w:type="spellStart"/>
            <w:r w:rsidRPr="00407D78">
              <w:rPr>
                <w:rFonts w:eastAsia="Calibri"/>
                <w:sz w:val="20"/>
                <w:szCs w:val="20"/>
              </w:rPr>
              <w:t>Oleskiw</w:t>
            </w:r>
            <w:proofErr w:type="spellEnd"/>
            <w:r w:rsidRPr="00407D78">
              <w:rPr>
                <w:rFonts w:eastAsia="Calibri"/>
                <w:sz w:val="20"/>
                <w:szCs w:val="20"/>
              </w:rPr>
              <w:t xml:space="preserve"> J.)</w:t>
            </w:r>
          </w:p>
          <w:p w:rsidR="00FF6349" w:rsidRDefault="00FF6349" w:rsidP="00DD5A93">
            <w:pPr>
              <w:jc w:val="both"/>
              <w:rPr>
                <w:rFonts w:eastAsia="Calibri"/>
                <w:sz w:val="20"/>
                <w:szCs w:val="20"/>
              </w:rPr>
            </w:pPr>
            <w:r w:rsidRPr="00407D78">
              <w:rPr>
                <w:rFonts w:eastAsia="Calibri"/>
                <w:sz w:val="20"/>
                <w:szCs w:val="20"/>
              </w:rPr>
              <w:t xml:space="preserve">2010 ONCJ 645 </w:t>
            </w:r>
          </w:p>
          <w:p w:rsidR="00C46CA6" w:rsidRPr="00407D78" w:rsidRDefault="00C46CA6" w:rsidP="00DD5A93">
            <w:pPr>
              <w:jc w:val="both"/>
              <w:rPr>
                <w:rFonts w:eastAsia="Calibri"/>
                <w:sz w:val="20"/>
                <w:szCs w:val="20"/>
              </w:rPr>
            </w:pPr>
          </w:p>
        </w:tc>
        <w:tc>
          <w:tcPr>
            <w:tcW w:w="269" w:type="pct"/>
          </w:tcPr>
          <w:p w:rsidR="00FF6349" w:rsidRPr="00407D78" w:rsidRDefault="00FF6349" w:rsidP="00DD5A93">
            <w:pPr>
              <w:jc w:val="both"/>
              <w:rPr>
                <w:rFonts w:eastAsia="Calibri"/>
                <w:sz w:val="20"/>
                <w:szCs w:val="20"/>
              </w:rPr>
            </w:pPr>
          </w:p>
        </w:tc>
        <w:tc>
          <w:tcPr>
            <w:tcW w:w="2344" w:type="pct"/>
            <w:gridSpan w:val="2"/>
          </w:tcPr>
          <w:p w:rsidR="00FF6349" w:rsidRPr="00407D78" w:rsidRDefault="00FF6349" w:rsidP="00DD5A93">
            <w:pPr>
              <w:jc w:val="both"/>
              <w:rPr>
                <w:rFonts w:eastAsia="Calibri"/>
                <w:sz w:val="20"/>
                <w:szCs w:val="20"/>
              </w:rPr>
            </w:pPr>
            <w:r w:rsidRPr="00407D78">
              <w:rPr>
                <w:rFonts w:eastAsia="Calibri"/>
                <w:sz w:val="20"/>
                <w:szCs w:val="20"/>
              </w:rPr>
              <w:t xml:space="preserve">Pictures and text seized from cell phone during arrest admitted into evidence </w:t>
            </w:r>
          </w:p>
          <w:p w:rsidR="00FF6349" w:rsidRPr="00407D78" w:rsidRDefault="00FF6349" w:rsidP="00DD5A93">
            <w:pPr>
              <w:jc w:val="both"/>
              <w:rPr>
                <w:rFonts w:eastAsia="Calibri"/>
                <w:sz w:val="20"/>
                <w:szCs w:val="20"/>
              </w:rPr>
            </w:pPr>
          </w:p>
        </w:tc>
      </w:tr>
      <w:tr w:rsidR="00FF6349" w:rsidRPr="00407D78" w:rsidTr="00C46CA6">
        <w:tblPrEx>
          <w:tblCellMar>
            <w:bottom w:w="0" w:type="dxa"/>
          </w:tblCellMar>
        </w:tblPrEx>
        <w:trPr>
          <w:cantSplit/>
        </w:trPr>
        <w:tc>
          <w:tcPr>
            <w:tcW w:w="2387" w:type="pct"/>
          </w:tcPr>
          <w:p w:rsidR="00FF6349" w:rsidRPr="00407D78" w:rsidRDefault="00FF6349" w:rsidP="00DD5A93">
            <w:pPr>
              <w:jc w:val="both"/>
              <w:rPr>
                <w:rFonts w:eastAsia="Calibri"/>
                <w:sz w:val="20"/>
                <w:szCs w:val="20"/>
              </w:rPr>
            </w:pPr>
            <w:r w:rsidRPr="00407D78">
              <w:rPr>
                <w:rFonts w:eastAsia="Calibri"/>
                <w:sz w:val="20"/>
                <w:szCs w:val="20"/>
              </w:rPr>
              <w:t xml:space="preserve">February 22, 2011 </w:t>
            </w:r>
          </w:p>
          <w:p w:rsidR="00FF6349" w:rsidRPr="00407D78" w:rsidRDefault="00FF6349" w:rsidP="00DD5A93">
            <w:pPr>
              <w:jc w:val="both"/>
              <w:rPr>
                <w:rFonts w:eastAsia="Calibri"/>
                <w:sz w:val="20"/>
                <w:szCs w:val="20"/>
              </w:rPr>
            </w:pPr>
            <w:r w:rsidRPr="00407D78">
              <w:rPr>
                <w:rFonts w:eastAsia="Calibri"/>
                <w:sz w:val="20"/>
                <w:szCs w:val="20"/>
              </w:rPr>
              <w:t>Ontario Court of Justice</w:t>
            </w:r>
          </w:p>
          <w:p w:rsidR="00C46CA6" w:rsidRPr="00407D78" w:rsidRDefault="00FF6349" w:rsidP="00DD5A93">
            <w:pPr>
              <w:jc w:val="both"/>
              <w:rPr>
                <w:rFonts w:eastAsia="Calibri"/>
                <w:sz w:val="20"/>
                <w:szCs w:val="20"/>
              </w:rPr>
            </w:pPr>
            <w:r w:rsidRPr="00407D78">
              <w:rPr>
                <w:rFonts w:eastAsia="Calibri"/>
                <w:sz w:val="20"/>
                <w:szCs w:val="20"/>
              </w:rPr>
              <w:t>(</w:t>
            </w:r>
            <w:proofErr w:type="spellStart"/>
            <w:r w:rsidRPr="00407D78">
              <w:rPr>
                <w:rFonts w:eastAsia="Calibri"/>
                <w:sz w:val="20"/>
                <w:szCs w:val="20"/>
              </w:rPr>
              <w:t>Oleskiw</w:t>
            </w:r>
            <w:proofErr w:type="spellEnd"/>
            <w:r w:rsidRPr="00407D78">
              <w:rPr>
                <w:rFonts w:eastAsia="Calibri"/>
                <w:sz w:val="20"/>
                <w:szCs w:val="20"/>
              </w:rPr>
              <w:t xml:space="preserve"> J.)</w:t>
            </w:r>
          </w:p>
          <w:p w:rsidR="00FF6349" w:rsidRPr="00407D78" w:rsidRDefault="00FF6349" w:rsidP="00DD5A93">
            <w:pPr>
              <w:jc w:val="both"/>
              <w:rPr>
                <w:rFonts w:eastAsia="Calibri"/>
                <w:sz w:val="20"/>
                <w:szCs w:val="20"/>
              </w:rPr>
            </w:pPr>
          </w:p>
        </w:tc>
        <w:tc>
          <w:tcPr>
            <w:tcW w:w="269" w:type="pct"/>
          </w:tcPr>
          <w:p w:rsidR="00FF6349" w:rsidRPr="00407D78" w:rsidRDefault="00FF6349" w:rsidP="00DD5A93">
            <w:pPr>
              <w:jc w:val="both"/>
              <w:rPr>
                <w:rFonts w:eastAsia="Calibri"/>
                <w:sz w:val="20"/>
                <w:szCs w:val="20"/>
              </w:rPr>
            </w:pPr>
          </w:p>
        </w:tc>
        <w:tc>
          <w:tcPr>
            <w:tcW w:w="2344" w:type="pct"/>
            <w:gridSpan w:val="2"/>
          </w:tcPr>
          <w:p w:rsidR="00FF6349" w:rsidRPr="00407D78" w:rsidRDefault="00FF6349" w:rsidP="00DD5A93">
            <w:pPr>
              <w:jc w:val="both"/>
              <w:rPr>
                <w:rFonts w:eastAsia="Calibri"/>
                <w:sz w:val="20"/>
                <w:szCs w:val="20"/>
              </w:rPr>
            </w:pPr>
            <w:r w:rsidRPr="00407D78">
              <w:rPr>
                <w:rFonts w:eastAsia="Calibri"/>
                <w:sz w:val="20"/>
                <w:szCs w:val="20"/>
              </w:rPr>
              <w:t>Applicant’s statements to police officers admitted into evidence</w:t>
            </w:r>
          </w:p>
        </w:tc>
      </w:tr>
      <w:tr w:rsidR="00FF6349" w:rsidRPr="00407D78" w:rsidTr="00C46CA6">
        <w:tblPrEx>
          <w:tblCellMar>
            <w:bottom w:w="0" w:type="dxa"/>
          </w:tblCellMar>
        </w:tblPrEx>
        <w:tc>
          <w:tcPr>
            <w:tcW w:w="2387" w:type="pct"/>
          </w:tcPr>
          <w:p w:rsidR="00FF6349" w:rsidRPr="00407D78" w:rsidRDefault="00FF6349" w:rsidP="00DD5A93">
            <w:pPr>
              <w:jc w:val="both"/>
              <w:rPr>
                <w:rFonts w:eastAsia="Calibri"/>
                <w:sz w:val="20"/>
                <w:szCs w:val="20"/>
              </w:rPr>
            </w:pPr>
            <w:r w:rsidRPr="00407D78">
              <w:rPr>
                <w:rFonts w:eastAsia="Calibri"/>
                <w:sz w:val="20"/>
                <w:szCs w:val="20"/>
              </w:rPr>
              <w:t>February 23, 2011</w:t>
            </w:r>
          </w:p>
          <w:p w:rsidR="00FF6349" w:rsidRPr="00407D78" w:rsidRDefault="00FF6349" w:rsidP="00DD5A93">
            <w:pPr>
              <w:jc w:val="both"/>
              <w:rPr>
                <w:rFonts w:eastAsia="Calibri"/>
                <w:sz w:val="20"/>
                <w:szCs w:val="20"/>
              </w:rPr>
            </w:pPr>
            <w:r w:rsidRPr="00407D78">
              <w:rPr>
                <w:rFonts w:eastAsia="Calibri"/>
                <w:sz w:val="20"/>
                <w:szCs w:val="20"/>
              </w:rPr>
              <w:t>Ontario Court of Justice</w:t>
            </w:r>
          </w:p>
          <w:p w:rsidR="00FF6349" w:rsidRPr="00407D78" w:rsidRDefault="00FF6349" w:rsidP="00DD5A93">
            <w:pPr>
              <w:jc w:val="both"/>
              <w:rPr>
                <w:rFonts w:eastAsia="Calibri"/>
                <w:sz w:val="20"/>
                <w:szCs w:val="20"/>
              </w:rPr>
            </w:pPr>
            <w:r w:rsidRPr="00407D78">
              <w:rPr>
                <w:rFonts w:eastAsia="Calibri"/>
                <w:sz w:val="20"/>
                <w:szCs w:val="20"/>
              </w:rPr>
              <w:t>(</w:t>
            </w:r>
            <w:proofErr w:type="spellStart"/>
            <w:r w:rsidRPr="00407D78">
              <w:rPr>
                <w:rFonts w:eastAsia="Calibri"/>
                <w:sz w:val="20"/>
                <w:szCs w:val="20"/>
              </w:rPr>
              <w:t>Oleskiw</w:t>
            </w:r>
            <w:proofErr w:type="spellEnd"/>
            <w:r w:rsidRPr="00407D78">
              <w:rPr>
                <w:rFonts w:eastAsia="Calibri"/>
                <w:sz w:val="20"/>
                <w:szCs w:val="20"/>
              </w:rPr>
              <w:t xml:space="preserve"> J.)</w:t>
            </w:r>
          </w:p>
          <w:p w:rsidR="00FF6349" w:rsidRPr="00407D78" w:rsidRDefault="00FF6349" w:rsidP="00DD5A93">
            <w:pPr>
              <w:jc w:val="both"/>
              <w:rPr>
                <w:rFonts w:eastAsia="Calibri"/>
                <w:sz w:val="20"/>
                <w:szCs w:val="20"/>
              </w:rPr>
            </w:pPr>
            <w:r w:rsidRPr="00407D78">
              <w:rPr>
                <w:rFonts w:eastAsia="Calibri"/>
                <w:sz w:val="20"/>
                <w:szCs w:val="20"/>
              </w:rPr>
              <w:t xml:space="preserve"> </w:t>
            </w:r>
          </w:p>
        </w:tc>
        <w:tc>
          <w:tcPr>
            <w:tcW w:w="269" w:type="pct"/>
          </w:tcPr>
          <w:p w:rsidR="00FF6349" w:rsidRPr="00407D78" w:rsidRDefault="00FF6349" w:rsidP="00DD5A93">
            <w:pPr>
              <w:jc w:val="both"/>
              <w:rPr>
                <w:rFonts w:eastAsia="Calibri"/>
                <w:sz w:val="20"/>
                <w:szCs w:val="20"/>
              </w:rPr>
            </w:pPr>
          </w:p>
        </w:tc>
        <w:tc>
          <w:tcPr>
            <w:tcW w:w="2344" w:type="pct"/>
            <w:gridSpan w:val="2"/>
          </w:tcPr>
          <w:p w:rsidR="00FF6349" w:rsidRPr="00407D78" w:rsidRDefault="00FF6349" w:rsidP="00DD5A93">
            <w:pPr>
              <w:jc w:val="both"/>
              <w:rPr>
                <w:rFonts w:eastAsia="Calibri"/>
                <w:sz w:val="20"/>
                <w:szCs w:val="20"/>
              </w:rPr>
            </w:pPr>
            <w:r w:rsidRPr="00407D78">
              <w:rPr>
                <w:rFonts w:eastAsia="Calibri"/>
                <w:sz w:val="20"/>
                <w:szCs w:val="20"/>
              </w:rPr>
              <w:t>Applicant convicted of armed robbery and possession of a loaded, restricted firearm without a licence or registration certificate</w:t>
            </w:r>
          </w:p>
          <w:p w:rsidR="00FF6349" w:rsidRPr="00407D78" w:rsidRDefault="00FF6349" w:rsidP="00DD5A93">
            <w:pPr>
              <w:jc w:val="both"/>
              <w:rPr>
                <w:rFonts w:eastAsia="Calibri"/>
                <w:sz w:val="20"/>
                <w:szCs w:val="20"/>
              </w:rPr>
            </w:pPr>
          </w:p>
        </w:tc>
      </w:tr>
      <w:tr w:rsidR="00FF6349" w:rsidRPr="00407D78" w:rsidTr="00C46CA6">
        <w:tblPrEx>
          <w:tblCellMar>
            <w:bottom w:w="0" w:type="dxa"/>
          </w:tblCellMar>
        </w:tblPrEx>
        <w:tc>
          <w:tcPr>
            <w:tcW w:w="2387" w:type="pct"/>
          </w:tcPr>
          <w:p w:rsidR="00FF6349" w:rsidRPr="00407D78" w:rsidRDefault="00FF6349" w:rsidP="00DD5A93">
            <w:pPr>
              <w:jc w:val="both"/>
              <w:rPr>
                <w:rFonts w:eastAsia="Calibri"/>
                <w:sz w:val="20"/>
                <w:szCs w:val="20"/>
              </w:rPr>
            </w:pPr>
            <w:r w:rsidRPr="00407D78">
              <w:rPr>
                <w:rFonts w:eastAsia="Calibri"/>
                <w:sz w:val="20"/>
                <w:szCs w:val="20"/>
              </w:rPr>
              <w:t>February 20, 2013</w:t>
            </w:r>
          </w:p>
          <w:p w:rsidR="00FF6349" w:rsidRPr="00407D78" w:rsidRDefault="00FF6349" w:rsidP="00DD5A93">
            <w:pPr>
              <w:jc w:val="both"/>
              <w:rPr>
                <w:rFonts w:eastAsia="Calibri"/>
                <w:sz w:val="20"/>
                <w:szCs w:val="20"/>
              </w:rPr>
            </w:pPr>
            <w:r w:rsidRPr="00407D78">
              <w:rPr>
                <w:rFonts w:eastAsia="Calibri"/>
                <w:sz w:val="20"/>
                <w:szCs w:val="20"/>
              </w:rPr>
              <w:t>Court of Appeal for Ontario</w:t>
            </w:r>
          </w:p>
          <w:p w:rsidR="00FF6349" w:rsidRPr="00407D78" w:rsidRDefault="00FF6349" w:rsidP="00DD5A93">
            <w:pPr>
              <w:jc w:val="both"/>
              <w:rPr>
                <w:rFonts w:eastAsia="Calibri"/>
                <w:sz w:val="20"/>
                <w:szCs w:val="20"/>
              </w:rPr>
            </w:pPr>
            <w:r w:rsidRPr="00407D78">
              <w:rPr>
                <w:rFonts w:eastAsia="Calibri"/>
                <w:sz w:val="20"/>
                <w:szCs w:val="20"/>
              </w:rPr>
              <w:t>(</w:t>
            </w:r>
            <w:proofErr w:type="spellStart"/>
            <w:proofErr w:type="gramStart"/>
            <w:r w:rsidRPr="00407D78">
              <w:rPr>
                <w:rFonts w:eastAsia="Calibri"/>
                <w:sz w:val="20"/>
                <w:szCs w:val="20"/>
              </w:rPr>
              <w:t>MacPherson</w:t>
            </w:r>
            <w:proofErr w:type="spellEnd"/>
            <w:r w:rsidRPr="00407D78">
              <w:rPr>
                <w:rFonts w:eastAsia="Calibri"/>
                <w:sz w:val="20"/>
                <w:szCs w:val="20"/>
              </w:rPr>
              <w:t>.,</w:t>
            </w:r>
            <w:proofErr w:type="gramEnd"/>
            <w:r w:rsidRPr="00407D78">
              <w:rPr>
                <w:rFonts w:eastAsia="Calibri"/>
                <w:sz w:val="20"/>
                <w:szCs w:val="20"/>
              </w:rPr>
              <w:t xml:space="preserve"> Armstrong, Watt JJ.A.)</w:t>
            </w:r>
          </w:p>
          <w:p w:rsidR="00FF6349" w:rsidRDefault="00FF6349" w:rsidP="00920110">
            <w:pPr>
              <w:jc w:val="both"/>
              <w:rPr>
                <w:rFonts w:eastAsia="Calibri"/>
                <w:sz w:val="20"/>
                <w:szCs w:val="20"/>
              </w:rPr>
            </w:pPr>
            <w:r w:rsidRPr="00407D78">
              <w:rPr>
                <w:rFonts w:eastAsia="Calibri"/>
                <w:sz w:val="20"/>
                <w:szCs w:val="20"/>
              </w:rPr>
              <w:t>2013 ONCA 106</w:t>
            </w:r>
          </w:p>
          <w:p w:rsidR="00C46CA6" w:rsidRPr="00407D78" w:rsidRDefault="00C46CA6" w:rsidP="00920110">
            <w:pPr>
              <w:jc w:val="both"/>
              <w:rPr>
                <w:rFonts w:eastAsia="Calibri"/>
                <w:sz w:val="20"/>
                <w:szCs w:val="20"/>
              </w:rPr>
            </w:pPr>
          </w:p>
        </w:tc>
        <w:tc>
          <w:tcPr>
            <w:tcW w:w="269" w:type="pct"/>
          </w:tcPr>
          <w:p w:rsidR="00FF6349" w:rsidRPr="00407D78" w:rsidRDefault="00FF6349" w:rsidP="00DD5A93">
            <w:pPr>
              <w:jc w:val="both"/>
              <w:rPr>
                <w:rFonts w:eastAsia="Calibri"/>
                <w:sz w:val="20"/>
                <w:szCs w:val="20"/>
              </w:rPr>
            </w:pPr>
          </w:p>
        </w:tc>
        <w:tc>
          <w:tcPr>
            <w:tcW w:w="2344" w:type="pct"/>
            <w:gridSpan w:val="2"/>
          </w:tcPr>
          <w:p w:rsidR="00FF6349" w:rsidRPr="00407D78" w:rsidRDefault="00FF6349" w:rsidP="00DD5A93">
            <w:pPr>
              <w:jc w:val="both"/>
              <w:rPr>
                <w:rFonts w:eastAsia="Calibri"/>
                <w:sz w:val="20"/>
                <w:szCs w:val="20"/>
              </w:rPr>
            </w:pPr>
            <w:r w:rsidRPr="00407D78">
              <w:rPr>
                <w:rFonts w:eastAsia="Calibri"/>
                <w:sz w:val="20"/>
                <w:szCs w:val="20"/>
              </w:rPr>
              <w:t>Appeal dismissed</w:t>
            </w:r>
          </w:p>
          <w:p w:rsidR="00FF6349" w:rsidRPr="00407D78" w:rsidRDefault="00FF6349" w:rsidP="00DD5A93">
            <w:pPr>
              <w:jc w:val="both"/>
              <w:rPr>
                <w:rFonts w:eastAsia="Calibri"/>
                <w:sz w:val="20"/>
                <w:szCs w:val="20"/>
              </w:rPr>
            </w:pPr>
          </w:p>
        </w:tc>
      </w:tr>
      <w:tr w:rsidR="00FF6349" w:rsidRPr="00407D78" w:rsidTr="00C46CA6">
        <w:tblPrEx>
          <w:tblCellMar>
            <w:bottom w:w="0" w:type="dxa"/>
          </w:tblCellMar>
        </w:tblPrEx>
        <w:trPr>
          <w:cantSplit/>
        </w:trPr>
        <w:tc>
          <w:tcPr>
            <w:tcW w:w="2386" w:type="pct"/>
          </w:tcPr>
          <w:p w:rsidR="00FF6349" w:rsidRPr="00407D78" w:rsidRDefault="00FF6349" w:rsidP="00DD5A93">
            <w:pPr>
              <w:jc w:val="both"/>
              <w:rPr>
                <w:rFonts w:eastAsia="Calibri"/>
                <w:sz w:val="20"/>
                <w:szCs w:val="20"/>
              </w:rPr>
            </w:pPr>
            <w:r w:rsidRPr="00407D78">
              <w:rPr>
                <w:rFonts w:eastAsia="Calibri"/>
                <w:sz w:val="20"/>
                <w:szCs w:val="20"/>
              </w:rPr>
              <w:t>April 8, 2013</w:t>
            </w:r>
          </w:p>
          <w:p w:rsidR="00FF6349" w:rsidRPr="00407D78" w:rsidRDefault="00FF6349" w:rsidP="00DD5A93">
            <w:pPr>
              <w:jc w:val="both"/>
              <w:rPr>
                <w:rFonts w:eastAsia="Calibri"/>
                <w:sz w:val="20"/>
                <w:szCs w:val="20"/>
              </w:rPr>
            </w:pPr>
            <w:r w:rsidRPr="00407D78">
              <w:rPr>
                <w:rFonts w:eastAsia="Calibri"/>
                <w:sz w:val="20"/>
                <w:szCs w:val="20"/>
              </w:rPr>
              <w:t>Supreme Court of Canada</w:t>
            </w:r>
          </w:p>
        </w:tc>
        <w:tc>
          <w:tcPr>
            <w:tcW w:w="269" w:type="pct"/>
          </w:tcPr>
          <w:p w:rsidR="00FF6349" w:rsidRPr="00407D78" w:rsidRDefault="00FF6349" w:rsidP="00DD5A93">
            <w:pPr>
              <w:jc w:val="both"/>
              <w:rPr>
                <w:rFonts w:eastAsia="Calibri"/>
                <w:sz w:val="20"/>
                <w:szCs w:val="20"/>
              </w:rPr>
            </w:pPr>
          </w:p>
        </w:tc>
        <w:tc>
          <w:tcPr>
            <w:tcW w:w="2344" w:type="pct"/>
            <w:gridSpan w:val="2"/>
          </w:tcPr>
          <w:p w:rsidR="00FF6349" w:rsidRPr="00407D78" w:rsidRDefault="00FF6349" w:rsidP="00DD5A93">
            <w:pPr>
              <w:jc w:val="both"/>
              <w:rPr>
                <w:rFonts w:eastAsia="Calibri"/>
                <w:sz w:val="20"/>
                <w:szCs w:val="20"/>
              </w:rPr>
            </w:pPr>
            <w:r w:rsidRPr="00407D78">
              <w:rPr>
                <w:rFonts w:eastAsia="Calibri"/>
                <w:sz w:val="20"/>
                <w:szCs w:val="20"/>
              </w:rPr>
              <w:t>Application for leave to appeal filed</w:t>
            </w:r>
          </w:p>
          <w:p w:rsidR="00FF6349" w:rsidRPr="00407D78" w:rsidRDefault="00FF6349" w:rsidP="00DD5A93">
            <w:pPr>
              <w:jc w:val="both"/>
              <w:rPr>
                <w:rFonts w:eastAsia="Calibri"/>
                <w:sz w:val="20"/>
                <w:szCs w:val="20"/>
              </w:rPr>
            </w:pP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48" style="width:2in;height:1pt" o:hrpct="0" o:hralign="center" o:hrstd="t" o:hrnoshade="t" o:hr="t" fillcolor="black [3213]" stroked="f"/>
        </w:pict>
      </w:r>
    </w:p>
    <w:p w:rsidR="00BE635E" w:rsidRDefault="00BE635E" w:rsidP="00BE635E">
      <w:pPr>
        <w:rPr>
          <w:sz w:val="20"/>
          <w:szCs w:val="20"/>
        </w:rPr>
      </w:pPr>
    </w:p>
    <w:p w:rsidR="00C46CA6" w:rsidRDefault="00C46CA6">
      <w:pPr>
        <w:rPr>
          <w:sz w:val="20"/>
          <w:szCs w:val="20"/>
          <w:u w:val="single"/>
          <w:lang w:val="fr-CA"/>
        </w:rPr>
      </w:pPr>
      <w:r>
        <w:rPr>
          <w:sz w:val="20"/>
          <w:szCs w:val="20"/>
          <w:u w:val="single"/>
          <w:lang w:val="fr-CA"/>
        </w:rPr>
        <w:br w:type="page"/>
      </w:r>
    </w:p>
    <w:p w:rsidR="00BE635E" w:rsidRPr="001B157C" w:rsidRDefault="00BE635E" w:rsidP="00BE635E">
      <w:pPr>
        <w:rPr>
          <w:sz w:val="20"/>
          <w:szCs w:val="20"/>
          <w:u w:val="single"/>
          <w:lang w:val="fr-CA"/>
        </w:rPr>
      </w:pPr>
      <w:r w:rsidRPr="001B157C">
        <w:rPr>
          <w:sz w:val="20"/>
          <w:szCs w:val="20"/>
          <w:u w:val="single"/>
          <w:lang w:val="fr-CA"/>
        </w:rPr>
        <w:lastRenderedPageBreak/>
        <w:t>RÉSUMÉ DE L’AFFAIRE</w:t>
      </w:r>
    </w:p>
    <w:p w:rsidR="00BE635E" w:rsidRDefault="00BE635E" w:rsidP="00BE635E">
      <w:pPr>
        <w:rPr>
          <w:sz w:val="20"/>
          <w:szCs w:val="20"/>
        </w:rPr>
      </w:pPr>
    </w:p>
    <w:tbl>
      <w:tblPr>
        <w:tblW w:w="4959" w:type="pct"/>
        <w:tblLayout w:type="fixed"/>
        <w:tblCellMar>
          <w:left w:w="0" w:type="dxa"/>
          <w:bottom w:w="99" w:type="dxa"/>
          <w:right w:w="0" w:type="dxa"/>
        </w:tblCellMar>
        <w:tblLook w:val="04A0"/>
      </w:tblPr>
      <w:tblGrid>
        <w:gridCol w:w="4555"/>
        <w:gridCol w:w="513"/>
        <w:gridCol w:w="4459"/>
        <w:gridCol w:w="13"/>
      </w:tblGrid>
      <w:tr w:rsidR="00FF6349" w:rsidRPr="005544E6" w:rsidTr="00C46CA6">
        <w:trPr>
          <w:gridAfter w:val="1"/>
          <w:wAfter w:w="7" w:type="pct"/>
        </w:trPr>
        <w:tc>
          <w:tcPr>
            <w:tcW w:w="4993" w:type="pct"/>
            <w:gridSpan w:val="3"/>
          </w:tcPr>
          <w:p w:rsidR="00FF6349" w:rsidRPr="00407D78" w:rsidRDefault="00FF6349" w:rsidP="00DD5A93">
            <w:pPr>
              <w:jc w:val="both"/>
              <w:rPr>
                <w:rFonts w:eastAsia="Calibri"/>
                <w:sz w:val="20"/>
                <w:lang w:val="fr-CA"/>
              </w:rPr>
            </w:pPr>
            <w:r w:rsidRPr="00407D78">
              <w:rPr>
                <w:rFonts w:eastAsia="Calibri"/>
                <w:i/>
                <w:sz w:val="20"/>
                <w:lang w:val="fr-CA"/>
              </w:rPr>
              <w:t xml:space="preserve">Charte des droits et libertés </w:t>
            </w:r>
            <w:r w:rsidRPr="00407D78">
              <w:rPr>
                <w:rFonts w:eastAsia="Calibri"/>
                <w:sz w:val="20"/>
                <w:lang w:val="fr-CA"/>
              </w:rPr>
              <w:t xml:space="preserve">– Droit criminel – Fouilles, perquisitions et saisies – Droit à l'assistance d'un avocat – Droit de garder le silence – Preuve – La fouille d’un téléphone cellulaire pendant une arrestation nécessite-t-elle un mandat de perquisition ou relève-t-elle plutôt du pouvoir du policier de procéder à une fouille accessoire à une arrestation? – Le contenu du téléphone cellulaire du demandeur aurait-il dû être exclu de la preuve? – La déclaration aux policiers était-elle volontaire? – Le demandeur a-t-il renoncé à son droit à l'assistance d'un avocat?  </w:t>
            </w:r>
          </w:p>
        </w:tc>
      </w:tr>
      <w:tr w:rsidR="00FF6349" w:rsidRPr="005544E6" w:rsidTr="00C46CA6">
        <w:trPr>
          <w:gridAfter w:val="1"/>
          <w:wAfter w:w="7" w:type="pct"/>
        </w:trPr>
        <w:tc>
          <w:tcPr>
            <w:tcW w:w="4993" w:type="pct"/>
            <w:gridSpan w:val="3"/>
          </w:tcPr>
          <w:p w:rsidR="00FF6349" w:rsidRPr="00407D78" w:rsidRDefault="00FF6349" w:rsidP="00DD5A93">
            <w:pPr>
              <w:jc w:val="both"/>
              <w:rPr>
                <w:rFonts w:eastAsia="Calibri"/>
                <w:sz w:val="20"/>
                <w:lang w:val="fr-CA"/>
              </w:rPr>
            </w:pPr>
          </w:p>
        </w:tc>
      </w:tr>
      <w:tr w:rsidR="00FF6349" w:rsidRPr="00407D78" w:rsidTr="00C46CA6">
        <w:trPr>
          <w:gridAfter w:val="1"/>
          <w:wAfter w:w="7" w:type="pct"/>
        </w:trPr>
        <w:tc>
          <w:tcPr>
            <w:tcW w:w="4993" w:type="pct"/>
            <w:gridSpan w:val="3"/>
          </w:tcPr>
          <w:p w:rsidR="00FF6349" w:rsidRPr="00407D78" w:rsidRDefault="00FF6349" w:rsidP="00DD5A93">
            <w:pPr>
              <w:jc w:val="both"/>
              <w:rPr>
                <w:rFonts w:eastAsia="Calibri"/>
                <w:sz w:val="20"/>
                <w:lang w:val="fr-CA"/>
              </w:rPr>
            </w:pPr>
            <w:r w:rsidRPr="00407D78">
              <w:rPr>
                <w:rFonts w:eastAsia="Calibri"/>
                <w:sz w:val="20"/>
                <w:lang w:val="fr-CA"/>
              </w:rPr>
              <w:t xml:space="preserve">Le demandeur a été arrêté pour vol qualifié.  Pendant une fouille accessoire à l’arrestation, un policier a trouvé le téléphone cellulaire du demandeur.  Le téléphone n'était pas verrouillé ou protégé par un mot de passe.  Le policier a examiné le téléphone et il a trouvé des photographies d'une arme à feu et d'argent comptant ainsi qu'un message texte incriminant.  Le policier a saisi le téléphone cellulaire.  Le téléphone cellulaire a été fouillé à de nombreuses autres reprises au poste de police ce jour-là et le lendemain, mais aucune autre preuve n'a été extraite.  Des mois plus tard, un mandat de perquisition a été obtenu pour fouiller le téléphone de nouveau.  Le demandeur a été informé de ses droits au moment de son arrestation et, en route vers le poste de police, il a affirmé vouloir téléphoner à un avocat.  Au poste de police, les policiers qui ont procédé à l'arrestation ont informé l'agent responsable des mises en détention que le demandeur avait demandé de parler à un avocat.  Le demandeur a été laissé dans une salle d'entretien pendant cinq heures sans avoir eu l'occasion de communiquer avec un avocat.  Lorsqu'il a été interrogé, il a de nouveau été informé de son droit à l'assistance d'un avocat.  Il a fait des déclarations incriminantes. </w:t>
            </w:r>
          </w:p>
          <w:p w:rsidR="00FF6349" w:rsidRPr="00407D78" w:rsidRDefault="00FF6349" w:rsidP="00DD5A93">
            <w:pPr>
              <w:jc w:val="both"/>
              <w:rPr>
                <w:rFonts w:eastAsia="Calibri"/>
                <w:sz w:val="20"/>
                <w:lang w:val="fr-CA"/>
              </w:rPr>
            </w:pPr>
          </w:p>
        </w:tc>
      </w:tr>
      <w:tr w:rsidR="00FF6349" w:rsidRPr="005544E6" w:rsidTr="00C46CA6">
        <w:tblPrEx>
          <w:tblCellMar>
            <w:bottom w:w="0" w:type="dxa"/>
          </w:tblCellMar>
        </w:tblPrEx>
        <w:tc>
          <w:tcPr>
            <w:tcW w:w="2387" w:type="pct"/>
          </w:tcPr>
          <w:p w:rsidR="00FF6349" w:rsidRPr="00407D78" w:rsidRDefault="00FF6349" w:rsidP="00DD5A93">
            <w:pPr>
              <w:jc w:val="both"/>
              <w:rPr>
                <w:rFonts w:eastAsia="Calibri"/>
                <w:sz w:val="20"/>
                <w:lang w:val="fr-CA"/>
              </w:rPr>
            </w:pPr>
            <w:r w:rsidRPr="00407D78">
              <w:rPr>
                <w:rFonts w:eastAsia="Calibri"/>
                <w:sz w:val="20"/>
                <w:lang w:val="fr-CA"/>
              </w:rPr>
              <w:t>23 décembre 2010</w:t>
            </w:r>
          </w:p>
          <w:p w:rsidR="00FF6349" w:rsidRPr="00407D78" w:rsidRDefault="00FF6349" w:rsidP="00DD5A93">
            <w:pPr>
              <w:jc w:val="both"/>
              <w:rPr>
                <w:rFonts w:eastAsia="Calibri"/>
                <w:sz w:val="20"/>
                <w:lang w:val="fr-CA"/>
              </w:rPr>
            </w:pPr>
            <w:r w:rsidRPr="00407D78">
              <w:rPr>
                <w:rFonts w:eastAsia="Calibri"/>
                <w:sz w:val="20"/>
                <w:lang w:val="fr-CA"/>
              </w:rPr>
              <w:t xml:space="preserve">Cour de justice de l'Ontario </w:t>
            </w:r>
          </w:p>
          <w:p w:rsidR="00FF6349" w:rsidRPr="00407D78" w:rsidRDefault="00FF6349" w:rsidP="00DD5A93">
            <w:pPr>
              <w:jc w:val="both"/>
              <w:rPr>
                <w:rFonts w:eastAsia="Calibri"/>
                <w:sz w:val="20"/>
                <w:lang w:val="fr-CA"/>
              </w:rPr>
            </w:pPr>
            <w:r w:rsidRPr="00407D78">
              <w:rPr>
                <w:rFonts w:eastAsia="Calibri"/>
                <w:sz w:val="20"/>
                <w:lang w:val="fr-CA"/>
              </w:rPr>
              <w:t xml:space="preserve">(Juge </w:t>
            </w:r>
            <w:proofErr w:type="spellStart"/>
            <w:r w:rsidRPr="00407D78">
              <w:rPr>
                <w:rFonts w:eastAsia="Calibri"/>
                <w:sz w:val="20"/>
                <w:lang w:val="fr-CA"/>
              </w:rPr>
              <w:t>Oleskiw</w:t>
            </w:r>
            <w:proofErr w:type="spellEnd"/>
            <w:r w:rsidRPr="00407D78">
              <w:rPr>
                <w:rFonts w:eastAsia="Calibri"/>
                <w:sz w:val="20"/>
                <w:lang w:val="fr-CA"/>
              </w:rPr>
              <w:t>)</w:t>
            </w:r>
          </w:p>
          <w:p w:rsidR="00FF6349" w:rsidRDefault="00FF6349" w:rsidP="00DD5A93">
            <w:pPr>
              <w:jc w:val="both"/>
              <w:rPr>
                <w:rFonts w:eastAsia="Calibri"/>
                <w:sz w:val="20"/>
                <w:lang w:val="fr-CA"/>
              </w:rPr>
            </w:pPr>
            <w:r w:rsidRPr="00407D78">
              <w:rPr>
                <w:rFonts w:eastAsia="Calibri"/>
                <w:sz w:val="20"/>
                <w:lang w:val="fr-CA"/>
              </w:rPr>
              <w:t xml:space="preserve">2010 ONCJ 645 </w:t>
            </w:r>
          </w:p>
          <w:p w:rsidR="00C46CA6" w:rsidRPr="00407D78" w:rsidRDefault="00C46CA6" w:rsidP="00DD5A93">
            <w:pPr>
              <w:jc w:val="both"/>
              <w:rPr>
                <w:rFonts w:eastAsia="Calibri"/>
                <w:sz w:val="20"/>
                <w:lang w:val="fr-CA"/>
              </w:rPr>
            </w:pPr>
          </w:p>
        </w:tc>
        <w:tc>
          <w:tcPr>
            <w:tcW w:w="269" w:type="pct"/>
          </w:tcPr>
          <w:p w:rsidR="00FF6349" w:rsidRPr="00407D78" w:rsidRDefault="00FF6349" w:rsidP="00DD5A93">
            <w:pPr>
              <w:jc w:val="both"/>
              <w:rPr>
                <w:rFonts w:eastAsia="Calibri"/>
                <w:sz w:val="20"/>
                <w:lang w:val="fr-CA"/>
              </w:rPr>
            </w:pPr>
          </w:p>
        </w:tc>
        <w:tc>
          <w:tcPr>
            <w:tcW w:w="2344" w:type="pct"/>
            <w:gridSpan w:val="2"/>
          </w:tcPr>
          <w:p w:rsidR="00FF6349" w:rsidRPr="00407D78" w:rsidRDefault="00FF6349" w:rsidP="00DD5A93">
            <w:pPr>
              <w:jc w:val="both"/>
              <w:rPr>
                <w:rFonts w:eastAsia="Calibri"/>
                <w:sz w:val="20"/>
                <w:lang w:val="fr-CA"/>
              </w:rPr>
            </w:pPr>
            <w:r w:rsidRPr="00407D78">
              <w:rPr>
                <w:rFonts w:eastAsia="Calibri"/>
                <w:sz w:val="20"/>
                <w:lang w:val="fr-CA"/>
              </w:rPr>
              <w:t>Photographies et texte saisis d’un téléphone cellulaire pendant l'arrestation admis en preuve</w:t>
            </w:r>
          </w:p>
          <w:p w:rsidR="00FF6349" w:rsidRPr="00407D78" w:rsidRDefault="00FF6349" w:rsidP="00DD5A93">
            <w:pPr>
              <w:jc w:val="both"/>
              <w:rPr>
                <w:rFonts w:eastAsia="Calibri"/>
                <w:sz w:val="20"/>
                <w:lang w:val="fr-CA"/>
              </w:rPr>
            </w:pPr>
          </w:p>
        </w:tc>
      </w:tr>
      <w:tr w:rsidR="00FF6349" w:rsidRPr="005544E6" w:rsidTr="00C46CA6">
        <w:tblPrEx>
          <w:tblCellMar>
            <w:bottom w:w="0" w:type="dxa"/>
          </w:tblCellMar>
        </w:tblPrEx>
        <w:tc>
          <w:tcPr>
            <w:tcW w:w="2387" w:type="pct"/>
          </w:tcPr>
          <w:p w:rsidR="00FF6349" w:rsidRPr="00407D78" w:rsidRDefault="00FF6349" w:rsidP="00DD5A93">
            <w:pPr>
              <w:jc w:val="both"/>
              <w:rPr>
                <w:rFonts w:eastAsia="Calibri"/>
                <w:sz w:val="20"/>
                <w:lang w:val="fr-CA"/>
              </w:rPr>
            </w:pPr>
            <w:r w:rsidRPr="00407D78">
              <w:rPr>
                <w:rFonts w:eastAsia="Calibri"/>
                <w:sz w:val="20"/>
                <w:lang w:val="fr-CA"/>
              </w:rPr>
              <w:t xml:space="preserve">22 février 2011 </w:t>
            </w:r>
          </w:p>
          <w:p w:rsidR="00FF6349" w:rsidRPr="00407D78" w:rsidRDefault="00FF6349" w:rsidP="00DD5A93">
            <w:pPr>
              <w:jc w:val="both"/>
              <w:rPr>
                <w:rFonts w:eastAsia="Calibri"/>
                <w:sz w:val="20"/>
                <w:lang w:val="fr-CA"/>
              </w:rPr>
            </w:pPr>
            <w:r w:rsidRPr="00407D78">
              <w:rPr>
                <w:rFonts w:eastAsia="Calibri"/>
                <w:sz w:val="20"/>
                <w:lang w:val="fr-CA"/>
              </w:rPr>
              <w:t xml:space="preserve">Cour de justice de l'Ontario </w:t>
            </w:r>
          </w:p>
          <w:p w:rsidR="00FF6349" w:rsidRDefault="00FF6349" w:rsidP="00DD5A93">
            <w:pPr>
              <w:jc w:val="both"/>
              <w:rPr>
                <w:rFonts w:eastAsia="Calibri"/>
                <w:sz w:val="20"/>
                <w:lang w:val="fr-CA"/>
              </w:rPr>
            </w:pPr>
            <w:r w:rsidRPr="00407D78">
              <w:rPr>
                <w:rFonts w:eastAsia="Calibri"/>
                <w:sz w:val="20"/>
                <w:lang w:val="fr-CA"/>
              </w:rPr>
              <w:t xml:space="preserve">(Juge </w:t>
            </w:r>
            <w:proofErr w:type="spellStart"/>
            <w:r w:rsidRPr="00407D78">
              <w:rPr>
                <w:rFonts w:eastAsia="Calibri"/>
                <w:sz w:val="20"/>
                <w:lang w:val="fr-CA"/>
              </w:rPr>
              <w:t>Oleskiw</w:t>
            </w:r>
            <w:proofErr w:type="spellEnd"/>
            <w:r w:rsidRPr="00407D78">
              <w:rPr>
                <w:rFonts w:eastAsia="Calibri"/>
                <w:sz w:val="20"/>
                <w:lang w:val="fr-CA"/>
              </w:rPr>
              <w:t>)</w:t>
            </w:r>
          </w:p>
          <w:p w:rsidR="00C46CA6" w:rsidRPr="00407D78" w:rsidRDefault="00C46CA6" w:rsidP="00DD5A93">
            <w:pPr>
              <w:jc w:val="both"/>
              <w:rPr>
                <w:rFonts w:eastAsia="Calibri"/>
                <w:sz w:val="20"/>
                <w:lang w:val="fr-CA"/>
              </w:rPr>
            </w:pPr>
          </w:p>
        </w:tc>
        <w:tc>
          <w:tcPr>
            <w:tcW w:w="269" w:type="pct"/>
          </w:tcPr>
          <w:p w:rsidR="00FF6349" w:rsidRPr="00407D78" w:rsidRDefault="00FF6349" w:rsidP="00DD5A93">
            <w:pPr>
              <w:jc w:val="both"/>
              <w:rPr>
                <w:rFonts w:eastAsia="Calibri"/>
                <w:sz w:val="20"/>
                <w:lang w:val="fr-CA"/>
              </w:rPr>
            </w:pPr>
          </w:p>
        </w:tc>
        <w:tc>
          <w:tcPr>
            <w:tcW w:w="2344" w:type="pct"/>
            <w:gridSpan w:val="2"/>
          </w:tcPr>
          <w:p w:rsidR="00FF6349" w:rsidRPr="00407D78" w:rsidRDefault="00FF6349" w:rsidP="00DD5A93">
            <w:pPr>
              <w:jc w:val="both"/>
              <w:rPr>
                <w:rFonts w:eastAsia="Calibri"/>
                <w:sz w:val="20"/>
                <w:lang w:val="fr-CA"/>
              </w:rPr>
            </w:pPr>
            <w:r w:rsidRPr="00407D78">
              <w:rPr>
                <w:rFonts w:eastAsia="Calibri"/>
                <w:sz w:val="20"/>
                <w:lang w:val="fr-CA"/>
              </w:rPr>
              <w:t>Déclarations du demandeur aux policiers admises en preuve</w:t>
            </w:r>
          </w:p>
        </w:tc>
      </w:tr>
      <w:tr w:rsidR="00FF6349" w:rsidRPr="005544E6" w:rsidTr="00C46CA6">
        <w:tblPrEx>
          <w:tblCellMar>
            <w:bottom w:w="0" w:type="dxa"/>
          </w:tblCellMar>
        </w:tblPrEx>
        <w:tc>
          <w:tcPr>
            <w:tcW w:w="2387" w:type="pct"/>
          </w:tcPr>
          <w:p w:rsidR="00FF6349" w:rsidRPr="00407D78" w:rsidRDefault="00FF6349" w:rsidP="00DD5A93">
            <w:pPr>
              <w:jc w:val="both"/>
              <w:rPr>
                <w:rFonts w:eastAsia="Calibri"/>
                <w:sz w:val="20"/>
                <w:lang w:val="fr-CA"/>
              </w:rPr>
            </w:pPr>
            <w:r w:rsidRPr="00407D78">
              <w:rPr>
                <w:rFonts w:eastAsia="Calibri"/>
                <w:sz w:val="20"/>
                <w:lang w:val="fr-CA"/>
              </w:rPr>
              <w:t>23 février 2011</w:t>
            </w:r>
          </w:p>
          <w:p w:rsidR="00FF6349" w:rsidRPr="00407D78" w:rsidRDefault="00FF6349" w:rsidP="00DD5A93">
            <w:pPr>
              <w:jc w:val="both"/>
              <w:rPr>
                <w:rFonts w:eastAsia="Calibri"/>
                <w:sz w:val="20"/>
                <w:lang w:val="fr-CA"/>
              </w:rPr>
            </w:pPr>
            <w:r w:rsidRPr="00407D78">
              <w:rPr>
                <w:rFonts w:eastAsia="Calibri"/>
                <w:sz w:val="20"/>
                <w:lang w:val="fr-CA"/>
              </w:rPr>
              <w:t xml:space="preserve">Cour de justice de l'Ontario </w:t>
            </w:r>
          </w:p>
          <w:p w:rsidR="00FF6349" w:rsidRPr="00407D78" w:rsidRDefault="00FF6349" w:rsidP="00DD5A93">
            <w:pPr>
              <w:jc w:val="both"/>
              <w:rPr>
                <w:rFonts w:eastAsia="Calibri"/>
                <w:sz w:val="20"/>
                <w:lang w:val="fr-CA"/>
              </w:rPr>
            </w:pPr>
            <w:r w:rsidRPr="00407D78">
              <w:rPr>
                <w:rFonts w:eastAsia="Calibri"/>
                <w:sz w:val="20"/>
                <w:lang w:val="fr-CA"/>
              </w:rPr>
              <w:t xml:space="preserve">(Juge </w:t>
            </w:r>
            <w:proofErr w:type="spellStart"/>
            <w:r w:rsidRPr="00407D78">
              <w:rPr>
                <w:rFonts w:eastAsia="Calibri"/>
                <w:sz w:val="20"/>
                <w:lang w:val="fr-CA"/>
              </w:rPr>
              <w:t>Oleskiw</w:t>
            </w:r>
            <w:proofErr w:type="spellEnd"/>
            <w:r w:rsidRPr="00407D78">
              <w:rPr>
                <w:rFonts w:eastAsia="Calibri"/>
                <w:sz w:val="20"/>
                <w:lang w:val="fr-CA"/>
              </w:rPr>
              <w:t>)</w:t>
            </w:r>
          </w:p>
          <w:p w:rsidR="00FF6349" w:rsidRPr="00407D78" w:rsidRDefault="00FF6349" w:rsidP="00DD5A93">
            <w:pPr>
              <w:jc w:val="both"/>
              <w:rPr>
                <w:rFonts w:eastAsia="Calibri"/>
                <w:sz w:val="20"/>
                <w:lang w:val="fr-CA"/>
              </w:rPr>
            </w:pPr>
          </w:p>
        </w:tc>
        <w:tc>
          <w:tcPr>
            <w:tcW w:w="269" w:type="pct"/>
          </w:tcPr>
          <w:p w:rsidR="00FF6349" w:rsidRPr="00407D78" w:rsidRDefault="00FF6349" w:rsidP="00DD5A93">
            <w:pPr>
              <w:jc w:val="both"/>
              <w:rPr>
                <w:rFonts w:eastAsia="Calibri"/>
                <w:sz w:val="20"/>
                <w:lang w:val="fr-CA"/>
              </w:rPr>
            </w:pPr>
          </w:p>
        </w:tc>
        <w:tc>
          <w:tcPr>
            <w:tcW w:w="2344" w:type="pct"/>
            <w:gridSpan w:val="2"/>
          </w:tcPr>
          <w:p w:rsidR="00FF6349" w:rsidRPr="00407D78" w:rsidRDefault="00FF6349" w:rsidP="00DD5A93">
            <w:pPr>
              <w:jc w:val="both"/>
              <w:rPr>
                <w:rFonts w:eastAsia="Calibri"/>
                <w:sz w:val="20"/>
                <w:lang w:val="fr-CA"/>
              </w:rPr>
            </w:pPr>
            <w:r w:rsidRPr="00407D78">
              <w:rPr>
                <w:rFonts w:eastAsia="Calibri"/>
                <w:sz w:val="20"/>
                <w:lang w:val="fr-CA"/>
              </w:rPr>
              <w:t>Demandeur déclaré coupable de vol qualifié et de possession d'une arme à feu chargée à utilisation restreinte sans permis ou certificat d'enregistrement</w:t>
            </w:r>
          </w:p>
          <w:p w:rsidR="00FF6349" w:rsidRPr="00407D78" w:rsidRDefault="00FF6349" w:rsidP="00DD5A93">
            <w:pPr>
              <w:jc w:val="both"/>
              <w:rPr>
                <w:rFonts w:eastAsia="Calibri"/>
                <w:sz w:val="20"/>
                <w:lang w:val="fr-CA"/>
              </w:rPr>
            </w:pPr>
          </w:p>
        </w:tc>
      </w:tr>
      <w:tr w:rsidR="00FF6349" w:rsidRPr="00407D78" w:rsidTr="00C46CA6">
        <w:tblPrEx>
          <w:tblCellMar>
            <w:bottom w:w="0" w:type="dxa"/>
          </w:tblCellMar>
        </w:tblPrEx>
        <w:tc>
          <w:tcPr>
            <w:tcW w:w="2387" w:type="pct"/>
          </w:tcPr>
          <w:p w:rsidR="00FF6349" w:rsidRPr="00407D78" w:rsidRDefault="00FF6349" w:rsidP="00DD5A93">
            <w:pPr>
              <w:jc w:val="both"/>
              <w:rPr>
                <w:rFonts w:eastAsia="Calibri"/>
                <w:sz w:val="20"/>
                <w:lang w:val="fr-CA"/>
              </w:rPr>
            </w:pPr>
            <w:r w:rsidRPr="00407D78">
              <w:rPr>
                <w:rFonts w:eastAsia="Calibri"/>
                <w:sz w:val="20"/>
                <w:lang w:val="fr-CA"/>
              </w:rPr>
              <w:t>20 février 2013</w:t>
            </w:r>
          </w:p>
          <w:p w:rsidR="00FF6349" w:rsidRPr="00407D78" w:rsidRDefault="00FF6349" w:rsidP="00DD5A93">
            <w:pPr>
              <w:jc w:val="both"/>
              <w:rPr>
                <w:rFonts w:eastAsia="Calibri"/>
                <w:sz w:val="20"/>
                <w:lang w:val="fr-CA"/>
              </w:rPr>
            </w:pPr>
            <w:r w:rsidRPr="00407D78">
              <w:rPr>
                <w:rFonts w:eastAsia="Calibri"/>
                <w:sz w:val="20"/>
                <w:lang w:val="fr-CA"/>
              </w:rPr>
              <w:t xml:space="preserve">Cour d'appel de l'Ontario </w:t>
            </w:r>
          </w:p>
          <w:p w:rsidR="00FF6349" w:rsidRPr="00407D78" w:rsidRDefault="00FF6349" w:rsidP="00DD5A93">
            <w:pPr>
              <w:jc w:val="both"/>
              <w:rPr>
                <w:rFonts w:eastAsia="Calibri"/>
                <w:sz w:val="20"/>
                <w:lang w:val="fr-CA"/>
              </w:rPr>
            </w:pPr>
            <w:r w:rsidRPr="00407D78">
              <w:rPr>
                <w:rFonts w:eastAsia="Calibri"/>
                <w:sz w:val="20"/>
                <w:lang w:val="fr-CA"/>
              </w:rPr>
              <w:t xml:space="preserve">(Juges </w:t>
            </w:r>
            <w:proofErr w:type="spellStart"/>
            <w:r w:rsidRPr="00407D78">
              <w:rPr>
                <w:rFonts w:eastAsia="Calibri"/>
                <w:sz w:val="20"/>
                <w:lang w:val="fr-CA"/>
              </w:rPr>
              <w:t>MacPherson</w:t>
            </w:r>
            <w:proofErr w:type="spellEnd"/>
            <w:r w:rsidRPr="00407D78">
              <w:rPr>
                <w:rFonts w:eastAsia="Calibri"/>
                <w:sz w:val="20"/>
                <w:lang w:val="fr-CA"/>
              </w:rPr>
              <w:t>., Armstrong et Watt)</w:t>
            </w:r>
          </w:p>
          <w:p w:rsidR="00FF6349" w:rsidRPr="00407D78" w:rsidRDefault="00FF6349" w:rsidP="00DD5A93">
            <w:pPr>
              <w:jc w:val="both"/>
              <w:rPr>
                <w:rFonts w:eastAsia="Calibri"/>
                <w:sz w:val="20"/>
                <w:lang w:val="fr-CA"/>
              </w:rPr>
            </w:pPr>
            <w:r w:rsidRPr="00407D78">
              <w:rPr>
                <w:rFonts w:eastAsia="Calibri"/>
                <w:sz w:val="20"/>
                <w:lang w:val="fr-CA"/>
              </w:rPr>
              <w:t>2013 ONCA 106</w:t>
            </w:r>
          </w:p>
          <w:p w:rsidR="00FF6349" w:rsidRPr="00407D78" w:rsidRDefault="00FF6349" w:rsidP="00DD5A93">
            <w:pPr>
              <w:jc w:val="both"/>
              <w:rPr>
                <w:rFonts w:eastAsia="Calibri"/>
                <w:sz w:val="20"/>
                <w:lang w:val="fr-CA"/>
              </w:rPr>
            </w:pPr>
          </w:p>
        </w:tc>
        <w:tc>
          <w:tcPr>
            <w:tcW w:w="269" w:type="pct"/>
          </w:tcPr>
          <w:p w:rsidR="00FF6349" w:rsidRPr="00407D78" w:rsidRDefault="00FF6349" w:rsidP="00DD5A93">
            <w:pPr>
              <w:jc w:val="both"/>
              <w:rPr>
                <w:rFonts w:eastAsia="Calibri"/>
                <w:sz w:val="20"/>
                <w:lang w:val="fr-CA"/>
              </w:rPr>
            </w:pPr>
          </w:p>
        </w:tc>
        <w:tc>
          <w:tcPr>
            <w:tcW w:w="2344" w:type="pct"/>
            <w:gridSpan w:val="2"/>
          </w:tcPr>
          <w:p w:rsidR="00FF6349" w:rsidRPr="00407D78" w:rsidRDefault="00FF6349" w:rsidP="00DD5A93">
            <w:pPr>
              <w:jc w:val="both"/>
              <w:rPr>
                <w:rFonts w:eastAsia="Calibri"/>
                <w:sz w:val="20"/>
                <w:lang w:val="fr-CA"/>
              </w:rPr>
            </w:pPr>
            <w:r w:rsidRPr="00407D78">
              <w:rPr>
                <w:rFonts w:eastAsia="Calibri"/>
                <w:sz w:val="20"/>
                <w:lang w:val="fr-CA"/>
              </w:rPr>
              <w:t>Appel rejeté</w:t>
            </w:r>
          </w:p>
          <w:p w:rsidR="00FF6349" w:rsidRPr="00407D78" w:rsidRDefault="00FF6349" w:rsidP="00DD5A93">
            <w:pPr>
              <w:jc w:val="both"/>
              <w:rPr>
                <w:rFonts w:eastAsia="Calibri"/>
                <w:sz w:val="20"/>
                <w:lang w:val="fr-CA"/>
              </w:rPr>
            </w:pPr>
          </w:p>
        </w:tc>
      </w:tr>
      <w:tr w:rsidR="00FF6349" w:rsidRPr="00407D78" w:rsidTr="00C46CA6">
        <w:tblPrEx>
          <w:tblCellMar>
            <w:bottom w:w="0" w:type="dxa"/>
          </w:tblCellMar>
        </w:tblPrEx>
        <w:tc>
          <w:tcPr>
            <w:tcW w:w="2387" w:type="pct"/>
          </w:tcPr>
          <w:p w:rsidR="00FF6349" w:rsidRPr="00407D78" w:rsidRDefault="00FF6349" w:rsidP="00DD5A93">
            <w:pPr>
              <w:jc w:val="both"/>
              <w:rPr>
                <w:rFonts w:eastAsia="Calibri"/>
                <w:sz w:val="20"/>
                <w:lang w:val="fr-CA"/>
              </w:rPr>
            </w:pPr>
            <w:r w:rsidRPr="00407D78">
              <w:rPr>
                <w:rFonts w:eastAsia="Calibri"/>
                <w:sz w:val="20"/>
                <w:lang w:val="fr-CA"/>
              </w:rPr>
              <w:t>8 avril 2013</w:t>
            </w:r>
          </w:p>
          <w:p w:rsidR="00FF6349" w:rsidRPr="00407D78" w:rsidRDefault="00FF6349" w:rsidP="00C46CA6">
            <w:pPr>
              <w:jc w:val="both"/>
              <w:rPr>
                <w:rFonts w:eastAsia="Calibri"/>
                <w:sz w:val="20"/>
                <w:lang w:val="fr-CA"/>
              </w:rPr>
            </w:pPr>
            <w:r w:rsidRPr="00407D78">
              <w:rPr>
                <w:rFonts w:eastAsia="Calibri"/>
                <w:sz w:val="20"/>
                <w:lang w:val="fr-CA"/>
              </w:rPr>
              <w:t>Cour suprême du Canada</w:t>
            </w:r>
          </w:p>
        </w:tc>
        <w:tc>
          <w:tcPr>
            <w:tcW w:w="269" w:type="pct"/>
          </w:tcPr>
          <w:p w:rsidR="00FF6349" w:rsidRPr="00407D78" w:rsidRDefault="00FF6349" w:rsidP="00DD5A93">
            <w:pPr>
              <w:jc w:val="both"/>
              <w:rPr>
                <w:rFonts w:eastAsia="Calibri"/>
                <w:sz w:val="20"/>
                <w:lang w:val="fr-CA"/>
              </w:rPr>
            </w:pPr>
          </w:p>
        </w:tc>
        <w:tc>
          <w:tcPr>
            <w:tcW w:w="2344" w:type="pct"/>
            <w:gridSpan w:val="2"/>
          </w:tcPr>
          <w:p w:rsidR="00FF6349" w:rsidRPr="00407D78" w:rsidRDefault="00FF6349" w:rsidP="00DD5A93">
            <w:pPr>
              <w:jc w:val="both"/>
              <w:rPr>
                <w:rFonts w:eastAsia="Calibri"/>
                <w:sz w:val="20"/>
                <w:lang w:val="fr-CA"/>
              </w:rPr>
            </w:pPr>
            <w:r w:rsidRPr="00407D78">
              <w:rPr>
                <w:rFonts w:eastAsia="Calibri"/>
                <w:sz w:val="20"/>
                <w:lang w:val="fr-CA"/>
              </w:rPr>
              <w:t>Demande d'autorisation d'appel, déposée</w:t>
            </w:r>
          </w:p>
          <w:p w:rsidR="00FF6349" w:rsidRPr="00407D78" w:rsidRDefault="00FF6349" w:rsidP="00DD5A93">
            <w:pPr>
              <w:jc w:val="both"/>
              <w:rPr>
                <w:rFonts w:eastAsia="Calibri"/>
                <w:sz w:val="20"/>
                <w:lang w:val="fr-CA"/>
              </w:rPr>
            </w:pP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49" style="width:2in;height:1pt" o:hrpct="0" o:hralign="center" o:hrstd="t" o:hrnoshade="t" o:hr="t" fillcolor="black [3213]" stroked="f"/>
        </w:pict>
      </w:r>
    </w:p>
    <w:p w:rsidR="00920110" w:rsidRDefault="0092011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110" w:rsidRPr="00C46CA6" w:rsidTr="00D87AF3">
        <w:trPr>
          <w:cantSplit/>
        </w:trPr>
        <w:tc>
          <w:tcPr>
            <w:tcW w:w="1458" w:type="dxa"/>
          </w:tcPr>
          <w:p w:rsidR="00920110" w:rsidRPr="00915CEB" w:rsidRDefault="00920110" w:rsidP="00D87AF3">
            <w:pPr>
              <w:rPr>
                <w:sz w:val="20"/>
                <w:szCs w:val="20"/>
              </w:rPr>
            </w:pPr>
            <w:r w:rsidRPr="00915CEB">
              <w:rPr>
                <w:rStyle w:val="SCCFileNumberChar"/>
                <w:sz w:val="20"/>
                <w:szCs w:val="20"/>
              </w:rPr>
              <w:lastRenderedPageBreak/>
              <w:t>35304</w:t>
            </w:r>
          </w:p>
          <w:p w:rsidR="00920110" w:rsidRPr="00915CEB" w:rsidRDefault="00920110" w:rsidP="00D87AF3">
            <w:pPr>
              <w:rPr>
                <w:b/>
                <w:sz w:val="20"/>
                <w:szCs w:val="20"/>
                <w:lang w:val="fr-CA"/>
              </w:rPr>
            </w:pPr>
          </w:p>
        </w:tc>
        <w:tc>
          <w:tcPr>
            <w:tcW w:w="8118" w:type="dxa"/>
          </w:tcPr>
          <w:p w:rsidR="00920110" w:rsidRPr="00C46CA6" w:rsidRDefault="00920110" w:rsidP="00D87AF3">
            <w:pPr>
              <w:jc w:val="both"/>
              <w:rPr>
                <w:sz w:val="20"/>
                <w:szCs w:val="20"/>
                <w:lang w:val="fr-CA"/>
              </w:rPr>
            </w:pPr>
            <w:r w:rsidRPr="00915CEB">
              <w:rPr>
                <w:rStyle w:val="SCCLsocChar"/>
                <w:sz w:val="20"/>
                <w:szCs w:val="20"/>
              </w:rPr>
              <w:t>Autorité des marchés financiers</w:t>
            </w:r>
            <w:r w:rsidR="00C46CA6">
              <w:rPr>
                <w:rStyle w:val="SCCLsocChar"/>
                <w:sz w:val="20"/>
                <w:szCs w:val="20"/>
              </w:rPr>
              <w:t xml:space="preserve"> et</w:t>
            </w:r>
            <w:r w:rsidRPr="00915CEB">
              <w:rPr>
                <w:rStyle w:val="SCCLsocChar"/>
                <w:sz w:val="20"/>
                <w:szCs w:val="20"/>
              </w:rPr>
              <w:t xml:space="preserve"> Bruno Bernier c. Daniel Levasseur, Edward </w:t>
            </w:r>
            <w:proofErr w:type="spellStart"/>
            <w:r w:rsidRPr="00915CEB">
              <w:rPr>
                <w:rStyle w:val="SCCLsocChar"/>
                <w:sz w:val="20"/>
                <w:szCs w:val="20"/>
              </w:rPr>
              <w:t>Kavanaugh</w:t>
            </w:r>
            <w:proofErr w:type="spellEnd"/>
            <w:r w:rsidRPr="00915CEB">
              <w:rPr>
                <w:rStyle w:val="SCCLsocChar"/>
                <w:sz w:val="20"/>
                <w:szCs w:val="20"/>
              </w:rPr>
              <w:t xml:space="preserve">, Amusement K D Inc., Mark </w:t>
            </w:r>
            <w:proofErr w:type="spellStart"/>
            <w:r w:rsidRPr="00915CEB">
              <w:rPr>
                <w:rStyle w:val="SCCLsocChar"/>
                <w:sz w:val="20"/>
                <w:szCs w:val="20"/>
              </w:rPr>
              <w:t>Belliveau</w:t>
            </w:r>
            <w:proofErr w:type="spellEnd"/>
            <w:r w:rsidRPr="00915CEB">
              <w:rPr>
                <w:rStyle w:val="SCCLsocChar"/>
                <w:sz w:val="20"/>
                <w:szCs w:val="20"/>
              </w:rPr>
              <w:t xml:space="preserve">, Jocelyne </w:t>
            </w:r>
            <w:proofErr w:type="spellStart"/>
            <w:r w:rsidRPr="00915CEB">
              <w:rPr>
                <w:rStyle w:val="SCCLsocChar"/>
                <w:sz w:val="20"/>
                <w:szCs w:val="20"/>
              </w:rPr>
              <w:t>Bérubé</w:t>
            </w:r>
            <w:proofErr w:type="spellEnd"/>
            <w:r w:rsidRPr="00915CEB">
              <w:rPr>
                <w:rStyle w:val="SCCLsocChar"/>
                <w:sz w:val="20"/>
                <w:szCs w:val="20"/>
              </w:rPr>
              <w:t xml:space="preserve">, Paul Boudreau, Paul </w:t>
            </w:r>
            <w:proofErr w:type="spellStart"/>
            <w:r w:rsidRPr="00915CEB">
              <w:rPr>
                <w:rStyle w:val="SCCLsocChar"/>
                <w:sz w:val="20"/>
                <w:szCs w:val="20"/>
              </w:rPr>
              <w:t>Campagna</w:t>
            </w:r>
            <w:proofErr w:type="spellEnd"/>
            <w:r w:rsidRPr="00915CEB">
              <w:rPr>
                <w:rStyle w:val="SCCLsocChar"/>
                <w:sz w:val="20"/>
                <w:szCs w:val="20"/>
              </w:rPr>
              <w:t xml:space="preserve">, </w:t>
            </w:r>
            <w:proofErr w:type="spellStart"/>
            <w:r w:rsidRPr="00915CEB">
              <w:rPr>
                <w:rStyle w:val="SCCLsocChar"/>
                <w:sz w:val="20"/>
                <w:szCs w:val="20"/>
              </w:rPr>
              <w:t>Jaqueline</w:t>
            </w:r>
            <w:proofErr w:type="spellEnd"/>
            <w:r w:rsidRPr="00915CEB">
              <w:rPr>
                <w:rStyle w:val="SCCLsocChar"/>
                <w:sz w:val="20"/>
                <w:szCs w:val="20"/>
              </w:rPr>
              <w:t xml:space="preserve"> Charron, Bertin Cyr, Nicole Cyr, </w:t>
            </w:r>
            <w:proofErr w:type="spellStart"/>
            <w:r w:rsidRPr="00915CEB">
              <w:rPr>
                <w:rStyle w:val="SCCLsocChar"/>
                <w:sz w:val="20"/>
                <w:szCs w:val="20"/>
              </w:rPr>
              <w:t>Estate</w:t>
            </w:r>
            <w:proofErr w:type="spellEnd"/>
            <w:r w:rsidRPr="00915CEB">
              <w:rPr>
                <w:rStyle w:val="SCCLsocChar"/>
                <w:sz w:val="20"/>
                <w:szCs w:val="20"/>
              </w:rPr>
              <w:t xml:space="preserve"> of Carol Drapeau, Caroline Dufour, </w:t>
            </w:r>
            <w:proofErr w:type="spellStart"/>
            <w:r w:rsidRPr="00915CEB">
              <w:rPr>
                <w:rStyle w:val="SCCLsocChar"/>
                <w:sz w:val="20"/>
                <w:szCs w:val="20"/>
              </w:rPr>
              <w:t>Lionette</w:t>
            </w:r>
            <w:proofErr w:type="spellEnd"/>
            <w:r w:rsidRPr="00915CEB">
              <w:rPr>
                <w:rStyle w:val="SCCLsocChar"/>
                <w:sz w:val="20"/>
                <w:szCs w:val="20"/>
              </w:rPr>
              <w:t xml:space="preserve"> Dufour, Ronald Dufour, Entreprise </w:t>
            </w:r>
            <w:proofErr w:type="spellStart"/>
            <w:r w:rsidRPr="00915CEB">
              <w:rPr>
                <w:rStyle w:val="SCCLsocChar"/>
                <w:sz w:val="20"/>
                <w:szCs w:val="20"/>
              </w:rPr>
              <w:t>Envirotek</w:t>
            </w:r>
            <w:proofErr w:type="spellEnd"/>
            <w:r w:rsidRPr="00915CEB">
              <w:rPr>
                <w:rStyle w:val="SCCLsocChar"/>
                <w:sz w:val="20"/>
                <w:szCs w:val="20"/>
              </w:rPr>
              <w:t xml:space="preserve"> </w:t>
            </w:r>
            <w:proofErr w:type="spellStart"/>
            <w:r w:rsidRPr="00915CEB">
              <w:rPr>
                <w:rStyle w:val="SCCLsocChar"/>
                <w:sz w:val="20"/>
                <w:szCs w:val="20"/>
              </w:rPr>
              <w:t>Ltée</w:t>
            </w:r>
            <w:proofErr w:type="spellEnd"/>
            <w:r w:rsidRPr="00915CEB">
              <w:rPr>
                <w:rStyle w:val="SCCLsocChar"/>
                <w:sz w:val="20"/>
                <w:szCs w:val="20"/>
              </w:rPr>
              <w:t xml:space="preserve">, Lawrence </w:t>
            </w:r>
            <w:proofErr w:type="spellStart"/>
            <w:r w:rsidRPr="00915CEB">
              <w:rPr>
                <w:rStyle w:val="SCCLsocChar"/>
                <w:sz w:val="20"/>
                <w:szCs w:val="20"/>
              </w:rPr>
              <w:t>Furlong</w:t>
            </w:r>
            <w:proofErr w:type="spellEnd"/>
            <w:r w:rsidRPr="00915CEB">
              <w:rPr>
                <w:rStyle w:val="SCCLsocChar"/>
                <w:sz w:val="20"/>
                <w:szCs w:val="20"/>
              </w:rPr>
              <w:t xml:space="preserve">, Thérèse </w:t>
            </w:r>
            <w:proofErr w:type="spellStart"/>
            <w:r w:rsidRPr="00915CEB">
              <w:rPr>
                <w:rStyle w:val="SCCLsocChar"/>
                <w:sz w:val="20"/>
                <w:szCs w:val="20"/>
              </w:rPr>
              <w:t>Furlong</w:t>
            </w:r>
            <w:proofErr w:type="spellEnd"/>
            <w:r w:rsidRPr="00915CEB">
              <w:rPr>
                <w:rStyle w:val="SCCLsocChar"/>
                <w:sz w:val="20"/>
                <w:szCs w:val="20"/>
              </w:rPr>
              <w:t xml:space="preserve">, Gestion Fluo, Gestion GM </w:t>
            </w:r>
            <w:proofErr w:type="spellStart"/>
            <w:r w:rsidRPr="00915CEB">
              <w:rPr>
                <w:rStyle w:val="SCCLsocChar"/>
                <w:sz w:val="20"/>
                <w:szCs w:val="20"/>
              </w:rPr>
              <w:t>Ltée</w:t>
            </w:r>
            <w:proofErr w:type="spellEnd"/>
            <w:r w:rsidRPr="00915CEB">
              <w:rPr>
                <w:rStyle w:val="SCCLsocChar"/>
                <w:sz w:val="20"/>
                <w:szCs w:val="20"/>
              </w:rPr>
              <w:t xml:space="preserve">, Claudette </w:t>
            </w:r>
            <w:proofErr w:type="spellStart"/>
            <w:r w:rsidRPr="00915CEB">
              <w:rPr>
                <w:rStyle w:val="SCCLsocChar"/>
                <w:sz w:val="20"/>
                <w:szCs w:val="20"/>
              </w:rPr>
              <w:t>Kavanaugh</w:t>
            </w:r>
            <w:proofErr w:type="spellEnd"/>
            <w:r w:rsidRPr="00915CEB">
              <w:rPr>
                <w:rStyle w:val="SCCLsocChar"/>
                <w:sz w:val="20"/>
                <w:szCs w:val="20"/>
              </w:rPr>
              <w:t xml:space="preserve">, Denise </w:t>
            </w:r>
            <w:proofErr w:type="spellStart"/>
            <w:r w:rsidRPr="00915CEB">
              <w:rPr>
                <w:rStyle w:val="SCCLsocChar"/>
                <w:sz w:val="20"/>
                <w:szCs w:val="20"/>
              </w:rPr>
              <w:t>Kavanaugh</w:t>
            </w:r>
            <w:proofErr w:type="spellEnd"/>
            <w:r w:rsidRPr="00915CEB">
              <w:rPr>
                <w:rStyle w:val="SCCLsocChar"/>
                <w:sz w:val="20"/>
                <w:szCs w:val="20"/>
              </w:rPr>
              <w:t xml:space="preserve">, Edward </w:t>
            </w:r>
            <w:proofErr w:type="spellStart"/>
            <w:r w:rsidRPr="00915CEB">
              <w:rPr>
                <w:rStyle w:val="SCCLsocChar"/>
                <w:sz w:val="20"/>
                <w:szCs w:val="20"/>
              </w:rPr>
              <w:t>Kavanaugh</w:t>
            </w:r>
            <w:proofErr w:type="spellEnd"/>
            <w:r w:rsidRPr="00915CEB">
              <w:rPr>
                <w:rStyle w:val="SCCLsocChar"/>
                <w:sz w:val="20"/>
                <w:szCs w:val="20"/>
              </w:rPr>
              <w:t xml:space="preserve">, Thomas </w:t>
            </w:r>
            <w:proofErr w:type="spellStart"/>
            <w:r w:rsidRPr="00915CEB">
              <w:rPr>
                <w:rStyle w:val="SCCLsocChar"/>
                <w:sz w:val="20"/>
                <w:szCs w:val="20"/>
              </w:rPr>
              <w:t>Kavanaugh</w:t>
            </w:r>
            <w:proofErr w:type="spellEnd"/>
            <w:r w:rsidRPr="00915CEB">
              <w:rPr>
                <w:rStyle w:val="SCCLsocChar"/>
                <w:sz w:val="20"/>
                <w:szCs w:val="20"/>
              </w:rPr>
              <w:t xml:space="preserve">, Georges </w:t>
            </w:r>
            <w:proofErr w:type="spellStart"/>
            <w:r w:rsidRPr="00915CEB">
              <w:rPr>
                <w:rStyle w:val="SCCLsocChar"/>
                <w:sz w:val="20"/>
                <w:szCs w:val="20"/>
              </w:rPr>
              <w:t>Laforge</w:t>
            </w:r>
            <w:proofErr w:type="spellEnd"/>
            <w:r w:rsidRPr="00915CEB">
              <w:rPr>
                <w:rStyle w:val="SCCLsocChar"/>
                <w:sz w:val="20"/>
                <w:szCs w:val="20"/>
              </w:rPr>
              <w:t xml:space="preserve">, Micheline </w:t>
            </w:r>
            <w:proofErr w:type="spellStart"/>
            <w:r w:rsidRPr="00915CEB">
              <w:rPr>
                <w:rStyle w:val="SCCLsocChar"/>
                <w:sz w:val="20"/>
                <w:szCs w:val="20"/>
              </w:rPr>
              <w:t>Laforge</w:t>
            </w:r>
            <w:proofErr w:type="spellEnd"/>
            <w:r w:rsidRPr="00915CEB">
              <w:rPr>
                <w:rStyle w:val="SCCLsocChar"/>
                <w:sz w:val="20"/>
                <w:szCs w:val="20"/>
              </w:rPr>
              <w:t xml:space="preserve">, Gisèle </w:t>
            </w:r>
            <w:proofErr w:type="spellStart"/>
            <w:r w:rsidRPr="00915CEB">
              <w:rPr>
                <w:rStyle w:val="SCCLsocChar"/>
                <w:sz w:val="20"/>
                <w:szCs w:val="20"/>
              </w:rPr>
              <w:t>Laplante</w:t>
            </w:r>
            <w:proofErr w:type="spellEnd"/>
            <w:r w:rsidRPr="00915CEB">
              <w:rPr>
                <w:rStyle w:val="SCCLsocChar"/>
                <w:sz w:val="20"/>
                <w:szCs w:val="20"/>
              </w:rPr>
              <w:t xml:space="preserve">, </w:t>
            </w:r>
            <w:proofErr w:type="spellStart"/>
            <w:r w:rsidRPr="00915CEB">
              <w:rPr>
                <w:rStyle w:val="SCCLsocChar"/>
                <w:sz w:val="20"/>
                <w:szCs w:val="20"/>
              </w:rPr>
              <w:t>Guildo</w:t>
            </w:r>
            <w:proofErr w:type="spellEnd"/>
            <w:r w:rsidRPr="00915CEB">
              <w:rPr>
                <w:rStyle w:val="SCCLsocChar"/>
                <w:sz w:val="20"/>
                <w:szCs w:val="20"/>
              </w:rPr>
              <w:t xml:space="preserve"> </w:t>
            </w:r>
            <w:proofErr w:type="spellStart"/>
            <w:r w:rsidRPr="00915CEB">
              <w:rPr>
                <w:rStyle w:val="SCCLsocChar"/>
                <w:sz w:val="20"/>
                <w:szCs w:val="20"/>
              </w:rPr>
              <w:t>Laplante</w:t>
            </w:r>
            <w:proofErr w:type="spellEnd"/>
            <w:r w:rsidRPr="00915CEB">
              <w:rPr>
                <w:rStyle w:val="SCCLsocChar"/>
                <w:sz w:val="20"/>
                <w:szCs w:val="20"/>
              </w:rPr>
              <w:t xml:space="preserve">, Marilyn </w:t>
            </w:r>
            <w:proofErr w:type="spellStart"/>
            <w:r w:rsidRPr="00915CEB">
              <w:rPr>
                <w:rStyle w:val="SCCLsocChar"/>
                <w:sz w:val="20"/>
                <w:szCs w:val="20"/>
              </w:rPr>
              <w:t>Larlee</w:t>
            </w:r>
            <w:proofErr w:type="spellEnd"/>
            <w:r w:rsidRPr="00915CEB">
              <w:rPr>
                <w:rStyle w:val="SCCLsocChar"/>
                <w:sz w:val="20"/>
                <w:szCs w:val="20"/>
              </w:rPr>
              <w:t xml:space="preserve"> </w:t>
            </w:r>
            <w:proofErr w:type="spellStart"/>
            <w:r w:rsidRPr="00915CEB">
              <w:rPr>
                <w:rStyle w:val="SCCLsocChar"/>
                <w:sz w:val="20"/>
                <w:szCs w:val="20"/>
              </w:rPr>
              <w:t>Heyvaert</w:t>
            </w:r>
            <w:proofErr w:type="spellEnd"/>
            <w:r w:rsidRPr="00915CEB">
              <w:rPr>
                <w:rStyle w:val="SCCLsocChar"/>
                <w:sz w:val="20"/>
                <w:szCs w:val="20"/>
              </w:rPr>
              <w:t xml:space="preserve">, Daniel Levasseur, </w:t>
            </w:r>
            <w:proofErr w:type="spellStart"/>
            <w:r w:rsidRPr="00915CEB">
              <w:rPr>
                <w:rStyle w:val="SCCLsocChar"/>
                <w:sz w:val="20"/>
                <w:szCs w:val="20"/>
              </w:rPr>
              <w:t>Elaine</w:t>
            </w:r>
            <w:proofErr w:type="spellEnd"/>
            <w:r w:rsidRPr="00915CEB">
              <w:rPr>
                <w:rStyle w:val="SCCLsocChar"/>
                <w:sz w:val="20"/>
                <w:szCs w:val="20"/>
              </w:rPr>
              <w:t xml:space="preserve"> Levasseur, Guy Levasseur, Jean-Louis Levasseur, Paul Levasseur, Lévesque Forest </w:t>
            </w:r>
            <w:proofErr w:type="spellStart"/>
            <w:r w:rsidRPr="00915CEB">
              <w:rPr>
                <w:rStyle w:val="SCCLsocChar"/>
                <w:sz w:val="20"/>
                <w:szCs w:val="20"/>
              </w:rPr>
              <w:t>Products</w:t>
            </w:r>
            <w:proofErr w:type="spellEnd"/>
            <w:r w:rsidRPr="00915CEB">
              <w:rPr>
                <w:rStyle w:val="SCCLsocChar"/>
                <w:sz w:val="20"/>
                <w:szCs w:val="20"/>
              </w:rPr>
              <w:t xml:space="preserve">, Michel Lévesque, Lise </w:t>
            </w:r>
            <w:proofErr w:type="spellStart"/>
            <w:r w:rsidRPr="00915CEB">
              <w:rPr>
                <w:rStyle w:val="SCCLsocChar"/>
                <w:sz w:val="20"/>
                <w:szCs w:val="20"/>
              </w:rPr>
              <w:t>MacPhall</w:t>
            </w:r>
            <w:proofErr w:type="spellEnd"/>
            <w:r w:rsidRPr="00915CEB">
              <w:rPr>
                <w:rStyle w:val="SCCLsocChar"/>
                <w:sz w:val="20"/>
                <w:szCs w:val="20"/>
              </w:rPr>
              <w:t xml:space="preserve">, Shirley Anne </w:t>
            </w:r>
            <w:proofErr w:type="spellStart"/>
            <w:r w:rsidRPr="00915CEB">
              <w:rPr>
                <w:rStyle w:val="SCCLsocChar"/>
                <w:sz w:val="20"/>
                <w:szCs w:val="20"/>
              </w:rPr>
              <w:t>MacPhall</w:t>
            </w:r>
            <w:proofErr w:type="spellEnd"/>
            <w:r w:rsidRPr="00915CEB">
              <w:rPr>
                <w:rStyle w:val="SCCLsocChar"/>
                <w:sz w:val="20"/>
                <w:szCs w:val="20"/>
              </w:rPr>
              <w:t xml:space="preserve">, Lionel (Paul) Martin, Lucien Mazerolle, Michaud </w:t>
            </w:r>
            <w:proofErr w:type="spellStart"/>
            <w:r w:rsidRPr="00915CEB">
              <w:rPr>
                <w:rStyle w:val="SCCLsocChar"/>
                <w:sz w:val="20"/>
                <w:szCs w:val="20"/>
              </w:rPr>
              <w:t>Petroleum</w:t>
            </w:r>
            <w:proofErr w:type="spellEnd"/>
            <w:r w:rsidRPr="00915CEB">
              <w:rPr>
                <w:rStyle w:val="SCCLsocChar"/>
                <w:sz w:val="20"/>
                <w:szCs w:val="20"/>
              </w:rPr>
              <w:t xml:space="preserve"> Inc., Barbara Michaud, Emma Michaud, </w:t>
            </w:r>
            <w:proofErr w:type="spellStart"/>
            <w:r w:rsidRPr="00915CEB">
              <w:rPr>
                <w:rStyle w:val="SCCLsocChar"/>
                <w:sz w:val="20"/>
                <w:szCs w:val="20"/>
              </w:rPr>
              <w:t>Estate</w:t>
            </w:r>
            <w:proofErr w:type="spellEnd"/>
            <w:r w:rsidRPr="00915CEB">
              <w:rPr>
                <w:rStyle w:val="SCCLsocChar"/>
                <w:sz w:val="20"/>
                <w:szCs w:val="20"/>
              </w:rPr>
              <w:t xml:space="preserve"> of Louis-Philippe Nadeau, Robert Nadeau, Ange-Albert Paradis, Marcel Paré, Maurice et Monique Pinette, Maurice Pinette, Roger Dufour P &amp; C Inc., Aline Saintonge, Bertrand </w:t>
            </w:r>
            <w:proofErr w:type="spellStart"/>
            <w:r w:rsidRPr="00915CEB">
              <w:rPr>
                <w:rStyle w:val="SCCLsocChar"/>
                <w:sz w:val="20"/>
                <w:szCs w:val="20"/>
              </w:rPr>
              <w:t>Senechal</w:t>
            </w:r>
            <w:proofErr w:type="spellEnd"/>
            <w:r w:rsidRPr="00915CEB">
              <w:rPr>
                <w:rStyle w:val="SCCLsocChar"/>
                <w:sz w:val="20"/>
                <w:szCs w:val="20"/>
              </w:rPr>
              <w:t xml:space="preserve">, Maurice G. </w:t>
            </w:r>
            <w:proofErr w:type="spellStart"/>
            <w:r w:rsidRPr="00915CEB">
              <w:rPr>
                <w:rStyle w:val="SCCLsocChar"/>
                <w:sz w:val="20"/>
                <w:szCs w:val="20"/>
              </w:rPr>
              <w:t>Senechal</w:t>
            </w:r>
            <w:proofErr w:type="spellEnd"/>
            <w:r w:rsidRPr="00915CEB">
              <w:rPr>
                <w:rStyle w:val="SCCLsocChar"/>
                <w:sz w:val="20"/>
                <w:szCs w:val="20"/>
              </w:rPr>
              <w:t xml:space="preserve">, Manon </w:t>
            </w:r>
            <w:proofErr w:type="spellStart"/>
            <w:r w:rsidRPr="00915CEB">
              <w:rPr>
                <w:rStyle w:val="SCCLsocChar"/>
                <w:sz w:val="20"/>
                <w:szCs w:val="20"/>
              </w:rPr>
              <w:t>Soucy</w:t>
            </w:r>
            <w:proofErr w:type="spellEnd"/>
            <w:r w:rsidRPr="00915CEB">
              <w:rPr>
                <w:rStyle w:val="SCCLsocChar"/>
                <w:sz w:val="20"/>
                <w:szCs w:val="20"/>
              </w:rPr>
              <w:t xml:space="preserve">, Francine </w:t>
            </w:r>
            <w:proofErr w:type="spellStart"/>
            <w:r w:rsidRPr="00915CEB">
              <w:rPr>
                <w:rStyle w:val="SCCLsocChar"/>
                <w:sz w:val="20"/>
                <w:szCs w:val="20"/>
              </w:rPr>
              <w:t>Volpé</w:t>
            </w:r>
            <w:proofErr w:type="spellEnd"/>
            <w:r w:rsidRPr="00915CEB">
              <w:rPr>
                <w:rStyle w:val="SCCLsocChar"/>
                <w:sz w:val="20"/>
                <w:szCs w:val="20"/>
              </w:rPr>
              <w:t xml:space="preserve">, Mélanie </w:t>
            </w:r>
            <w:proofErr w:type="spellStart"/>
            <w:r w:rsidRPr="00915CEB">
              <w:rPr>
                <w:rStyle w:val="SCCLsocChar"/>
                <w:sz w:val="20"/>
                <w:szCs w:val="20"/>
              </w:rPr>
              <w:t>Volpé</w:t>
            </w:r>
            <w:proofErr w:type="spellEnd"/>
            <w:r w:rsidR="00C46CA6">
              <w:rPr>
                <w:rStyle w:val="SCCLsocChar"/>
                <w:sz w:val="20"/>
                <w:szCs w:val="20"/>
              </w:rPr>
              <w:t xml:space="preserve"> et</w:t>
            </w:r>
            <w:r w:rsidRPr="00915CEB">
              <w:rPr>
                <w:rStyle w:val="SCCLsocChar"/>
                <w:sz w:val="20"/>
                <w:szCs w:val="20"/>
              </w:rPr>
              <w:t xml:space="preserve"> 641941NB</w:t>
            </w:r>
            <w:r w:rsidRPr="00915CEB">
              <w:rPr>
                <w:sz w:val="20"/>
                <w:szCs w:val="20"/>
                <w:lang w:val="fr-CA"/>
              </w:rPr>
              <w:t xml:space="preserve"> (N.-B.) </w:t>
            </w:r>
            <w:r w:rsidRPr="00C46CA6">
              <w:rPr>
                <w:sz w:val="20"/>
                <w:szCs w:val="20"/>
                <w:lang w:val="fr-CA"/>
              </w:rPr>
              <w:t>(Civile) (Autorisation)</w:t>
            </w:r>
          </w:p>
          <w:p w:rsidR="00920110" w:rsidRPr="00C46CA6" w:rsidRDefault="00920110" w:rsidP="00D87AF3">
            <w:pPr>
              <w:jc w:val="both"/>
              <w:rPr>
                <w:sz w:val="20"/>
                <w:szCs w:val="20"/>
                <w:lang w:val="fr-CA"/>
              </w:rPr>
            </w:pPr>
          </w:p>
        </w:tc>
      </w:tr>
      <w:tr w:rsidR="00920110" w:rsidRPr="005544E6" w:rsidTr="00D87AF3">
        <w:trPr>
          <w:cantSplit/>
        </w:trPr>
        <w:tc>
          <w:tcPr>
            <w:tcW w:w="1458" w:type="dxa"/>
          </w:tcPr>
          <w:p w:rsidR="00920110" w:rsidRPr="00C46CA6" w:rsidRDefault="00920110" w:rsidP="00D87AF3">
            <w:pPr>
              <w:rPr>
                <w:sz w:val="20"/>
                <w:szCs w:val="20"/>
                <w:lang w:val="fr-CA"/>
              </w:rPr>
            </w:pPr>
            <w:r w:rsidRPr="00C46CA6">
              <w:rPr>
                <w:sz w:val="20"/>
                <w:szCs w:val="20"/>
                <w:lang w:val="fr-CA"/>
              </w:rPr>
              <w:t>Coram :</w:t>
            </w:r>
          </w:p>
        </w:tc>
        <w:tc>
          <w:tcPr>
            <w:tcW w:w="8118" w:type="dxa"/>
          </w:tcPr>
          <w:p w:rsidR="00920110" w:rsidRPr="00915CEB" w:rsidRDefault="00920110" w:rsidP="00D87AF3">
            <w:pPr>
              <w:rPr>
                <w:sz w:val="20"/>
                <w:szCs w:val="20"/>
                <w:lang w:val="fr-CA"/>
              </w:rPr>
            </w:pPr>
            <w:r w:rsidRPr="00915CEB">
              <w:rPr>
                <w:rStyle w:val="SCCCoramChar"/>
                <w:sz w:val="20"/>
                <w:szCs w:val="20"/>
              </w:rPr>
              <w:t xml:space="preserve">Les juges </w:t>
            </w:r>
            <w:proofErr w:type="spellStart"/>
            <w:r w:rsidRPr="00915CEB">
              <w:rPr>
                <w:rStyle w:val="SCCCoramChar"/>
                <w:sz w:val="20"/>
                <w:szCs w:val="20"/>
              </w:rPr>
              <w:t>LeBel</w:t>
            </w:r>
            <w:proofErr w:type="spellEnd"/>
            <w:r w:rsidRPr="00915CEB">
              <w:rPr>
                <w:rStyle w:val="SCCCoramChar"/>
                <w:sz w:val="20"/>
                <w:szCs w:val="20"/>
              </w:rPr>
              <w:t xml:space="preserve">, </w:t>
            </w:r>
            <w:proofErr w:type="spellStart"/>
            <w:r w:rsidRPr="00915CEB">
              <w:rPr>
                <w:rStyle w:val="SCCCoramChar"/>
                <w:sz w:val="20"/>
                <w:szCs w:val="20"/>
              </w:rPr>
              <w:t>Karakatsanis</w:t>
            </w:r>
            <w:proofErr w:type="spellEnd"/>
            <w:r w:rsidRPr="00915CEB">
              <w:rPr>
                <w:rStyle w:val="SCCCoramChar"/>
                <w:sz w:val="20"/>
                <w:szCs w:val="20"/>
              </w:rPr>
              <w:t xml:space="preserve"> et Wagner</w:t>
            </w:r>
          </w:p>
          <w:p w:rsidR="00920110" w:rsidRPr="00915CEB" w:rsidRDefault="00920110" w:rsidP="00D87AF3">
            <w:pPr>
              <w:rPr>
                <w:sz w:val="20"/>
                <w:szCs w:val="20"/>
                <w:u w:val="single"/>
                <w:lang w:val="fr-CA"/>
              </w:rPr>
            </w:pPr>
          </w:p>
        </w:tc>
      </w:tr>
      <w:tr w:rsidR="00920110" w:rsidRPr="00915CEB" w:rsidTr="00D87AF3">
        <w:trPr>
          <w:cantSplit/>
        </w:trPr>
        <w:tc>
          <w:tcPr>
            <w:tcW w:w="9576" w:type="dxa"/>
            <w:gridSpan w:val="2"/>
          </w:tcPr>
          <w:p w:rsidR="00920110" w:rsidRPr="00915CEB" w:rsidRDefault="00920110" w:rsidP="00D87AF3">
            <w:pPr>
              <w:pStyle w:val="SCCShortJudgment"/>
              <w:rPr>
                <w:szCs w:val="20"/>
                <w:lang w:val="fr-CA"/>
              </w:rPr>
            </w:pPr>
            <w:r w:rsidRPr="00915CEB">
              <w:rPr>
                <w:szCs w:val="20"/>
                <w:lang w:val="fr-CA"/>
              </w:rPr>
              <w:t>La demande d’autorisation d’appel de l’arrêt de la Cour d’appel du Nouveau-Brunswick, numéro 5-13-CA, daté du 5 février 2013, est rejetée avec dépens.</w:t>
            </w:r>
          </w:p>
          <w:p w:rsidR="00920110" w:rsidRPr="00915CEB" w:rsidRDefault="00920110" w:rsidP="00D87AF3">
            <w:pPr>
              <w:pStyle w:val="SCCShortJudgment"/>
              <w:ind w:firstLine="0"/>
              <w:rPr>
                <w:szCs w:val="20"/>
                <w:lang w:val="fr-CA"/>
              </w:rPr>
            </w:pPr>
          </w:p>
          <w:p w:rsidR="00920110" w:rsidRPr="00915CEB" w:rsidRDefault="00920110" w:rsidP="00D87AF3">
            <w:pPr>
              <w:pStyle w:val="SCCShortJudgment"/>
              <w:rPr>
                <w:szCs w:val="20"/>
              </w:rPr>
            </w:pPr>
            <w:r w:rsidRPr="00915CEB">
              <w:rPr>
                <w:szCs w:val="20"/>
              </w:rPr>
              <w:t>The application for leave to appeal from the judgment of the Court of Appeal of New Brunswick, Number 5-13-CA, dated February 5, 2013, is dismissed with costs.</w:t>
            </w:r>
          </w:p>
        </w:tc>
      </w:tr>
    </w:tbl>
    <w:p w:rsidR="00BE635E" w:rsidRPr="00FF6349" w:rsidRDefault="00BE635E" w:rsidP="00BE635E">
      <w:pPr>
        <w:rPr>
          <w:sz w:val="20"/>
          <w:szCs w:val="20"/>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6349" w:rsidRPr="00407D78" w:rsidTr="00DD5A93">
        <w:tc>
          <w:tcPr>
            <w:tcW w:w="5000" w:type="pct"/>
            <w:gridSpan w:val="3"/>
          </w:tcPr>
          <w:p w:rsidR="00FF6349" w:rsidRPr="00407D78" w:rsidRDefault="00FF6349" w:rsidP="00DD5A93">
            <w:pPr>
              <w:jc w:val="both"/>
              <w:rPr>
                <w:rFonts w:eastAsia="Calibri"/>
                <w:sz w:val="20"/>
              </w:rPr>
            </w:pPr>
            <w:r w:rsidRPr="00407D78">
              <w:rPr>
                <w:rFonts w:eastAsia="Calibri"/>
                <w:sz w:val="20"/>
              </w:rPr>
              <w:t xml:space="preserve">Private international law – Choice of forum – Court having jurisdiction – </w:t>
            </w:r>
            <w:r w:rsidRPr="00407D78">
              <w:rPr>
                <w:rFonts w:eastAsia="Calibri"/>
                <w:i/>
                <w:sz w:val="20"/>
              </w:rPr>
              <w:t xml:space="preserve">Forum non </w:t>
            </w:r>
            <w:proofErr w:type="spellStart"/>
            <w:r w:rsidRPr="00407D78">
              <w:rPr>
                <w:rFonts w:eastAsia="Calibri"/>
                <w:i/>
                <w:sz w:val="20"/>
              </w:rPr>
              <w:t>conveniens</w:t>
            </w:r>
            <w:proofErr w:type="spellEnd"/>
            <w:r w:rsidRPr="00407D78">
              <w:rPr>
                <w:rFonts w:eastAsia="Calibri"/>
                <w:sz w:val="20"/>
              </w:rPr>
              <w:t xml:space="preserve"> – Action in negligence brought in New Brunswick – Application to stay action on ground that New Brunswick court had no jurisdiction or, alternatively, should decline jurisdiction on basis of </w:t>
            </w:r>
            <w:r w:rsidRPr="00407D78">
              <w:rPr>
                <w:rFonts w:eastAsia="Calibri"/>
                <w:i/>
                <w:sz w:val="20"/>
              </w:rPr>
              <w:t>forum non </w:t>
            </w:r>
            <w:proofErr w:type="spellStart"/>
            <w:r w:rsidRPr="00407D78">
              <w:rPr>
                <w:rFonts w:eastAsia="Calibri"/>
                <w:i/>
                <w:sz w:val="20"/>
              </w:rPr>
              <w:t>conveniens</w:t>
            </w:r>
            <w:proofErr w:type="spellEnd"/>
            <w:r w:rsidRPr="00407D78">
              <w:rPr>
                <w:rFonts w:eastAsia="Calibri"/>
                <w:sz w:val="20"/>
              </w:rPr>
              <w:t xml:space="preserve"> – Whether, in tort case, making of contract in province can create presumption of  real and substantial connection with that province where defendant not party to and not benefiting from contract – Whether assumption of adjudicative jurisdiction by New Brunswick courts in this case went beyond territorial limits imposed by Constitution – Whether, following </w:t>
            </w:r>
            <w:r w:rsidRPr="00407D78">
              <w:rPr>
                <w:rFonts w:eastAsia="Calibri"/>
                <w:i/>
                <w:sz w:val="20"/>
              </w:rPr>
              <w:t>Club Resorts</w:t>
            </w:r>
            <w:r w:rsidRPr="00407D78">
              <w:rPr>
                <w:rFonts w:eastAsia="Calibri"/>
                <w:sz w:val="20"/>
              </w:rPr>
              <w:t xml:space="preserve">, court is </w:t>
            </w:r>
            <w:r w:rsidRPr="00407D78">
              <w:rPr>
                <w:rFonts w:eastAsia="Calibri"/>
                <w:i/>
                <w:sz w:val="20"/>
              </w:rPr>
              <w:t>prima facie</w:t>
            </w:r>
            <w:r w:rsidRPr="00407D78">
              <w:rPr>
                <w:rFonts w:eastAsia="Calibri"/>
                <w:sz w:val="20"/>
              </w:rPr>
              <w:t xml:space="preserve"> entitled to assume jurisdiction over dispute on basis of actual damage sustained in province.</w:t>
            </w:r>
          </w:p>
        </w:tc>
      </w:tr>
      <w:tr w:rsidR="00FF6349" w:rsidRPr="00407D78" w:rsidTr="00DD5A93">
        <w:tc>
          <w:tcPr>
            <w:tcW w:w="5000" w:type="pct"/>
            <w:gridSpan w:val="3"/>
          </w:tcPr>
          <w:p w:rsidR="00FF6349" w:rsidRPr="00407D78" w:rsidRDefault="00FF6349" w:rsidP="00DD5A93">
            <w:pPr>
              <w:jc w:val="both"/>
              <w:rPr>
                <w:rFonts w:eastAsia="Calibri"/>
                <w:sz w:val="20"/>
              </w:rPr>
            </w:pPr>
          </w:p>
        </w:tc>
      </w:tr>
      <w:tr w:rsidR="00FF6349" w:rsidRPr="00407D78" w:rsidTr="00DD5A93">
        <w:tc>
          <w:tcPr>
            <w:tcW w:w="5000" w:type="pct"/>
            <w:gridSpan w:val="3"/>
          </w:tcPr>
          <w:p w:rsidR="00FF6349" w:rsidRPr="00407D78" w:rsidRDefault="00FF6349" w:rsidP="00DD5A93">
            <w:pPr>
              <w:jc w:val="both"/>
              <w:rPr>
                <w:rFonts w:eastAsia="Calibri"/>
                <w:sz w:val="20"/>
              </w:rPr>
            </w:pPr>
            <w:r w:rsidRPr="00407D78">
              <w:rPr>
                <w:rFonts w:eastAsia="Calibri"/>
                <w:sz w:val="20"/>
              </w:rPr>
              <w:t>The respondents brought an action against the applicants before the New Brunswick Court of Queen’s Bench.  The applicants presented a motion asking that the service outside New Brunswick of the Notice of Action be set aside and that the action be dismissed on the ground that the Court of Queen’s Bench did not have jurisdiction to hear the case and, alternatively, on the ground that New Brunswick was not a convenient forum for the trial or hearing of the case.  The Court dismissed the applicants’ motion because it was of the opinion that it had jurisdiction to hear and decide the respondents’ action and that there was no reason to decline that jurisdiction.  The New Brunswick Court of Appeal dismissed the applicants’ application for leave to appeal.</w:t>
            </w:r>
          </w:p>
          <w:p w:rsidR="00FF6349" w:rsidRPr="00407D78" w:rsidRDefault="00FF6349" w:rsidP="00DD5A93">
            <w:pPr>
              <w:jc w:val="both"/>
              <w:rPr>
                <w:rFonts w:eastAsia="Calibri"/>
                <w:sz w:val="20"/>
              </w:rPr>
            </w:pPr>
          </w:p>
        </w:tc>
      </w:tr>
      <w:tr w:rsidR="00FF6349" w:rsidRPr="00407D78" w:rsidTr="00DD5A93">
        <w:tc>
          <w:tcPr>
            <w:tcW w:w="2427" w:type="pct"/>
          </w:tcPr>
          <w:p w:rsidR="00FF6349" w:rsidRPr="00407D78" w:rsidRDefault="00FF6349" w:rsidP="00DD5A93">
            <w:pPr>
              <w:jc w:val="both"/>
              <w:rPr>
                <w:rFonts w:eastAsia="Calibri"/>
                <w:sz w:val="20"/>
              </w:rPr>
            </w:pPr>
            <w:r w:rsidRPr="00407D78">
              <w:rPr>
                <w:rFonts w:eastAsia="Calibri"/>
                <w:sz w:val="20"/>
              </w:rPr>
              <w:t>December 14, 2012</w:t>
            </w:r>
          </w:p>
          <w:p w:rsidR="00FF6349" w:rsidRPr="00407D78" w:rsidRDefault="00FF6349" w:rsidP="00DD5A93">
            <w:pPr>
              <w:jc w:val="both"/>
              <w:rPr>
                <w:rFonts w:eastAsia="Calibri"/>
                <w:sz w:val="20"/>
              </w:rPr>
            </w:pPr>
            <w:r w:rsidRPr="00407D78">
              <w:rPr>
                <w:rFonts w:eastAsia="Calibri"/>
                <w:sz w:val="20"/>
              </w:rPr>
              <w:t xml:space="preserve">New Brunswick Court of Queen’s Bench </w:t>
            </w:r>
          </w:p>
          <w:p w:rsidR="00FF6349" w:rsidRPr="00407D78" w:rsidRDefault="00FF6349" w:rsidP="00DD5A93">
            <w:pPr>
              <w:jc w:val="both"/>
              <w:rPr>
                <w:rFonts w:eastAsia="Calibri"/>
                <w:sz w:val="20"/>
              </w:rPr>
            </w:pPr>
            <w:r w:rsidRPr="00407D78">
              <w:rPr>
                <w:rFonts w:eastAsia="Calibri"/>
                <w:sz w:val="20"/>
              </w:rPr>
              <w:t>(</w:t>
            </w:r>
            <w:proofErr w:type="spellStart"/>
            <w:r w:rsidRPr="00407D78">
              <w:rPr>
                <w:rFonts w:eastAsia="Calibri"/>
                <w:sz w:val="20"/>
              </w:rPr>
              <w:t>LaVigne</w:t>
            </w:r>
            <w:proofErr w:type="spellEnd"/>
            <w:r w:rsidRPr="00407D78">
              <w:rPr>
                <w:rFonts w:eastAsia="Calibri"/>
                <w:sz w:val="20"/>
              </w:rPr>
              <w:t xml:space="preserve"> J.)</w:t>
            </w:r>
          </w:p>
          <w:p w:rsidR="00FF6349" w:rsidRPr="00407D78" w:rsidRDefault="00FF6349" w:rsidP="00DD5A93">
            <w:pPr>
              <w:jc w:val="both"/>
              <w:rPr>
                <w:rFonts w:eastAsia="Calibri"/>
                <w:sz w:val="20"/>
              </w:rPr>
            </w:pPr>
            <w:r w:rsidRPr="00407D78">
              <w:rPr>
                <w:rFonts w:eastAsia="Calibri"/>
                <w:sz w:val="20"/>
              </w:rPr>
              <w:t>2012 NBQB 409</w:t>
            </w:r>
          </w:p>
          <w:p w:rsidR="00FF6349" w:rsidRPr="00407D78" w:rsidRDefault="00FF6349" w:rsidP="00DD5A93">
            <w:pPr>
              <w:jc w:val="both"/>
              <w:rPr>
                <w:rFonts w:eastAsia="Calibri"/>
                <w:sz w:val="20"/>
              </w:rPr>
            </w:pP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rPr>
            </w:pPr>
            <w:r w:rsidRPr="00407D78">
              <w:rPr>
                <w:rFonts w:eastAsia="Calibri"/>
                <w:sz w:val="20"/>
              </w:rPr>
              <w:t>Motion by applicants to set aside service outside New Brunswick of Notice of Action and to dismiss action on ground that Court did not have jurisdiction to hear case or that New Brunswick not convenient forum for trial of case dismissed</w:t>
            </w:r>
          </w:p>
          <w:p w:rsidR="00FF6349" w:rsidRPr="00407D78" w:rsidRDefault="00FF6349" w:rsidP="00DD5A93">
            <w:pPr>
              <w:jc w:val="both"/>
              <w:rPr>
                <w:rFonts w:eastAsia="Calibri"/>
                <w:sz w:val="20"/>
              </w:rPr>
            </w:pPr>
          </w:p>
        </w:tc>
      </w:tr>
      <w:tr w:rsidR="00FF6349" w:rsidRPr="00407D78" w:rsidTr="00920110">
        <w:trPr>
          <w:cantSplit/>
        </w:trPr>
        <w:tc>
          <w:tcPr>
            <w:tcW w:w="2427" w:type="pct"/>
          </w:tcPr>
          <w:p w:rsidR="00FF6349" w:rsidRPr="00407D78" w:rsidRDefault="00FF6349" w:rsidP="00DD5A93">
            <w:pPr>
              <w:jc w:val="both"/>
              <w:rPr>
                <w:rFonts w:eastAsia="Calibri"/>
                <w:sz w:val="20"/>
              </w:rPr>
            </w:pPr>
            <w:r w:rsidRPr="00407D78">
              <w:rPr>
                <w:rFonts w:eastAsia="Calibri"/>
                <w:sz w:val="20"/>
              </w:rPr>
              <w:lastRenderedPageBreak/>
              <w:t>February 5, 2013</w:t>
            </w:r>
          </w:p>
          <w:p w:rsidR="00FF6349" w:rsidRPr="00407D78" w:rsidRDefault="00FF6349" w:rsidP="00DD5A93">
            <w:pPr>
              <w:jc w:val="both"/>
              <w:rPr>
                <w:rFonts w:eastAsia="Calibri"/>
                <w:sz w:val="20"/>
              </w:rPr>
            </w:pPr>
            <w:r w:rsidRPr="00407D78">
              <w:rPr>
                <w:rFonts w:eastAsia="Calibri"/>
                <w:sz w:val="20"/>
              </w:rPr>
              <w:t>New Brunswick Court of Appeal</w:t>
            </w:r>
          </w:p>
          <w:p w:rsidR="00FF6349" w:rsidRPr="00407D78" w:rsidRDefault="00FF6349" w:rsidP="00DD5A93">
            <w:pPr>
              <w:jc w:val="both"/>
              <w:rPr>
                <w:rFonts w:eastAsia="Calibri"/>
                <w:sz w:val="20"/>
              </w:rPr>
            </w:pPr>
            <w:r w:rsidRPr="00407D78">
              <w:rPr>
                <w:rFonts w:eastAsia="Calibri"/>
                <w:sz w:val="20"/>
              </w:rPr>
              <w:t>(Bell J.A.)</w:t>
            </w:r>
          </w:p>
          <w:p w:rsidR="00FF6349" w:rsidRPr="00407D78" w:rsidRDefault="00FF6349" w:rsidP="00DD5A93">
            <w:pPr>
              <w:jc w:val="both"/>
              <w:rPr>
                <w:rFonts w:eastAsia="Calibri"/>
                <w:sz w:val="20"/>
              </w:rPr>
            </w:pP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rPr>
            </w:pPr>
            <w:r w:rsidRPr="00407D78">
              <w:rPr>
                <w:rFonts w:eastAsia="Calibri"/>
                <w:sz w:val="20"/>
              </w:rPr>
              <w:t>Application for leave to appeal dismissed</w:t>
            </w:r>
          </w:p>
          <w:p w:rsidR="00FF6349" w:rsidRPr="00407D78" w:rsidRDefault="00FF6349" w:rsidP="00DD5A93">
            <w:pPr>
              <w:jc w:val="both"/>
              <w:rPr>
                <w:rFonts w:eastAsia="Calibri"/>
                <w:sz w:val="20"/>
              </w:rPr>
            </w:pPr>
          </w:p>
        </w:tc>
      </w:tr>
      <w:tr w:rsidR="00FF6349" w:rsidRPr="00407D78" w:rsidTr="00920110">
        <w:trPr>
          <w:cantSplit/>
        </w:trPr>
        <w:tc>
          <w:tcPr>
            <w:tcW w:w="2427" w:type="pct"/>
          </w:tcPr>
          <w:p w:rsidR="00FF6349" w:rsidRPr="00407D78" w:rsidRDefault="00FF6349" w:rsidP="00DD5A93">
            <w:pPr>
              <w:jc w:val="both"/>
              <w:rPr>
                <w:rFonts w:eastAsia="Calibri"/>
                <w:sz w:val="20"/>
              </w:rPr>
            </w:pPr>
            <w:r w:rsidRPr="00407D78">
              <w:rPr>
                <w:rFonts w:eastAsia="Calibri"/>
                <w:sz w:val="20"/>
              </w:rPr>
              <w:t>April 8, 2013</w:t>
            </w:r>
          </w:p>
          <w:p w:rsidR="00FF6349" w:rsidRPr="00407D78" w:rsidRDefault="00FF6349" w:rsidP="00DD5A93">
            <w:pPr>
              <w:jc w:val="both"/>
              <w:rPr>
                <w:rFonts w:eastAsia="Calibri"/>
                <w:sz w:val="20"/>
              </w:rPr>
            </w:pPr>
            <w:r w:rsidRPr="00407D78">
              <w:rPr>
                <w:rFonts w:eastAsia="Calibri"/>
                <w:sz w:val="20"/>
              </w:rPr>
              <w:t>Supreme Court of Canada</w:t>
            </w: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rPr>
            </w:pPr>
            <w:r w:rsidRPr="00407D78">
              <w:rPr>
                <w:rFonts w:eastAsia="Calibri"/>
                <w:sz w:val="20"/>
              </w:rPr>
              <w:t>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50"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6349" w:rsidRPr="005544E6" w:rsidTr="00DD5A93">
        <w:tc>
          <w:tcPr>
            <w:tcW w:w="5000" w:type="pct"/>
            <w:gridSpan w:val="3"/>
          </w:tcPr>
          <w:p w:rsidR="00FF6349" w:rsidRPr="00407D78" w:rsidRDefault="00FF6349" w:rsidP="00DD5A93">
            <w:pPr>
              <w:jc w:val="both"/>
              <w:rPr>
                <w:rFonts w:eastAsia="Calibri"/>
                <w:sz w:val="20"/>
                <w:lang w:val="fr-CA"/>
              </w:rPr>
            </w:pPr>
            <w:r w:rsidRPr="00407D78">
              <w:rPr>
                <w:rFonts w:eastAsia="Calibri"/>
                <w:sz w:val="20"/>
                <w:lang w:val="fr-CA"/>
              </w:rPr>
              <w:t xml:space="preserve">Droit international privé – Choix du tribunal – Juridiction compétente – </w:t>
            </w:r>
            <w:r w:rsidRPr="00407D78">
              <w:rPr>
                <w:rFonts w:eastAsia="Calibri"/>
                <w:i/>
                <w:sz w:val="20"/>
                <w:lang w:val="fr-CA"/>
              </w:rPr>
              <w:t xml:space="preserve">Forum non </w:t>
            </w:r>
            <w:proofErr w:type="spellStart"/>
            <w:r w:rsidRPr="00407D78">
              <w:rPr>
                <w:rFonts w:eastAsia="Calibri"/>
                <w:i/>
                <w:sz w:val="20"/>
                <w:lang w:val="fr-CA"/>
              </w:rPr>
              <w:t>conveniens</w:t>
            </w:r>
            <w:proofErr w:type="spellEnd"/>
            <w:r w:rsidRPr="00407D78">
              <w:rPr>
                <w:rFonts w:eastAsia="Calibri"/>
                <w:sz w:val="20"/>
                <w:lang w:val="fr-CA"/>
              </w:rPr>
              <w:t xml:space="preserve"> – Action en négligence intentée au Nouveau-Brunswick – Demande de suspension de l’instance au motif que le tribunal néo-</w:t>
            </w:r>
            <w:proofErr w:type="spellStart"/>
            <w:r w:rsidRPr="00407D78">
              <w:rPr>
                <w:rFonts w:eastAsia="Calibri"/>
                <w:sz w:val="20"/>
                <w:lang w:val="fr-CA"/>
              </w:rPr>
              <w:t>brunswickois</w:t>
            </w:r>
            <w:proofErr w:type="spellEnd"/>
            <w:r w:rsidRPr="00407D78">
              <w:rPr>
                <w:rFonts w:eastAsia="Calibri"/>
                <w:sz w:val="20"/>
                <w:lang w:val="fr-CA"/>
              </w:rPr>
              <w:t xml:space="preserve"> n’a pas compétence ou, subsidiairement, qu’il devrait décliner compétence pour cause de </w:t>
            </w:r>
            <w:r w:rsidRPr="00407D78">
              <w:rPr>
                <w:rFonts w:eastAsia="Calibri"/>
                <w:i/>
                <w:sz w:val="20"/>
                <w:lang w:val="fr-CA"/>
              </w:rPr>
              <w:t xml:space="preserve">forum non </w:t>
            </w:r>
            <w:proofErr w:type="spellStart"/>
            <w:r w:rsidRPr="00407D78">
              <w:rPr>
                <w:rFonts w:eastAsia="Calibri"/>
                <w:i/>
                <w:sz w:val="20"/>
                <w:lang w:val="fr-CA"/>
              </w:rPr>
              <w:t>conveniens</w:t>
            </w:r>
            <w:proofErr w:type="spellEnd"/>
            <w:r w:rsidRPr="00407D78">
              <w:rPr>
                <w:rFonts w:eastAsia="Calibri"/>
                <w:sz w:val="20"/>
                <w:lang w:val="fr-CA"/>
              </w:rPr>
              <w:t xml:space="preserve"> – Est-ce que, dans une affaire de délit, la conclusion d’une province d’un contrat auquel le défendeur n’est pas partie et dont il ne bénéficie aucunement peut créer une présomption de lien réel et substantiel avec cette province? – La déclaration de compétence juridictionnelle des tribunaux du Nouveau-Brunswick dans le présent dossier excède-t-elle les limites territoriales qu’impose la Constitution? – Après </w:t>
            </w:r>
            <w:r w:rsidRPr="00407D78">
              <w:rPr>
                <w:rFonts w:eastAsia="Calibri"/>
                <w:i/>
                <w:sz w:val="20"/>
                <w:lang w:val="fr-CA"/>
              </w:rPr>
              <w:t xml:space="preserve">Club </w:t>
            </w:r>
            <w:proofErr w:type="spellStart"/>
            <w:r w:rsidRPr="00407D78">
              <w:rPr>
                <w:rFonts w:eastAsia="Calibri"/>
                <w:i/>
                <w:sz w:val="20"/>
                <w:lang w:val="fr-CA"/>
              </w:rPr>
              <w:t>Resorts</w:t>
            </w:r>
            <w:proofErr w:type="spellEnd"/>
            <w:r w:rsidRPr="00407D78">
              <w:rPr>
                <w:rFonts w:eastAsia="Calibri"/>
                <w:sz w:val="20"/>
                <w:lang w:val="fr-CA"/>
              </w:rPr>
              <w:t>, est-ce qu’une cour peut se déclarer à première vue compétente à l’égard d’un litige sur la base d’un préjudice réel subi dans la province?</w:t>
            </w:r>
          </w:p>
        </w:tc>
      </w:tr>
      <w:tr w:rsidR="00FF6349" w:rsidRPr="005544E6" w:rsidTr="00DD5A93">
        <w:tc>
          <w:tcPr>
            <w:tcW w:w="5000" w:type="pct"/>
            <w:gridSpan w:val="3"/>
          </w:tcPr>
          <w:p w:rsidR="00FF6349" w:rsidRPr="00407D78" w:rsidRDefault="00FF6349" w:rsidP="00DD5A93">
            <w:pPr>
              <w:jc w:val="both"/>
              <w:rPr>
                <w:rFonts w:eastAsia="Calibri"/>
                <w:sz w:val="20"/>
                <w:lang w:val="fr-CA"/>
              </w:rPr>
            </w:pPr>
          </w:p>
        </w:tc>
      </w:tr>
      <w:tr w:rsidR="00FF6349" w:rsidRPr="005544E6" w:rsidTr="00DD5A93">
        <w:tc>
          <w:tcPr>
            <w:tcW w:w="5000" w:type="pct"/>
            <w:gridSpan w:val="3"/>
          </w:tcPr>
          <w:p w:rsidR="00FF6349" w:rsidRPr="00407D78" w:rsidRDefault="00FF6349" w:rsidP="00DD5A93">
            <w:pPr>
              <w:jc w:val="both"/>
              <w:rPr>
                <w:rFonts w:eastAsia="Calibri"/>
                <w:sz w:val="20"/>
                <w:lang w:val="fr-CA"/>
              </w:rPr>
            </w:pPr>
            <w:r w:rsidRPr="00407D78">
              <w:rPr>
                <w:rFonts w:eastAsia="Calibri"/>
                <w:sz w:val="20"/>
                <w:lang w:val="fr-CA"/>
              </w:rPr>
              <w:t>Les intimés ont intenté une action contre les demandeurs devant la Cour du Banc de la Reine du Nouveau-Brunswick.  Les demandeurs ont présenté une motion demandant que la signification à l’extérieur du Nouveau-Brunswick de l’Avis de poursuite soit annulée et que l’instance soit rejetée au motif que la Cour du Banc de la Reine n’est pas compétente pour instruire l’affaire et, subsidiairement, au motif que le Nouveau-Brunswick n’est pas un endroit propice à l’instruction ou à l’audition de l’instance.  La cour a rejeté la motion des demandeurs, étant d’avis qu’elle était compétente pour entendre et juger le recours des intimés et qu’il n’y avait pas lieu de décliner cette compétence.  La Cour d’appel du Nouveau-Brunswick a rejeté la demande d’autorisation d’appel des demandeurs.</w:t>
            </w:r>
          </w:p>
          <w:p w:rsidR="00FF6349" w:rsidRPr="00407D78" w:rsidRDefault="00FF6349" w:rsidP="00DD5A93">
            <w:pPr>
              <w:jc w:val="both"/>
              <w:rPr>
                <w:rFonts w:eastAsia="Calibri"/>
                <w:sz w:val="20"/>
                <w:lang w:val="fr-CA"/>
              </w:rPr>
            </w:pPr>
          </w:p>
        </w:tc>
      </w:tr>
      <w:tr w:rsidR="00FF6349" w:rsidRPr="005544E6" w:rsidTr="00DD5A93">
        <w:tc>
          <w:tcPr>
            <w:tcW w:w="2427" w:type="pct"/>
          </w:tcPr>
          <w:p w:rsidR="00FF6349" w:rsidRPr="00407D78" w:rsidRDefault="00FF6349" w:rsidP="00DD5A93">
            <w:pPr>
              <w:jc w:val="both"/>
              <w:rPr>
                <w:rFonts w:eastAsia="Calibri"/>
                <w:sz w:val="20"/>
                <w:lang w:val="fr-CA"/>
              </w:rPr>
            </w:pPr>
            <w:r w:rsidRPr="00407D78">
              <w:rPr>
                <w:rFonts w:eastAsia="Calibri"/>
                <w:sz w:val="20"/>
                <w:lang w:val="fr-CA"/>
              </w:rPr>
              <w:t>Le 14 décembre 2012</w:t>
            </w:r>
          </w:p>
          <w:p w:rsidR="00FF6349" w:rsidRPr="00407D78" w:rsidRDefault="00FF6349" w:rsidP="00DD5A93">
            <w:pPr>
              <w:jc w:val="both"/>
              <w:rPr>
                <w:rFonts w:eastAsia="Calibri"/>
                <w:sz w:val="20"/>
                <w:lang w:val="fr-CA"/>
              </w:rPr>
            </w:pPr>
            <w:r w:rsidRPr="00407D78">
              <w:rPr>
                <w:rFonts w:eastAsia="Calibri"/>
                <w:sz w:val="20"/>
                <w:lang w:val="fr-CA"/>
              </w:rPr>
              <w:t>Cour du Banc de la Reine du Nouveau-Brunswick</w:t>
            </w:r>
          </w:p>
          <w:p w:rsidR="00FF6349" w:rsidRPr="00407D78" w:rsidRDefault="00FF6349" w:rsidP="00DD5A93">
            <w:pPr>
              <w:jc w:val="both"/>
              <w:rPr>
                <w:rFonts w:eastAsia="Calibri"/>
                <w:sz w:val="20"/>
                <w:lang w:val="fr-CA"/>
              </w:rPr>
            </w:pPr>
            <w:r w:rsidRPr="00407D78">
              <w:rPr>
                <w:rFonts w:eastAsia="Calibri"/>
                <w:sz w:val="20"/>
                <w:lang w:val="fr-CA"/>
              </w:rPr>
              <w:t xml:space="preserve">(La juge </w:t>
            </w:r>
            <w:proofErr w:type="spellStart"/>
            <w:r w:rsidRPr="00407D78">
              <w:rPr>
                <w:rFonts w:eastAsia="Calibri"/>
                <w:sz w:val="20"/>
                <w:lang w:val="fr-CA"/>
              </w:rPr>
              <w:t>LaVigne</w:t>
            </w:r>
            <w:proofErr w:type="spellEnd"/>
            <w:r w:rsidRPr="00407D78">
              <w:rPr>
                <w:rFonts w:eastAsia="Calibri"/>
                <w:sz w:val="20"/>
                <w:lang w:val="fr-CA"/>
              </w:rPr>
              <w:t>)</w:t>
            </w:r>
          </w:p>
          <w:p w:rsidR="00FF6349" w:rsidRPr="00407D78" w:rsidRDefault="00FF6349" w:rsidP="00DD5A93">
            <w:pPr>
              <w:jc w:val="both"/>
              <w:rPr>
                <w:rFonts w:eastAsia="Calibri"/>
                <w:sz w:val="20"/>
                <w:lang w:val="fr-CA"/>
              </w:rPr>
            </w:pPr>
            <w:r w:rsidRPr="00407D78">
              <w:rPr>
                <w:rFonts w:eastAsia="Calibri"/>
                <w:sz w:val="20"/>
                <w:lang w:val="fr-CA"/>
              </w:rPr>
              <w:t>2012 NBBR 409</w:t>
            </w:r>
          </w:p>
          <w:p w:rsidR="00FF6349" w:rsidRPr="00407D78" w:rsidRDefault="00FF6349" w:rsidP="00DD5A93">
            <w:pPr>
              <w:jc w:val="both"/>
              <w:rPr>
                <w:rFonts w:eastAsia="Calibri"/>
                <w:sz w:val="20"/>
                <w:lang w:val="fr-CA"/>
              </w:rPr>
            </w:pPr>
          </w:p>
        </w:tc>
        <w:tc>
          <w:tcPr>
            <w:tcW w:w="243" w:type="pct"/>
          </w:tcPr>
          <w:p w:rsidR="00FF6349" w:rsidRPr="00407D78" w:rsidRDefault="00FF6349" w:rsidP="00DD5A93">
            <w:pPr>
              <w:jc w:val="both"/>
              <w:rPr>
                <w:rFonts w:eastAsia="Calibri"/>
                <w:sz w:val="20"/>
                <w:lang w:val="fr-CA"/>
              </w:rPr>
            </w:pPr>
          </w:p>
        </w:tc>
        <w:tc>
          <w:tcPr>
            <w:tcW w:w="2330" w:type="pct"/>
          </w:tcPr>
          <w:p w:rsidR="00FF6349" w:rsidRPr="00407D78" w:rsidRDefault="00FF6349" w:rsidP="00DD5A93">
            <w:pPr>
              <w:jc w:val="both"/>
              <w:rPr>
                <w:rFonts w:eastAsia="Calibri"/>
                <w:sz w:val="20"/>
                <w:lang w:val="fr-CA"/>
              </w:rPr>
            </w:pPr>
            <w:r w:rsidRPr="00407D78">
              <w:rPr>
                <w:rFonts w:eastAsia="Calibri"/>
                <w:sz w:val="20"/>
                <w:lang w:val="fr-CA"/>
              </w:rPr>
              <w:t>Motion des demandeurs pour annuler la signification à l’extérieur du Nouveau-Brunswick de l’Avis de poursuite et pour rejeter l’instance au motif que la cour n’est pas compétente pour instruire l’affaire ou que le Nouveau-Brunswick n’est pas l’endroit propice à l’instruction de l’instance rejetée</w:t>
            </w:r>
          </w:p>
          <w:p w:rsidR="00FF6349" w:rsidRPr="00407D78" w:rsidRDefault="00FF6349" w:rsidP="00DD5A93">
            <w:pPr>
              <w:jc w:val="both"/>
              <w:rPr>
                <w:rFonts w:eastAsia="Calibri"/>
                <w:sz w:val="20"/>
                <w:lang w:val="fr-CA"/>
              </w:rPr>
            </w:pPr>
          </w:p>
        </w:tc>
      </w:tr>
      <w:tr w:rsidR="00FF6349" w:rsidRPr="00407D78" w:rsidTr="00DD5A93">
        <w:tc>
          <w:tcPr>
            <w:tcW w:w="2427" w:type="pct"/>
          </w:tcPr>
          <w:p w:rsidR="00FF6349" w:rsidRPr="00407D78" w:rsidRDefault="00FF6349" w:rsidP="00DD5A93">
            <w:pPr>
              <w:jc w:val="both"/>
              <w:rPr>
                <w:rFonts w:eastAsia="Calibri"/>
                <w:sz w:val="20"/>
                <w:lang w:val="fr-CA"/>
              </w:rPr>
            </w:pPr>
            <w:r w:rsidRPr="00407D78">
              <w:rPr>
                <w:rFonts w:eastAsia="Calibri"/>
                <w:sz w:val="20"/>
                <w:lang w:val="fr-CA"/>
              </w:rPr>
              <w:t>Le 5 février 2013</w:t>
            </w:r>
          </w:p>
          <w:p w:rsidR="00FF6349" w:rsidRPr="00407D78" w:rsidRDefault="00FF6349" w:rsidP="00DD5A93">
            <w:pPr>
              <w:jc w:val="both"/>
              <w:rPr>
                <w:rFonts w:eastAsia="Calibri"/>
                <w:sz w:val="20"/>
                <w:lang w:val="fr-CA"/>
              </w:rPr>
            </w:pPr>
            <w:r w:rsidRPr="00407D78">
              <w:rPr>
                <w:rFonts w:eastAsia="Calibri"/>
                <w:sz w:val="20"/>
                <w:lang w:val="fr-CA"/>
              </w:rPr>
              <w:t>Cour d’appel du Nouveau-Brunswick</w:t>
            </w:r>
          </w:p>
          <w:p w:rsidR="00FF6349" w:rsidRPr="00407D78" w:rsidRDefault="00FF6349" w:rsidP="00DD5A93">
            <w:pPr>
              <w:jc w:val="both"/>
              <w:rPr>
                <w:rFonts w:eastAsia="Calibri"/>
                <w:sz w:val="20"/>
                <w:lang w:val="fr-CA"/>
              </w:rPr>
            </w:pPr>
            <w:r w:rsidRPr="00407D78">
              <w:rPr>
                <w:rFonts w:eastAsia="Calibri"/>
                <w:sz w:val="20"/>
                <w:lang w:val="fr-CA"/>
              </w:rPr>
              <w:t>(Le juge Bell)</w:t>
            </w:r>
          </w:p>
          <w:p w:rsidR="00FF6349" w:rsidRPr="00407D78" w:rsidRDefault="00FF6349" w:rsidP="00DD5A93">
            <w:pPr>
              <w:jc w:val="both"/>
              <w:rPr>
                <w:rFonts w:eastAsia="Calibri"/>
                <w:sz w:val="20"/>
                <w:lang w:val="fr-CA"/>
              </w:rPr>
            </w:pPr>
          </w:p>
        </w:tc>
        <w:tc>
          <w:tcPr>
            <w:tcW w:w="243" w:type="pct"/>
          </w:tcPr>
          <w:p w:rsidR="00FF6349" w:rsidRPr="00407D78" w:rsidRDefault="00FF6349" w:rsidP="00DD5A93">
            <w:pPr>
              <w:jc w:val="both"/>
              <w:rPr>
                <w:rFonts w:eastAsia="Calibri"/>
                <w:sz w:val="20"/>
                <w:lang w:val="fr-CA"/>
              </w:rPr>
            </w:pPr>
          </w:p>
        </w:tc>
        <w:tc>
          <w:tcPr>
            <w:tcW w:w="2330" w:type="pct"/>
          </w:tcPr>
          <w:p w:rsidR="00FF6349" w:rsidRPr="00407D78" w:rsidRDefault="00FF6349" w:rsidP="00DD5A93">
            <w:pPr>
              <w:jc w:val="both"/>
              <w:rPr>
                <w:rFonts w:eastAsia="Calibri"/>
                <w:sz w:val="20"/>
                <w:lang w:val="fr-CA"/>
              </w:rPr>
            </w:pPr>
            <w:r w:rsidRPr="00407D78">
              <w:rPr>
                <w:rFonts w:eastAsia="Calibri"/>
                <w:sz w:val="20"/>
                <w:lang w:val="fr-CA"/>
              </w:rPr>
              <w:t>Demande d’autorisation d’appel rejetée</w:t>
            </w:r>
          </w:p>
          <w:p w:rsidR="00FF6349" w:rsidRPr="00407D78" w:rsidRDefault="00FF6349" w:rsidP="00DD5A93">
            <w:pPr>
              <w:jc w:val="both"/>
              <w:rPr>
                <w:rFonts w:eastAsia="Calibri"/>
                <w:sz w:val="20"/>
                <w:lang w:val="fr-CA"/>
              </w:rPr>
            </w:pPr>
          </w:p>
        </w:tc>
      </w:tr>
      <w:tr w:rsidR="00FF6349" w:rsidRPr="00407D78" w:rsidTr="00DD5A93">
        <w:tc>
          <w:tcPr>
            <w:tcW w:w="2427" w:type="pct"/>
          </w:tcPr>
          <w:p w:rsidR="00FF6349" w:rsidRPr="00407D78" w:rsidRDefault="00FF6349" w:rsidP="00DD5A93">
            <w:pPr>
              <w:jc w:val="both"/>
              <w:rPr>
                <w:rFonts w:eastAsia="Calibri"/>
                <w:sz w:val="20"/>
                <w:lang w:val="fr-CA"/>
              </w:rPr>
            </w:pPr>
            <w:r w:rsidRPr="00407D78">
              <w:rPr>
                <w:rFonts w:eastAsia="Calibri"/>
                <w:sz w:val="20"/>
                <w:lang w:val="fr-CA"/>
              </w:rPr>
              <w:t>Le 8 avril 2013</w:t>
            </w:r>
          </w:p>
          <w:p w:rsidR="00FF6349" w:rsidRPr="00407D78" w:rsidRDefault="00FF6349" w:rsidP="00DD5A93">
            <w:pPr>
              <w:jc w:val="both"/>
              <w:rPr>
                <w:rFonts w:eastAsia="Calibri"/>
                <w:sz w:val="20"/>
                <w:lang w:val="fr-CA"/>
              </w:rPr>
            </w:pPr>
            <w:r w:rsidRPr="00407D78">
              <w:rPr>
                <w:rFonts w:eastAsia="Calibri"/>
                <w:sz w:val="20"/>
                <w:lang w:val="fr-CA"/>
              </w:rPr>
              <w:t>Cour suprême du Canada</w:t>
            </w:r>
          </w:p>
        </w:tc>
        <w:tc>
          <w:tcPr>
            <w:tcW w:w="243" w:type="pct"/>
          </w:tcPr>
          <w:p w:rsidR="00FF6349" w:rsidRPr="00407D78" w:rsidRDefault="00FF6349" w:rsidP="00DD5A93">
            <w:pPr>
              <w:jc w:val="both"/>
              <w:rPr>
                <w:rFonts w:eastAsia="Calibri"/>
                <w:sz w:val="20"/>
                <w:lang w:val="fr-CA"/>
              </w:rPr>
            </w:pPr>
          </w:p>
        </w:tc>
        <w:tc>
          <w:tcPr>
            <w:tcW w:w="2330" w:type="pct"/>
          </w:tcPr>
          <w:p w:rsidR="00FF6349" w:rsidRPr="00407D78" w:rsidRDefault="00FF6349" w:rsidP="00DD5A93">
            <w:pPr>
              <w:jc w:val="both"/>
              <w:rPr>
                <w:rFonts w:eastAsia="Calibri"/>
                <w:sz w:val="20"/>
                <w:lang w:val="fr-CA"/>
              </w:rPr>
            </w:pPr>
            <w:r w:rsidRPr="00407D78">
              <w:rPr>
                <w:rFonts w:eastAsia="Calibri"/>
                <w:sz w:val="20"/>
                <w:lang w:val="fr-CA"/>
              </w:rPr>
              <w:t>Demande d’autorisation d’appel déposée</w:t>
            </w: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51" style="width:2in;height:1pt" o:hrpct="0" o:hralign="center" o:hrstd="t" o:hrnoshade="t" o:hr="t" fillcolor="black [3213]" stroked="f"/>
        </w:pict>
      </w:r>
    </w:p>
    <w:p w:rsidR="00BE635E" w:rsidRDefault="00BE635E" w:rsidP="00BE635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110" w:rsidRPr="00915CEB" w:rsidTr="00D87AF3">
        <w:trPr>
          <w:cantSplit/>
        </w:trPr>
        <w:tc>
          <w:tcPr>
            <w:tcW w:w="1458" w:type="dxa"/>
          </w:tcPr>
          <w:p w:rsidR="00920110" w:rsidRPr="00915CEB" w:rsidRDefault="00920110" w:rsidP="00D87AF3">
            <w:pPr>
              <w:rPr>
                <w:sz w:val="20"/>
                <w:szCs w:val="20"/>
              </w:rPr>
            </w:pPr>
            <w:r w:rsidRPr="00915CEB">
              <w:rPr>
                <w:rStyle w:val="SCCFileNumberChar"/>
                <w:sz w:val="20"/>
                <w:szCs w:val="20"/>
              </w:rPr>
              <w:t>35309</w:t>
            </w:r>
          </w:p>
          <w:p w:rsidR="00920110" w:rsidRPr="00915CEB" w:rsidRDefault="00920110" w:rsidP="00D87AF3">
            <w:pPr>
              <w:rPr>
                <w:b/>
                <w:sz w:val="20"/>
                <w:szCs w:val="20"/>
                <w:lang w:val="fr-CA"/>
              </w:rPr>
            </w:pPr>
          </w:p>
        </w:tc>
        <w:tc>
          <w:tcPr>
            <w:tcW w:w="8118" w:type="dxa"/>
          </w:tcPr>
          <w:p w:rsidR="00920110" w:rsidRPr="00915CEB" w:rsidRDefault="00920110" w:rsidP="00D87AF3">
            <w:pPr>
              <w:jc w:val="both"/>
              <w:rPr>
                <w:sz w:val="20"/>
                <w:szCs w:val="20"/>
              </w:rPr>
            </w:pPr>
            <w:proofErr w:type="spellStart"/>
            <w:r w:rsidRPr="00915CEB">
              <w:rPr>
                <w:rStyle w:val="SCCLsocChar"/>
                <w:sz w:val="20"/>
                <w:szCs w:val="20"/>
                <w:lang w:val="en-CA"/>
              </w:rPr>
              <w:t>Hagwilneghl</w:t>
            </w:r>
            <w:proofErr w:type="spellEnd"/>
            <w:r w:rsidRPr="00915CEB">
              <w:rPr>
                <w:rStyle w:val="SCCLsocChar"/>
                <w:sz w:val="20"/>
                <w:szCs w:val="20"/>
                <w:lang w:val="en-CA"/>
              </w:rPr>
              <w:t>, also known as Ron Mitchell</w:t>
            </w:r>
            <w:r w:rsidR="00955C08">
              <w:rPr>
                <w:rStyle w:val="SCCLsocChar"/>
                <w:sz w:val="20"/>
                <w:szCs w:val="20"/>
                <w:lang w:val="en-CA"/>
              </w:rPr>
              <w:t xml:space="preserve"> and</w:t>
            </w:r>
            <w:r w:rsidRPr="00915CEB">
              <w:rPr>
                <w:rStyle w:val="SCCLsocChar"/>
                <w:sz w:val="20"/>
                <w:szCs w:val="20"/>
                <w:lang w:val="en-CA"/>
              </w:rPr>
              <w:t xml:space="preserve"> </w:t>
            </w:r>
            <w:proofErr w:type="spellStart"/>
            <w:r w:rsidRPr="00915CEB">
              <w:rPr>
                <w:rStyle w:val="SCCLsocChar"/>
                <w:sz w:val="20"/>
                <w:szCs w:val="20"/>
                <w:lang w:val="en-CA"/>
              </w:rPr>
              <w:t>Kelah</w:t>
            </w:r>
            <w:proofErr w:type="spellEnd"/>
            <w:r w:rsidRPr="00915CEB">
              <w:rPr>
                <w:rStyle w:val="SCCLsocChar"/>
                <w:sz w:val="20"/>
                <w:szCs w:val="20"/>
                <w:lang w:val="en-CA"/>
              </w:rPr>
              <w:t xml:space="preserve">, also known as Mabel </w:t>
            </w:r>
            <w:proofErr w:type="spellStart"/>
            <w:r w:rsidRPr="00915CEB">
              <w:rPr>
                <w:rStyle w:val="SCCLsocChar"/>
                <w:sz w:val="20"/>
                <w:szCs w:val="20"/>
                <w:lang w:val="en-CA"/>
              </w:rPr>
              <w:t>Crich</w:t>
            </w:r>
            <w:proofErr w:type="spellEnd"/>
            <w:r w:rsidRPr="00915CEB">
              <w:rPr>
                <w:rStyle w:val="SCCLsocChar"/>
                <w:sz w:val="20"/>
                <w:szCs w:val="20"/>
                <w:lang w:val="en-CA"/>
              </w:rPr>
              <w:t xml:space="preserve">, on behalf of themselves and on behalf of all the members of the House of </w:t>
            </w:r>
            <w:proofErr w:type="spellStart"/>
            <w:r w:rsidRPr="00915CEB">
              <w:rPr>
                <w:rStyle w:val="SCCLsocChar"/>
                <w:sz w:val="20"/>
                <w:szCs w:val="20"/>
                <w:lang w:val="en-CA"/>
              </w:rPr>
              <w:t>Ginehklaiyex</w:t>
            </w:r>
            <w:proofErr w:type="spellEnd"/>
            <w:r w:rsidRPr="00915CEB">
              <w:rPr>
                <w:rStyle w:val="SCCLsocChar"/>
                <w:sz w:val="20"/>
                <w:szCs w:val="20"/>
                <w:lang w:val="en-CA"/>
              </w:rPr>
              <w:t xml:space="preserve"> v. Canadian Forest Products Ltd.</w:t>
            </w:r>
            <w:r w:rsidR="00955C08">
              <w:rPr>
                <w:rStyle w:val="SCCLsocChar"/>
                <w:sz w:val="20"/>
                <w:szCs w:val="20"/>
                <w:lang w:val="en-CA"/>
              </w:rPr>
              <w:t xml:space="preserve"> and</w:t>
            </w:r>
            <w:r w:rsidRPr="00915CEB">
              <w:rPr>
                <w:rStyle w:val="SCCLsocChar"/>
                <w:sz w:val="20"/>
                <w:szCs w:val="20"/>
                <w:lang w:val="en-CA"/>
              </w:rPr>
              <w:t xml:space="preserve"> Her Majesty the Queen in right of the province of British Columbia</w:t>
            </w:r>
            <w:r w:rsidRPr="00915CEB">
              <w:rPr>
                <w:sz w:val="20"/>
                <w:szCs w:val="20"/>
              </w:rPr>
              <w:t xml:space="preserve"> (B.C.) (Civil) (By Leave)</w:t>
            </w:r>
          </w:p>
          <w:p w:rsidR="00920110" w:rsidRPr="00915CEB" w:rsidRDefault="00920110" w:rsidP="00D87AF3">
            <w:pPr>
              <w:jc w:val="both"/>
              <w:rPr>
                <w:sz w:val="20"/>
                <w:szCs w:val="20"/>
              </w:rPr>
            </w:pPr>
          </w:p>
        </w:tc>
      </w:tr>
      <w:tr w:rsidR="00920110" w:rsidRPr="00915CEB" w:rsidTr="00D87AF3">
        <w:trPr>
          <w:cantSplit/>
        </w:trPr>
        <w:tc>
          <w:tcPr>
            <w:tcW w:w="1458" w:type="dxa"/>
          </w:tcPr>
          <w:p w:rsidR="00920110" w:rsidRPr="00915CEB" w:rsidRDefault="00920110" w:rsidP="00D87AF3">
            <w:pPr>
              <w:rPr>
                <w:sz w:val="20"/>
                <w:szCs w:val="20"/>
              </w:rPr>
            </w:pPr>
            <w:r w:rsidRPr="00915CEB">
              <w:rPr>
                <w:sz w:val="20"/>
                <w:szCs w:val="20"/>
              </w:rPr>
              <w:lastRenderedPageBreak/>
              <w:t>Coram :</w:t>
            </w:r>
          </w:p>
        </w:tc>
        <w:tc>
          <w:tcPr>
            <w:tcW w:w="8118" w:type="dxa"/>
          </w:tcPr>
          <w:p w:rsidR="00920110" w:rsidRPr="00915CEB" w:rsidRDefault="00920110" w:rsidP="00D87AF3">
            <w:pPr>
              <w:rPr>
                <w:sz w:val="20"/>
                <w:szCs w:val="20"/>
              </w:rPr>
            </w:pPr>
            <w:proofErr w:type="spellStart"/>
            <w:r w:rsidRPr="00915CEB">
              <w:rPr>
                <w:rStyle w:val="SCCCoramChar"/>
                <w:sz w:val="20"/>
                <w:szCs w:val="20"/>
                <w:lang w:val="en-CA"/>
              </w:rPr>
              <w:t>LeBel</w:t>
            </w:r>
            <w:proofErr w:type="spellEnd"/>
            <w:r w:rsidRPr="00915CEB">
              <w:rPr>
                <w:rStyle w:val="SCCCoramChar"/>
                <w:sz w:val="20"/>
                <w:szCs w:val="20"/>
                <w:lang w:val="en-CA"/>
              </w:rPr>
              <w:t xml:space="preserve">, </w:t>
            </w:r>
            <w:proofErr w:type="spellStart"/>
            <w:r w:rsidRPr="00915CEB">
              <w:rPr>
                <w:rStyle w:val="SCCCoramChar"/>
                <w:sz w:val="20"/>
                <w:szCs w:val="20"/>
                <w:lang w:val="en-CA"/>
              </w:rPr>
              <w:t>Karakatsanis</w:t>
            </w:r>
            <w:proofErr w:type="spellEnd"/>
            <w:r w:rsidRPr="00915CEB">
              <w:rPr>
                <w:rStyle w:val="SCCCoramChar"/>
                <w:sz w:val="20"/>
                <w:szCs w:val="20"/>
                <w:lang w:val="en-CA"/>
              </w:rPr>
              <w:t xml:space="preserve"> and Wagner JJ.</w:t>
            </w:r>
          </w:p>
          <w:p w:rsidR="00920110" w:rsidRPr="00915CEB" w:rsidRDefault="00920110" w:rsidP="00D87AF3">
            <w:pPr>
              <w:rPr>
                <w:sz w:val="20"/>
                <w:szCs w:val="20"/>
                <w:u w:val="single"/>
              </w:rPr>
            </w:pPr>
          </w:p>
        </w:tc>
      </w:tr>
      <w:tr w:rsidR="00920110" w:rsidRPr="005544E6" w:rsidTr="00D87AF3">
        <w:trPr>
          <w:cantSplit/>
        </w:trPr>
        <w:tc>
          <w:tcPr>
            <w:tcW w:w="9576" w:type="dxa"/>
            <w:gridSpan w:val="2"/>
          </w:tcPr>
          <w:p w:rsidR="00920110" w:rsidRPr="00915CEB" w:rsidRDefault="00920110" w:rsidP="00D87AF3">
            <w:pPr>
              <w:pStyle w:val="SCCShortJudgment"/>
              <w:rPr>
                <w:szCs w:val="20"/>
              </w:rPr>
            </w:pPr>
            <w:r w:rsidRPr="00915CEB">
              <w:rPr>
                <w:szCs w:val="20"/>
              </w:rPr>
              <w:t>The application for leave to appeal from the judgment of the Court of Appeal for British Columbia (Vancouver), Number CA039139, 2013 BCCA 58, dated February 8, 2013, is dismissed with costs.</w:t>
            </w:r>
          </w:p>
          <w:p w:rsidR="00920110" w:rsidRPr="00915CEB" w:rsidRDefault="00920110" w:rsidP="00D87AF3">
            <w:pPr>
              <w:pStyle w:val="SCCShortJudgment"/>
              <w:ind w:firstLine="0"/>
              <w:rPr>
                <w:szCs w:val="20"/>
              </w:rPr>
            </w:pPr>
          </w:p>
          <w:p w:rsidR="00920110" w:rsidRPr="00915CEB" w:rsidRDefault="00920110" w:rsidP="00D87AF3">
            <w:pPr>
              <w:pStyle w:val="SCCShortJudgment"/>
              <w:rPr>
                <w:szCs w:val="20"/>
                <w:lang w:val="fr-CA"/>
              </w:rPr>
            </w:pPr>
            <w:r w:rsidRPr="00915CEB">
              <w:rPr>
                <w:szCs w:val="20"/>
                <w:lang w:val="fr-CA"/>
              </w:rPr>
              <w:t>La demande d’autorisation d’appel de l’arrêt de la Cour d’appel de la Colombie-Britannique (Vancouver), numéro CA039139, 2013 BCCA 58, daté du 8 février 2013, est rejetée avec dépens.</w:t>
            </w:r>
          </w:p>
        </w:tc>
      </w:tr>
    </w:tbl>
    <w:p w:rsidR="00BE635E" w:rsidRPr="00920110"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6349" w:rsidRPr="00407D78" w:rsidTr="00DD5A93">
        <w:tc>
          <w:tcPr>
            <w:tcW w:w="5000" w:type="pct"/>
            <w:gridSpan w:val="3"/>
          </w:tcPr>
          <w:p w:rsidR="00FF6349" w:rsidRPr="00407D78" w:rsidRDefault="00FF6349" w:rsidP="00DD5A93">
            <w:pPr>
              <w:jc w:val="both"/>
              <w:rPr>
                <w:rFonts w:eastAsia="Calibri"/>
                <w:iCs/>
                <w:sz w:val="20"/>
              </w:rPr>
            </w:pPr>
            <w:r w:rsidRPr="00407D78">
              <w:rPr>
                <w:rFonts w:eastAsia="Calibri"/>
                <w:iCs/>
                <w:sz w:val="20"/>
              </w:rPr>
              <w:t>Civil procedure – Interlocutory injunctions – Serious questions to be tried – Doctrine of collateral attack – Applicants blocking access to logging site and subsequently bringing action against logging permit</w:t>
            </w:r>
            <w:r w:rsidRPr="00407D78">
              <w:rPr>
                <w:rFonts w:eastAsia="Calibri"/>
                <w:iCs/>
                <w:sz w:val="20"/>
              </w:rPr>
              <w:noBreakHyphen/>
            </w:r>
            <w:proofErr w:type="spellStart"/>
            <w:r w:rsidRPr="00407D78">
              <w:rPr>
                <w:rFonts w:eastAsia="Calibri"/>
                <w:iCs/>
                <w:sz w:val="20"/>
              </w:rPr>
              <w:t>holder</w:t>
            </w:r>
            <w:proofErr w:type="spellEnd"/>
            <w:r w:rsidRPr="00407D78">
              <w:rPr>
                <w:rFonts w:eastAsia="Calibri"/>
                <w:iCs/>
                <w:sz w:val="20"/>
              </w:rPr>
              <w:t xml:space="preserve"> and asserting Aboriginal rights and title to areas covered by permit – Applicants obtaining interim injunctive relief against logger – Court of Appeal overturning chambers judge’s decision to grant interim injunctive relief – Whether the British Columbia Court of Appeal erred in law in holding that it was an impermissible collateral attack for the applicants to challenge the lawfulness of instruments granted by government to a third party within the context of an action to establish their Aboriginal rights and uphold rights acquired through an agreement negotiated with the Crown – Whether the British Columbia Court of Appeal erred in law in holding that it was an impermissible collateral attack for the applicants to seek an interlocutory injunction halting government-authorized activities of a third party in the context of an action to establish their Aboriginal rights and uphold rights acquired through an agreement negotiated with the Crown – Whether the British Columbia Court of Appeal erred in law by dealing with grounds for which leave to appeal had been denied in support of its decision allowing the appeal.</w:t>
            </w:r>
          </w:p>
          <w:p w:rsidR="00FF6349" w:rsidRPr="00407D78" w:rsidRDefault="00FF6349" w:rsidP="00DD5A93">
            <w:pPr>
              <w:jc w:val="both"/>
              <w:rPr>
                <w:rFonts w:eastAsia="Calibri"/>
                <w:iCs/>
                <w:sz w:val="20"/>
              </w:rPr>
            </w:pPr>
          </w:p>
        </w:tc>
      </w:tr>
      <w:tr w:rsidR="00FF6349" w:rsidRPr="00407D78" w:rsidTr="00DD5A93">
        <w:tc>
          <w:tcPr>
            <w:tcW w:w="5000" w:type="pct"/>
            <w:gridSpan w:val="3"/>
          </w:tcPr>
          <w:p w:rsidR="00FF6349" w:rsidRPr="00407D78" w:rsidRDefault="00FF6349" w:rsidP="00DD5A93">
            <w:pPr>
              <w:jc w:val="both"/>
              <w:rPr>
                <w:rFonts w:eastAsia="Calibri"/>
                <w:sz w:val="20"/>
              </w:rPr>
            </w:pPr>
            <w:r w:rsidRPr="00407D78">
              <w:rPr>
                <w:rFonts w:eastAsia="Calibri"/>
                <w:sz w:val="20"/>
              </w:rPr>
              <w:t xml:space="preserve">This application for leave to appeal stems from a chambers judge’s decision granting the applicants, </w:t>
            </w:r>
            <w:proofErr w:type="spellStart"/>
            <w:r w:rsidRPr="00407D78">
              <w:rPr>
                <w:rFonts w:eastAsia="Calibri"/>
                <w:sz w:val="20"/>
              </w:rPr>
              <w:t>Wet’suwet’en</w:t>
            </w:r>
            <w:proofErr w:type="spellEnd"/>
            <w:r w:rsidRPr="00407D78">
              <w:rPr>
                <w:rFonts w:eastAsia="Calibri"/>
                <w:sz w:val="20"/>
              </w:rPr>
              <w:t xml:space="preserve"> Chiefs, interim injunctive relief against the respondent Canadian Forest Products Ltd. (“Canfor”).  Canfor holds a provincial logging permit for an area of land located in north-central British Columbia.  Soon after beginning logging operations, Canfor’s access road was blockaded by a First Nations family.  Litigation ensued. In the underlying action against Canfor, the applicants seek, </w:t>
            </w:r>
            <w:r w:rsidRPr="00407D78">
              <w:rPr>
                <w:rFonts w:eastAsia="Calibri"/>
                <w:i/>
                <w:sz w:val="20"/>
              </w:rPr>
              <w:t>inter alia</w:t>
            </w:r>
            <w:r w:rsidRPr="00407D78">
              <w:rPr>
                <w:rFonts w:eastAsia="Calibri"/>
                <w:sz w:val="20"/>
              </w:rPr>
              <w:t>, a permanent injunction against Canfor, restraining it from engaging in logging activities in the relevant area, a declaration that a 2001 agreement between them and the Crown rendered the permit unlawful, and damages for trespass, obstruction, intimidation and wrongful conversion of property.  The underlying claim against the Province is for a declaration that the applicants have Aboriginal title to the entirety of the relevant territory, or at least to certain portions of it, for a declaration that the Province unjustifiably infringed upon their Aboriginal title, for a permanent injunction restraining the Crown from taking any steps to authorize logging in the relevant area, for damages for infringement of Aboriginal title, breach of agreement and wrongful conversion of resources, as well as for an order for restoration of alienated Aboriginal title lands of the relevant territory or for compensation. In granting the interlocutory injunction, the chambers judge found that the applicants had established serious questions to be tried, and that that they would suffer irreparable harm if the injunction were not granted.  The Court of Appeal overturned the chambers judge’s decision, finding that the central issue in the litigation was the validity of the permit and that the action constituted an impermissible collateral attack on its issuance. Accordingly, there could be no serious questions to be tried.</w:t>
            </w:r>
          </w:p>
          <w:p w:rsidR="00FF6349" w:rsidRPr="00407D78" w:rsidRDefault="00FF6349" w:rsidP="00DD5A93">
            <w:pPr>
              <w:jc w:val="both"/>
              <w:rPr>
                <w:rFonts w:eastAsia="Calibri"/>
                <w:sz w:val="20"/>
              </w:rPr>
            </w:pPr>
          </w:p>
        </w:tc>
      </w:tr>
      <w:tr w:rsidR="00FF6349" w:rsidRPr="00407D78" w:rsidTr="00DD5A93">
        <w:tc>
          <w:tcPr>
            <w:tcW w:w="2427" w:type="pct"/>
          </w:tcPr>
          <w:p w:rsidR="00FF6349" w:rsidRPr="00407D78" w:rsidRDefault="00FF6349" w:rsidP="00DD5A93">
            <w:pPr>
              <w:jc w:val="both"/>
              <w:rPr>
                <w:rFonts w:eastAsia="Calibri"/>
                <w:sz w:val="20"/>
              </w:rPr>
            </w:pPr>
            <w:r w:rsidRPr="00407D78">
              <w:rPr>
                <w:rFonts w:eastAsia="Calibri"/>
                <w:sz w:val="20"/>
              </w:rPr>
              <w:t>May 25, 2011</w:t>
            </w:r>
          </w:p>
          <w:p w:rsidR="00FF6349" w:rsidRPr="00407D78" w:rsidRDefault="00FF6349" w:rsidP="00DD5A93">
            <w:pPr>
              <w:jc w:val="both"/>
              <w:rPr>
                <w:rFonts w:eastAsia="Calibri"/>
                <w:sz w:val="20"/>
              </w:rPr>
            </w:pPr>
            <w:r w:rsidRPr="00407D78">
              <w:rPr>
                <w:rFonts w:eastAsia="Calibri"/>
                <w:sz w:val="20"/>
              </w:rPr>
              <w:t>Supreme Court of British Columbia</w:t>
            </w:r>
          </w:p>
          <w:p w:rsidR="00FF6349" w:rsidRPr="00407D78" w:rsidRDefault="00FF6349" w:rsidP="00DD5A93">
            <w:pPr>
              <w:jc w:val="both"/>
              <w:rPr>
                <w:rFonts w:eastAsia="Calibri"/>
                <w:sz w:val="20"/>
              </w:rPr>
            </w:pPr>
            <w:r w:rsidRPr="00407D78">
              <w:rPr>
                <w:rFonts w:eastAsia="Calibri"/>
                <w:sz w:val="20"/>
              </w:rPr>
              <w:t>(Dillon J.)</w:t>
            </w:r>
          </w:p>
          <w:p w:rsidR="00FF6349" w:rsidRPr="00407D78" w:rsidRDefault="00FF6349" w:rsidP="00DD5A93">
            <w:pPr>
              <w:jc w:val="both"/>
              <w:rPr>
                <w:rFonts w:eastAsia="Calibri"/>
                <w:sz w:val="20"/>
              </w:rPr>
            </w:pPr>
            <w:r w:rsidRPr="00407D78">
              <w:rPr>
                <w:rFonts w:eastAsia="Calibri"/>
                <w:sz w:val="20"/>
              </w:rPr>
              <w:t>2011 BCSC 676</w:t>
            </w:r>
          </w:p>
          <w:p w:rsidR="00FF6349" w:rsidRPr="00407D78" w:rsidRDefault="00FF6349" w:rsidP="00DD5A93">
            <w:pPr>
              <w:jc w:val="both"/>
              <w:rPr>
                <w:rFonts w:eastAsia="Calibri"/>
                <w:sz w:val="20"/>
              </w:rPr>
            </w:pP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rPr>
            </w:pPr>
            <w:r w:rsidRPr="00407D78">
              <w:rPr>
                <w:rFonts w:eastAsia="Calibri"/>
                <w:sz w:val="20"/>
              </w:rPr>
              <w:t>Applicants granted interlocutory injunction against respondent Canadian Forest Products Ltd.</w:t>
            </w:r>
          </w:p>
          <w:p w:rsidR="00FF6349" w:rsidRPr="00407D78" w:rsidRDefault="00FF6349" w:rsidP="00DD5A93">
            <w:pPr>
              <w:jc w:val="both"/>
              <w:rPr>
                <w:rFonts w:eastAsia="Calibri"/>
                <w:sz w:val="20"/>
              </w:rPr>
            </w:pPr>
          </w:p>
        </w:tc>
      </w:tr>
      <w:tr w:rsidR="00FF6349" w:rsidRPr="00407D78" w:rsidTr="00DD5A93">
        <w:tc>
          <w:tcPr>
            <w:tcW w:w="2427" w:type="pct"/>
          </w:tcPr>
          <w:p w:rsidR="00FF6349" w:rsidRPr="00407D78" w:rsidRDefault="00FF6349" w:rsidP="00DD5A93">
            <w:pPr>
              <w:jc w:val="both"/>
              <w:rPr>
                <w:rFonts w:eastAsia="Calibri"/>
                <w:sz w:val="20"/>
              </w:rPr>
            </w:pPr>
            <w:r w:rsidRPr="00407D78">
              <w:rPr>
                <w:rFonts w:eastAsia="Calibri"/>
                <w:sz w:val="20"/>
              </w:rPr>
              <w:t>February 8, 2013</w:t>
            </w:r>
          </w:p>
          <w:p w:rsidR="00FF6349" w:rsidRPr="00407D78" w:rsidRDefault="00FF6349" w:rsidP="00DD5A93">
            <w:pPr>
              <w:jc w:val="both"/>
              <w:rPr>
                <w:rFonts w:eastAsia="Calibri"/>
                <w:sz w:val="20"/>
              </w:rPr>
            </w:pPr>
            <w:r w:rsidRPr="00407D78">
              <w:rPr>
                <w:rFonts w:eastAsia="Calibri"/>
                <w:sz w:val="20"/>
              </w:rPr>
              <w:t>Court of Appeal for British Columbia</w:t>
            </w:r>
          </w:p>
          <w:p w:rsidR="00FF6349" w:rsidRPr="00407D78" w:rsidRDefault="00FF6349" w:rsidP="00DD5A93">
            <w:pPr>
              <w:jc w:val="both"/>
              <w:rPr>
                <w:rFonts w:eastAsia="Calibri"/>
                <w:sz w:val="20"/>
              </w:rPr>
            </w:pPr>
            <w:r w:rsidRPr="00407D78">
              <w:rPr>
                <w:rFonts w:eastAsia="Calibri"/>
                <w:sz w:val="20"/>
              </w:rPr>
              <w:t>(Hall, Saunders and Garson JJ.A.)</w:t>
            </w:r>
          </w:p>
          <w:p w:rsidR="00FF6349" w:rsidRPr="00407D78" w:rsidRDefault="00FF6349" w:rsidP="00DD5A93">
            <w:pPr>
              <w:jc w:val="both"/>
              <w:rPr>
                <w:rFonts w:eastAsia="Calibri"/>
                <w:sz w:val="20"/>
              </w:rPr>
            </w:pPr>
            <w:r w:rsidRPr="00407D78">
              <w:rPr>
                <w:rFonts w:eastAsia="Calibri"/>
                <w:sz w:val="20"/>
              </w:rPr>
              <w:t>2013 BCCA 58</w:t>
            </w:r>
          </w:p>
          <w:p w:rsidR="00FF6349" w:rsidRPr="00407D78" w:rsidRDefault="00FF6349" w:rsidP="00DD5A93">
            <w:pPr>
              <w:jc w:val="both"/>
              <w:rPr>
                <w:rFonts w:eastAsia="Calibri"/>
                <w:sz w:val="20"/>
              </w:rPr>
            </w:pP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rPr>
            </w:pPr>
            <w:r w:rsidRPr="00407D78">
              <w:rPr>
                <w:rFonts w:eastAsia="Calibri"/>
                <w:sz w:val="20"/>
              </w:rPr>
              <w:t>Appeal allowed; injunction set aside</w:t>
            </w:r>
          </w:p>
        </w:tc>
      </w:tr>
      <w:tr w:rsidR="00FF6349" w:rsidRPr="00407D78" w:rsidTr="00DD5A93">
        <w:tc>
          <w:tcPr>
            <w:tcW w:w="2427" w:type="pct"/>
          </w:tcPr>
          <w:p w:rsidR="00FF6349" w:rsidRPr="00407D78" w:rsidRDefault="00FF6349" w:rsidP="00DD5A93">
            <w:pPr>
              <w:jc w:val="both"/>
              <w:rPr>
                <w:rFonts w:eastAsia="Calibri"/>
                <w:sz w:val="20"/>
              </w:rPr>
            </w:pPr>
            <w:r w:rsidRPr="00407D78">
              <w:rPr>
                <w:rFonts w:eastAsia="Calibri"/>
                <w:sz w:val="20"/>
              </w:rPr>
              <w:lastRenderedPageBreak/>
              <w:t>April 8, 2013</w:t>
            </w:r>
          </w:p>
          <w:p w:rsidR="00FF6349" w:rsidRPr="00407D78" w:rsidRDefault="00FF6349" w:rsidP="00DD5A93">
            <w:pPr>
              <w:jc w:val="both"/>
              <w:rPr>
                <w:rFonts w:eastAsia="Calibri"/>
                <w:sz w:val="20"/>
              </w:rPr>
            </w:pPr>
            <w:r w:rsidRPr="00407D78">
              <w:rPr>
                <w:rFonts w:eastAsia="Calibri"/>
                <w:sz w:val="20"/>
              </w:rPr>
              <w:t>Supreme Court of Canada</w:t>
            </w: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rPr>
            </w:pPr>
            <w:r w:rsidRPr="00407D78">
              <w:rPr>
                <w:rFonts w:eastAsia="Calibri"/>
                <w:sz w:val="20"/>
              </w:rPr>
              <w:t>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52"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6349" w:rsidRPr="005544E6" w:rsidTr="00DD5A93">
        <w:tc>
          <w:tcPr>
            <w:tcW w:w="5000" w:type="pct"/>
            <w:gridSpan w:val="3"/>
          </w:tcPr>
          <w:p w:rsidR="00FF6349" w:rsidRPr="00407D78" w:rsidRDefault="00FF6349" w:rsidP="00DD5A93">
            <w:pPr>
              <w:jc w:val="both"/>
              <w:rPr>
                <w:rFonts w:eastAsia="Calibri"/>
                <w:iCs/>
                <w:sz w:val="20"/>
                <w:lang w:val="fr-CA"/>
              </w:rPr>
            </w:pPr>
            <w:r w:rsidRPr="00407D78">
              <w:rPr>
                <w:rFonts w:eastAsia="Calibri"/>
                <w:iCs/>
                <w:sz w:val="20"/>
                <w:lang w:val="fr-CA"/>
              </w:rPr>
              <w:t xml:space="preserve">Procédure civile – Injonctions interlocutoires – Questions sérieuses à trancher – Doctrine de la contestation indirecte – Accès au site d’exploitation forestière bloqué par les demandeurs, qui intentent par la suite une action contre le titulaire du permis d’exploitation forestière et revendiquent des droits ancestraux et un titre aborigène sur des secteurs visés par le permis – Injonction interlocutoire obtenue par les demandeurs contre l’entrepreneur forestier – Décision de la juge en cabinet de rendre une injonction interlocutoire annulée par la Cour d’appel – La Cour d’appel de la </w:t>
            </w:r>
            <w:proofErr w:type="spellStart"/>
            <w:r w:rsidRPr="00407D78">
              <w:rPr>
                <w:rFonts w:eastAsia="Calibri"/>
                <w:iCs/>
                <w:sz w:val="20"/>
                <w:lang w:val="fr-CA"/>
              </w:rPr>
              <w:t>Colombie</w:t>
            </w:r>
            <w:r w:rsidRPr="00407D78">
              <w:rPr>
                <w:rFonts w:eastAsia="Calibri"/>
                <w:iCs/>
                <w:sz w:val="20"/>
                <w:lang w:val="fr-CA"/>
              </w:rPr>
              <w:noBreakHyphen/>
              <w:t>Britannique</w:t>
            </w:r>
            <w:proofErr w:type="spellEnd"/>
            <w:r w:rsidRPr="00407D78">
              <w:rPr>
                <w:rFonts w:eastAsia="Calibri"/>
                <w:iCs/>
                <w:sz w:val="20"/>
                <w:lang w:val="fr-CA"/>
              </w:rPr>
              <w:t xml:space="preserve"> </w:t>
            </w:r>
            <w:proofErr w:type="spellStart"/>
            <w:r w:rsidRPr="00407D78">
              <w:rPr>
                <w:rFonts w:eastAsia="Calibri"/>
                <w:iCs/>
                <w:sz w:val="20"/>
                <w:lang w:val="fr-CA"/>
              </w:rPr>
              <w:t>a</w:t>
            </w:r>
            <w:r w:rsidRPr="00407D78">
              <w:rPr>
                <w:rFonts w:eastAsia="Calibri"/>
                <w:iCs/>
                <w:sz w:val="20"/>
                <w:lang w:val="fr-CA"/>
              </w:rPr>
              <w:noBreakHyphen/>
              <w:t>t</w:t>
            </w:r>
            <w:r w:rsidRPr="00407D78">
              <w:rPr>
                <w:rFonts w:eastAsia="Calibri"/>
                <w:iCs/>
                <w:sz w:val="20"/>
                <w:lang w:val="fr-CA"/>
              </w:rPr>
              <w:noBreakHyphen/>
              <w:t>elle</w:t>
            </w:r>
            <w:proofErr w:type="spellEnd"/>
            <w:r w:rsidRPr="00407D78">
              <w:rPr>
                <w:rFonts w:eastAsia="Calibri"/>
                <w:iCs/>
                <w:sz w:val="20"/>
                <w:lang w:val="fr-CA"/>
              </w:rPr>
              <w:t xml:space="preserve"> commis une erreur de droit en concluant que les demandeurs s’étaient livrés à une attaque indirecte prohibée en contestant, dans le cadre d’une action visant à établir leurs droits ancestraux et à faire respecter les droits qu’ils ont acquis par suite d’un accord conclu avec la Couronne, la légalité des instruments accordés par le gouvernement à un tiers? – La Cour d’appel de la </w:t>
            </w:r>
            <w:proofErr w:type="spellStart"/>
            <w:r w:rsidRPr="00407D78">
              <w:rPr>
                <w:rFonts w:eastAsia="Calibri"/>
                <w:iCs/>
                <w:sz w:val="20"/>
                <w:lang w:val="fr-CA"/>
              </w:rPr>
              <w:t>Colombie</w:t>
            </w:r>
            <w:r w:rsidRPr="00407D78">
              <w:rPr>
                <w:rFonts w:eastAsia="Calibri"/>
                <w:iCs/>
                <w:sz w:val="20"/>
                <w:lang w:val="fr-CA"/>
              </w:rPr>
              <w:noBreakHyphen/>
              <w:t>Britannique</w:t>
            </w:r>
            <w:proofErr w:type="spellEnd"/>
            <w:r w:rsidRPr="00407D78">
              <w:rPr>
                <w:rFonts w:eastAsia="Calibri"/>
                <w:iCs/>
                <w:sz w:val="20"/>
                <w:lang w:val="fr-CA"/>
              </w:rPr>
              <w:t xml:space="preserve"> </w:t>
            </w:r>
            <w:proofErr w:type="spellStart"/>
            <w:r w:rsidRPr="00407D78">
              <w:rPr>
                <w:rFonts w:eastAsia="Calibri"/>
                <w:iCs/>
                <w:sz w:val="20"/>
                <w:lang w:val="fr-CA"/>
              </w:rPr>
              <w:t>a</w:t>
            </w:r>
            <w:r w:rsidRPr="00407D78">
              <w:rPr>
                <w:rFonts w:eastAsia="Calibri"/>
                <w:iCs/>
                <w:sz w:val="20"/>
                <w:lang w:val="fr-CA"/>
              </w:rPr>
              <w:noBreakHyphen/>
              <w:t>t</w:t>
            </w:r>
            <w:r w:rsidRPr="00407D78">
              <w:rPr>
                <w:rFonts w:eastAsia="Calibri"/>
                <w:iCs/>
                <w:sz w:val="20"/>
                <w:lang w:val="fr-CA"/>
              </w:rPr>
              <w:noBreakHyphen/>
              <w:t>elle</w:t>
            </w:r>
            <w:proofErr w:type="spellEnd"/>
            <w:r w:rsidRPr="00407D78">
              <w:rPr>
                <w:rFonts w:eastAsia="Calibri"/>
                <w:iCs/>
                <w:sz w:val="20"/>
                <w:lang w:val="fr-CA"/>
              </w:rPr>
              <w:t xml:space="preserve"> commis une erreur de droit en concluant que les demandeurs s’étaient livrés à une attaque indirecte prohibée en demandant, dans le cadre d’une action visant à établir leurs droits ancestraux et à faire respecter les droits qu’ils ont acquis par suite d’un accord conclu avec la Couronne, une injonction interlocutoire pour interrompre les activités exercés par un tiers avec l’autorisation du gouvernement? – La Cour d’appel de la </w:t>
            </w:r>
            <w:proofErr w:type="spellStart"/>
            <w:r w:rsidRPr="00407D78">
              <w:rPr>
                <w:rFonts w:eastAsia="Calibri"/>
                <w:iCs/>
                <w:sz w:val="20"/>
                <w:lang w:val="fr-CA"/>
              </w:rPr>
              <w:t>Colombie</w:t>
            </w:r>
            <w:r w:rsidRPr="00407D78">
              <w:rPr>
                <w:rFonts w:eastAsia="Calibri"/>
                <w:iCs/>
                <w:sz w:val="20"/>
                <w:lang w:val="fr-CA"/>
              </w:rPr>
              <w:noBreakHyphen/>
              <w:t>Britannique</w:t>
            </w:r>
            <w:proofErr w:type="spellEnd"/>
            <w:r w:rsidRPr="00407D78">
              <w:rPr>
                <w:rFonts w:eastAsia="Calibri"/>
                <w:iCs/>
                <w:sz w:val="20"/>
                <w:lang w:val="fr-CA"/>
              </w:rPr>
              <w:t xml:space="preserve"> </w:t>
            </w:r>
            <w:proofErr w:type="spellStart"/>
            <w:r w:rsidRPr="00407D78">
              <w:rPr>
                <w:rFonts w:eastAsia="Calibri"/>
                <w:iCs/>
                <w:sz w:val="20"/>
                <w:lang w:val="fr-CA"/>
              </w:rPr>
              <w:t>a</w:t>
            </w:r>
            <w:r w:rsidRPr="00407D78">
              <w:rPr>
                <w:rFonts w:eastAsia="Calibri"/>
                <w:iCs/>
                <w:sz w:val="20"/>
                <w:lang w:val="fr-CA"/>
              </w:rPr>
              <w:noBreakHyphen/>
              <w:t>t</w:t>
            </w:r>
            <w:r w:rsidRPr="00407D78">
              <w:rPr>
                <w:rFonts w:eastAsia="Calibri"/>
                <w:iCs/>
                <w:sz w:val="20"/>
                <w:lang w:val="fr-CA"/>
              </w:rPr>
              <w:noBreakHyphen/>
              <w:t>elle</w:t>
            </w:r>
            <w:proofErr w:type="spellEnd"/>
            <w:r w:rsidRPr="00407D78">
              <w:rPr>
                <w:rFonts w:eastAsia="Calibri"/>
                <w:iCs/>
                <w:sz w:val="20"/>
                <w:lang w:val="fr-CA"/>
              </w:rPr>
              <w:t xml:space="preserve"> commis une erreur de droit en invoquant, à l’appui de sa décision d’accueillir l’appel, des moyens pour lesquels l’autorisation d’appel avait été refusée? </w:t>
            </w:r>
          </w:p>
          <w:p w:rsidR="00FF6349" w:rsidRPr="00407D78" w:rsidRDefault="00FF6349" w:rsidP="00DD5A93">
            <w:pPr>
              <w:jc w:val="both"/>
              <w:rPr>
                <w:rFonts w:eastAsia="Calibri"/>
                <w:sz w:val="20"/>
                <w:lang w:val="fr-CA"/>
              </w:rPr>
            </w:pPr>
          </w:p>
        </w:tc>
      </w:tr>
      <w:tr w:rsidR="00FF6349" w:rsidRPr="005544E6" w:rsidTr="00DD5A93">
        <w:tc>
          <w:tcPr>
            <w:tcW w:w="5000" w:type="pct"/>
            <w:gridSpan w:val="3"/>
          </w:tcPr>
          <w:p w:rsidR="00FF6349" w:rsidRPr="00407D78" w:rsidRDefault="00FF6349" w:rsidP="00DD5A93">
            <w:pPr>
              <w:jc w:val="both"/>
              <w:rPr>
                <w:rFonts w:eastAsia="Calibri"/>
                <w:sz w:val="20"/>
                <w:lang w:val="fr-CA"/>
              </w:rPr>
            </w:pPr>
            <w:r w:rsidRPr="00407D78">
              <w:rPr>
                <w:rFonts w:eastAsia="Calibri"/>
                <w:sz w:val="20"/>
                <w:lang w:val="fr-CA"/>
              </w:rPr>
              <w:t xml:space="preserve">La présente demande d’autorisation d’appel découle de la décision d’une juge en cabinet d’accorder aux demandeurs, les chefs de la Première nation </w:t>
            </w:r>
            <w:proofErr w:type="spellStart"/>
            <w:r w:rsidRPr="00407D78">
              <w:rPr>
                <w:rFonts w:eastAsia="Calibri"/>
                <w:sz w:val="20"/>
                <w:lang w:val="fr-CA"/>
              </w:rPr>
              <w:t>Wet’suwet’en</w:t>
            </w:r>
            <w:proofErr w:type="spellEnd"/>
            <w:r w:rsidRPr="00407D78">
              <w:rPr>
                <w:rFonts w:eastAsia="Calibri"/>
                <w:sz w:val="20"/>
                <w:lang w:val="fr-CA"/>
              </w:rPr>
              <w:t xml:space="preserve">, une injonction interlocutoire contre l’intimée, Canadian Forest </w:t>
            </w:r>
            <w:proofErr w:type="spellStart"/>
            <w:r w:rsidRPr="00407D78">
              <w:rPr>
                <w:rFonts w:eastAsia="Calibri"/>
                <w:sz w:val="20"/>
                <w:lang w:val="fr-CA"/>
              </w:rPr>
              <w:t>Products</w:t>
            </w:r>
            <w:proofErr w:type="spellEnd"/>
            <w:r w:rsidRPr="00407D78">
              <w:rPr>
                <w:rFonts w:eastAsia="Calibri"/>
                <w:sz w:val="20"/>
                <w:lang w:val="fr-CA"/>
              </w:rPr>
              <w:t xml:space="preserve"> Ltd. (« </w:t>
            </w:r>
            <w:proofErr w:type="spellStart"/>
            <w:r w:rsidRPr="00407D78">
              <w:rPr>
                <w:rFonts w:eastAsia="Calibri"/>
                <w:sz w:val="20"/>
                <w:lang w:val="fr-CA"/>
              </w:rPr>
              <w:t>Canfor</w:t>
            </w:r>
            <w:proofErr w:type="spellEnd"/>
            <w:r w:rsidRPr="00407D78">
              <w:rPr>
                <w:rFonts w:eastAsia="Calibri"/>
                <w:sz w:val="20"/>
                <w:lang w:val="fr-CA"/>
              </w:rPr>
              <w:t xml:space="preserve"> »).  </w:t>
            </w:r>
            <w:proofErr w:type="spellStart"/>
            <w:r w:rsidRPr="00407D78">
              <w:rPr>
                <w:rFonts w:eastAsia="Calibri"/>
                <w:sz w:val="20"/>
                <w:lang w:val="fr-CA"/>
              </w:rPr>
              <w:t>Canfor</w:t>
            </w:r>
            <w:proofErr w:type="spellEnd"/>
            <w:r w:rsidRPr="00407D78">
              <w:rPr>
                <w:rFonts w:eastAsia="Calibri"/>
                <w:sz w:val="20"/>
                <w:lang w:val="fr-CA"/>
              </w:rPr>
              <w:t xml:space="preserve"> détient un permis provincial d’exploitation forestière dans un secteur du </w:t>
            </w:r>
            <w:proofErr w:type="spellStart"/>
            <w:r w:rsidRPr="00407D78">
              <w:rPr>
                <w:rFonts w:eastAsia="Calibri"/>
                <w:sz w:val="20"/>
                <w:lang w:val="fr-CA"/>
              </w:rPr>
              <w:t>centre</w:t>
            </w:r>
            <w:r w:rsidRPr="00407D78">
              <w:rPr>
                <w:rFonts w:eastAsia="Calibri"/>
                <w:sz w:val="20"/>
                <w:lang w:val="fr-CA"/>
              </w:rPr>
              <w:noBreakHyphen/>
              <w:t>nord</w:t>
            </w:r>
            <w:proofErr w:type="spellEnd"/>
            <w:r w:rsidRPr="00407D78">
              <w:rPr>
                <w:rFonts w:eastAsia="Calibri"/>
                <w:sz w:val="20"/>
                <w:lang w:val="fr-CA"/>
              </w:rPr>
              <w:t xml:space="preserve"> de la </w:t>
            </w:r>
            <w:proofErr w:type="spellStart"/>
            <w:r w:rsidRPr="00407D78">
              <w:rPr>
                <w:rFonts w:eastAsia="Calibri"/>
                <w:sz w:val="20"/>
                <w:lang w:val="fr-CA"/>
              </w:rPr>
              <w:t>Colombie</w:t>
            </w:r>
            <w:r w:rsidRPr="00407D78">
              <w:rPr>
                <w:rFonts w:eastAsia="Calibri"/>
                <w:sz w:val="20"/>
                <w:lang w:val="fr-CA"/>
              </w:rPr>
              <w:noBreakHyphen/>
              <w:t>Britannique</w:t>
            </w:r>
            <w:proofErr w:type="spellEnd"/>
            <w:r w:rsidRPr="00407D78">
              <w:rPr>
                <w:rFonts w:eastAsia="Calibri"/>
                <w:sz w:val="20"/>
                <w:lang w:val="fr-CA"/>
              </w:rPr>
              <w:t xml:space="preserve">.  Peu après le début des opérations forestières, une famille de la Première nation a bloqué la route permettant à </w:t>
            </w:r>
            <w:proofErr w:type="spellStart"/>
            <w:r w:rsidRPr="00407D78">
              <w:rPr>
                <w:rFonts w:eastAsia="Calibri"/>
                <w:sz w:val="20"/>
                <w:lang w:val="fr-CA"/>
              </w:rPr>
              <w:t>Canfor</w:t>
            </w:r>
            <w:proofErr w:type="spellEnd"/>
            <w:r w:rsidRPr="00407D78">
              <w:rPr>
                <w:rFonts w:eastAsia="Calibri"/>
                <w:sz w:val="20"/>
                <w:lang w:val="fr-CA"/>
              </w:rPr>
              <w:t xml:space="preserve"> d’accéder au site.  Un litige s’est ensuivi.  Dans l’action </w:t>
            </w:r>
            <w:proofErr w:type="spellStart"/>
            <w:r w:rsidRPr="00407D78">
              <w:rPr>
                <w:rFonts w:eastAsia="Calibri"/>
                <w:sz w:val="20"/>
                <w:lang w:val="fr-CA"/>
              </w:rPr>
              <w:t>sous</w:t>
            </w:r>
            <w:r w:rsidRPr="00407D78">
              <w:rPr>
                <w:rFonts w:eastAsia="Calibri"/>
                <w:sz w:val="20"/>
                <w:lang w:val="fr-CA"/>
              </w:rPr>
              <w:noBreakHyphen/>
              <w:t>jacente</w:t>
            </w:r>
            <w:proofErr w:type="spellEnd"/>
            <w:r w:rsidRPr="00407D78">
              <w:rPr>
                <w:rFonts w:eastAsia="Calibri"/>
                <w:sz w:val="20"/>
                <w:lang w:val="fr-CA"/>
              </w:rPr>
              <w:t xml:space="preserve"> qu’ils intentent contre </w:t>
            </w:r>
            <w:proofErr w:type="spellStart"/>
            <w:r w:rsidRPr="00407D78">
              <w:rPr>
                <w:rFonts w:eastAsia="Calibri"/>
                <w:sz w:val="20"/>
                <w:lang w:val="fr-CA"/>
              </w:rPr>
              <w:t>Canfor</w:t>
            </w:r>
            <w:proofErr w:type="spellEnd"/>
            <w:r w:rsidRPr="00407D78">
              <w:rPr>
                <w:rFonts w:eastAsia="Calibri"/>
                <w:sz w:val="20"/>
                <w:lang w:val="fr-CA"/>
              </w:rPr>
              <w:t xml:space="preserve">, les demandeurs sollicitent, entre autres, une injonction permanente empêchant </w:t>
            </w:r>
            <w:proofErr w:type="spellStart"/>
            <w:r w:rsidRPr="00407D78">
              <w:rPr>
                <w:rFonts w:eastAsia="Calibri"/>
                <w:sz w:val="20"/>
                <w:lang w:val="fr-CA"/>
              </w:rPr>
              <w:t>Canfor</w:t>
            </w:r>
            <w:proofErr w:type="spellEnd"/>
            <w:r w:rsidRPr="00407D78">
              <w:rPr>
                <w:rFonts w:eastAsia="Calibri"/>
                <w:sz w:val="20"/>
                <w:lang w:val="fr-CA"/>
              </w:rPr>
              <w:t xml:space="preserve"> d’exercer des activités forestières dans le secteur en question, un jugement déclarant qu’un accord conclu entre eux et la Couronne rend le permis illégal et leur accordant des </w:t>
            </w:r>
            <w:proofErr w:type="spellStart"/>
            <w:r w:rsidRPr="00407D78">
              <w:rPr>
                <w:rFonts w:eastAsia="Calibri"/>
                <w:sz w:val="20"/>
                <w:lang w:val="fr-CA"/>
              </w:rPr>
              <w:t>dommages</w:t>
            </w:r>
            <w:r w:rsidRPr="00407D78">
              <w:rPr>
                <w:rFonts w:eastAsia="Calibri"/>
                <w:sz w:val="20"/>
                <w:lang w:val="fr-CA"/>
              </w:rPr>
              <w:noBreakHyphen/>
              <w:t>intérêts</w:t>
            </w:r>
            <w:proofErr w:type="spellEnd"/>
            <w:r w:rsidRPr="00407D78">
              <w:rPr>
                <w:rFonts w:eastAsia="Calibri"/>
                <w:sz w:val="20"/>
                <w:lang w:val="fr-CA"/>
              </w:rPr>
              <w:t xml:space="preserve"> pour intrusion, entrave,  intimidation et conversion fautive d’une propriété.  La poursuite </w:t>
            </w:r>
            <w:proofErr w:type="spellStart"/>
            <w:r w:rsidRPr="00407D78">
              <w:rPr>
                <w:rFonts w:eastAsia="Calibri"/>
                <w:sz w:val="20"/>
                <w:lang w:val="fr-CA"/>
              </w:rPr>
              <w:t>sous</w:t>
            </w:r>
            <w:r w:rsidRPr="00407D78">
              <w:rPr>
                <w:rFonts w:eastAsia="Calibri"/>
                <w:sz w:val="20"/>
                <w:lang w:val="fr-CA"/>
              </w:rPr>
              <w:noBreakHyphen/>
              <w:t>jacente</w:t>
            </w:r>
            <w:proofErr w:type="spellEnd"/>
            <w:r w:rsidRPr="00407D78">
              <w:rPr>
                <w:rFonts w:eastAsia="Calibri"/>
                <w:sz w:val="20"/>
                <w:lang w:val="fr-CA"/>
              </w:rPr>
              <w:t xml:space="preserve"> intentée contre la province vise à obtenir un jugement déclarant que les demandeurs ont un titre aborigène sur l’ensemble du territoire en question, ou à tout le moins certaines parties de </w:t>
            </w:r>
            <w:proofErr w:type="spellStart"/>
            <w:r w:rsidRPr="00407D78">
              <w:rPr>
                <w:rFonts w:eastAsia="Calibri"/>
                <w:sz w:val="20"/>
                <w:lang w:val="fr-CA"/>
              </w:rPr>
              <w:t>celui</w:t>
            </w:r>
            <w:r w:rsidRPr="00407D78">
              <w:rPr>
                <w:rFonts w:eastAsia="Calibri"/>
                <w:sz w:val="20"/>
                <w:lang w:val="fr-CA"/>
              </w:rPr>
              <w:noBreakHyphen/>
              <w:t>ci</w:t>
            </w:r>
            <w:proofErr w:type="spellEnd"/>
            <w:r w:rsidRPr="00407D78">
              <w:rPr>
                <w:rFonts w:eastAsia="Calibri"/>
                <w:sz w:val="20"/>
                <w:lang w:val="fr-CA"/>
              </w:rPr>
              <w:t xml:space="preserve">, un jugement déclarant que la province a porté atteinte de façon injustifiée à leur titre aborigène, une injonction permanente empêchant la Couronne de prendre quelque mesure que ce soit pour autoriser l’exploitation forestière dans le secteur en question, des </w:t>
            </w:r>
            <w:proofErr w:type="spellStart"/>
            <w:r w:rsidRPr="00407D78">
              <w:rPr>
                <w:rFonts w:eastAsia="Calibri"/>
                <w:sz w:val="20"/>
                <w:lang w:val="fr-CA"/>
              </w:rPr>
              <w:t>dommages</w:t>
            </w:r>
            <w:r w:rsidRPr="00407D78">
              <w:rPr>
                <w:rFonts w:eastAsia="Calibri"/>
                <w:sz w:val="20"/>
                <w:lang w:val="fr-CA"/>
              </w:rPr>
              <w:noBreakHyphen/>
              <w:t>intérêts</w:t>
            </w:r>
            <w:proofErr w:type="spellEnd"/>
            <w:r w:rsidRPr="00407D78">
              <w:rPr>
                <w:rFonts w:eastAsia="Calibri"/>
                <w:sz w:val="20"/>
                <w:lang w:val="fr-CA"/>
              </w:rPr>
              <w:t xml:space="preserve"> pour atteinte au titre aborigène, rupture d’accord et transformation fautive de ressources, de même qu’une ordonnance restituant les terres aliénées faisant l’objet d’un titre aborigène qui sont situées sur le territoire en question ou accordant une indemnité pour l’aliénation de ces terres.  La juge en cabinet a rendu l’injonction interlocutoire, concluant que les demandeurs avaient établi l’existence de questions sérieuses à trancher et le fait qu’ils subiraient un préjudice irréparable si l’injonction n’était pas accordée.  La Cour d’appel a annulé la décision de la juge en cabinet, estimant que la question fondamentale du litige était la validité du permis et que l’action constituait une attaque indirecte prohibée contre la délivrance du permis.  Il ne peut donc y avoir de questions sérieuses à trancher.</w:t>
            </w:r>
          </w:p>
          <w:p w:rsidR="00FF6349" w:rsidRPr="00407D78" w:rsidRDefault="00FF6349" w:rsidP="00DD5A93">
            <w:pPr>
              <w:jc w:val="both"/>
              <w:rPr>
                <w:rFonts w:eastAsia="Calibri"/>
                <w:sz w:val="20"/>
                <w:lang w:val="fr-CA"/>
              </w:rPr>
            </w:pPr>
          </w:p>
        </w:tc>
      </w:tr>
      <w:tr w:rsidR="00FF6349" w:rsidRPr="005544E6" w:rsidTr="00DD5A93">
        <w:tc>
          <w:tcPr>
            <w:tcW w:w="2427" w:type="pct"/>
          </w:tcPr>
          <w:p w:rsidR="00FF6349" w:rsidRPr="00407D78" w:rsidRDefault="00FF6349" w:rsidP="00DD5A93">
            <w:pPr>
              <w:jc w:val="both"/>
              <w:rPr>
                <w:rFonts w:eastAsia="Calibri"/>
                <w:sz w:val="20"/>
                <w:lang w:val="fr-CA"/>
              </w:rPr>
            </w:pPr>
            <w:r w:rsidRPr="00407D78">
              <w:rPr>
                <w:rFonts w:eastAsia="Calibri"/>
                <w:sz w:val="20"/>
                <w:lang w:val="fr-CA"/>
              </w:rPr>
              <w:t>25 mai 2011</w:t>
            </w:r>
          </w:p>
          <w:p w:rsidR="00FF6349" w:rsidRPr="00407D78" w:rsidRDefault="00FF6349" w:rsidP="00DD5A93">
            <w:pPr>
              <w:jc w:val="both"/>
              <w:rPr>
                <w:rFonts w:eastAsia="Calibri"/>
                <w:sz w:val="20"/>
                <w:lang w:val="fr-CA"/>
              </w:rPr>
            </w:pPr>
            <w:r w:rsidRPr="00407D78">
              <w:rPr>
                <w:rFonts w:eastAsia="Calibri"/>
                <w:sz w:val="20"/>
                <w:lang w:val="fr-CA"/>
              </w:rPr>
              <w:t xml:space="preserve">Cour suprême de la </w:t>
            </w:r>
            <w:proofErr w:type="spellStart"/>
            <w:r w:rsidRPr="00407D78">
              <w:rPr>
                <w:rFonts w:eastAsia="Calibri"/>
                <w:sz w:val="20"/>
                <w:lang w:val="fr-CA"/>
              </w:rPr>
              <w:t>Colombie</w:t>
            </w:r>
            <w:r w:rsidRPr="00407D78">
              <w:rPr>
                <w:rFonts w:eastAsia="Calibri"/>
                <w:sz w:val="20"/>
                <w:lang w:val="fr-CA"/>
              </w:rPr>
              <w:noBreakHyphen/>
              <w:t>Britannique</w:t>
            </w:r>
            <w:proofErr w:type="spellEnd"/>
            <w:r w:rsidRPr="00407D78">
              <w:rPr>
                <w:rFonts w:eastAsia="Calibri"/>
                <w:sz w:val="20"/>
                <w:lang w:val="fr-CA"/>
              </w:rPr>
              <w:t xml:space="preserve"> </w:t>
            </w:r>
          </w:p>
          <w:p w:rsidR="00FF6349" w:rsidRPr="00407D78" w:rsidRDefault="00FF6349" w:rsidP="00DD5A93">
            <w:pPr>
              <w:jc w:val="both"/>
              <w:rPr>
                <w:rFonts w:eastAsia="Calibri"/>
                <w:sz w:val="20"/>
              </w:rPr>
            </w:pPr>
            <w:r w:rsidRPr="00407D78">
              <w:rPr>
                <w:rFonts w:eastAsia="Calibri"/>
                <w:sz w:val="20"/>
              </w:rPr>
              <w:t>(</w:t>
            </w:r>
            <w:proofErr w:type="spellStart"/>
            <w:r w:rsidRPr="00407D78">
              <w:rPr>
                <w:rFonts w:eastAsia="Calibri"/>
                <w:sz w:val="20"/>
              </w:rPr>
              <w:t>Juge</w:t>
            </w:r>
            <w:proofErr w:type="spellEnd"/>
            <w:r w:rsidRPr="00407D78">
              <w:rPr>
                <w:rFonts w:eastAsia="Calibri"/>
                <w:sz w:val="20"/>
              </w:rPr>
              <w:t xml:space="preserve"> Dillon)</w:t>
            </w:r>
          </w:p>
          <w:p w:rsidR="00FF6349" w:rsidRPr="00407D78" w:rsidRDefault="00FF6349" w:rsidP="00DD5A93">
            <w:pPr>
              <w:jc w:val="both"/>
              <w:rPr>
                <w:rFonts w:eastAsia="Calibri"/>
                <w:sz w:val="20"/>
              </w:rPr>
            </w:pPr>
            <w:r w:rsidRPr="00407D78">
              <w:rPr>
                <w:rFonts w:eastAsia="Calibri"/>
                <w:sz w:val="20"/>
              </w:rPr>
              <w:t>2011 BCSC 676</w:t>
            </w:r>
          </w:p>
          <w:p w:rsidR="00FF6349" w:rsidRPr="00407D78" w:rsidRDefault="00FF6349" w:rsidP="00DD5A93">
            <w:pPr>
              <w:jc w:val="both"/>
              <w:rPr>
                <w:rFonts w:eastAsia="Calibri"/>
                <w:sz w:val="20"/>
              </w:rPr>
            </w:pP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lang w:val="fr-CA"/>
              </w:rPr>
            </w:pPr>
            <w:r w:rsidRPr="00407D78">
              <w:rPr>
                <w:rFonts w:eastAsia="Calibri"/>
                <w:sz w:val="20"/>
                <w:lang w:val="fr-CA"/>
              </w:rPr>
              <w:t xml:space="preserve">Injonction interlocutoire accordée aux demandeurs contre l’intimée, Canadian Forest </w:t>
            </w:r>
            <w:proofErr w:type="spellStart"/>
            <w:r w:rsidRPr="00407D78">
              <w:rPr>
                <w:rFonts w:eastAsia="Calibri"/>
                <w:sz w:val="20"/>
                <w:lang w:val="fr-CA"/>
              </w:rPr>
              <w:t>Products</w:t>
            </w:r>
            <w:proofErr w:type="spellEnd"/>
            <w:r w:rsidRPr="00407D78">
              <w:rPr>
                <w:rFonts w:eastAsia="Calibri"/>
                <w:sz w:val="20"/>
                <w:lang w:val="fr-CA"/>
              </w:rPr>
              <w:t xml:space="preserve"> Ltd.</w:t>
            </w:r>
          </w:p>
          <w:p w:rsidR="00FF6349" w:rsidRPr="00407D78" w:rsidRDefault="00FF6349" w:rsidP="00DD5A93">
            <w:pPr>
              <w:jc w:val="both"/>
              <w:rPr>
                <w:rFonts w:eastAsia="Calibri"/>
                <w:sz w:val="20"/>
                <w:lang w:val="fr-CA"/>
              </w:rPr>
            </w:pPr>
          </w:p>
        </w:tc>
      </w:tr>
      <w:tr w:rsidR="00FF6349" w:rsidRPr="00407D78" w:rsidTr="00920110">
        <w:trPr>
          <w:cantSplit/>
        </w:trPr>
        <w:tc>
          <w:tcPr>
            <w:tcW w:w="2427" w:type="pct"/>
          </w:tcPr>
          <w:p w:rsidR="00FF6349" w:rsidRPr="00407D78" w:rsidRDefault="00FF6349" w:rsidP="00DD5A93">
            <w:pPr>
              <w:jc w:val="both"/>
              <w:rPr>
                <w:rFonts w:eastAsia="Calibri"/>
                <w:sz w:val="20"/>
                <w:lang w:val="fr-CA"/>
              </w:rPr>
            </w:pPr>
            <w:r w:rsidRPr="00407D78">
              <w:rPr>
                <w:rFonts w:eastAsia="Calibri"/>
                <w:sz w:val="20"/>
                <w:lang w:val="fr-CA"/>
              </w:rPr>
              <w:lastRenderedPageBreak/>
              <w:t>8 février 2013</w:t>
            </w:r>
          </w:p>
          <w:p w:rsidR="00FF6349" w:rsidRPr="00407D78" w:rsidRDefault="00FF6349" w:rsidP="00DD5A93">
            <w:pPr>
              <w:jc w:val="both"/>
              <w:rPr>
                <w:rFonts w:eastAsia="Calibri"/>
                <w:sz w:val="20"/>
                <w:lang w:val="fr-CA"/>
              </w:rPr>
            </w:pPr>
            <w:r w:rsidRPr="00407D78">
              <w:rPr>
                <w:rFonts w:eastAsia="Calibri"/>
                <w:sz w:val="20"/>
                <w:lang w:val="fr-CA"/>
              </w:rPr>
              <w:t xml:space="preserve">Cour d’appel de la </w:t>
            </w:r>
            <w:proofErr w:type="spellStart"/>
            <w:r w:rsidRPr="00407D78">
              <w:rPr>
                <w:rFonts w:eastAsia="Calibri"/>
                <w:sz w:val="20"/>
                <w:lang w:val="fr-CA"/>
              </w:rPr>
              <w:t>Colombie</w:t>
            </w:r>
            <w:r w:rsidRPr="00407D78">
              <w:rPr>
                <w:rFonts w:eastAsia="Calibri"/>
                <w:sz w:val="20"/>
                <w:lang w:val="fr-CA"/>
              </w:rPr>
              <w:noBreakHyphen/>
              <w:t>Britannique</w:t>
            </w:r>
            <w:proofErr w:type="spellEnd"/>
            <w:r w:rsidRPr="00407D78">
              <w:rPr>
                <w:rFonts w:eastAsia="Calibri"/>
                <w:sz w:val="20"/>
                <w:lang w:val="fr-CA"/>
              </w:rPr>
              <w:t xml:space="preserve"> </w:t>
            </w:r>
          </w:p>
          <w:p w:rsidR="00FF6349" w:rsidRPr="00407D78" w:rsidRDefault="00FF6349" w:rsidP="00DD5A93">
            <w:pPr>
              <w:jc w:val="both"/>
              <w:rPr>
                <w:rFonts w:eastAsia="Calibri"/>
                <w:sz w:val="20"/>
                <w:lang w:val="fr-CA"/>
              </w:rPr>
            </w:pPr>
            <w:r w:rsidRPr="00407D78">
              <w:rPr>
                <w:rFonts w:eastAsia="Calibri"/>
                <w:sz w:val="20"/>
                <w:lang w:val="fr-CA"/>
              </w:rPr>
              <w:t xml:space="preserve">(Juges Hall, </w:t>
            </w:r>
            <w:proofErr w:type="spellStart"/>
            <w:r w:rsidRPr="00407D78">
              <w:rPr>
                <w:rFonts w:eastAsia="Calibri"/>
                <w:sz w:val="20"/>
                <w:lang w:val="fr-CA"/>
              </w:rPr>
              <w:t>Saunders</w:t>
            </w:r>
            <w:proofErr w:type="spellEnd"/>
            <w:r w:rsidRPr="00407D78">
              <w:rPr>
                <w:rFonts w:eastAsia="Calibri"/>
                <w:sz w:val="20"/>
                <w:lang w:val="fr-CA"/>
              </w:rPr>
              <w:t xml:space="preserve"> et </w:t>
            </w:r>
            <w:proofErr w:type="spellStart"/>
            <w:r w:rsidRPr="00407D78">
              <w:rPr>
                <w:rFonts w:eastAsia="Calibri"/>
                <w:sz w:val="20"/>
                <w:lang w:val="fr-CA"/>
              </w:rPr>
              <w:t>Garson</w:t>
            </w:r>
            <w:proofErr w:type="spellEnd"/>
            <w:r w:rsidRPr="00407D78">
              <w:rPr>
                <w:rFonts w:eastAsia="Calibri"/>
                <w:sz w:val="20"/>
                <w:lang w:val="fr-CA"/>
              </w:rPr>
              <w:t>)</w:t>
            </w:r>
          </w:p>
          <w:p w:rsidR="00FF6349" w:rsidRPr="00407D78" w:rsidRDefault="00FF6349" w:rsidP="00DD5A93">
            <w:pPr>
              <w:jc w:val="both"/>
              <w:rPr>
                <w:rFonts w:eastAsia="Calibri"/>
                <w:sz w:val="20"/>
              </w:rPr>
            </w:pPr>
            <w:r w:rsidRPr="00407D78">
              <w:rPr>
                <w:rFonts w:eastAsia="Calibri"/>
                <w:sz w:val="20"/>
              </w:rPr>
              <w:t>2013 BCCA 58</w:t>
            </w:r>
          </w:p>
          <w:p w:rsidR="00FF6349" w:rsidRPr="00407D78" w:rsidRDefault="00FF6349" w:rsidP="00DD5A93">
            <w:pPr>
              <w:jc w:val="both"/>
              <w:rPr>
                <w:rFonts w:eastAsia="Calibri"/>
                <w:sz w:val="20"/>
              </w:rPr>
            </w:pPr>
          </w:p>
        </w:tc>
        <w:tc>
          <w:tcPr>
            <w:tcW w:w="243" w:type="pct"/>
          </w:tcPr>
          <w:p w:rsidR="00FF6349" w:rsidRPr="00407D78" w:rsidRDefault="00FF6349" w:rsidP="00DD5A93">
            <w:pPr>
              <w:jc w:val="both"/>
              <w:rPr>
                <w:rFonts w:eastAsia="Calibri"/>
                <w:sz w:val="20"/>
              </w:rPr>
            </w:pPr>
          </w:p>
        </w:tc>
        <w:tc>
          <w:tcPr>
            <w:tcW w:w="2330" w:type="pct"/>
          </w:tcPr>
          <w:p w:rsidR="00FF6349" w:rsidRPr="00407D78" w:rsidRDefault="00FF6349" w:rsidP="00DD5A93">
            <w:pPr>
              <w:jc w:val="both"/>
              <w:rPr>
                <w:rFonts w:eastAsia="Calibri"/>
                <w:sz w:val="20"/>
              </w:rPr>
            </w:pPr>
            <w:proofErr w:type="spellStart"/>
            <w:r w:rsidRPr="00407D78">
              <w:rPr>
                <w:rFonts w:eastAsia="Calibri"/>
                <w:sz w:val="20"/>
              </w:rPr>
              <w:t>Appel</w:t>
            </w:r>
            <w:proofErr w:type="spellEnd"/>
            <w:r w:rsidRPr="00407D78">
              <w:rPr>
                <w:rFonts w:eastAsia="Calibri"/>
                <w:sz w:val="20"/>
              </w:rPr>
              <w:t xml:space="preserve"> </w:t>
            </w:r>
            <w:proofErr w:type="spellStart"/>
            <w:r w:rsidRPr="00407D78">
              <w:rPr>
                <w:rFonts w:eastAsia="Calibri"/>
                <w:sz w:val="20"/>
              </w:rPr>
              <w:t>accueilli</w:t>
            </w:r>
            <w:proofErr w:type="spellEnd"/>
            <w:r w:rsidRPr="00407D78">
              <w:rPr>
                <w:rFonts w:eastAsia="Calibri"/>
                <w:sz w:val="20"/>
              </w:rPr>
              <w:t xml:space="preserve">; </w:t>
            </w:r>
            <w:proofErr w:type="spellStart"/>
            <w:r w:rsidRPr="00407D78">
              <w:rPr>
                <w:rFonts w:eastAsia="Calibri"/>
                <w:sz w:val="20"/>
              </w:rPr>
              <w:t>injonction</w:t>
            </w:r>
            <w:proofErr w:type="spellEnd"/>
            <w:r w:rsidRPr="00407D78">
              <w:rPr>
                <w:rFonts w:eastAsia="Calibri"/>
                <w:sz w:val="20"/>
              </w:rPr>
              <w:t xml:space="preserve"> </w:t>
            </w:r>
            <w:proofErr w:type="spellStart"/>
            <w:r w:rsidRPr="00407D78">
              <w:rPr>
                <w:rFonts w:eastAsia="Calibri"/>
                <w:sz w:val="20"/>
              </w:rPr>
              <w:t>annulée</w:t>
            </w:r>
            <w:proofErr w:type="spellEnd"/>
          </w:p>
        </w:tc>
      </w:tr>
      <w:tr w:rsidR="00FF6349" w:rsidRPr="00407D78" w:rsidTr="00920110">
        <w:trPr>
          <w:cantSplit/>
        </w:trPr>
        <w:tc>
          <w:tcPr>
            <w:tcW w:w="2427" w:type="pct"/>
          </w:tcPr>
          <w:p w:rsidR="00FF6349" w:rsidRPr="00407D78" w:rsidRDefault="00FF6349" w:rsidP="00DD5A93">
            <w:pPr>
              <w:jc w:val="both"/>
              <w:rPr>
                <w:rFonts w:eastAsia="Calibri"/>
                <w:sz w:val="20"/>
                <w:lang w:val="fr-CA"/>
              </w:rPr>
            </w:pPr>
            <w:r w:rsidRPr="00407D78">
              <w:rPr>
                <w:rFonts w:eastAsia="Calibri"/>
                <w:sz w:val="20"/>
                <w:lang w:val="fr-CA"/>
              </w:rPr>
              <w:t>8 avril 2013</w:t>
            </w:r>
          </w:p>
          <w:p w:rsidR="00FF6349" w:rsidRPr="00407D78" w:rsidRDefault="00FF6349" w:rsidP="00DD5A93">
            <w:pPr>
              <w:jc w:val="both"/>
              <w:rPr>
                <w:rFonts w:eastAsia="Calibri"/>
                <w:sz w:val="20"/>
                <w:lang w:val="fr-CA"/>
              </w:rPr>
            </w:pPr>
            <w:r w:rsidRPr="00407D78">
              <w:rPr>
                <w:rFonts w:eastAsia="Calibri"/>
                <w:sz w:val="20"/>
                <w:lang w:val="fr-CA"/>
              </w:rPr>
              <w:t>Cour suprême du Canada</w:t>
            </w:r>
          </w:p>
        </w:tc>
        <w:tc>
          <w:tcPr>
            <w:tcW w:w="243" w:type="pct"/>
          </w:tcPr>
          <w:p w:rsidR="00FF6349" w:rsidRPr="00407D78" w:rsidRDefault="00FF6349" w:rsidP="00DD5A93">
            <w:pPr>
              <w:jc w:val="both"/>
              <w:rPr>
                <w:rFonts w:eastAsia="Calibri"/>
                <w:sz w:val="20"/>
                <w:lang w:val="fr-CA"/>
              </w:rPr>
            </w:pPr>
          </w:p>
        </w:tc>
        <w:tc>
          <w:tcPr>
            <w:tcW w:w="2330" w:type="pct"/>
          </w:tcPr>
          <w:p w:rsidR="00FF6349" w:rsidRPr="00407D78" w:rsidRDefault="00FF6349" w:rsidP="00DD5A93">
            <w:pPr>
              <w:jc w:val="both"/>
              <w:rPr>
                <w:rFonts w:eastAsia="Calibri"/>
                <w:sz w:val="20"/>
              </w:rPr>
            </w:pPr>
            <w:proofErr w:type="spellStart"/>
            <w:r w:rsidRPr="00407D78">
              <w:rPr>
                <w:rFonts w:eastAsia="Calibri"/>
                <w:sz w:val="20"/>
              </w:rPr>
              <w:t>Demande</w:t>
            </w:r>
            <w:proofErr w:type="spellEnd"/>
            <w:r w:rsidRPr="00407D78">
              <w:rPr>
                <w:rFonts w:eastAsia="Calibri"/>
                <w:sz w:val="20"/>
              </w:rPr>
              <w:t xml:space="preserve"> </w:t>
            </w:r>
            <w:proofErr w:type="spellStart"/>
            <w:r w:rsidRPr="00407D78">
              <w:rPr>
                <w:rFonts w:eastAsia="Calibri"/>
                <w:sz w:val="20"/>
              </w:rPr>
              <w:t>d’autorisation</w:t>
            </w:r>
            <w:proofErr w:type="spellEnd"/>
            <w:r w:rsidRPr="00407D78">
              <w:rPr>
                <w:rFonts w:eastAsia="Calibri"/>
                <w:sz w:val="20"/>
              </w:rPr>
              <w:t xml:space="preserve"> </w:t>
            </w:r>
            <w:proofErr w:type="spellStart"/>
            <w:r w:rsidRPr="00407D78">
              <w:rPr>
                <w:rFonts w:eastAsia="Calibri"/>
                <w:sz w:val="20"/>
              </w:rPr>
              <w:t>d’appel</w:t>
            </w:r>
            <w:proofErr w:type="spellEnd"/>
            <w:r w:rsidRPr="00407D78">
              <w:rPr>
                <w:rFonts w:eastAsia="Calibri"/>
                <w:sz w:val="20"/>
              </w:rPr>
              <w:t xml:space="preserve"> </w:t>
            </w:r>
            <w:proofErr w:type="spellStart"/>
            <w:r w:rsidRPr="00407D78">
              <w:rPr>
                <w:rFonts w:eastAsia="Calibri"/>
                <w:sz w:val="20"/>
              </w:rPr>
              <w:t>déposée</w:t>
            </w:r>
            <w:proofErr w:type="spellEnd"/>
            <w:r w:rsidRPr="00407D78">
              <w:rPr>
                <w:rFonts w:eastAsia="Calibri"/>
                <w:sz w:val="20"/>
              </w:rPr>
              <w:t xml:space="preserve"> </w:t>
            </w: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53" style="width:2in;height:1pt" o:hrpct="0" o:hralign="center" o:hrstd="t" o:hrnoshade="t" o:hr="t" fillcolor="black [3213]" stroked="f"/>
        </w:pict>
      </w:r>
    </w:p>
    <w:p w:rsidR="00BE635E" w:rsidRDefault="00BE635E" w:rsidP="00BE635E">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D68C4" w:rsidRPr="00FD68C4" w:rsidTr="0026264E">
        <w:trPr>
          <w:cantSplit/>
        </w:trPr>
        <w:tc>
          <w:tcPr>
            <w:tcW w:w="1458" w:type="dxa"/>
          </w:tcPr>
          <w:p w:rsidR="00FD68C4" w:rsidRPr="00FD68C4" w:rsidRDefault="00FD68C4" w:rsidP="00FD68C4">
            <w:pPr>
              <w:rPr>
                <w:sz w:val="20"/>
              </w:rPr>
            </w:pPr>
            <w:r w:rsidRPr="00FD68C4">
              <w:rPr>
                <w:b/>
                <w:sz w:val="20"/>
                <w:lang w:val="fr-CA"/>
              </w:rPr>
              <w:t>35314</w:t>
            </w:r>
          </w:p>
          <w:p w:rsidR="00FD68C4" w:rsidRPr="00FD68C4" w:rsidRDefault="00FD68C4" w:rsidP="00FD68C4">
            <w:pPr>
              <w:rPr>
                <w:b/>
                <w:sz w:val="20"/>
                <w:lang w:val="fr-CA"/>
              </w:rPr>
            </w:pPr>
          </w:p>
        </w:tc>
        <w:tc>
          <w:tcPr>
            <w:tcW w:w="8118" w:type="dxa"/>
          </w:tcPr>
          <w:p w:rsidR="00FD68C4" w:rsidRPr="00FD68C4" w:rsidRDefault="00FD68C4" w:rsidP="00FD68C4">
            <w:pPr>
              <w:jc w:val="both"/>
              <w:rPr>
                <w:sz w:val="20"/>
              </w:rPr>
            </w:pPr>
            <w:proofErr w:type="spellStart"/>
            <w:r w:rsidRPr="00FD68C4">
              <w:rPr>
                <w:b/>
                <w:sz w:val="20"/>
                <w:u w:val="single"/>
              </w:rPr>
              <w:t>Tervita</w:t>
            </w:r>
            <w:proofErr w:type="spellEnd"/>
            <w:r w:rsidRPr="00FD68C4">
              <w:rPr>
                <w:b/>
                <w:sz w:val="20"/>
                <w:u w:val="single"/>
              </w:rPr>
              <w:t xml:space="preserve"> Corporation, Complete Environmental Inc., </w:t>
            </w:r>
            <w:proofErr w:type="spellStart"/>
            <w:r w:rsidRPr="00FD68C4">
              <w:rPr>
                <w:b/>
                <w:sz w:val="20"/>
                <w:u w:val="single"/>
              </w:rPr>
              <w:t>Babkirk</w:t>
            </w:r>
            <w:proofErr w:type="spellEnd"/>
            <w:r w:rsidRPr="00FD68C4">
              <w:rPr>
                <w:b/>
                <w:sz w:val="20"/>
                <w:u w:val="single"/>
              </w:rPr>
              <w:t xml:space="preserve"> Land Services Inc. v. Commissioner of Competition</w:t>
            </w:r>
            <w:r w:rsidRPr="00FD68C4">
              <w:rPr>
                <w:sz w:val="20"/>
              </w:rPr>
              <w:t xml:space="preserve"> (F.C.) (Civil) (By Leave)</w:t>
            </w:r>
          </w:p>
          <w:p w:rsidR="00FD68C4" w:rsidRPr="00FD68C4" w:rsidRDefault="00FD68C4" w:rsidP="00FD68C4">
            <w:pPr>
              <w:jc w:val="both"/>
              <w:rPr>
                <w:sz w:val="20"/>
              </w:rPr>
            </w:pPr>
          </w:p>
        </w:tc>
      </w:tr>
      <w:tr w:rsidR="00FD68C4" w:rsidRPr="00FD68C4" w:rsidTr="0026264E">
        <w:trPr>
          <w:cantSplit/>
        </w:trPr>
        <w:tc>
          <w:tcPr>
            <w:tcW w:w="1458" w:type="dxa"/>
          </w:tcPr>
          <w:p w:rsidR="00FD68C4" w:rsidRPr="00FD68C4" w:rsidRDefault="00FD68C4" w:rsidP="00FD68C4">
            <w:pPr>
              <w:rPr>
                <w:sz w:val="20"/>
              </w:rPr>
            </w:pPr>
            <w:r w:rsidRPr="00FD68C4">
              <w:rPr>
                <w:sz w:val="20"/>
              </w:rPr>
              <w:t>Coram :</w:t>
            </w:r>
          </w:p>
        </w:tc>
        <w:tc>
          <w:tcPr>
            <w:tcW w:w="8118" w:type="dxa"/>
          </w:tcPr>
          <w:p w:rsidR="00FD68C4" w:rsidRPr="00FD68C4" w:rsidRDefault="00FD68C4" w:rsidP="00FD68C4">
            <w:pPr>
              <w:rPr>
                <w:sz w:val="20"/>
              </w:rPr>
            </w:pPr>
            <w:r w:rsidRPr="00FD68C4">
              <w:rPr>
                <w:sz w:val="20"/>
                <w:u w:val="single"/>
              </w:rPr>
              <w:t xml:space="preserve">Fish, Rothstein and </w:t>
            </w:r>
            <w:proofErr w:type="spellStart"/>
            <w:r w:rsidRPr="00FD68C4">
              <w:rPr>
                <w:sz w:val="20"/>
                <w:u w:val="single"/>
              </w:rPr>
              <w:t>Moldaver</w:t>
            </w:r>
            <w:proofErr w:type="spellEnd"/>
            <w:r w:rsidRPr="00FD68C4">
              <w:rPr>
                <w:sz w:val="20"/>
                <w:u w:val="single"/>
              </w:rPr>
              <w:t> JJ.</w:t>
            </w:r>
          </w:p>
          <w:p w:rsidR="00FD68C4" w:rsidRPr="00FD68C4" w:rsidRDefault="00FD68C4" w:rsidP="00FD68C4">
            <w:pPr>
              <w:rPr>
                <w:sz w:val="20"/>
                <w:u w:val="single"/>
              </w:rPr>
            </w:pPr>
          </w:p>
        </w:tc>
      </w:tr>
      <w:tr w:rsidR="00FD68C4" w:rsidRPr="005544E6" w:rsidTr="0026264E">
        <w:trPr>
          <w:cantSplit/>
        </w:trPr>
        <w:tc>
          <w:tcPr>
            <w:tcW w:w="9576" w:type="dxa"/>
            <w:gridSpan w:val="2"/>
          </w:tcPr>
          <w:p w:rsidR="00FD68C4" w:rsidRPr="00FD68C4" w:rsidRDefault="00FD68C4" w:rsidP="00FD68C4">
            <w:pPr>
              <w:ind w:firstLine="720"/>
              <w:jc w:val="both"/>
              <w:rPr>
                <w:sz w:val="20"/>
              </w:rPr>
            </w:pPr>
            <w:r w:rsidRPr="00FD68C4">
              <w:rPr>
                <w:sz w:val="20"/>
              </w:rPr>
              <w:t>The motion to expedite the application for leave to appeal is dismissed.  The application for leave to appeal from the judgment of the Federal Court of Appeal, Numbers A-302-12 and A-457-12, 2013 FCA 28, dated February 11, 2013, is granted with costs in the cause.</w:t>
            </w:r>
          </w:p>
          <w:p w:rsidR="00FD68C4" w:rsidRPr="00FD68C4" w:rsidRDefault="00FD68C4" w:rsidP="00FD68C4">
            <w:pPr>
              <w:jc w:val="both"/>
              <w:rPr>
                <w:sz w:val="20"/>
              </w:rPr>
            </w:pPr>
          </w:p>
          <w:p w:rsidR="00FD68C4" w:rsidRPr="00FD68C4" w:rsidRDefault="00FD68C4" w:rsidP="00FD68C4">
            <w:pPr>
              <w:ind w:firstLine="720"/>
              <w:jc w:val="both"/>
              <w:rPr>
                <w:sz w:val="20"/>
                <w:lang w:val="fr-CA"/>
              </w:rPr>
            </w:pPr>
            <w:r w:rsidRPr="00FD68C4">
              <w:rPr>
                <w:sz w:val="20"/>
                <w:lang w:val="fr-CA"/>
              </w:rPr>
              <w:t>La requête visant à accélérer la procédure de demande d’autorisation d’appel est rejetée.  La demande d’autorisation d’appel de l’arrêt de la Cour d’appel fédérale, numéros A-302-12 et A-457-12, 2013 CAF 28, daté du 11 février 2013, est accueillie avec dépens suivant l’issue de la cause.</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717"/>
        <w:gridCol w:w="370"/>
        <w:gridCol w:w="4440"/>
      </w:tblGrid>
      <w:tr w:rsidR="00471B28" w:rsidRPr="00407D78" w:rsidTr="00DD5A93">
        <w:tc>
          <w:tcPr>
            <w:tcW w:w="5000" w:type="pct"/>
            <w:gridSpan w:val="3"/>
          </w:tcPr>
          <w:p w:rsidR="00471B28" w:rsidRPr="00407D78" w:rsidRDefault="00471B28" w:rsidP="00DD5A93">
            <w:pPr>
              <w:jc w:val="both"/>
              <w:rPr>
                <w:rFonts w:eastAsia="Calibri"/>
                <w:sz w:val="20"/>
              </w:rPr>
            </w:pPr>
            <w:r w:rsidRPr="00407D78">
              <w:rPr>
                <w:rFonts w:eastAsia="Calibri"/>
                <w:sz w:val="20"/>
              </w:rPr>
              <w:t xml:space="preserve">Competition – Mergers – Substantial prevention of competition – Exception where gains in efficiencies – What is the proper legal test for determining when a merger gives rise to a substantial prevention of competition under s. 92 of the </w:t>
            </w:r>
            <w:r w:rsidRPr="00407D78">
              <w:rPr>
                <w:rFonts w:eastAsia="Calibri"/>
                <w:i/>
                <w:sz w:val="20"/>
              </w:rPr>
              <w:t>Competition Act</w:t>
            </w:r>
            <w:r w:rsidRPr="00407D78">
              <w:rPr>
                <w:rFonts w:eastAsia="Calibri"/>
                <w:sz w:val="20"/>
              </w:rPr>
              <w:t xml:space="preserve">? – Under </w:t>
            </w:r>
            <w:proofErr w:type="gramStart"/>
            <w:r w:rsidRPr="00407D78">
              <w:rPr>
                <w:rFonts w:eastAsia="Calibri"/>
                <w:sz w:val="20"/>
              </w:rPr>
              <w:t>a</w:t>
            </w:r>
            <w:proofErr w:type="gramEnd"/>
            <w:r w:rsidRPr="00407D78">
              <w:rPr>
                <w:rFonts w:eastAsia="Calibri"/>
                <w:sz w:val="20"/>
              </w:rPr>
              <w:t xml:space="preserve"> s. 92 analysis, to what extent may the Competition Tribunal consider possible future events when it finds there is no present competitive constraint being removed from the market? – What is the proper approach to the efficiencies defence under s. 96 of the </w:t>
            </w:r>
            <w:r w:rsidRPr="00407D78">
              <w:rPr>
                <w:rFonts w:eastAsia="Calibri"/>
                <w:i/>
                <w:sz w:val="20"/>
              </w:rPr>
              <w:t>Competition Act</w:t>
            </w:r>
            <w:r w:rsidRPr="00407D78">
              <w:rPr>
                <w:rFonts w:eastAsia="Calibri"/>
                <w:sz w:val="20"/>
              </w:rPr>
              <w:t xml:space="preserve">? – In </w:t>
            </w:r>
            <w:proofErr w:type="gramStart"/>
            <w:r w:rsidRPr="00407D78">
              <w:rPr>
                <w:rFonts w:eastAsia="Calibri"/>
                <w:sz w:val="20"/>
              </w:rPr>
              <w:t>a</w:t>
            </w:r>
            <w:proofErr w:type="gramEnd"/>
            <w:r w:rsidRPr="00407D78">
              <w:rPr>
                <w:rFonts w:eastAsia="Calibri"/>
                <w:sz w:val="20"/>
              </w:rPr>
              <w:t xml:space="preserve"> s. 96 analysis, on what basis can real, quantified efficiencies be rejected, and what is the proper approach to the offset analysis? – </w:t>
            </w:r>
            <w:r w:rsidRPr="00407D78">
              <w:rPr>
                <w:rFonts w:eastAsia="Calibri"/>
                <w:i/>
                <w:sz w:val="20"/>
              </w:rPr>
              <w:t>Competition Act</w:t>
            </w:r>
            <w:r w:rsidRPr="00407D78">
              <w:rPr>
                <w:rFonts w:eastAsia="Calibri"/>
                <w:sz w:val="20"/>
              </w:rPr>
              <w:t>, R.S.C. 1985, c. C-34, ss. 92 and 96.</w:t>
            </w:r>
          </w:p>
        </w:tc>
      </w:tr>
      <w:tr w:rsidR="00471B28" w:rsidRPr="00407D78" w:rsidTr="00DD5A93">
        <w:tc>
          <w:tcPr>
            <w:tcW w:w="5000" w:type="pct"/>
            <w:gridSpan w:val="3"/>
          </w:tcPr>
          <w:p w:rsidR="00471B28" w:rsidRPr="00407D78" w:rsidRDefault="00471B28" w:rsidP="00DD5A93">
            <w:pPr>
              <w:jc w:val="both"/>
              <w:rPr>
                <w:rFonts w:eastAsia="Calibri"/>
                <w:sz w:val="20"/>
              </w:rPr>
            </w:pPr>
          </w:p>
        </w:tc>
      </w:tr>
      <w:tr w:rsidR="00471B28" w:rsidRPr="00407D78" w:rsidTr="00DD5A93">
        <w:tc>
          <w:tcPr>
            <w:tcW w:w="5000" w:type="pct"/>
            <w:gridSpan w:val="3"/>
          </w:tcPr>
          <w:p w:rsidR="00471B28" w:rsidRPr="00407D78" w:rsidRDefault="00471B28" w:rsidP="00DD5A93">
            <w:pPr>
              <w:jc w:val="both"/>
              <w:rPr>
                <w:rFonts w:eastAsia="Calibri"/>
                <w:sz w:val="20"/>
              </w:rPr>
            </w:pPr>
            <w:r w:rsidRPr="00407D78">
              <w:rPr>
                <w:rFonts w:eastAsia="Calibri"/>
                <w:sz w:val="20"/>
              </w:rPr>
              <w:t xml:space="preserve">Four permits for the operation of secure landfills for the disposal of hazardous waste generated by oil and gas operations have been issued in Northeastern British Columbia.  Two of the permits are held by the applicant </w:t>
            </w:r>
            <w:proofErr w:type="spellStart"/>
            <w:r w:rsidRPr="00407D78">
              <w:rPr>
                <w:rFonts w:eastAsia="Calibri"/>
                <w:sz w:val="20"/>
              </w:rPr>
              <w:t>Tervita</w:t>
            </w:r>
            <w:proofErr w:type="spellEnd"/>
            <w:r w:rsidRPr="00407D78">
              <w:rPr>
                <w:rFonts w:eastAsia="Calibri"/>
                <w:sz w:val="20"/>
              </w:rPr>
              <w:t xml:space="preserve"> who owns and operates two hazardous waste landfills in the area.  One permit is held by the applicant </w:t>
            </w:r>
            <w:proofErr w:type="spellStart"/>
            <w:r w:rsidRPr="00407D78">
              <w:rPr>
                <w:rFonts w:eastAsia="Calibri"/>
                <w:sz w:val="20"/>
              </w:rPr>
              <w:t>Babkirk</w:t>
            </w:r>
            <w:proofErr w:type="spellEnd"/>
            <w:r w:rsidRPr="00407D78">
              <w:rPr>
                <w:rFonts w:eastAsia="Calibri"/>
                <w:sz w:val="20"/>
              </w:rPr>
              <w:t xml:space="preserve"> Land Services (“</w:t>
            </w:r>
            <w:proofErr w:type="spellStart"/>
            <w:r w:rsidRPr="00407D78">
              <w:rPr>
                <w:rFonts w:eastAsia="Calibri"/>
                <w:sz w:val="20"/>
              </w:rPr>
              <w:t>Babkirk</w:t>
            </w:r>
            <w:proofErr w:type="spellEnd"/>
            <w:r w:rsidRPr="00407D78">
              <w:rPr>
                <w:rFonts w:eastAsia="Calibri"/>
                <w:sz w:val="20"/>
              </w:rPr>
              <w:t xml:space="preserve">”), a wholly owned subsidiary of the applicant Complete Environmental (“Complete”).  The fourth permit was issued for a site developed by an aboriginal community, but the landfill has not yet been constructed.  In 2011, </w:t>
            </w:r>
            <w:proofErr w:type="spellStart"/>
            <w:r w:rsidRPr="00407D78">
              <w:rPr>
                <w:rFonts w:eastAsia="Calibri"/>
                <w:sz w:val="20"/>
              </w:rPr>
              <w:t>Tervita</w:t>
            </w:r>
            <w:proofErr w:type="spellEnd"/>
            <w:r w:rsidRPr="00407D78">
              <w:rPr>
                <w:rFonts w:eastAsia="Calibri"/>
                <w:sz w:val="20"/>
              </w:rPr>
              <w:t xml:space="preserve"> bought Complete, which included </w:t>
            </w:r>
            <w:proofErr w:type="spellStart"/>
            <w:r w:rsidRPr="00407D78">
              <w:rPr>
                <w:rFonts w:eastAsia="Calibri"/>
                <w:sz w:val="20"/>
              </w:rPr>
              <w:t>Babkirk</w:t>
            </w:r>
            <w:proofErr w:type="spellEnd"/>
            <w:r w:rsidRPr="00407D78">
              <w:rPr>
                <w:rFonts w:eastAsia="Calibri"/>
                <w:sz w:val="20"/>
              </w:rPr>
              <w:t xml:space="preserve">. However, prior to closing, the Commissioner of Competition opposed the transaction on the ground that it was likely to prevent competition substantially in secure landfill services in Northeastern B.C.  After closing, the Commissioner asked the Competition Tribunal to order pursuant to s. 92 of the </w:t>
            </w:r>
            <w:r w:rsidRPr="00407D78">
              <w:rPr>
                <w:rFonts w:eastAsia="Calibri"/>
                <w:i/>
                <w:sz w:val="20"/>
              </w:rPr>
              <w:t>Competition Act</w:t>
            </w:r>
            <w:r w:rsidRPr="00407D78">
              <w:rPr>
                <w:rFonts w:eastAsia="Calibri"/>
                <w:sz w:val="20"/>
              </w:rPr>
              <w:t xml:space="preserve"> that the transaction be dissolved, or in the alternative, that </w:t>
            </w:r>
            <w:proofErr w:type="spellStart"/>
            <w:r w:rsidRPr="00407D78">
              <w:rPr>
                <w:rFonts w:eastAsia="Calibri"/>
                <w:sz w:val="20"/>
              </w:rPr>
              <w:t>Tervita</w:t>
            </w:r>
            <w:proofErr w:type="spellEnd"/>
            <w:r w:rsidRPr="00407D78">
              <w:rPr>
                <w:rFonts w:eastAsia="Calibri"/>
                <w:sz w:val="20"/>
              </w:rPr>
              <w:t xml:space="preserve"> divest itself of Complete or </w:t>
            </w:r>
            <w:proofErr w:type="spellStart"/>
            <w:r w:rsidRPr="00407D78">
              <w:rPr>
                <w:rFonts w:eastAsia="Calibri"/>
                <w:sz w:val="20"/>
              </w:rPr>
              <w:t>Babkirk</w:t>
            </w:r>
            <w:proofErr w:type="spellEnd"/>
            <w:r w:rsidRPr="00407D78">
              <w:rPr>
                <w:rFonts w:eastAsia="Calibri"/>
                <w:sz w:val="20"/>
              </w:rPr>
              <w:t xml:space="preserve">.  The Tribunal found that the merger likely prevented real and substantial competition in the marketplace.  It also found that </w:t>
            </w:r>
            <w:proofErr w:type="spellStart"/>
            <w:r w:rsidRPr="00407D78">
              <w:rPr>
                <w:rFonts w:eastAsia="Calibri"/>
                <w:sz w:val="20"/>
              </w:rPr>
              <w:t>Tervita</w:t>
            </w:r>
            <w:proofErr w:type="spellEnd"/>
            <w:r w:rsidRPr="00407D78">
              <w:rPr>
                <w:rFonts w:eastAsia="Calibri"/>
                <w:sz w:val="20"/>
              </w:rPr>
              <w:t xml:space="preserve"> had not proved that the efficiencies gained by the merger were sufficient to outweigh and offset the merger’s anti</w:t>
            </w:r>
            <w:r w:rsidRPr="00407D78">
              <w:rPr>
                <w:rFonts w:eastAsia="Calibri"/>
                <w:sz w:val="20"/>
              </w:rPr>
              <w:noBreakHyphen/>
            </w:r>
            <w:proofErr w:type="spellStart"/>
            <w:r w:rsidRPr="00407D78">
              <w:rPr>
                <w:rFonts w:eastAsia="Calibri"/>
                <w:sz w:val="20"/>
              </w:rPr>
              <w:t>competitive</w:t>
            </w:r>
            <w:proofErr w:type="spellEnd"/>
            <w:r w:rsidRPr="00407D78">
              <w:rPr>
                <w:rFonts w:eastAsia="Calibri"/>
                <w:sz w:val="20"/>
              </w:rPr>
              <w:t xml:space="preserve"> harm.  It ordered </w:t>
            </w:r>
            <w:proofErr w:type="spellStart"/>
            <w:r w:rsidRPr="00407D78">
              <w:rPr>
                <w:rFonts w:eastAsia="Calibri"/>
                <w:sz w:val="20"/>
              </w:rPr>
              <w:t>Tervita</w:t>
            </w:r>
            <w:proofErr w:type="spellEnd"/>
            <w:r w:rsidRPr="00407D78">
              <w:rPr>
                <w:rFonts w:eastAsia="Calibri"/>
                <w:sz w:val="20"/>
              </w:rPr>
              <w:t xml:space="preserve"> to divest itself of the shares or assets of </w:t>
            </w:r>
            <w:proofErr w:type="spellStart"/>
            <w:r w:rsidRPr="00407D78">
              <w:rPr>
                <w:rFonts w:eastAsia="Calibri"/>
                <w:sz w:val="20"/>
              </w:rPr>
              <w:t>Babkirk</w:t>
            </w:r>
            <w:proofErr w:type="spellEnd"/>
            <w:r w:rsidRPr="00407D78">
              <w:rPr>
                <w:rFonts w:eastAsia="Calibri"/>
                <w:sz w:val="20"/>
              </w:rPr>
              <w:t>.  The Federal Court of Appeal upheld that decision.</w:t>
            </w:r>
          </w:p>
          <w:p w:rsidR="00471B28" w:rsidRPr="00407D78" w:rsidRDefault="00471B28" w:rsidP="00DD5A93">
            <w:pPr>
              <w:jc w:val="both"/>
              <w:rPr>
                <w:rFonts w:eastAsia="Calibri"/>
                <w:sz w:val="20"/>
              </w:rPr>
            </w:pPr>
          </w:p>
        </w:tc>
      </w:tr>
      <w:tr w:rsidR="00471B28" w:rsidRPr="00407D78" w:rsidTr="00FD68C4">
        <w:trPr>
          <w:cantSplit/>
        </w:trPr>
        <w:tc>
          <w:tcPr>
            <w:tcW w:w="2476" w:type="pct"/>
          </w:tcPr>
          <w:p w:rsidR="00471B28" w:rsidRPr="00407D78" w:rsidRDefault="00471B28" w:rsidP="00DD5A93">
            <w:pPr>
              <w:jc w:val="both"/>
              <w:rPr>
                <w:rFonts w:eastAsia="Calibri"/>
                <w:sz w:val="20"/>
              </w:rPr>
            </w:pPr>
            <w:r w:rsidRPr="00407D78">
              <w:rPr>
                <w:rFonts w:eastAsia="Calibri"/>
                <w:sz w:val="20"/>
              </w:rPr>
              <w:lastRenderedPageBreak/>
              <w:t>May 29, 2012</w:t>
            </w:r>
          </w:p>
          <w:p w:rsidR="00471B28" w:rsidRPr="00407D78" w:rsidRDefault="00471B28" w:rsidP="00DD5A93">
            <w:pPr>
              <w:jc w:val="both"/>
              <w:rPr>
                <w:rFonts w:eastAsia="Calibri"/>
                <w:sz w:val="20"/>
              </w:rPr>
            </w:pPr>
            <w:r w:rsidRPr="00407D78">
              <w:rPr>
                <w:rFonts w:eastAsia="Calibri"/>
                <w:sz w:val="20"/>
              </w:rPr>
              <w:t>Competition Tribunal</w:t>
            </w:r>
          </w:p>
          <w:p w:rsidR="00471B28" w:rsidRPr="00407D78" w:rsidRDefault="00471B28" w:rsidP="00DD5A93">
            <w:pPr>
              <w:jc w:val="both"/>
              <w:rPr>
                <w:rFonts w:eastAsia="Calibri"/>
                <w:sz w:val="20"/>
              </w:rPr>
            </w:pPr>
            <w:r w:rsidRPr="00407D78">
              <w:rPr>
                <w:rFonts w:eastAsia="Calibri"/>
                <w:sz w:val="20"/>
              </w:rPr>
              <w:t xml:space="preserve">(Simpson [Chairman], </w:t>
            </w:r>
            <w:proofErr w:type="spellStart"/>
            <w:r w:rsidRPr="00407D78">
              <w:rPr>
                <w:rFonts w:eastAsia="Calibri"/>
                <w:sz w:val="20"/>
              </w:rPr>
              <w:t>Askanas</w:t>
            </w:r>
            <w:proofErr w:type="spellEnd"/>
            <w:r w:rsidRPr="00407D78">
              <w:rPr>
                <w:rFonts w:eastAsia="Calibri"/>
                <w:sz w:val="20"/>
              </w:rPr>
              <w:t xml:space="preserve"> and </w:t>
            </w:r>
            <w:proofErr w:type="spellStart"/>
            <w:r w:rsidRPr="00407D78">
              <w:rPr>
                <w:rFonts w:eastAsia="Calibri"/>
                <w:sz w:val="20"/>
              </w:rPr>
              <w:t>Crampton</w:t>
            </w:r>
            <w:proofErr w:type="spellEnd"/>
            <w:r w:rsidRPr="00407D78">
              <w:rPr>
                <w:rFonts w:eastAsia="Calibri"/>
                <w:sz w:val="20"/>
              </w:rPr>
              <w:t>, Members)</w:t>
            </w:r>
          </w:p>
          <w:p w:rsidR="00471B28" w:rsidRPr="00407D78" w:rsidRDefault="00471B28" w:rsidP="00DD5A93">
            <w:pPr>
              <w:jc w:val="both"/>
              <w:rPr>
                <w:rFonts w:eastAsia="Calibri"/>
                <w:sz w:val="20"/>
              </w:rPr>
            </w:pPr>
          </w:p>
        </w:tc>
        <w:tc>
          <w:tcPr>
            <w:tcW w:w="194" w:type="pct"/>
          </w:tcPr>
          <w:p w:rsidR="00471B28" w:rsidRPr="00407D78" w:rsidRDefault="00471B28" w:rsidP="00DD5A93">
            <w:pPr>
              <w:jc w:val="both"/>
              <w:rPr>
                <w:rFonts w:eastAsia="Calibri"/>
                <w:sz w:val="20"/>
              </w:rPr>
            </w:pPr>
          </w:p>
        </w:tc>
        <w:tc>
          <w:tcPr>
            <w:tcW w:w="2330" w:type="pct"/>
          </w:tcPr>
          <w:p w:rsidR="00471B28" w:rsidRPr="00407D78" w:rsidRDefault="00471B28" w:rsidP="00DD5A93">
            <w:pPr>
              <w:jc w:val="both"/>
              <w:rPr>
                <w:rFonts w:eastAsia="Calibri"/>
                <w:sz w:val="20"/>
              </w:rPr>
            </w:pPr>
            <w:r w:rsidRPr="00407D78">
              <w:rPr>
                <w:rFonts w:eastAsia="Calibri"/>
                <w:sz w:val="20"/>
              </w:rPr>
              <w:t xml:space="preserve">Respondent’s application for dissolution or divestiture order under s. 92 of </w:t>
            </w:r>
            <w:r w:rsidRPr="00407D78">
              <w:rPr>
                <w:rFonts w:eastAsia="Calibri"/>
                <w:i/>
                <w:sz w:val="20"/>
              </w:rPr>
              <w:t>Competition Act</w:t>
            </w:r>
            <w:r w:rsidRPr="00407D78">
              <w:rPr>
                <w:rFonts w:eastAsia="Calibri"/>
                <w:sz w:val="20"/>
              </w:rPr>
              <w:t xml:space="preserve">, R.S.C. 1985, c. C-34, allowed; applicant </w:t>
            </w:r>
            <w:proofErr w:type="spellStart"/>
            <w:r w:rsidRPr="00407D78">
              <w:rPr>
                <w:rFonts w:eastAsia="Calibri"/>
                <w:sz w:val="20"/>
              </w:rPr>
              <w:t>Tervita</w:t>
            </w:r>
            <w:proofErr w:type="spellEnd"/>
            <w:r w:rsidRPr="00407D78">
              <w:rPr>
                <w:rFonts w:eastAsia="Calibri"/>
                <w:sz w:val="20"/>
              </w:rPr>
              <w:t xml:space="preserve"> ordered to divest itself of applicant BLS</w:t>
            </w:r>
          </w:p>
          <w:p w:rsidR="00471B28" w:rsidRPr="00407D78" w:rsidRDefault="00471B28" w:rsidP="00DD5A93">
            <w:pPr>
              <w:jc w:val="both"/>
              <w:rPr>
                <w:rFonts w:eastAsia="Calibri"/>
                <w:sz w:val="20"/>
              </w:rPr>
            </w:pPr>
          </w:p>
        </w:tc>
      </w:tr>
      <w:tr w:rsidR="00471B28" w:rsidRPr="00407D78" w:rsidTr="00FD68C4">
        <w:trPr>
          <w:cantSplit/>
        </w:trPr>
        <w:tc>
          <w:tcPr>
            <w:tcW w:w="2476" w:type="pct"/>
          </w:tcPr>
          <w:p w:rsidR="00471B28" w:rsidRPr="00407D78" w:rsidRDefault="00471B28" w:rsidP="00DD5A93">
            <w:pPr>
              <w:jc w:val="both"/>
              <w:rPr>
                <w:rFonts w:eastAsia="Calibri"/>
                <w:sz w:val="20"/>
              </w:rPr>
            </w:pPr>
            <w:r w:rsidRPr="00407D78">
              <w:rPr>
                <w:rFonts w:eastAsia="Calibri"/>
                <w:sz w:val="20"/>
              </w:rPr>
              <w:t>February 11, 2013</w:t>
            </w:r>
          </w:p>
          <w:p w:rsidR="00471B28" w:rsidRPr="00407D78" w:rsidRDefault="00471B28" w:rsidP="00DD5A93">
            <w:pPr>
              <w:jc w:val="both"/>
              <w:rPr>
                <w:rFonts w:eastAsia="Calibri"/>
                <w:sz w:val="20"/>
              </w:rPr>
            </w:pPr>
            <w:r w:rsidRPr="00407D78">
              <w:rPr>
                <w:rFonts w:eastAsia="Calibri"/>
                <w:sz w:val="20"/>
              </w:rPr>
              <w:t>Federal Court of Appeal</w:t>
            </w:r>
          </w:p>
          <w:p w:rsidR="00471B28" w:rsidRPr="00407D78" w:rsidRDefault="00471B28" w:rsidP="00DD5A93">
            <w:pPr>
              <w:jc w:val="both"/>
              <w:rPr>
                <w:rFonts w:eastAsia="Calibri"/>
                <w:sz w:val="20"/>
              </w:rPr>
            </w:pPr>
            <w:r w:rsidRPr="00407D78">
              <w:rPr>
                <w:rFonts w:eastAsia="Calibri"/>
                <w:sz w:val="20"/>
              </w:rPr>
              <w:t xml:space="preserve">(Evans, </w:t>
            </w:r>
            <w:proofErr w:type="spellStart"/>
            <w:r w:rsidRPr="00407D78">
              <w:rPr>
                <w:rFonts w:eastAsia="Calibri"/>
                <w:sz w:val="20"/>
              </w:rPr>
              <w:t>Stratas</w:t>
            </w:r>
            <w:proofErr w:type="spellEnd"/>
            <w:r w:rsidRPr="00407D78">
              <w:rPr>
                <w:rFonts w:eastAsia="Calibri"/>
                <w:sz w:val="20"/>
              </w:rPr>
              <w:t xml:space="preserve"> and </w:t>
            </w:r>
            <w:proofErr w:type="spellStart"/>
            <w:r w:rsidRPr="00407D78">
              <w:rPr>
                <w:rFonts w:eastAsia="Calibri"/>
                <w:sz w:val="20"/>
              </w:rPr>
              <w:t>Mainville</w:t>
            </w:r>
            <w:proofErr w:type="spellEnd"/>
            <w:r w:rsidRPr="00407D78">
              <w:rPr>
                <w:rFonts w:eastAsia="Calibri"/>
                <w:sz w:val="20"/>
              </w:rPr>
              <w:t xml:space="preserve"> JJ.A.)</w:t>
            </w:r>
          </w:p>
          <w:p w:rsidR="00471B28" w:rsidRPr="00407D78" w:rsidRDefault="00471B28" w:rsidP="00DD5A93">
            <w:pPr>
              <w:jc w:val="both"/>
              <w:rPr>
                <w:rFonts w:eastAsia="Calibri"/>
                <w:sz w:val="20"/>
              </w:rPr>
            </w:pPr>
            <w:r w:rsidRPr="00407D78">
              <w:rPr>
                <w:rFonts w:eastAsia="Calibri"/>
                <w:sz w:val="20"/>
              </w:rPr>
              <w:t>2013 FCA 28</w:t>
            </w:r>
          </w:p>
          <w:p w:rsidR="00471B28" w:rsidRPr="00407D78" w:rsidRDefault="00471B28" w:rsidP="00DD5A93">
            <w:pPr>
              <w:jc w:val="both"/>
              <w:rPr>
                <w:rFonts w:eastAsia="Calibri"/>
                <w:sz w:val="20"/>
              </w:rPr>
            </w:pPr>
          </w:p>
        </w:tc>
        <w:tc>
          <w:tcPr>
            <w:tcW w:w="194" w:type="pct"/>
          </w:tcPr>
          <w:p w:rsidR="00471B28" w:rsidRPr="00407D78" w:rsidRDefault="00471B28" w:rsidP="00DD5A93">
            <w:pPr>
              <w:jc w:val="both"/>
              <w:rPr>
                <w:rFonts w:eastAsia="Calibri"/>
                <w:sz w:val="20"/>
              </w:rPr>
            </w:pPr>
          </w:p>
        </w:tc>
        <w:tc>
          <w:tcPr>
            <w:tcW w:w="2330" w:type="pct"/>
          </w:tcPr>
          <w:p w:rsidR="00471B28" w:rsidRPr="00407D78" w:rsidRDefault="00471B28" w:rsidP="00DD5A93">
            <w:pPr>
              <w:jc w:val="both"/>
              <w:rPr>
                <w:rFonts w:eastAsia="Calibri"/>
                <w:sz w:val="20"/>
              </w:rPr>
            </w:pPr>
            <w:r w:rsidRPr="00407D78">
              <w:rPr>
                <w:rFonts w:eastAsia="Calibri"/>
                <w:sz w:val="20"/>
              </w:rPr>
              <w:t>Appeals dismissed</w:t>
            </w:r>
          </w:p>
          <w:p w:rsidR="00471B28" w:rsidRPr="00407D78" w:rsidRDefault="00471B28" w:rsidP="00DD5A93">
            <w:pPr>
              <w:jc w:val="both"/>
              <w:rPr>
                <w:rFonts w:eastAsia="Calibri"/>
                <w:sz w:val="20"/>
              </w:rPr>
            </w:pPr>
          </w:p>
        </w:tc>
      </w:tr>
      <w:tr w:rsidR="00471B28" w:rsidRPr="00407D78" w:rsidTr="00FD68C4">
        <w:trPr>
          <w:cantSplit/>
        </w:trPr>
        <w:tc>
          <w:tcPr>
            <w:tcW w:w="2476" w:type="pct"/>
          </w:tcPr>
          <w:p w:rsidR="00471B28" w:rsidRPr="00407D78" w:rsidRDefault="00471B28" w:rsidP="00DD5A93">
            <w:pPr>
              <w:jc w:val="both"/>
              <w:rPr>
                <w:rFonts w:eastAsia="Calibri"/>
                <w:sz w:val="20"/>
              </w:rPr>
            </w:pPr>
            <w:r w:rsidRPr="00407D78">
              <w:rPr>
                <w:rFonts w:eastAsia="Calibri"/>
                <w:sz w:val="20"/>
              </w:rPr>
              <w:t>April 12, 2013</w:t>
            </w:r>
          </w:p>
          <w:p w:rsidR="00471B28" w:rsidRPr="00407D78" w:rsidRDefault="00471B28" w:rsidP="00DD5A93">
            <w:pPr>
              <w:jc w:val="both"/>
              <w:rPr>
                <w:rFonts w:eastAsia="Calibri"/>
                <w:sz w:val="20"/>
              </w:rPr>
            </w:pPr>
            <w:r w:rsidRPr="00407D78">
              <w:rPr>
                <w:rFonts w:eastAsia="Calibri"/>
                <w:sz w:val="20"/>
              </w:rPr>
              <w:t>Supreme Court of Canada</w:t>
            </w:r>
          </w:p>
          <w:p w:rsidR="00471B28" w:rsidRPr="00407D78" w:rsidRDefault="00471B28" w:rsidP="00DD5A93">
            <w:pPr>
              <w:jc w:val="both"/>
              <w:rPr>
                <w:rFonts w:eastAsia="Calibri"/>
                <w:sz w:val="20"/>
              </w:rPr>
            </w:pPr>
          </w:p>
        </w:tc>
        <w:tc>
          <w:tcPr>
            <w:tcW w:w="194" w:type="pct"/>
          </w:tcPr>
          <w:p w:rsidR="00471B28" w:rsidRPr="00407D78" w:rsidRDefault="00471B28" w:rsidP="00DD5A93">
            <w:pPr>
              <w:jc w:val="both"/>
              <w:rPr>
                <w:rFonts w:eastAsia="Calibri"/>
                <w:sz w:val="20"/>
              </w:rPr>
            </w:pPr>
          </w:p>
        </w:tc>
        <w:tc>
          <w:tcPr>
            <w:tcW w:w="2330" w:type="pct"/>
          </w:tcPr>
          <w:p w:rsidR="00471B28" w:rsidRPr="00407D78" w:rsidRDefault="00471B28" w:rsidP="00DD5A93">
            <w:pPr>
              <w:jc w:val="both"/>
              <w:rPr>
                <w:rFonts w:eastAsia="Calibri"/>
                <w:sz w:val="20"/>
              </w:rPr>
            </w:pPr>
            <w:r w:rsidRPr="00407D78">
              <w:rPr>
                <w:rFonts w:eastAsia="Calibri"/>
                <w:sz w:val="20"/>
              </w:rPr>
              <w:t>Application for leave to appeal filed</w:t>
            </w:r>
          </w:p>
        </w:tc>
      </w:tr>
      <w:tr w:rsidR="00471B28" w:rsidRPr="00407D78" w:rsidTr="00FD68C4">
        <w:trPr>
          <w:cantSplit/>
        </w:trPr>
        <w:tc>
          <w:tcPr>
            <w:tcW w:w="2476" w:type="pct"/>
          </w:tcPr>
          <w:p w:rsidR="00471B28" w:rsidRPr="00407D78" w:rsidRDefault="00471B28" w:rsidP="00DD5A93">
            <w:pPr>
              <w:jc w:val="both"/>
              <w:rPr>
                <w:rFonts w:eastAsia="Calibri"/>
                <w:sz w:val="20"/>
              </w:rPr>
            </w:pPr>
            <w:r w:rsidRPr="00407D78">
              <w:rPr>
                <w:rFonts w:eastAsia="Calibri"/>
                <w:sz w:val="20"/>
              </w:rPr>
              <w:t>April 24, 2013</w:t>
            </w:r>
          </w:p>
          <w:p w:rsidR="00471B28" w:rsidRPr="00407D78" w:rsidRDefault="00471B28" w:rsidP="00DD5A93">
            <w:pPr>
              <w:jc w:val="both"/>
              <w:rPr>
                <w:rFonts w:eastAsia="Calibri"/>
                <w:sz w:val="20"/>
              </w:rPr>
            </w:pPr>
            <w:r w:rsidRPr="00407D78">
              <w:rPr>
                <w:rFonts w:eastAsia="Calibri"/>
                <w:sz w:val="20"/>
              </w:rPr>
              <w:t>Supreme Court of Canada</w:t>
            </w:r>
          </w:p>
        </w:tc>
        <w:tc>
          <w:tcPr>
            <w:tcW w:w="194" w:type="pct"/>
          </w:tcPr>
          <w:p w:rsidR="00471B28" w:rsidRPr="00407D78" w:rsidRDefault="00471B28" w:rsidP="00DD5A93">
            <w:pPr>
              <w:jc w:val="both"/>
              <w:rPr>
                <w:rFonts w:eastAsia="Calibri"/>
                <w:sz w:val="20"/>
              </w:rPr>
            </w:pPr>
          </w:p>
        </w:tc>
        <w:tc>
          <w:tcPr>
            <w:tcW w:w="2330" w:type="pct"/>
          </w:tcPr>
          <w:p w:rsidR="00471B28" w:rsidRPr="00407D78" w:rsidRDefault="00471B28" w:rsidP="00471B28">
            <w:pPr>
              <w:jc w:val="both"/>
              <w:rPr>
                <w:rFonts w:eastAsia="Calibri"/>
                <w:sz w:val="20"/>
              </w:rPr>
            </w:pPr>
            <w:r w:rsidRPr="00407D78">
              <w:rPr>
                <w:rFonts w:eastAsia="Calibri"/>
                <w:sz w:val="20"/>
              </w:rPr>
              <w:t>Motion filed to expedite application for leave to appeal and appeal if leave is granted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54"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717"/>
        <w:gridCol w:w="370"/>
        <w:gridCol w:w="4440"/>
      </w:tblGrid>
      <w:tr w:rsidR="00471B28" w:rsidRPr="00407D78" w:rsidTr="00DD5A93">
        <w:tc>
          <w:tcPr>
            <w:tcW w:w="5000" w:type="pct"/>
            <w:gridSpan w:val="3"/>
          </w:tcPr>
          <w:p w:rsidR="00471B28" w:rsidRPr="00407D78" w:rsidRDefault="00471B28" w:rsidP="00DD5A93">
            <w:pPr>
              <w:jc w:val="both"/>
              <w:rPr>
                <w:rFonts w:eastAsia="Calibri"/>
                <w:sz w:val="20"/>
                <w:lang w:val="fr-CA"/>
              </w:rPr>
            </w:pPr>
            <w:r w:rsidRPr="00407D78">
              <w:rPr>
                <w:rFonts w:eastAsia="Calibri"/>
                <w:sz w:val="20"/>
                <w:lang w:val="fr-CA"/>
              </w:rPr>
              <w:t xml:space="preserve">Concurrence – Fusionnements – Empêchement sensible de la concurrence – Exception dans les cas de gains en efficience – Quel est le critère juridique approprié pour déterminer quand un fusionnement a pour effet d’empêcher sensiblement la concurrence au sens de l’art. 92 de la </w:t>
            </w:r>
            <w:r w:rsidRPr="00407D78">
              <w:rPr>
                <w:rFonts w:eastAsia="Calibri"/>
                <w:i/>
                <w:sz w:val="20"/>
                <w:lang w:val="fr-CA"/>
              </w:rPr>
              <w:t>Loi sur la concurrence</w:t>
            </w:r>
            <w:r w:rsidRPr="00407D78">
              <w:rPr>
                <w:rFonts w:eastAsia="Calibri"/>
                <w:sz w:val="20"/>
                <w:lang w:val="fr-CA"/>
              </w:rPr>
              <w:t xml:space="preserve">? – Dans le cadre d’une analyse en application de l’art. 92, dans quelle mesure le Tribunal de la concurrence peut-il prendre en considération des éventualités lorsqu’il conclut qu’aucune entrave à la concurrence actuelle n’est éliminée du marché? – Comment convient-il de traiter le moyen de défense fondé sur les gains en efficience en application de l’art. 96 de la </w:t>
            </w:r>
            <w:r w:rsidRPr="00407D78">
              <w:rPr>
                <w:rFonts w:eastAsia="Calibri"/>
                <w:i/>
                <w:sz w:val="20"/>
                <w:lang w:val="fr-CA"/>
              </w:rPr>
              <w:t>Loi sur la concurrence</w:t>
            </w:r>
            <w:r w:rsidRPr="00407D78">
              <w:rPr>
                <w:rFonts w:eastAsia="Calibri"/>
                <w:sz w:val="20"/>
                <w:lang w:val="fr-CA"/>
              </w:rPr>
              <w:t xml:space="preserve">? – Dans une analyse en application de l’art. 96, sur quel fondement peut-on rejeter les gains en efficience réels et quantifiés, et quelle est la bonne façon d’analyser l’effet de neutralisation? – </w:t>
            </w:r>
            <w:r w:rsidRPr="00407D78">
              <w:rPr>
                <w:rFonts w:eastAsia="Calibri"/>
                <w:i/>
                <w:sz w:val="20"/>
                <w:lang w:val="fr-CA"/>
              </w:rPr>
              <w:t>Loi sur la concurrence</w:t>
            </w:r>
            <w:r w:rsidRPr="00407D78">
              <w:rPr>
                <w:rFonts w:eastAsia="Calibri"/>
                <w:sz w:val="20"/>
                <w:lang w:val="fr-CA"/>
              </w:rPr>
              <w:t>, L.R.C. 1985, ch. C-34, art. 92 et 96.</w:t>
            </w:r>
          </w:p>
        </w:tc>
      </w:tr>
      <w:tr w:rsidR="00471B28" w:rsidRPr="00407D78" w:rsidTr="00DD5A93">
        <w:tc>
          <w:tcPr>
            <w:tcW w:w="5000" w:type="pct"/>
            <w:gridSpan w:val="3"/>
          </w:tcPr>
          <w:p w:rsidR="00471B28" w:rsidRPr="00407D78" w:rsidRDefault="00471B28" w:rsidP="00DD5A93">
            <w:pPr>
              <w:jc w:val="both"/>
              <w:rPr>
                <w:rFonts w:eastAsia="Calibri"/>
                <w:sz w:val="20"/>
                <w:lang w:val="fr-CA"/>
              </w:rPr>
            </w:pPr>
          </w:p>
        </w:tc>
      </w:tr>
      <w:tr w:rsidR="00471B28" w:rsidRPr="00407D78" w:rsidTr="00DD5A93">
        <w:tc>
          <w:tcPr>
            <w:tcW w:w="5000" w:type="pct"/>
            <w:gridSpan w:val="3"/>
          </w:tcPr>
          <w:p w:rsidR="00471B28" w:rsidRPr="00407D78" w:rsidRDefault="00471B28" w:rsidP="00DD5A93">
            <w:pPr>
              <w:jc w:val="both"/>
              <w:rPr>
                <w:rFonts w:eastAsia="Calibri"/>
                <w:sz w:val="20"/>
                <w:lang w:val="fr-CA"/>
              </w:rPr>
            </w:pPr>
            <w:r w:rsidRPr="00407D78">
              <w:rPr>
                <w:rFonts w:eastAsia="Calibri"/>
                <w:sz w:val="20"/>
                <w:lang w:val="fr-CA"/>
              </w:rPr>
              <w:t xml:space="preserve">Quatre permis d’exploitation de sites d’enfouissement sécuritaire de déchets dangereux produits par des activités pétrolières et gazières ont été délivrés dans le nord-est de la Colombie-Britannique.  Deux des permis sont détenus par </w:t>
            </w:r>
            <w:proofErr w:type="spellStart"/>
            <w:r w:rsidRPr="00407D78">
              <w:rPr>
                <w:rFonts w:eastAsia="Calibri"/>
                <w:sz w:val="20"/>
                <w:lang w:val="fr-CA"/>
              </w:rPr>
              <w:t>Tervita</w:t>
            </w:r>
            <w:proofErr w:type="spellEnd"/>
            <w:r w:rsidRPr="00407D78">
              <w:rPr>
                <w:rFonts w:eastAsia="Calibri"/>
                <w:sz w:val="20"/>
                <w:lang w:val="fr-CA"/>
              </w:rPr>
              <w:t xml:space="preserve"> qui est propriétaire-exploitant de sites d’enfouissement de déchets dangereux dans la région.  Un des permis est détenu par la demanderesse </w:t>
            </w:r>
            <w:proofErr w:type="spellStart"/>
            <w:r w:rsidRPr="00407D78">
              <w:rPr>
                <w:rFonts w:eastAsia="Calibri"/>
                <w:sz w:val="20"/>
                <w:lang w:val="fr-CA"/>
              </w:rPr>
              <w:t>Babkirk</w:t>
            </w:r>
            <w:proofErr w:type="spellEnd"/>
            <w:r w:rsidRPr="00407D78">
              <w:rPr>
                <w:rFonts w:eastAsia="Calibri"/>
                <w:sz w:val="20"/>
                <w:lang w:val="fr-CA"/>
              </w:rPr>
              <w:t xml:space="preserve"> Land Services (« </w:t>
            </w:r>
            <w:proofErr w:type="spellStart"/>
            <w:r w:rsidRPr="00407D78">
              <w:rPr>
                <w:rFonts w:eastAsia="Calibri"/>
                <w:sz w:val="20"/>
                <w:lang w:val="fr-CA"/>
              </w:rPr>
              <w:t>Babkirk</w:t>
            </w:r>
            <w:proofErr w:type="spellEnd"/>
            <w:r w:rsidRPr="00407D78">
              <w:rPr>
                <w:rFonts w:eastAsia="Calibri"/>
                <w:sz w:val="20"/>
                <w:lang w:val="fr-CA"/>
              </w:rPr>
              <w:t xml:space="preserve"> »), une filiale à cent pour cent de la demanderesse Complete </w:t>
            </w:r>
            <w:proofErr w:type="spellStart"/>
            <w:r w:rsidRPr="00407D78">
              <w:rPr>
                <w:rFonts w:eastAsia="Calibri"/>
                <w:sz w:val="20"/>
                <w:lang w:val="fr-CA"/>
              </w:rPr>
              <w:t>Environmental</w:t>
            </w:r>
            <w:proofErr w:type="spellEnd"/>
            <w:r w:rsidRPr="00407D78">
              <w:rPr>
                <w:rFonts w:eastAsia="Calibri"/>
                <w:sz w:val="20"/>
                <w:lang w:val="fr-CA"/>
              </w:rPr>
              <w:t xml:space="preserve"> (« Complete »).  Le quatrième permis a été délivré pour un site aménagé par une communauté autochtone, mais le site d’enfouissement n’a pas encore été construit.  En 2011, </w:t>
            </w:r>
            <w:proofErr w:type="spellStart"/>
            <w:r w:rsidRPr="00407D78">
              <w:rPr>
                <w:rFonts w:eastAsia="Calibri"/>
                <w:sz w:val="20"/>
                <w:lang w:val="fr-CA"/>
              </w:rPr>
              <w:t>Tervita</w:t>
            </w:r>
            <w:proofErr w:type="spellEnd"/>
            <w:r w:rsidRPr="00407D78">
              <w:rPr>
                <w:rFonts w:eastAsia="Calibri"/>
                <w:sz w:val="20"/>
                <w:lang w:val="fr-CA"/>
              </w:rPr>
              <w:t xml:space="preserve"> a acquis Complete, qui comprenait </w:t>
            </w:r>
            <w:proofErr w:type="spellStart"/>
            <w:r w:rsidRPr="00407D78">
              <w:rPr>
                <w:rFonts w:eastAsia="Calibri"/>
                <w:sz w:val="20"/>
                <w:lang w:val="fr-CA"/>
              </w:rPr>
              <w:t>Babkirk</w:t>
            </w:r>
            <w:proofErr w:type="spellEnd"/>
            <w:r w:rsidRPr="00407D78">
              <w:rPr>
                <w:rFonts w:eastAsia="Calibri"/>
                <w:sz w:val="20"/>
                <w:lang w:val="fr-CA"/>
              </w:rPr>
              <w:t xml:space="preserve">.  Toutefois, avant la clôture, le commissaire de la concurrence s’est opposé à la transaction au motif qu’elle allait vraisemblablement avoir pour effet d’empêcher sensiblement la concurrence dans la prestation des services de sites d’enfouissement dans le nord-est de la Colombie-Britannique.  Après la clôture, le commissaire a demandé au Tribunal de la concurrence d’ordonner, en application de l’art. 92 de la </w:t>
            </w:r>
            <w:r w:rsidRPr="00407D78">
              <w:rPr>
                <w:rFonts w:eastAsia="Calibri"/>
                <w:i/>
                <w:sz w:val="20"/>
                <w:lang w:val="fr-CA"/>
              </w:rPr>
              <w:t>Loi sur la concurrence</w:t>
            </w:r>
            <w:r w:rsidRPr="00407D78">
              <w:rPr>
                <w:rFonts w:eastAsia="Calibri"/>
                <w:sz w:val="20"/>
                <w:lang w:val="fr-CA"/>
              </w:rPr>
              <w:t xml:space="preserve">, la dissolution de la transaction ou, subsidiairement, que </w:t>
            </w:r>
            <w:proofErr w:type="spellStart"/>
            <w:r w:rsidRPr="00407D78">
              <w:rPr>
                <w:rFonts w:eastAsia="Calibri"/>
                <w:sz w:val="20"/>
                <w:lang w:val="fr-CA"/>
              </w:rPr>
              <w:t>Tervita</w:t>
            </w:r>
            <w:proofErr w:type="spellEnd"/>
            <w:r w:rsidRPr="00407D78">
              <w:rPr>
                <w:rFonts w:eastAsia="Calibri"/>
                <w:sz w:val="20"/>
                <w:lang w:val="fr-CA"/>
              </w:rPr>
              <w:t xml:space="preserve"> se départisse de Complete ou de </w:t>
            </w:r>
            <w:proofErr w:type="spellStart"/>
            <w:r w:rsidRPr="00407D78">
              <w:rPr>
                <w:rFonts w:eastAsia="Calibri"/>
                <w:sz w:val="20"/>
                <w:lang w:val="fr-CA"/>
              </w:rPr>
              <w:t>Babkirk</w:t>
            </w:r>
            <w:proofErr w:type="spellEnd"/>
            <w:r w:rsidRPr="00407D78">
              <w:rPr>
                <w:rFonts w:eastAsia="Calibri"/>
                <w:sz w:val="20"/>
                <w:lang w:val="fr-CA"/>
              </w:rPr>
              <w:t xml:space="preserve">.  Le Tribunal a conclu que le fusionnement avait vraisemblablement pour effet d’empêcher une concurrence réelle et sensible sur le marché.  Il a également conclu que </w:t>
            </w:r>
            <w:proofErr w:type="spellStart"/>
            <w:r w:rsidRPr="00407D78">
              <w:rPr>
                <w:rFonts w:eastAsia="Calibri"/>
                <w:sz w:val="20"/>
                <w:lang w:val="fr-CA"/>
              </w:rPr>
              <w:t>Tervita</w:t>
            </w:r>
            <w:proofErr w:type="spellEnd"/>
            <w:r w:rsidRPr="00407D78">
              <w:rPr>
                <w:rFonts w:eastAsia="Calibri"/>
                <w:sz w:val="20"/>
                <w:lang w:val="fr-CA"/>
              </w:rPr>
              <w:t xml:space="preserve"> n’avait pas prouvé que les gains en efficience tirés du fusionnement </w:t>
            </w:r>
            <w:proofErr w:type="gramStart"/>
            <w:r w:rsidRPr="00407D78">
              <w:rPr>
                <w:rFonts w:eastAsia="Calibri"/>
                <w:sz w:val="20"/>
                <w:lang w:val="fr-CA"/>
              </w:rPr>
              <w:t>étaient</w:t>
            </w:r>
            <w:proofErr w:type="gramEnd"/>
            <w:r w:rsidRPr="00407D78">
              <w:rPr>
                <w:rFonts w:eastAsia="Calibri"/>
                <w:sz w:val="20"/>
                <w:lang w:val="fr-CA"/>
              </w:rPr>
              <w:t xml:space="preserve"> suffisants pour surpasser ou neutraliser le préjudice anticoncurrentiel causé par le fusionnement.  Il a ordonné à </w:t>
            </w:r>
            <w:proofErr w:type="spellStart"/>
            <w:r w:rsidRPr="00407D78">
              <w:rPr>
                <w:rFonts w:eastAsia="Calibri"/>
                <w:sz w:val="20"/>
                <w:lang w:val="fr-CA"/>
              </w:rPr>
              <w:t>Tervita</w:t>
            </w:r>
            <w:proofErr w:type="spellEnd"/>
            <w:r w:rsidRPr="00407D78">
              <w:rPr>
                <w:rFonts w:eastAsia="Calibri"/>
                <w:sz w:val="20"/>
                <w:lang w:val="fr-CA"/>
              </w:rPr>
              <w:t xml:space="preserve"> de se départir des actions ou des éléments d’actifs de </w:t>
            </w:r>
            <w:proofErr w:type="spellStart"/>
            <w:r w:rsidRPr="00407D78">
              <w:rPr>
                <w:rFonts w:eastAsia="Calibri"/>
                <w:sz w:val="20"/>
                <w:lang w:val="fr-CA"/>
              </w:rPr>
              <w:t>Babkirk</w:t>
            </w:r>
            <w:proofErr w:type="spellEnd"/>
            <w:r w:rsidRPr="00407D78">
              <w:rPr>
                <w:rFonts w:eastAsia="Calibri"/>
                <w:sz w:val="20"/>
                <w:lang w:val="fr-CA"/>
              </w:rPr>
              <w:t>.  La Cour d’appel fédérale a confirmé cette décision.</w:t>
            </w:r>
          </w:p>
          <w:p w:rsidR="00471B28" w:rsidRPr="00407D78" w:rsidRDefault="00471B28" w:rsidP="00DD5A93">
            <w:pPr>
              <w:jc w:val="both"/>
              <w:rPr>
                <w:rFonts w:eastAsia="Calibri"/>
                <w:sz w:val="20"/>
                <w:lang w:val="fr-CA"/>
              </w:rPr>
            </w:pPr>
          </w:p>
        </w:tc>
      </w:tr>
      <w:tr w:rsidR="00471B28" w:rsidRPr="005544E6" w:rsidTr="00FD68C4">
        <w:trPr>
          <w:cantSplit/>
        </w:trPr>
        <w:tc>
          <w:tcPr>
            <w:tcW w:w="2476" w:type="pct"/>
          </w:tcPr>
          <w:p w:rsidR="00471B28" w:rsidRPr="00407D78" w:rsidRDefault="00471B28" w:rsidP="00DD5A93">
            <w:pPr>
              <w:jc w:val="both"/>
              <w:rPr>
                <w:rFonts w:eastAsia="Calibri"/>
                <w:sz w:val="20"/>
                <w:lang w:val="fr-CA"/>
              </w:rPr>
            </w:pPr>
            <w:r w:rsidRPr="00407D78">
              <w:rPr>
                <w:rFonts w:eastAsia="Calibri"/>
                <w:sz w:val="20"/>
                <w:lang w:val="fr-CA"/>
              </w:rPr>
              <w:lastRenderedPageBreak/>
              <w:t>29 mai 2012</w:t>
            </w:r>
          </w:p>
          <w:p w:rsidR="00471B28" w:rsidRPr="00407D78" w:rsidRDefault="00471B28" w:rsidP="00DD5A93">
            <w:pPr>
              <w:jc w:val="both"/>
              <w:rPr>
                <w:rFonts w:eastAsia="Calibri"/>
                <w:sz w:val="20"/>
                <w:lang w:val="fr-CA"/>
              </w:rPr>
            </w:pPr>
            <w:r w:rsidRPr="00407D78">
              <w:rPr>
                <w:rFonts w:eastAsia="Calibri"/>
                <w:sz w:val="20"/>
                <w:lang w:val="fr-CA"/>
              </w:rPr>
              <w:t>Tribunal de la concurrence</w:t>
            </w:r>
          </w:p>
          <w:p w:rsidR="00471B28" w:rsidRPr="00407D78" w:rsidRDefault="00471B28" w:rsidP="00DD5A93">
            <w:pPr>
              <w:jc w:val="both"/>
              <w:rPr>
                <w:rFonts w:eastAsia="Calibri"/>
                <w:sz w:val="20"/>
                <w:lang w:val="fr-CA"/>
              </w:rPr>
            </w:pPr>
            <w:r w:rsidRPr="00407D78">
              <w:rPr>
                <w:rFonts w:eastAsia="Calibri"/>
                <w:sz w:val="20"/>
                <w:lang w:val="fr-CA"/>
              </w:rPr>
              <w:t xml:space="preserve">(Juge Simpson [présidente], monsieur </w:t>
            </w:r>
            <w:proofErr w:type="spellStart"/>
            <w:r w:rsidRPr="00407D78">
              <w:rPr>
                <w:rFonts w:eastAsia="Calibri"/>
                <w:sz w:val="20"/>
                <w:lang w:val="fr-CA"/>
              </w:rPr>
              <w:t>Askanas</w:t>
            </w:r>
            <w:proofErr w:type="spellEnd"/>
            <w:r w:rsidRPr="00407D78">
              <w:rPr>
                <w:rFonts w:eastAsia="Calibri"/>
                <w:sz w:val="20"/>
                <w:lang w:val="fr-CA"/>
              </w:rPr>
              <w:t xml:space="preserve"> and juge Crampton, membres)</w:t>
            </w:r>
          </w:p>
          <w:p w:rsidR="00471B28" w:rsidRPr="00407D78" w:rsidRDefault="00471B28" w:rsidP="00DD5A93">
            <w:pPr>
              <w:jc w:val="both"/>
              <w:rPr>
                <w:rFonts w:eastAsia="Calibri"/>
                <w:sz w:val="20"/>
                <w:lang w:val="fr-CA"/>
              </w:rPr>
            </w:pPr>
          </w:p>
        </w:tc>
        <w:tc>
          <w:tcPr>
            <w:tcW w:w="194" w:type="pct"/>
          </w:tcPr>
          <w:p w:rsidR="00471B28" w:rsidRPr="00407D78" w:rsidRDefault="00471B28" w:rsidP="00DD5A93">
            <w:pPr>
              <w:jc w:val="both"/>
              <w:rPr>
                <w:rFonts w:eastAsia="Calibri"/>
                <w:sz w:val="20"/>
                <w:lang w:val="fr-CA"/>
              </w:rPr>
            </w:pPr>
          </w:p>
        </w:tc>
        <w:tc>
          <w:tcPr>
            <w:tcW w:w="2330" w:type="pct"/>
          </w:tcPr>
          <w:p w:rsidR="00471B28" w:rsidRPr="00407D78" w:rsidRDefault="00471B28" w:rsidP="00DD5A93">
            <w:pPr>
              <w:jc w:val="both"/>
              <w:rPr>
                <w:rFonts w:eastAsia="Calibri"/>
                <w:sz w:val="20"/>
                <w:lang w:val="fr-CA"/>
              </w:rPr>
            </w:pPr>
            <w:r w:rsidRPr="00407D78">
              <w:rPr>
                <w:rFonts w:eastAsia="Calibri"/>
                <w:sz w:val="20"/>
                <w:lang w:val="fr-CA"/>
              </w:rPr>
              <w:t xml:space="preserve">Demande de l’intimé en vue d’obtenir une ordonnance de dissolution ou de dessaisissement en application de l’art. 92 de la </w:t>
            </w:r>
            <w:r w:rsidRPr="00407D78">
              <w:rPr>
                <w:rFonts w:eastAsia="Calibri"/>
                <w:i/>
                <w:sz w:val="20"/>
                <w:lang w:val="fr-CA"/>
              </w:rPr>
              <w:t>Loi sur la concurrence</w:t>
            </w:r>
            <w:r w:rsidRPr="00407D78">
              <w:rPr>
                <w:rFonts w:eastAsia="Calibri"/>
                <w:sz w:val="20"/>
                <w:lang w:val="fr-CA"/>
              </w:rPr>
              <w:t xml:space="preserve">, L.R.C. 1985, ch. C-34, accueillie; demanderesse </w:t>
            </w:r>
            <w:proofErr w:type="spellStart"/>
            <w:r w:rsidRPr="00407D78">
              <w:rPr>
                <w:rFonts w:eastAsia="Calibri"/>
                <w:sz w:val="20"/>
                <w:lang w:val="fr-CA"/>
              </w:rPr>
              <w:t>Tervita</w:t>
            </w:r>
            <w:proofErr w:type="spellEnd"/>
            <w:r w:rsidRPr="00407D78">
              <w:rPr>
                <w:rFonts w:eastAsia="Calibri"/>
                <w:sz w:val="20"/>
                <w:lang w:val="fr-CA"/>
              </w:rPr>
              <w:t xml:space="preserve"> enjointe de se départir de la demanderesse BLS</w:t>
            </w:r>
          </w:p>
          <w:p w:rsidR="00471B28" w:rsidRPr="00407D78" w:rsidRDefault="00471B28" w:rsidP="00DD5A93">
            <w:pPr>
              <w:jc w:val="both"/>
              <w:rPr>
                <w:rFonts w:eastAsia="Calibri"/>
                <w:sz w:val="20"/>
                <w:lang w:val="fr-CA"/>
              </w:rPr>
            </w:pPr>
          </w:p>
        </w:tc>
      </w:tr>
      <w:tr w:rsidR="00471B28" w:rsidRPr="00407D78" w:rsidTr="00FD68C4">
        <w:trPr>
          <w:cantSplit/>
        </w:trPr>
        <w:tc>
          <w:tcPr>
            <w:tcW w:w="2476" w:type="pct"/>
          </w:tcPr>
          <w:p w:rsidR="00471B28" w:rsidRPr="00407D78" w:rsidRDefault="00471B28" w:rsidP="00DD5A93">
            <w:pPr>
              <w:jc w:val="both"/>
              <w:rPr>
                <w:rFonts w:eastAsia="Calibri"/>
                <w:sz w:val="20"/>
                <w:lang w:val="fr-CA"/>
              </w:rPr>
            </w:pPr>
            <w:r w:rsidRPr="00407D78">
              <w:rPr>
                <w:rFonts w:eastAsia="Calibri"/>
                <w:sz w:val="20"/>
                <w:lang w:val="fr-CA"/>
              </w:rPr>
              <w:t>11 février 2013</w:t>
            </w:r>
          </w:p>
          <w:p w:rsidR="00471B28" w:rsidRPr="00407D78" w:rsidRDefault="00471B28" w:rsidP="00DD5A93">
            <w:pPr>
              <w:jc w:val="both"/>
              <w:rPr>
                <w:rFonts w:eastAsia="Calibri"/>
                <w:sz w:val="20"/>
                <w:lang w:val="fr-CA"/>
              </w:rPr>
            </w:pPr>
            <w:r w:rsidRPr="00407D78">
              <w:rPr>
                <w:rFonts w:eastAsia="Calibri"/>
                <w:sz w:val="20"/>
                <w:lang w:val="fr-CA"/>
              </w:rPr>
              <w:t>Cour d’appel fédérale</w:t>
            </w:r>
          </w:p>
          <w:p w:rsidR="00471B28" w:rsidRPr="00407D78" w:rsidRDefault="00471B28" w:rsidP="00DD5A93">
            <w:pPr>
              <w:jc w:val="both"/>
              <w:rPr>
                <w:rFonts w:eastAsia="Calibri"/>
                <w:sz w:val="20"/>
                <w:lang w:val="fr-CA"/>
              </w:rPr>
            </w:pPr>
            <w:r w:rsidRPr="00407D78">
              <w:rPr>
                <w:rFonts w:eastAsia="Calibri"/>
                <w:sz w:val="20"/>
                <w:lang w:val="fr-CA"/>
              </w:rPr>
              <w:t xml:space="preserve">(Juges Evans, </w:t>
            </w:r>
            <w:proofErr w:type="spellStart"/>
            <w:r w:rsidRPr="00407D78">
              <w:rPr>
                <w:rFonts w:eastAsia="Calibri"/>
                <w:sz w:val="20"/>
                <w:lang w:val="fr-CA"/>
              </w:rPr>
              <w:t>Stratas</w:t>
            </w:r>
            <w:proofErr w:type="spellEnd"/>
            <w:r w:rsidRPr="00407D78">
              <w:rPr>
                <w:rFonts w:eastAsia="Calibri"/>
                <w:sz w:val="20"/>
                <w:lang w:val="fr-CA"/>
              </w:rPr>
              <w:t xml:space="preserve"> et Mainville)</w:t>
            </w:r>
          </w:p>
          <w:p w:rsidR="00471B28" w:rsidRPr="00407D78" w:rsidRDefault="00471B28" w:rsidP="00DD5A93">
            <w:pPr>
              <w:jc w:val="both"/>
              <w:rPr>
                <w:rFonts w:eastAsia="Calibri"/>
                <w:sz w:val="20"/>
                <w:lang w:val="fr-CA"/>
              </w:rPr>
            </w:pPr>
            <w:r w:rsidRPr="00407D78">
              <w:rPr>
                <w:rFonts w:eastAsia="Calibri"/>
                <w:sz w:val="20"/>
                <w:lang w:val="fr-CA"/>
              </w:rPr>
              <w:t>2013 CAF 28</w:t>
            </w:r>
          </w:p>
          <w:p w:rsidR="00471B28" w:rsidRPr="00407D78" w:rsidRDefault="00471B28" w:rsidP="00DD5A93">
            <w:pPr>
              <w:jc w:val="both"/>
              <w:rPr>
                <w:rFonts w:eastAsia="Calibri"/>
                <w:sz w:val="20"/>
                <w:lang w:val="fr-CA"/>
              </w:rPr>
            </w:pPr>
          </w:p>
        </w:tc>
        <w:tc>
          <w:tcPr>
            <w:tcW w:w="194" w:type="pct"/>
          </w:tcPr>
          <w:p w:rsidR="00471B28" w:rsidRPr="00407D78" w:rsidRDefault="00471B28" w:rsidP="00DD5A93">
            <w:pPr>
              <w:jc w:val="both"/>
              <w:rPr>
                <w:rFonts w:eastAsia="Calibri"/>
                <w:sz w:val="20"/>
                <w:lang w:val="fr-CA"/>
              </w:rPr>
            </w:pPr>
          </w:p>
        </w:tc>
        <w:tc>
          <w:tcPr>
            <w:tcW w:w="2330" w:type="pct"/>
          </w:tcPr>
          <w:p w:rsidR="00471B28" w:rsidRPr="00407D78" w:rsidRDefault="00471B28" w:rsidP="00DD5A93">
            <w:pPr>
              <w:jc w:val="both"/>
              <w:rPr>
                <w:rFonts w:eastAsia="Calibri"/>
                <w:sz w:val="20"/>
                <w:lang w:val="fr-CA"/>
              </w:rPr>
            </w:pPr>
            <w:r w:rsidRPr="00407D78">
              <w:rPr>
                <w:rFonts w:eastAsia="Calibri"/>
                <w:sz w:val="20"/>
                <w:lang w:val="fr-CA"/>
              </w:rPr>
              <w:t>Appel rejetés</w:t>
            </w:r>
          </w:p>
          <w:p w:rsidR="00471B28" w:rsidRPr="00407D78" w:rsidRDefault="00471B28" w:rsidP="00DD5A93">
            <w:pPr>
              <w:jc w:val="both"/>
              <w:rPr>
                <w:rFonts w:eastAsia="Calibri"/>
                <w:sz w:val="20"/>
                <w:lang w:val="fr-CA"/>
              </w:rPr>
            </w:pPr>
          </w:p>
        </w:tc>
      </w:tr>
      <w:tr w:rsidR="00471B28" w:rsidRPr="00407D78" w:rsidTr="00FD68C4">
        <w:trPr>
          <w:cantSplit/>
        </w:trPr>
        <w:tc>
          <w:tcPr>
            <w:tcW w:w="2476" w:type="pct"/>
          </w:tcPr>
          <w:p w:rsidR="00471B28" w:rsidRPr="00407D78" w:rsidRDefault="00471B28" w:rsidP="00DD5A93">
            <w:pPr>
              <w:jc w:val="both"/>
              <w:rPr>
                <w:rFonts w:eastAsia="Calibri"/>
                <w:sz w:val="20"/>
                <w:lang w:val="fr-CA"/>
              </w:rPr>
            </w:pPr>
            <w:r w:rsidRPr="00407D78">
              <w:rPr>
                <w:rFonts w:eastAsia="Calibri"/>
                <w:sz w:val="20"/>
                <w:lang w:val="fr-CA"/>
              </w:rPr>
              <w:t>12 avril 2013</w:t>
            </w:r>
          </w:p>
          <w:p w:rsidR="00471B28" w:rsidRPr="00407D78" w:rsidRDefault="00471B28" w:rsidP="00DD5A93">
            <w:pPr>
              <w:jc w:val="both"/>
              <w:rPr>
                <w:rFonts w:eastAsia="Calibri"/>
                <w:sz w:val="20"/>
                <w:lang w:val="fr-CA"/>
              </w:rPr>
            </w:pPr>
            <w:r w:rsidRPr="00407D78">
              <w:rPr>
                <w:rFonts w:eastAsia="Calibri"/>
                <w:sz w:val="20"/>
                <w:lang w:val="fr-CA"/>
              </w:rPr>
              <w:t>Cour suprême du Canada</w:t>
            </w:r>
          </w:p>
          <w:p w:rsidR="00471B28" w:rsidRPr="00407D78" w:rsidRDefault="00471B28" w:rsidP="00DD5A93">
            <w:pPr>
              <w:jc w:val="both"/>
              <w:rPr>
                <w:rFonts w:eastAsia="Calibri"/>
                <w:sz w:val="20"/>
                <w:lang w:val="fr-CA"/>
              </w:rPr>
            </w:pPr>
          </w:p>
        </w:tc>
        <w:tc>
          <w:tcPr>
            <w:tcW w:w="194" w:type="pct"/>
          </w:tcPr>
          <w:p w:rsidR="00471B28" w:rsidRPr="00407D78" w:rsidRDefault="00471B28" w:rsidP="00DD5A93">
            <w:pPr>
              <w:jc w:val="both"/>
              <w:rPr>
                <w:rFonts w:eastAsia="Calibri"/>
                <w:sz w:val="20"/>
                <w:lang w:val="fr-CA"/>
              </w:rPr>
            </w:pPr>
          </w:p>
        </w:tc>
        <w:tc>
          <w:tcPr>
            <w:tcW w:w="2330" w:type="pct"/>
          </w:tcPr>
          <w:p w:rsidR="00471B28" w:rsidRPr="00407D78" w:rsidRDefault="00471B28" w:rsidP="00DD5A93">
            <w:pPr>
              <w:jc w:val="both"/>
              <w:rPr>
                <w:rFonts w:eastAsia="Calibri"/>
                <w:sz w:val="20"/>
                <w:lang w:val="fr-CA"/>
              </w:rPr>
            </w:pPr>
            <w:r w:rsidRPr="00407D78">
              <w:rPr>
                <w:rFonts w:eastAsia="Calibri"/>
                <w:sz w:val="20"/>
                <w:lang w:val="fr-CA"/>
              </w:rPr>
              <w:t>Demande d’autorisation d’appel, déposée</w:t>
            </w:r>
          </w:p>
        </w:tc>
      </w:tr>
      <w:tr w:rsidR="00471B28" w:rsidRPr="005544E6" w:rsidTr="00FD68C4">
        <w:trPr>
          <w:cantSplit/>
        </w:trPr>
        <w:tc>
          <w:tcPr>
            <w:tcW w:w="2476" w:type="pct"/>
          </w:tcPr>
          <w:p w:rsidR="00471B28" w:rsidRPr="00407D78" w:rsidRDefault="00471B28" w:rsidP="00DD5A93">
            <w:pPr>
              <w:jc w:val="both"/>
              <w:rPr>
                <w:rFonts w:eastAsia="Calibri"/>
                <w:sz w:val="20"/>
                <w:lang w:val="fr-CA"/>
              </w:rPr>
            </w:pPr>
            <w:r w:rsidRPr="00407D78">
              <w:rPr>
                <w:rFonts w:eastAsia="Calibri"/>
                <w:sz w:val="20"/>
                <w:lang w:val="fr-CA"/>
              </w:rPr>
              <w:t>24 avril 2013</w:t>
            </w:r>
          </w:p>
          <w:p w:rsidR="00471B28" w:rsidRPr="00407D78" w:rsidRDefault="00471B28" w:rsidP="00DD5A93">
            <w:pPr>
              <w:jc w:val="both"/>
              <w:rPr>
                <w:rFonts w:eastAsia="Calibri"/>
                <w:sz w:val="20"/>
                <w:lang w:val="fr-CA"/>
              </w:rPr>
            </w:pPr>
            <w:r w:rsidRPr="00407D78">
              <w:rPr>
                <w:rFonts w:eastAsia="Calibri"/>
                <w:sz w:val="20"/>
                <w:lang w:val="fr-CA"/>
              </w:rPr>
              <w:t>Cour suprême du Canada</w:t>
            </w:r>
          </w:p>
        </w:tc>
        <w:tc>
          <w:tcPr>
            <w:tcW w:w="194" w:type="pct"/>
          </w:tcPr>
          <w:p w:rsidR="00471B28" w:rsidRPr="00407D78" w:rsidRDefault="00471B28" w:rsidP="00DD5A93">
            <w:pPr>
              <w:jc w:val="both"/>
              <w:rPr>
                <w:rFonts w:eastAsia="Calibri"/>
                <w:sz w:val="20"/>
                <w:lang w:val="fr-CA"/>
              </w:rPr>
            </w:pPr>
          </w:p>
        </w:tc>
        <w:tc>
          <w:tcPr>
            <w:tcW w:w="2330" w:type="pct"/>
          </w:tcPr>
          <w:p w:rsidR="00471B28" w:rsidRPr="00407D78" w:rsidRDefault="00471B28" w:rsidP="00DD5A93">
            <w:pPr>
              <w:jc w:val="both"/>
              <w:rPr>
                <w:rFonts w:eastAsia="Calibri"/>
                <w:sz w:val="20"/>
                <w:lang w:val="fr-CA"/>
              </w:rPr>
            </w:pPr>
            <w:r w:rsidRPr="00407D78">
              <w:rPr>
                <w:rFonts w:eastAsia="Calibri"/>
                <w:sz w:val="20"/>
                <w:lang w:val="fr-CA"/>
              </w:rPr>
              <w:t xml:space="preserve">Requête visant à accélérer la procédure de demande d’autorisation d’appel et l’appel si l’autorisation est accordée </w:t>
            </w:r>
          </w:p>
        </w:tc>
      </w:tr>
    </w:tbl>
    <w:p w:rsidR="00BE635E" w:rsidRPr="00471B28" w:rsidRDefault="00BE635E" w:rsidP="00BE635E">
      <w:pPr>
        <w:rPr>
          <w:sz w:val="20"/>
          <w:szCs w:val="20"/>
          <w:lang w:val="fr-CA"/>
        </w:rPr>
      </w:pPr>
    </w:p>
    <w:p w:rsidR="00BE635E" w:rsidRDefault="002C5D8A" w:rsidP="00BE635E">
      <w:pPr>
        <w:rPr>
          <w:sz w:val="20"/>
          <w:szCs w:val="20"/>
        </w:rPr>
      </w:pPr>
      <w:r w:rsidRPr="002C5D8A">
        <w:rPr>
          <w:sz w:val="20"/>
          <w:szCs w:val="20"/>
          <w:lang w:val="fr-CA"/>
        </w:rPr>
        <w:pict>
          <v:rect id="_x0000_i1055" style="width:2in;height:1pt" o:hrpct="0" o:hralign="center" o:hrstd="t" o:hrnoshade="t" o:hr="t" fillcolor="black [3213]" stroked="f"/>
        </w:pict>
      </w:r>
    </w:p>
    <w:p w:rsidR="00BE635E" w:rsidRDefault="00BE635E" w:rsidP="00BE635E">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4880" w:rsidRPr="00194880" w:rsidTr="00D87AF3">
        <w:trPr>
          <w:cantSplit/>
        </w:trPr>
        <w:tc>
          <w:tcPr>
            <w:tcW w:w="1458" w:type="dxa"/>
          </w:tcPr>
          <w:p w:rsidR="00194880" w:rsidRPr="00194880" w:rsidRDefault="00194880" w:rsidP="00194880">
            <w:pPr>
              <w:rPr>
                <w:sz w:val="20"/>
              </w:rPr>
            </w:pPr>
            <w:r w:rsidRPr="00194880">
              <w:rPr>
                <w:b/>
                <w:sz w:val="20"/>
                <w:lang w:val="fr-CA"/>
              </w:rPr>
              <w:t>35318</w:t>
            </w:r>
          </w:p>
          <w:p w:rsidR="00194880" w:rsidRPr="00194880" w:rsidRDefault="00194880" w:rsidP="00194880">
            <w:pPr>
              <w:rPr>
                <w:b/>
                <w:sz w:val="20"/>
                <w:lang w:val="fr-CA"/>
              </w:rPr>
            </w:pPr>
          </w:p>
        </w:tc>
        <w:tc>
          <w:tcPr>
            <w:tcW w:w="8118" w:type="dxa"/>
          </w:tcPr>
          <w:p w:rsidR="00194880" w:rsidRPr="00194880" w:rsidRDefault="00194880" w:rsidP="00194880">
            <w:pPr>
              <w:jc w:val="both"/>
              <w:rPr>
                <w:sz w:val="20"/>
                <w:lang w:val="fr-CA"/>
              </w:rPr>
            </w:pPr>
            <w:r w:rsidRPr="00194880">
              <w:rPr>
                <w:b/>
                <w:sz w:val="20"/>
                <w:u w:val="single"/>
                <w:lang w:val="fr-CA"/>
              </w:rPr>
              <w:t xml:space="preserve">Groupe </w:t>
            </w:r>
            <w:proofErr w:type="spellStart"/>
            <w:r w:rsidRPr="00194880">
              <w:rPr>
                <w:b/>
                <w:sz w:val="20"/>
                <w:u w:val="single"/>
                <w:lang w:val="fr-CA"/>
              </w:rPr>
              <w:t>Westco</w:t>
            </w:r>
            <w:proofErr w:type="spellEnd"/>
            <w:r w:rsidRPr="00194880">
              <w:rPr>
                <w:b/>
                <w:sz w:val="20"/>
                <w:u w:val="single"/>
                <w:lang w:val="fr-CA"/>
              </w:rPr>
              <w:t xml:space="preserve"> Inc. c. Nadeau Ferme Avicole Limitée/ Nadeau </w:t>
            </w:r>
            <w:proofErr w:type="spellStart"/>
            <w:r w:rsidRPr="00194880">
              <w:rPr>
                <w:b/>
                <w:sz w:val="20"/>
                <w:u w:val="single"/>
                <w:lang w:val="fr-CA"/>
              </w:rPr>
              <w:t>Poultry</w:t>
            </w:r>
            <w:proofErr w:type="spellEnd"/>
            <w:r w:rsidRPr="00194880">
              <w:rPr>
                <w:b/>
                <w:sz w:val="20"/>
                <w:u w:val="single"/>
                <w:lang w:val="fr-CA"/>
              </w:rPr>
              <w:t xml:space="preserve"> </w:t>
            </w:r>
            <w:proofErr w:type="spellStart"/>
            <w:r w:rsidRPr="00194880">
              <w:rPr>
                <w:b/>
                <w:sz w:val="20"/>
                <w:u w:val="single"/>
                <w:lang w:val="fr-CA"/>
              </w:rPr>
              <w:t>Farm</w:t>
            </w:r>
            <w:proofErr w:type="spellEnd"/>
            <w:r w:rsidRPr="00194880">
              <w:rPr>
                <w:b/>
                <w:sz w:val="20"/>
                <w:u w:val="single"/>
                <w:lang w:val="fr-CA"/>
              </w:rPr>
              <w:t xml:space="preserve"> Limited</w:t>
            </w:r>
            <w:r w:rsidRPr="00194880">
              <w:rPr>
                <w:sz w:val="20"/>
                <w:lang w:val="fr-CA"/>
              </w:rPr>
              <w:t xml:space="preserve"> (C.F.) (Civile) (Autorisation)</w:t>
            </w:r>
          </w:p>
          <w:p w:rsidR="00194880" w:rsidRPr="00194880" w:rsidRDefault="00194880" w:rsidP="00194880">
            <w:pPr>
              <w:jc w:val="both"/>
              <w:rPr>
                <w:sz w:val="20"/>
                <w:lang w:val="fr-CA"/>
              </w:rPr>
            </w:pPr>
          </w:p>
        </w:tc>
      </w:tr>
      <w:tr w:rsidR="00194880" w:rsidRPr="005544E6" w:rsidTr="00D87AF3">
        <w:trPr>
          <w:cantSplit/>
        </w:trPr>
        <w:tc>
          <w:tcPr>
            <w:tcW w:w="1458" w:type="dxa"/>
          </w:tcPr>
          <w:p w:rsidR="00194880" w:rsidRPr="00194880" w:rsidRDefault="00194880" w:rsidP="00194880">
            <w:pPr>
              <w:rPr>
                <w:sz w:val="20"/>
              </w:rPr>
            </w:pPr>
            <w:r w:rsidRPr="00194880">
              <w:rPr>
                <w:sz w:val="20"/>
              </w:rPr>
              <w:t>Coram :</w:t>
            </w:r>
          </w:p>
        </w:tc>
        <w:tc>
          <w:tcPr>
            <w:tcW w:w="8118" w:type="dxa"/>
          </w:tcPr>
          <w:p w:rsidR="00194880" w:rsidRPr="00194880" w:rsidRDefault="00194880" w:rsidP="00194880">
            <w:pPr>
              <w:rPr>
                <w:sz w:val="20"/>
                <w:lang w:val="fr-CA"/>
              </w:rPr>
            </w:pPr>
            <w:r w:rsidRPr="00194880">
              <w:rPr>
                <w:sz w:val="20"/>
                <w:u w:val="single"/>
                <w:lang w:val="fr-CA"/>
              </w:rPr>
              <w:t xml:space="preserve">La juge en chef </w:t>
            </w:r>
            <w:proofErr w:type="spellStart"/>
            <w:r w:rsidRPr="00194880">
              <w:rPr>
                <w:sz w:val="20"/>
                <w:u w:val="single"/>
                <w:lang w:val="fr-CA"/>
              </w:rPr>
              <w:t>McLachlin</w:t>
            </w:r>
            <w:proofErr w:type="spellEnd"/>
            <w:r w:rsidRPr="00194880">
              <w:rPr>
                <w:sz w:val="20"/>
                <w:u w:val="single"/>
                <w:lang w:val="fr-CA"/>
              </w:rPr>
              <w:t xml:space="preserve"> et les juges Abella et Cromwell</w:t>
            </w:r>
          </w:p>
          <w:p w:rsidR="00194880" w:rsidRPr="00194880" w:rsidRDefault="00194880" w:rsidP="00194880">
            <w:pPr>
              <w:rPr>
                <w:sz w:val="20"/>
                <w:u w:val="single"/>
                <w:lang w:val="fr-CA"/>
              </w:rPr>
            </w:pPr>
          </w:p>
        </w:tc>
      </w:tr>
      <w:tr w:rsidR="00194880" w:rsidRPr="00194880" w:rsidTr="00D87AF3">
        <w:trPr>
          <w:cantSplit/>
        </w:trPr>
        <w:tc>
          <w:tcPr>
            <w:tcW w:w="9576" w:type="dxa"/>
            <w:gridSpan w:val="2"/>
          </w:tcPr>
          <w:p w:rsidR="00194880" w:rsidRPr="00194880" w:rsidRDefault="00194880" w:rsidP="00194880">
            <w:pPr>
              <w:ind w:firstLine="720"/>
              <w:jc w:val="both"/>
              <w:rPr>
                <w:sz w:val="20"/>
                <w:lang w:val="fr-CA"/>
              </w:rPr>
            </w:pPr>
            <w:r w:rsidRPr="00194880">
              <w:rPr>
                <w:sz w:val="20"/>
                <w:lang w:val="fr-CA"/>
              </w:rPr>
              <w:t>La demande d’autorisation d’appel de l’arrêt de la Cour d’appel fédérale, numéro A-290-12, 2013 CAF 42, daté du 13 février 2013, est rejetée avec dépens.</w:t>
            </w:r>
          </w:p>
          <w:p w:rsidR="00194880" w:rsidRPr="00194880" w:rsidRDefault="00194880" w:rsidP="00194880">
            <w:pPr>
              <w:jc w:val="both"/>
              <w:rPr>
                <w:sz w:val="20"/>
                <w:lang w:val="fr-CA"/>
              </w:rPr>
            </w:pPr>
          </w:p>
          <w:p w:rsidR="00194880" w:rsidRPr="00194880" w:rsidRDefault="00194880" w:rsidP="00920110">
            <w:pPr>
              <w:ind w:firstLine="720"/>
              <w:jc w:val="both"/>
              <w:rPr>
                <w:sz w:val="20"/>
              </w:rPr>
            </w:pPr>
            <w:r w:rsidRPr="00194880">
              <w:rPr>
                <w:sz w:val="20"/>
              </w:rPr>
              <w:t xml:space="preserve">The application for leave to appeal from the judgment of the Federal Court of Appeal, Number A-290-12, 2013 FCA 42, dated February 13, 2013, is dismissed with costs. </w:t>
            </w:r>
          </w:p>
        </w:tc>
      </w:tr>
    </w:tbl>
    <w:p w:rsidR="00BE635E" w:rsidRPr="00AC5F54" w:rsidRDefault="00BE635E" w:rsidP="00BE635E">
      <w:pPr>
        <w:rPr>
          <w:sz w:val="20"/>
          <w:szCs w:val="20"/>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F54" w:rsidRPr="00407D78" w:rsidTr="00DD5A93">
        <w:tc>
          <w:tcPr>
            <w:tcW w:w="5000" w:type="pct"/>
            <w:gridSpan w:val="3"/>
          </w:tcPr>
          <w:p w:rsidR="00AC5F54" w:rsidRPr="00407D78" w:rsidRDefault="00AC5F54" w:rsidP="00DD5A93">
            <w:pPr>
              <w:jc w:val="both"/>
              <w:rPr>
                <w:rFonts w:eastAsia="Calibri"/>
                <w:sz w:val="20"/>
              </w:rPr>
            </w:pPr>
            <w:r w:rsidRPr="00407D78">
              <w:rPr>
                <w:rFonts w:eastAsia="Calibri"/>
                <w:sz w:val="20"/>
              </w:rPr>
              <w:t xml:space="preserve">Competition </w:t>
            </w:r>
            <w:r w:rsidRPr="00407D78">
              <w:rPr>
                <w:rFonts w:eastAsia="Calibri"/>
                <w:smallCaps/>
                <w:sz w:val="20"/>
              </w:rPr>
              <w:t>—</w:t>
            </w:r>
            <w:r w:rsidRPr="00407D78">
              <w:rPr>
                <w:rFonts w:eastAsia="Calibri"/>
                <w:sz w:val="20"/>
              </w:rPr>
              <w:t xml:space="preserve"> Refusal to deal </w:t>
            </w:r>
            <w:r w:rsidRPr="00407D78">
              <w:rPr>
                <w:rFonts w:eastAsia="Calibri"/>
                <w:smallCaps/>
                <w:sz w:val="20"/>
              </w:rPr>
              <w:t>—</w:t>
            </w:r>
            <w:r w:rsidRPr="00407D78">
              <w:rPr>
                <w:rFonts w:eastAsia="Calibri"/>
                <w:sz w:val="20"/>
              </w:rPr>
              <w:t xml:space="preserve"> Supply application </w:t>
            </w:r>
            <w:r w:rsidRPr="00407D78">
              <w:rPr>
                <w:rFonts w:eastAsia="Calibri"/>
                <w:smallCaps/>
                <w:sz w:val="20"/>
              </w:rPr>
              <w:t>—</w:t>
            </w:r>
            <w:r w:rsidRPr="00407D78">
              <w:rPr>
                <w:rFonts w:eastAsia="Calibri"/>
                <w:sz w:val="20"/>
              </w:rPr>
              <w:t xml:space="preserve"> Interim orders </w:t>
            </w:r>
            <w:r w:rsidRPr="00407D78">
              <w:rPr>
                <w:rFonts w:eastAsia="Calibri"/>
                <w:smallCaps/>
                <w:sz w:val="20"/>
              </w:rPr>
              <w:t>—</w:t>
            </w:r>
            <w:r w:rsidRPr="00407D78">
              <w:rPr>
                <w:rFonts w:eastAsia="Calibri"/>
                <w:sz w:val="20"/>
              </w:rPr>
              <w:t xml:space="preserve"> Request to enforce undertaking as to damages </w:t>
            </w:r>
            <w:r w:rsidRPr="00407D78">
              <w:rPr>
                <w:rFonts w:eastAsia="Calibri"/>
                <w:smallCaps/>
                <w:sz w:val="20"/>
              </w:rPr>
              <w:t>—</w:t>
            </w:r>
            <w:r w:rsidRPr="00407D78">
              <w:rPr>
                <w:rFonts w:eastAsia="Calibri"/>
                <w:sz w:val="20"/>
              </w:rPr>
              <w:t xml:space="preserve"> Nature of “special circumstances” referred to in </w:t>
            </w:r>
            <w:proofErr w:type="spellStart"/>
            <w:r w:rsidRPr="00407D78">
              <w:rPr>
                <w:rFonts w:eastAsia="Calibri"/>
                <w:i/>
                <w:sz w:val="20"/>
              </w:rPr>
              <w:t>Vieweger</w:t>
            </w:r>
            <w:proofErr w:type="spellEnd"/>
            <w:r w:rsidRPr="00407D78">
              <w:rPr>
                <w:rFonts w:eastAsia="Calibri"/>
                <w:i/>
                <w:sz w:val="20"/>
              </w:rPr>
              <w:t xml:space="preserve"> Construction Co. v. Rush &amp; Tompkins Construction Ltd.</w:t>
            </w:r>
            <w:r w:rsidRPr="00407D78">
              <w:rPr>
                <w:rFonts w:eastAsia="Calibri"/>
                <w:sz w:val="20"/>
              </w:rPr>
              <w:t xml:space="preserve">, [1965] S.C.R. 195, and legal criteria applicable where tribunal considering request to enforce undertaking to compensate given to obtain interim order </w:t>
            </w:r>
            <w:r w:rsidRPr="00407D78">
              <w:rPr>
                <w:rFonts w:eastAsia="Calibri"/>
                <w:smallCaps/>
                <w:sz w:val="20"/>
              </w:rPr>
              <w:t>—</w:t>
            </w:r>
            <w:r w:rsidRPr="00407D78">
              <w:rPr>
                <w:rFonts w:eastAsia="Calibri"/>
                <w:sz w:val="20"/>
              </w:rPr>
              <w:t xml:space="preserve"> </w:t>
            </w:r>
            <w:r w:rsidRPr="00407D78">
              <w:rPr>
                <w:rFonts w:eastAsia="Calibri"/>
                <w:i/>
                <w:sz w:val="20"/>
              </w:rPr>
              <w:t>Competition Act</w:t>
            </w:r>
            <w:r w:rsidRPr="00407D78">
              <w:rPr>
                <w:rFonts w:eastAsia="Calibri"/>
                <w:sz w:val="20"/>
              </w:rPr>
              <w:t>, R.S.C. 1985, c. C</w:t>
            </w:r>
            <w:r w:rsidRPr="00407D78">
              <w:rPr>
                <w:rFonts w:eastAsia="Calibri"/>
                <w:sz w:val="20"/>
              </w:rPr>
              <w:noBreakHyphen/>
              <w:t>34, s. 104.</w:t>
            </w:r>
          </w:p>
        </w:tc>
      </w:tr>
      <w:tr w:rsidR="00AC5F54" w:rsidRPr="00407D78" w:rsidTr="00DD5A93">
        <w:tc>
          <w:tcPr>
            <w:tcW w:w="5000" w:type="pct"/>
            <w:gridSpan w:val="3"/>
          </w:tcPr>
          <w:p w:rsidR="00AC5F54" w:rsidRPr="00407D78" w:rsidRDefault="00AC5F54" w:rsidP="00DD5A93">
            <w:pPr>
              <w:jc w:val="both"/>
              <w:rPr>
                <w:rFonts w:eastAsia="Calibri"/>
                <w:sz w:val="20"/>
              </w:rPr>
            </w:pPr>
          </w:p>
        </w:tc>
      </w:tr>
      <w:tr w:rsidR="00AC5F54" w:rsidRPr="00407D78" w:rsidTr="00DD5A93">
        <w:tc>
          <w:tcPr>
            <w:tcW w:w="5000" w:type="pct"/>
            <w:gridSpan w:val="3"/>
          </w:tcPr>
          <w:p w:rsidR="00AC5F54" w:rsidRPr="00407D78" w:rsidRDefault="00AC5F54" w:rsidP="00DD5A93">
            <w:pPr>
              <w:jc w:val="both"/>
              <w:rPr>
                <w:rFonts w:eastAsia="Calibri"/>
                <w:sz w:val="20"/>
              </w:rPr>
            </w:pPr>
            <w:r w:rsidRPr="00407D78">
              <w:rPr>
                <w:rFonts w:eastAsia="Calibri"/>
                <w:sz w:val="20"/>
              </w:rPr>
              <w:t xml:space="preserve">In 2008, the respondent Nadeau Poultry Farm Limited (“Nadeau”) sought leave from the Competition Tribunal to make a supply application under s. 75 of the </w:t>
            </w:r>
            <w:r w:rsidRPr="00407D78">
              <w:rPr>
                <w:rFonts w:eastAsia="Calibri"/>
                <w:i/>
                <w:sz w:val="20"/>
              </w:rPr>
              <w:t>Competition Act</w:t>
            </w:r>
            <w:r w:rsidRPr="00407D78">
              <w:rPr>
                <w:rFonts w:eastAsia="Calibri"/>
                <w:sz w:val="20"/>
              </w:rPr>
              <w:t>, R.S.C. 1985, c. C</w:t>
            </w:r>
            <w:r w:rsidRPr="00407D78">
              <w:rPr>
                <w:rFonts w:eastAsia="Calibri"/>
                <w:sz w:val="20"/>
              </w:rPr>
              <w:noBreakHyphen/>
              <w:t xml:space="preserve">34, in order to force the applicant </w:t>
            </w:r>
            <w:proofErr w:type="spellStart"/>
            <w:r w:rsidRPr="00407D78">
              <w:rPr>
                <w:rFonts w:eastAsia="Calibri"/>
                <w:sz w:val="20"/>
              </w:rPr>
              <w:t>Groupe</w:t>
            </w:r>
            <w:proofErr w:type="spellEnd"/>
            <w:r w:rsidRPr="00407D78">
              <w:rPr>
                <w:rFonts w:eastAsia="Calibri"/>
                <w:sz w:val="20"/>
              </w:rPr>
              <w:t xml:space="preserve"> </w:t>
            </w:r>
            <w:proofErr w:type="spellStart"/>
            <w:r w:rsidRPr="00407D78">
              <w:rPr>
                <w:rFonts w:eastAsia="Calibri"/>
                <w:sz w:val="20"/>
              </w:rPr>
              <w:t>Westco</w:t>
            </w:r>
            <w:proofErr w:type="spellEnd"/>
            <w:r w:rsidRPr="00407D78">
              <w:rPr>
                <w:rFonts w:eastAsia="Calibri"/>
                <w:sz w:val="20"/>
              </w:rPr>
              <w:t xml:space="preserve"> Inc. (“</w:t>
            </w:r>
            <w:proofErr w:type="spellStart"/>
            <w:r w:rsidRPr="00407D78">
              <w:rPr>
                <w:rFonts w:eastAsia="Calibri"/>
                <w:sz w:val="20"/>
              </w:rPr>
              <w:t>Westco</w:t>
            </w:r>
            <w:proofErr w:type="spellEnd"/>
            <w:r w:rsidRPr="00407D78">
              <w:rPr>
                <w:rFonts w:eastAsia="Calibri"/>
                <w:sz w:val="20"/>
              </w:rPr>
              <w:t xml:space="preserve">”) to continue delivering all the chickens it produced to Nadeau for an indefinite period.  Nadeau’s supply application was accompanied by an application for an interim order under s. 104 of the </w:t>
            </w:r>
            <w:r w:rsidRPr="00407D78">
              <w:rPr>
                <w:rFonts w:eastAsia="Calibri"/>
                <w:i/>
                <w:sz w:val="20"/>
              </w:rPr>
              <w:t>Competition Act</w:t>
            </w:r>
            <w:r w:rsidRPr="00407D78">
              <w:rPr>
                <w:rFonts w:eastAsia="Calibri"/>
                <w:sz w:val="20"/>
              </w:rPr>
              <w:t xml:space="preserve"> to force </w:t>
            </w:r>
            <w:proofErr w:type="spellStart"/>
            <w:r w:rsidRPr="00407D78">
              <w:rPr>
                <w:rFonts w:eastAsia="Calibri"/>
                <w:sz w:val="20"/>
              </w:rPr>
              <w:t>Westco</w:t>
            </w:r>
            <w:proofErr w:type="spellEnd"/>
            <w:r w:rsidRPr="00407D78">
              <w:rPr>
                <w:rFonts w:eastAsia="Calibri"/>
                <w:sz w:val="20"/>
              </w:rPr>
              <w:t xml:space="preserve"> to continue delivering all its live chickens to Nadeau until the Tribunal made its decision on the supply application.  To convince the Tribunal to allow the application for an interim order, Nadeau gave the Tribunal an undertaking to compensate </w:t>
            </w:r>
            <w:proofErr w:type="spellStart"/>
            <w:r w:rsidRPr="00407D78">
              <w:rPr>
                <w:rFonts w:eastAsia="Calibri"/>
                <w:sz w:val="20"/>
              </w:rPr>
              <w:t>Westco</w:t>
            </w:r>
            <w:proofErr w:type="spellEnd"/>
            <w:r w:rsidRPr="00407D78">
              <w:rPr>
                <w:rFonts w:eastAsia="Calibri"/>
                <w:sz w:val="20"/>
              </w:rPr>
              <w:t xml:space="preserve"> if the supply application was ultimately dismissed.  The application for an interim order was allowed.  However, </w:t>
            </w:r>
            <w:proofErr w:type="spellStart"/>
            <w:r w:rsidRPr="00407D78">
              <w:rPr>
                <w:rFonts w:eastAsia="Calibri"/>
                <w:sz w:val="20"/>
              </w:rPr>
              <w:t>Westco</w:t>
            </w:r>
            <w:proofErr w:type="spellEnd"/>
            <w:r w:rsidRPr="00407D78">
              <w:rPr>
                <w:rFonts w:eastAsia="Calibri"/>
                <w:sz w:val="20"/>
              </w:rPr>
              <w:t xml:space="preserve"> violated the order and was subsequently found in contempt.  The Tribunal eventually dismissed Nadeau’s supply application.  Following that decision, </w:t>
            </w:r>
            <w:proofErr w:type="spellStart"/>
            <w:r w:rsidRPr="00407D78">
              <w:rPr>
                <w:rFonts w:eastAsia="Calibri"/>
                <w:sz w:val="20"/>
              </w:rPr>
              <w:t>Westco</w:t>
            </w:r>
            <w:proofErr w:type="spellEnd"/>
            <w:r w:rsidRPr="00407D78">
              <w:rPr>
                <w:rFonts w:eastAsia="Calibri"/>
                <w:sz w:val="20"/>
              </w:rPr>
              <w:t xml:space="preserve"> filed a motion seeking leave from the Tribunal to enforce Nadeau’s undertaking so it could be compensated for the injury sustained during the interim period.  The Tribunal denied the request.  In its view, </w:t>
            </w:r>
            <w:proofErr w:type="spellStart"/>
            <w:r w:rsidRPr="00407D78">
              <w:rPr>
                <w:rFonts w:eastAsia="Calibri"/>
                <w:sz w:val="20"/>
              </w:rPr>
              <w:t>Westco’s</w:t>
            </w:r>
            <w:proofErr w:type="spellEnd"/>
            <w:r w:rsidRPr="00407D78">
              <w:rPr>
                <w:rFonts w:eastAsia="Calibri"/>
                <w:sz w:val="20"/>
              </w:rPr>
              <w:t xml:space="preserve"> conduct militated in favour of denying the request relating to damages.  The Federal Court of Appeal dismissed the appeal.</w:t>
            </w:r>
          </w:p>
          <w:p w:rsidR="00AC5F54" w:rsidRPr="00407D78" w:rsidRDefault="00AC5F54" w:rsidP="00DD5A93">
            <w:pPr>
              <w:jc w:val="both"/>
              <w:rPr>
                <w:rFonts w:eastAsia="Calibri"/>
                <w:sz w:val="20"/>
              </w:rPr>
            </w:pPr>
          </w:p>
        </w:tc>
      </w:tr>
      <w:tr w:rsidR="00AC5F54" w:rsidRPr="00407D78" w:rsidTr="00DD5A93">
        <w:tc>
          <w:tcPr>
            <w:tcW w:w="2427" w:type="pct"/>
          </w:tcPr>
          <w:p w:rsidR="00AC5F54" w:rsidRPr="00407D78" w:rsidRDefault="00AC5F54" w:rsidP="00DD5A93">
            <w:pPr>
              <w:jc w:val="both"/>
              <w:rPr>
                <w:rFonts w:eastAsia="Calibri"/>
                <w:sz w:val="20"/>
              </w:rPr>
            </w:pPr>
            <w:r w:rsidRPr="00407D78">
              <w:rPr>
                <w:rFonts w:eastAsia="Calibri"/>
                <w:sz w:val="20"/>
              </w:rPr>
              <w:lastRenderedPageBreak/>
              <w:t>May 18, 2012</w:t>
            </w:r>
          </w:p>
          <w:p w:rsidR="00AC5F54" w:rsidRPr="00407D78" w:rsidRDefault="00AC5F54" w:rsidP="00DD5A93">
            <w:pPr>
              <w:jc w:val="both"/>
              <w:rPr>
                <w:rFonts w:eastAsia="Calibri"/>
                <w:sz w:val="20"/>
              </w:rPr>
            </w:pPr>
            <w:r w:rsidRPr="00407D78">
              <w:rPr>
                <w:rFonts w:eastAsia="Calibri"/>
                <w:sz w:val="20"/>
              </w:rPr>
              <w:t>Competition Tribunal</w:t>
            </w:r>
          </w:p>
          <w:p w:rsidR="00AC5F54" w:rsidRPr="00407D78" w:rsidRDefault="00AC5F54" w:rsidP="00DD5A93">
            <w:pPr>
              <w:jc w:val="both"/>
              <w:rPr>
                <w:rFonts w:eastAsia="Calibri"/>
                <w:sz w:val="20"/>
              </w:rPr>
            </w:pPr>
            <w:r w:rsidRPr="00407D78">
              <w:rPr>
                <w:rFonts w:eastAsia="Calibri"/>
                <w:sz w:val="20"/>
              </w:rPr>
              <w:t>(Blanchard J.)</w:t>
            </w:r>
          </w:p>
          <w:p w:rsidR="00AC5F54" w:rsidRPr="00407D78" w:rsidRDefault="00AC5F54" w:rsidP="00DD5A93">
            <w:pPr>
              <w:jc w:val="both"/>
              <w:rPr>
                <w:rFonts w:eastAsia="Calibri"/>
                <w:sz w:val="20"/>
              </w:rPr>
            </w:pPr>
            <w:r w:rsidRPr="00407D78">
              <w:rPr>
                <w:rFonts w:eastAsia="Calibri"/>
                <w:sz w:val="20"/>
              </w:rPr>
              <w:t>2012 Comp. Trib. 13</w:t>
            </w:r>
          </w:p>
          <w:p w:rsidR="00AC5F54" w:rsidRPr="00407D78" w:rsidRDefault="00AC5F54" w:rsidP="00DD5A93">
            <w:pPr>
              <w:jc w:val="both"/>
              <w:rPr>
                <w:rFonts w:eastAsia="Calibri"/>
                <w:sz w:val="20"/>
              </w:rPr>
            </w:pPr>
          </w:p>
        </w:tc>
        <w:tc>
          <w:tcPr>
            <w:tcW w:w="243" w:type="pct"/>
          </w:tcPr>
          <w:p w:rsidR="00AC5F54" w:rsidRPr="00407D78" w:rsidRDefault="00AC5F54" w:rsidP="00DD5A93">
            <w:pPr>
              <w:jc w:val="both"/>
              <w:rPr>
                <w:rFonts w:eastAsia="Calibri"/>
                <w:sz w:val="20"/>
              </w:rPr>
            </w:pPr>
          </w:p>
        </w:tc>
        <w:tc>
          <w:tcPr>
            <w:tcW w:w="2330" w:type="pct"/>
          </w:tcPr>
          <w:p w:rsidR="00AC5F54" w:rsidRPr="00407D78" w:rsidRDefault="00AC5F54" w:rsidP="00DD5A93">
            <w:pPr>
              <w:jc w:val="both"/>
              <w:rPr>
                <w:rFonts w:eastAsia="Calibri"/>
                <w:sz w:val="20"/>
              </w:rPr>
            </w:pPr>
            <w:r w:rsidRPr="00407D78">
              <w:rPr>
                <w:rFonts w:eastAsia="Calibri"/>
                <w:sz w:val="20"/>
              </w:rPr>
              <w:t>Applicant’s request to enforce respondent’s undertaking as to damages dismissed</w:t>
            </w:r>
          </w:p>
          <w:p w:rsidR="00AC5F54" w:rsidRPr="00407D78" w:rsidRDefault="00AC5F54" w:rsidP="00DD5A93">
            <w:pPr>
              <w:jc w:val="both"/>
              <w:rPr>
                <w:rFonts w:eastAsia="Calibri"/>
                <w:sz w:val="20"/>
              </w:rPr>
            </w:pPr>
          </w:p>
        </w:tc>
      </w:tr>
      <w:tr w:rsidR="00AC5F54" w:rsidRPr="00407D78" w:rsidTr="00DD5A93">
        <w:tc>
          <w:tcPr>
            <w:tcW w:w="2427" w:type="pct"/>
          </w:tcPr>
          <w:p w:rsidR="00AC5F54" w:rsidRPr="00407D78" w:rsidRDefault="00AC5F54" w:rsidP="00DD5A93">
            <w:pPr>
              <w:jc w:val="both"/>
              <w:rPr>
                <w:rFonts w:eastAsia="Calibri"/>
                <w:sz w:val="20"/>
              </w:rPr>
            </w:pPr>
            <w:r w:rsidRPr="00407D78">
              <w:rPr>
                <w:rFonts w:eastAsia="Calibri"/>
                <w:sz w:val="20"/>
              </w:rPr>
              <w:t>February 13, 2013</w:t>
            </w:r>
          </w:p>
          <w:p w:rsidR="00AC5F54" w:rsidRPr="00407D78" w:rsidRDefault="00AC5F54" w:rsidP="00DD5A93">
            <w:pPr>
              <w:jc w:val="both"/>
              <w:rPr>
                <w:rFonts w:eastAsia="Calibri"/>
                <w:sz w:val="20"/>
              </w:rPr>
            </w:pPr>
            <w:r w:rsidRPr="00407D78">
              <w:rPr>
                <w:rFonts w:eastAsia="Calibri"/>
                <w:sz w:val="20"/>
              </w:rPr>
              <w:t>Federal Court of Appeal</w:t>
            </w:r>
          </w:p>
          <w:p w:rsidR="00AC5F54" w:rsidRPr="00407D78" w:rsidRDefault="00AC5F54" w:rsidP="00DD5A93">
            <w:pPr>
              <w:jc w:val="both"/>
              <w:rPr>
                <w:rFonts w:eastAsia="Calibri"/>
                <w:sz w:val="20"/>
              </w:rPr>
            </w:pPr>
            <w:r w:rsidRPr="00407D78">
              <w:rPr>
                <w:rFonts w:eastAsia="Calibri"/>
                <w:sz w:val="20"/>
              </w:rPr>
              <w:t>(</w:t>
            </w:r>
            <w:proofErr w:type="spellStart"/>
            <w:r w:rsidRPr="00407D78">
              <w:rPr>
                <w:rFonts w:eastAsia="Calibri"/>
                <w:sz w:val="20"/>
              </w:rPr>
              <w:t>Blais</w:t>
            </w:r>
            <w:proofErr w:type="spellEnd"/>
            <w:r w:rsidRPr="00407D78">
              <w:rPr>
                <w:rFonts w:eastAsia="Calibri"/>
                <w:sz w:val="20"/>
              </w:rPr>
              <w:t xml:space="preserve">, </w:t>
            </w:r>
            <w:proofErr w:type="spellStart"/>
            <w:r w:rsidRPr="00407D78">
              <w:rPr>
                <w:rFonts w:eastAsia="Calibri"/>
                <w:sz w:val="20"/>
              </w:rPr>
              <w:t>Trudel</w:t>
            </w:r>
            <w:proofErr w:type="spellEnd"/>
            <w:r w:rsidRPr="00407D78">
              <w:rPr>
                <w:rFonts w:eastAsia="Calibri"/>
                <w:sz w:val="20"/>
              </w:rPr>
              <w:t xml:space="preserve"> and </w:t>
            </w:r>
            <w:proofErr w:type="spellStart"/>
            <w:r w:rsidRPr="00407D78">
              <w:rPr>
                <w:rFonts w:eastAsia="Calibri"/>
                <w:sz w:val="20"/>
              </w:rPr>
              <w:t>Mainville</w:t>
            </w:r>
            <w:proofErr w:type="spellEnd"/>
            <w:r w:rsidRPr="00407D78">
              <w:rPr>
                <w:rFonts w:eastAsia="Calibri"/>
                <w:sz w:val="20"/>
              </w:rPr>
              <w:t xml:space="preserve"> JJ.A.)</w:t>
            </w:r>
          </w:p>
          <w:p w:rsidR="00AC5F54" w:rsidRPr="00407D78" w:rsidRDefault="00AC5F54" w:rsidP="00DD5A93">
            <w:pPr>
              <w:jc w:val="both"/>
              <w:rPr>
                <w:rFonts w:eastAsia="Calibri"/>
                <w:sz w:val="20"/>
              </w:rPr>
            </w:pPr>
            <w:r w:rsidRPr="00407D78">
              <w:rPr>
                <w:rFonts w:eastAsia="Calibri"/>
                <w:sz w:val="20"/>
              </w:rPr>
              <w:t>2013 FCA 42</w:t>
            </w:r>
          </w:p>
          <w:p w:rsidR="00AC5F54" w:rsidRPr="00407D78" w:rsidRDefault="00AC5F54" w:rsidP="00DD5A93">
            <w:pPr>
              <w:jc w:val="both"/>
              <w:rPr>
                <w:rFonts w:eastAsia="Calibri"/>
                <w:sz w:val="20"/>
              </w:rPr>
            </w:pPr>
          </w:p>
        </w:tc>
        <w:tc>
          <w:tcPr>
            <w:tcW w:w="243" w:type="pct"/>
          </w:tcPr>
          <w:p w:rsidR="00AC5F54" w:rsidRPr="00407D78" w:rsidRDefault="00AC5F54" w:rsidP="00DD5A93">
            <w:pPr>
              <w:jc w:val="both"/>
              <w:rPr>
                <w:rFonts w:eastAsia="Calibri"/>
                <w:sz w:val="20"/>
              </w:rPr>
            </w:pPr>
          </w:p>
        </w:tc>
        <w:tc>
          <w:tcPr>
            <w:tcW w:w="2330" w:type="pct"/>
          </w:tcPr>
          <w:p w:rsidR="00AC5F54" w:rsidRPr="00407D78" w:rsidRDefault="00AC5F54" w:rsidP="00DD5A93">
            <w:pPr>
              <w:jc w:val="both"/>
              <w:rPr>
                <w:rFonts w:eastAsia="Calibri"/>
                <w:sz w:val="20"/>
              </w:rPr>
            </w:pPr>
            <w:r w:rsidRPr="00407D78">
              <w:rPr>
                <w:rFonts w:eastAsia="Calibri"/>
                <w:sz w:val="20"/>
              </w:rPr>
              <w:t>Appeal dismissed</w:t>
            </w:r>
          </w:p>
          <w:p w:rsidR="00AC5F54" w:rsidRPr="00407D78" w:rsidRDefault="00AC5F54" w:rsidP="00DD5A93">
            <w:pPr>
              <w:jc w:val="both"/>
              <w:rPr>
                <w:rFonts w:eastAsia="Calibri"/>
                <w:sz w:val="20"/>
              </w:rPr>
            </w:pPr>
          </w:p>
        </w:tc>
      </w:tr>
      <w:tr w:rsidR="00AC5F54" w:rsidRPr="00407D78" w:rsidTr="00DD5A93">
        <w:tc>
          <w:tcPr>
            <w:tcW w:w="2427" w:type="pct"/>
          </w:tcPr>
          <w:p w:rsidR="00AC5F54" w:rsidRPr="00407D78" w:rsidRDefault="00AC5F54" w:rsidP="00DD5A93">
            <w:pPr>
              <w:jc w:val="both"/>
              <w:rPr>
                <w:rFonts w:eastAsia="Calibri"/>
                <w:sz w:val="20"/>
              </w:rPr>
            </w:pPr>
            <w:r w:rsidRPr="00407D78">
              <w:rPr>
                <w:rFonts w:eastAsia="Calibri"/>
                <w:sz w:val="20"/>
              </w:rPr>
              <w:t>April 15, 2013</w:t>
            </w:r>
          </w:p>
          <w:p w:rsidR="00AC5F54" w:rsidRPr="00407D78" w:rsidRDefault="00AC5F54" w:rsidP="00DD5A93">
            <w:pPr>
              <w:jc w:val="both"/>
              <w:rPr>
                <w:rFonts w:eastAsia="Calibri"/>
                <w:sz w:val="20"/>
              </w:rPr>
            </w:pPr>
            <w:r w:rsidRPr="00407D78">
              <w:rPr>
                <w:rFonts w:eastAsia="Calibri"/>
                <w:sz w:val="20"/>
              </w:rPr>
              <w:t>Supreme Court of Canada</w:t>
            </w:r>
          </w:p>
        </w:tc>
        <w:tc>
          <w:tcPr>
            <w:tcW w:w="243" w:type="pct"/>
          </w:tcPr>
          <w:p w:rsidR="00AC5F54" w:rsidRPr="00407D78" w:rsidRDefault="00AC5F54" w:rsidP="00DD5A93">
            <w:pPr>
              <w:jc w:val="both"/>
              <w:rPr>
                <w:rFonts w:eastAsia="Calibri"/>
                <w:sz w:val="20"/>
              </w:rPr>
            </w:pPr>
          </w:p>
        </w:tc>
        <w:tc>
          <w:tcPr>
            <w:tcW w:w="2330" w:type="pct"/>
          </w:tcPr>
          <w:p w:rsidR="00AC5F54" w:rsidRPr="00407D78" w:rsidRDefault="00AC5F54" w:rsidP="00DD5A93">
            <w:pPr>
              <w:jc w:val="both"/>
              <w:rPr>
                <w:rFonts w:eastAsia="Calibri"/>
                <w:sz w:val="20"/>
              </w:rPr>
            </w:pPr>
            <w:r w:rsidRPr="00407D78">
              <w:rPr>
                <w:rFonts w:eastAsia="Calibri"/>
                <w:sz w:val="20"/>
              </w:rPr>
              <w:t>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56"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F54" w:rsidRPr="00407D78" w:rsidTr="00DD5A93">
        <w:tc>
          <w:tcPr>
            <w:tcW w:w="5000" w:type="pct"/>
            <w:gridSpan w:val="3"/>
          </w:tcPr>
          <w:p w:rsidR="00AC5F54" w:rsidRPr="00407D78" w:rsidRDefault="00AC5F54" w:rsidP="00DD5A93">
            <w:pPr>
              <w:jc w:val="both"/>
              <w:rPr>
                <w:rFonts w:eastAsia="Calibri"/>
                <w:sz w:val="20"/>
                <w:lang w:val="fr-CA"/>
              </w:rPr>
            </w:pPr>
            <w:r w:rsidRPr="00407D78">
              <w:rPr>
                <w:rFonts w:eastAsia="Calibri"/>
                <w:sz w:val="20"/>
                <w:lang w:val="fr-CA"/>
              </w:rPr>
              <w:t xml:space="preserve">Concurrence </w:t>
            </w:r>
            <w:r w:rsidRPr="00407D78">
              <w:rPr>
                <w:rFonts w:eastAsia="Calibri"/>
                <w:smallCaps/>
                <w:sz w:val="20"/>
                <w:lang w:val="fr-CA"/>
              </w:rPr>
              <w:t>—</w:t>
            </w:r>
            <w:r w:rsidRPr="00407D78">
              <w:rPr>
                <w:rFonts w:eastAsia="Calibri"/>
                <w:sz w:val="20"/>
                <w:lang w:val="fr-CA"/>
              </w:rPr>
              <w:t xml:space="preserve"> Refus de vendre </w:t>
            </w:r>
            <w:r w:rsidRPr="00407D78">
              <w:rPr>
                <w:rFonts w:eastAsia="Calibri"/>
                <w:smallCaps/>
                <w:sz w:val="20"/>
                <w:lang w:val="fr-CA"/>
              </w:rPr>
              <w:t>—</w:t>
            </w:r>
            <w:r w:rsidRPr="00407D78">
              <w:rPr>
                <w:rFonts w:eastAsia="Calibri"/>
                <w:sz w:val="20"/>
                <w:lang w:val="fr-CA"/>
              </w:rPr>
              <w:t xml:space="preserve"> Demande d’approvisionnement </w:t>
            </w:r>
            <w:r w:rsidRPr="00407D78">
              <w:rPr>
                <w:rFonts w:eastAsia="Calibri"/>
                <w:smallCaps/>
                <w:sz w:val="20"/>
                <w:lang w:val="fr-CA"/>
              </w:rPr>
              <w:t>—</w:t>
            </w:r>
            <w:r w:rsidRPr="00407D78">
              <w:rPr>
                <w:rFonts w:eastAsia="Calibri"/>
                <w:sz w:val="20"/>
                <w:lang w:val="fr-CA"/>
              </w:rPr>
              <w:t xml:space="preserve"> Ordonnances provisoires </w:t>
            </w:r>
            <w:r w:rsidRPr="00407D78">
              <w:rPr>
                <w:rFonts w:eastAsia="Calibri"/>
                <w:smallCaps/>
                <w:sz w:val="20"/>
                <w:lang w:val="fr-CA"/>
              </w:rPr>
              <w:t>—</w:t>
            </w:r>
            <w:r w:rsidRPr="00407D78">
              <w:rPr>
                <w:rFonts w:eastAsia="Calibri"/>
                <w:sz w:val="20"/>
                <w:lang w:val="fr-CA"/>
              </w:rPr>
              <w:t xml:space="preserve"> Demande visant l’exécution d’un engagement relatif aux </w:t>
            </w:r>
            <w:proofErr w:type="spellStart"/>
            <w:r w:rsidRPr="00407D78">
              <w:rPr>
                <w:rFonts w:eastAsia="Calibri"/>
                <w:sz w:val="20"/>
                <w:lang w:val="fr-CA"/>
              </w:rPr>
              <w:t>dommages</w:t>
            </w:r>
            <w:r w:rsidRPr="00407D78">
              <w:rPr>
                <w:rFonts w:eastAsia="Calibri"/>
                <w:sz w:val="20"/>
                <w:lang w:val="fr-CA"/>
              </w:rPr>
              <w:noBreakHyphen/>
              <w:t>intérêts</w:t>
            </w:r>
            <w:proofErr w:type="spellEnd"/>
            <w:r w:rsidRPr="00407D78">
              <w:rPr>
                <w:rFonts w:eastAsia="Calibri"/>
                <w:sz w:val="20"/>
                <w:lang w:val="fr-CA"/>
              </w:rPr>
              <w:t xml:space="preserve"> </w:t>
            </w:r>
            <w:r w:rsidRPr="00407D78">
              <w:rPr>
                <w:rFonts w:eastAsia="Calibri"/>
                <w:smallCaps/>
                <w:sz w:val="20"/>
                <w:lang w:val="fr-CA"/>
              </w:rPr>
              <w:t>—</w:t>
            </w:r>
            <w:r w:rsidRPr="00407D78">
              <w:rPr>
                <w:rFonts w:eastAsia="Calibri"/>
                <w:sz w:val="20"/>
                <w:lang w:val="fr-CA"/>
              </w:rPr>
              <w:t xml:space="preserve"> Quelle est la nature des « circonstances spéciales » évoquées dans l’arrêt </w:t>
            </w:r>
            <w:proofErr w:type="spellStart"/>
            <w:r w:rsidRPr="00407D78">
              <w:rPr>
                <w:rFonts w:eastAsia="Calibri"/>
                <w:i/>
                <w:sz w:val="20"/>
                <w:lang w:val="fr-CA"/>
              </w:rPr>
              <w:t>Vieweger</w:t>
            </w:r>
            <w:proofErr w:type="spellEnd"/>
            <w:r w:rsidRPr="00407D78">
              <w:rPr>
                <w:rFonts w:eastAsia="Calibri"/>
                <w:i/>
                <w:sz w:val="20"/>
                <w:lang w:val="fr-CA"/>
              </w:rPr>
              <w:t xml:space="preserve"> Construction Co. v. Rush &amp; </w:t>
            </w:r>
            <w:proofErr w:type="spellStart"/>
            <w:r w:rsidRPr="00407D78">
              <w:rPr>
                <w:rFonts w:eastAsia="Calibri"/>
                <w:i/>
                <w:sz w:val="20"/>
                <w:lang w:val="fr-CA"/>
              </w:rPr>
              <w:t>Thompkins</w:t>
            </w:r>
            <w:proofErr w:type="spellEnd"/>
            <w:r w:rsidRPr="00407D78">
              <w:rPr>
                <w:rFonts w:eastAsia="Calibri"/>
                <w:i/>
                <w:sz w:val="20"/>
                <w:lang w:val="fr-CA"/>
              </w:rPr>
              <w:t xml:space="preserve"> Construction Ltd.</w:t>
            </w:r>
            <w:r w:rsidRPr="00407D78">
              <w:rPr>
                <w:rFonts w:eastAsia="Calibri"/>
                <w:sz w:val="20"/>
                <w:lang w:val="fr-CA"/>
              </w:rPr>
              <w:t xml:space="preserve">, [1965] R.C.S. 195, et quels sont les critères juridiques applicables lorsqu’un tribunal est saisi d’une demande visant à donner effet à un engagement d’indemnisation souscrit pour obtenir une ordonnance intérimaire? </w:t>
            </w:r>
            <w:r w:rsidRPr="00407D78">
              <w:rPr>
                <w:rFonts w:eastAsia="Calibri"/>
                <w:smallCaps/>
                <w:sz w:val="20"/>
                <w:lang w:val="fr-CA"/>
              </w:rPr>
              <w:t>—</w:t>
            </w:r>
            <w:r w:rsidRPr="00407D78">
              <w:rPr>
                <w:rFonts w:eastAsia="Calibri"/>
                <w:sz w:val="20"/>
                <w:lang w:val="fr-CA"/>
              </w:rPr>
              <w:t xml:space="preserve"> </w:t>
            </w:r>
            <w:r w:rsidRPr="00407D78">
              <w:rPr>
                <w:rFonts w:eastAsia="Calibri"/>
                <w:i/>
                <w:sz w:val="20"/>
                <w:lang w:val="fr-CA"/>
              </w:rPr>
              <w:t>Loi sur la concurrence</w:t>
            </w:r>
            <w:r w:rsidRPr="00407D78">
              <w:rPr>
                <w:rFonts w:eastAsia="Calibri"/>
                <w:sz w:val="20"/>
                <w:lang w:val="fr-CA"/>
              </w:rPr>
              <w:t>, L.R.C. 1985, ch. C</w:t>
            </w:r>
            <w:r w:rsidRPr="00407D78">
              <w:rPr>
                <w:rFonts w:eastAsia="Calibri"/>
                <w:sz w:val="20"/>
                <w:lang w:val="fr-CA"/>
              </w:rPr>
              <w:noBreakHyphen/>
              <w:t>34, art. 104.</w:t>
            </w:r>
          </w:p>
        </w:tc>
      </w:tr>
      <w:tr w:rsidR="00AC5F54" w:rsidRPr="00407D78" w:rsidTr="00DD5A93">
        <w:tc>
          <w:tcPr>
            <w:tcW w:w="5000" w:type="pct"/>
            <w:gridSpan w:val="3"/>
          </w:tcPr>
          <w:p w:rsidR="00AC5F54" w:rsidRPr="00407D78" w:rsidRDefault="00AC5F54" w:rsidP="00DD5A93">
            <w:pPr>
              <w:jc w:val="both"/>
              <w:rPr>
                <w:rFonts w:eastAsia="Calibri"/>
                <w:sz w:val="20"/>
                <w:lang w:val="fr-CA"/>
              </w:rPr>
            </w:pPr>
          </w:p>
        </w:tc>
      </w:tr>
      <w:tr w:rsidR="00AC5F54" w:rsidRPr="00407D78" w:rsidTr="00DD5A93">
        <w:tc>
          <w:tcPr>
            <w:tcW w:w="5000" w:type="pct"/>
            <w:gridSpan w:val="3"/>
          </w:tcPr>
          <w:p w:rsidR="00AC5F54" w:rsidRPr="00407D78" w:rsidRDefault="00AC5F54" w:rsidP="00DD5A93">
            <w:pPr>
              <w:jc w:val="both"/>
              <w:rPr>
                <w:rFonts w:eastAsia="Calibri"/>
                <w:sz w:val="20"/>
                <w:lang w:val="fr-CA"/>
              </w:rPr>
            </w:pPr>
            <w:r w:rsidRPr="00407D78">
              <w:rPr>
                <w:rFonts w:eastAsia="Calibri"/>
                <w:sz w:val="20"/>
                <w:lang w:val="fr-CA"/>
              </w:rPr>
              <w:t xml:space="preserve">En 2008, l’intimée Nadeau Ferme Avicole Limitée (« Nadeau ») a déposé une demande auprès du Tribunal de la concurrence pour obtenir la permission de présenter une demande d’approvisionnement en vertu de l’art. 75 de la </w:t>
            </w:r>
            <w:r w:rsidRPr="00407D78">
              <w:rPr>
                <w:rFonts w:eastAsia="Calibri"/>
                <w:i/>
                <w:sz w:val="20"/>
                <w:lang w:val="fr-CA"/>
              </w:rPr>
              <w:t>Loi sur la concurrence</w:t>
            </w:r>
            <w:r w:rsidRPr="00407D78">
              <w:rPr>
                <w:rFonts w:eastAsia="Calibri"/>
                <w:sz w:val="20"/>
                <w:lang w:val="fr-CA"/>
              </w:rPr>
              <w:t>, L.R.C 1985, ch. C</w:t>
            </w:r>
            <w:r w:rsidRPr="00407D78">
              <w:rPr>
                <w:rFonts w:eastAsia="Calibri"/>
                <w:sz w:val="20"/>
                <w:lang w:val="fr-CA"/>
              </w:rPr>
              <w:noBreakHyphen/>
              <w:t xml:space="preserve">34, visant à contraindre la demanderesse Groupe </w:t>
            </w:r>
            <w:proofErr w:type="spellStart"/>
            <w:r w:rsidRPr="00407D78">
              <w:rPr>
                <w:rFonts w:eastAsia="Calibri"/>
                <w:sz w:val="20"/>
                <w:lang w:val="fr-CA"/>
              </w:rPr>
              <w:t>Westco</w:t>
            </w:r>
            <w:proofErr w:type="spellEnd"/>
            <w:r w:rsidRPr="00407D78">
              <w:rPr>
                <w:rFonts w:eastAsia="Calibri"/>
                <w:sz w:val="20"/>
                <w:lang w:val="fr-CA"/>
              </w:rPr>
              <w:t xml:space="preserve"> Inc. (« </w:t>
            </w:r>
            <w:proofErr w:type="spellStart"/>
            <w:r w:rsidRPr="00407D78">
              <w:rPr>
                <w:rFonts w:eastAsia="Calibri"/>
                <w:sz w:val="20"/>
                <w:lang w:val="fr-CA"/>
              </w:rPr>
              <w:t>Westco</w:t>
            </w:r>
            <w:proofErr w:type="spellEnd"/>
            <w:r w:rsidRPr="00407D78">
              <w:rPr>
                <w:rFonts w:eastAsia="Calibri"/>
                <w:sz w:val="20"/>
                <w:lang w:val="fr-CA"/>
              </w:rPr>
              <w:t xml:space="preserve"> ») à continuer de lui livrer toute sa production de poulets et ce, pour un terme indéterminé.  À la demande d’approvisionnement, Nadeau a joint une demande d’ordonnance provisoire en vertu de l’art. 104 de la </w:t>
            </w:r>
            <w:r w:rsidRPr="00407D78">
              <w:rPr>
                <w:rFonts w:eastAsia="Calibri"/>
                <w:i/>
                <w:sz w:val="20"/>
                <w:lang w:val="fr-CA"/>
              </w:rPr>
              <w:t>Loi sur la concurrence</w:t>
            </w:r>
            <w:r w:rsidRPr="00407D78">
              <w:rPr>
                <w:rFonts w:eastAsia="Calibri"/>
                <w:sz w:val="20"/>
                <w:lang w:val="fr-CA"/>
              </w:rPr>
              <w:t xml:space="preserve">, ayant pour but de contraindre </w:t>
            </w:r>
            <w:proofErr w:type="spellStart"/>
            <w:r w:rsidRPr="00407D78">
              <w:rPr>
                <w:rFonts w:eastAsia="Calibri"/>
                <w:sz w:val="20"/>
                <w:lang w:val="fr-CA"/>
              </w:rPr>
              <w:t>Westco</w:t>
            </w:r>
            <w:proofErr w:type="spellEnd"/>
            <w:r w:rsidRPr="00407D78">
              <w:rPr>
                <w:rFonts w:eastAsia="Calibri"/>
                <w:sz w:val="20"/>
                <w:lang w:val="fr-CA"/>
              </w:rPr>
              <w:t xml:space="preserve"> à continuer de lui livrer toute sa production de poulets vivants jusqu’à ce que le Tribunal ait rendu sa décision portant sur la demande d’approvisionnement.  Afin de convaincre le Tribunal d’accueillir la demande d’ordonnance provisoire, Nadeau s’est engagée envers le Tribunal à indemniser </w:t>
            </w:r>
            <w:proofErr w:type="spellStart"/>
            <w:r w:rsidRPr="00407D78">
              <w:rPr>
                <w:rFonts w:eastAsia="Calibri"/>
                <w:sz w:val="20"/>
                <w:lang w:val="fr-CA"/>
              </w:rPr>
              <w:t>Westco</w:t>
            </w:r>
            <w:proofErr w:type="spellEnd"/>
            <w:r w:rsidRPr="00407D78">
              <w:rPr>
                <w:rFonts w:eastAsia="Calibri"/>
                <w:sz w:val="20"/>
                <w:lang w:val="fr-CA"/>
              </w:rPr>
              <w:t xml:space="preserve"> si tant est que la demande d’approvisionnement était éventuellement rejetée.  La demande d’ordonnance provisoire a été accueillie.  Toutefois, </w:t>
            </w:r>
            <w:proofErr w:type="spellStart"/>
            <w:r w:rsidRPr="00407D78">
              <w:rPr>
                <w:rFonts w:eastAsia="Calibri"/>
                <w:sz w:val="20"/>
                <w:lang w:val="fr-CA"/>
              </w:rPr>
              <w:t>Westco</w:t>
            </w:r>
            <w:proofErr w:type="spellEnd"/>
            <w:r w:rsidRPr="00407D78">
              <w:rPr>
                <w:rFonts w:eastAsia="Calibri"/>
                <w:sz w:val="20"/>
                <w:lang w:val="fr-CA"/>
              </w:rPr>
              <w:t xml:space="preserve"> a contrevenu à l’ordonnance et a subséquemment été reconnu coupable d’outrage au tribunal.  Le Tribunal a éventuellement rejeté la demande d’approvisionnement de Nadeau.  Cette décision a été suivie par le dépôt par </w:t>
            </w:r>
            <w:proofErr w:type="spellStart"/>
            <w:r w:rsidRPr="00407D78">
              <w:rPr>
                <w:rFonts w:eastAsia="Calibri"/>
                <w:sz w:val="20"/>
                <w:lang w:val="fr-CA"/>
              </w:rPr>
              <w:t>Westco</w:t>
            </w:r>
            <w:proofErr w:type="spellEnd"/>
            <w:r w:rsidRPr="00407D78">
              <w:rPr>
                <w:rFonts w:eastAsia="Calibri"/>
                <w:sz w:val="20"/>
                <w:lang w:val="fr-CA"/>
              </w:rPr>
              <w:t xml:space="preserve"> d’une requête afin d’obtenir la permission du Tribunal de donner effet à l’engagement de Nadeau pour l’obtention d’une indemnité correspondant au préjudice subi pendant la période intérimaire.  Le Tribunal a rejeté la demande.  À son avis, la conduite de </w:t>
            </w:r>
            <w:proofErr w:type="spellStart"/>
            <w:r w:rsidRPr="00407D78">
              <w:rPr>
                <w:rFonts w:eastAsia="Calibri"/>
                <w:sz w:val="20"/>
                <w:lang w:val="fr-CA"/>
              </w:rPr>
              <w:t>Westco</w:t>
            </w:r>
            <w:proofErr w:type="spellEnd"/>
            <w:r w:rsidRPr="00407D78">
              <w:rPr>
                <w:rFonts w:eastAsia="Calibri"/>
                <w:sz w:val="20"/>
                <w:lang w:val="fr-CA"/>
              </w:rPr>
              <w:t xml:space="preserve"> militait en faveur du rejet de la demande concernant les </w:t>
            </w:r>
            <w:proofErr w:type="spellStart"/>
            <w:r w:rsidRPr="00407D78">
              <w:rPr>
                <w:rFonts w:eastAsia="Calibri"/>
                <w:sz w:val="20"/>
                <w:lang w:val="fr-CA"/>
              </w:rPr>
              <w:t>dommages</w:t>
            </w:r>
            <w:r w:rsidRPr="00407D78">
              <w:rPr>
                <w:rFonts w:eastAsia="Calibri"/>
                <w:sz w:val="20"/>
                <w:lang w:val="fr-CA"/>
              </w:rPr>
              <w:noBreakHyphen/>
              <w:t>intérêts</w:t>
            </w:r>
            <w:proofErr w:type="spellEnd"/>
            <w:r w:rsidRPr="00407D78">
              <w:rPr>
                <w:rFonts w:eastAsia="Calibri"/>
                <w:sz w:val="20"/>
                <w:lang w:val="fr-CA"/>
              </w:rPr>
              <w:t>.  La Cour d’appel fédérale a rejeté l’appel.</w:t>
            </w:r>
          </w:p>
          <w:p w:rsidR="00AC5F54" w:rsidRPr="00407D78" w:rsidRDefault="00AC5F54" w:rsidP="00DD5A93">
            <w:pPr>
              <w:jc w:val="both"/>
              <w:rPr>
                <w:rFonts w:eastAsia="Calibri"/>
                <w:sz w:val="20"/>
                <w:lang w:val="fr-CA"/>
              </w:rPr>
            </w:pPr>
          </w:p>
        </w:tc>
      </w:tr>
      <w:tr w:rsidR="00AC5F54" w:rsidRPr="005544E6" w:rsidTr="00DD5A93">
        <w:tc>
          <w:tcPr>
            <w:tcW w:w="2427" w:type="pct"/>
          </w:tcPr>
          <w:p w:rsidR="00AC5F54" w:rsidRPr="00407D78" w:rsidRDefault="00AC5F54" w:rsidP="00DD5A93">
            <w:pPr>
              <w:jc w:val="both"/>
              <w:rPr>
                <w:rFonts w:eastAsia="Calibri"/>
                <w:sz w:val="20"/>
                <w:lang w:val="fr-CA"/>
              </w:rPr>
            </w:pPr>
            <w:r w:rsidRPr="00407D78">
              <w:rPr>
                <w:rFonts w:eastAsia="Calibri"/>
                <w:sz w:val="20"/>
                <w:lang w:val="fr-CA"/>
              </w:rPr>
              <w:t>Le 18 mai 2012</w:t>
            </w:r>
          </w:p>
          <w:p w:rsidR="00AC5F54" w:rsidRPr="00407D78" w:rsidRDefault="00AC5F54" w:rsidP="00DD5A93">
            <w:pPr>
              <w:jc w:val="both"/>
              <w:rPr>
                <w:rFonts w:eastAsia="Calibri"/>
                <w:sz w:val="20"/>
                <w:lang w:val="fr-CA"/>
              </w:rPr>
            </w:pPr>
            <w:r w:rsidRPr="00407D78">
              <w:rPr>
                <w:rFonts w:eastAsia="Calibri"/>
                <w:sz w:val="20"/>
                <w:lang w:val="fr-CA"/>
              </w:rPr>
              <w:t>Tribunal de la concurrence</w:t>
            </w:r>
          </w:p>
          <w:p w:rsidR="00AC5F54" w:rsidRPr="00407D78" w:rsidRDefault="00AC5F54" w:rsidP="00DD5A93">
            <w:pPr>
              <w:jc w:val="both"/>
              <w:rPr>
                <w:rFonts w:eastAsia="Calibri"/>
                <w:sz w:val="20"/>
                <w:lang w:val="fr-CA"/>
              </w:rPr>
            </w:pPr>
            <w:r w:rsidRPr="00407D78">
              <w:rPr>
                <w:rFonts w:eastAsia="Calibri"/>
                <w:sz w:val="20"/>
                <w:lang w:val="fr-CA"/>
              </w:rPr>
              <w:t>(Le juge Blanchard)</w:t>
            </w:r>
          </w:p>
          <w:p w:rsidR="00AC5F54" w:rsidRPr="00407D78" w:rsidRDefault="00AC5F54" w:rsidP="00DD5A93">
            <w:pPr>
              <w:jc w:val="both"/>
              <w:rPr>
                <w:rFonts w:eastAsia="Calibri"/>
                <w:sz w:val="20"/>
                <w:lang w:val="fr-CA"/>
              </w:rPr>
            </w:pPr>
            <w:r w:rsidRPr="00407D78">
              <w:rPr>
                <w:rFonts w:eastAsia="Calibri"/>
                <w:sz w:val="20"/>
                <w:lang w:val="fr-CA"/>
              </w:rPr>
              <w:t xml:space="preserve">2012 </w:t>
            </w:r>
            <w:proofErr w:type="spellStart"/>
            <w:r w:rsidRPr="00407D78">
              <w:rPr>
                <w:rFonts w:eastAsia="Calibri"/>
                <w:sz w:val="20"/>
                <w:lang w:val="fr-CA"/>
              </w:rPr>
              <w:t>Trib</w:t>
            </w:r>
            <w:proofErr w:type="spellEnd"/>
            <w:r w:rsidRPr="00407D78">
              <w:rPr>
                <w:rFonts w:eastAsia="Calibri"/>
                <w:sz w:val="20"/>
                <w:lang w:val="fr-CA"/>
              </w:rPr>
              <w:t xml:space="preserve">. </w:t>
            </w:r>
            <w:proofErr w:type="spellStart"/>
            <w:r w:rsidRPr="00407D78">
              <w:rPr>
                <w:rFonts w:eastAsia="Calibri"/>
                <w:sz w:val="20"/>
                <w:lang w:val="fr-CA"/>
              </w:rPr>
              <w:t>conc</w:t>
            </w:r>
            <w:proofErr w:type="spellEnd"/>
            <w:r w:rsidRPr="00407D78">
              <w:rPr>
                <w:rFonts w:eastAsia="Calibri"/>
                <w:sz w:val="20"/>
                <w:lang w:val="fr-CA"/>
              </w:rPr>
              <w:t>. 13</w:t>
            </w:r>
          </w:p>
          <w:p w:rsidR="00AC5F54" w:rsidRPr="00407D78" w:rsidRDefault="00AC5F54" w:rsidP="00DD5A93">
            <w:pPr>
              <w:jc w:val="both"/>
              <w:rPr>
                <w:rFonts w:eastAsia="Calibri"/>
                <w:sz w:val="20"/>
              </w:rPr>
            </w:pPr>
          </w:p>
        </w:tc>
        <w:tc>
          <w:tcPr>
            <w:tcW w:w="243" w:type="pct"/>
          </w:tcPr>
          <w:p w:rsidR="00AC5F54" w:rsidRPr="00407D78" w:rsidRDefault="00AC5F54" w:rsidP="00DD5A93">
            <w:pPr>
              <w:jc w:val="both"/>
              <w:rPr>
                <w:rFonts w:eastAsia="Calibri"/>
                <w:sz w:val="20"/>
              </w:rPr>
            </w:pPr>
          </w:p>
        </w:tc>
        <w:tc>
          <w:tcPr>
            <w:tcW w:w="2330" w:type="pct"/>
          </w:tcPr>
          <w:p w:rsidR="00AC5F54" w:rsidRPr="00407D78" w:rsidRDefault="00AC5F54" w:rsidP="00DD5A93">
            <w:pPr>
              <w:jc w:val="both"/>
              <w:rPr>
                <w:rFonts w:eastAsia="Calibri"/>
                <w:sz w:val="20"/>
                <w:lang w:val="fr-CA"/>
              </w:rPr>
            </w:pPr>
            <w:r w:rsidRPr="00407D78">
              <w:rPr>
                <w:rFonts w:eastAsia="Calibri"/>
                <w:sz w:val="20"/>
                <w:lang w:val="fr-CA"/>
              </w:rPr>
              <w:t xml:space="preserve">Demande de la demanderesse visant l’exécution d’un engagement souscrit par l’intimée relatif aux </w:t>
            </w:r>
            <w:proofErr w:type="spellStart"/>
            <w:r w:rsidRPr="00407D78">
              <w:rPr>
                <w:rFonts w:eastAsia="Calibri"/>
                <w:sz w:val="20"/>
                <w:lang w:val="fr-CA"/>
              </w:rPr>
              <w:t>dommages</w:t>
            </w:r>
            <w:r w:rsidRPr="00407D78">
              <w:rPr>
                <w:rFonts w:eastAsia="Calibri"/>
                <w:sz w:val="20"/>
                <w:lang w:val="fr-CA"/>
              </w:rPr>
              <w:noBreakHyphen/>
              <w:t>intérêts</w:t>
            </w:r>
            <w:proofErr w:type="spellEnd"/>
            <w:r w:rsidRPr="00407D78">
              <w:rPr>
                <w:rFonts w:eastAsia="Calibri"/>
                <w:sz w:val="20"/>
                <w:lang w:val="fr-CA"/>
              </w:rPr>
              <w:t xml:space="preserve"> rejetée</w:t>
            </w:r>
          </w:p>
          <w:p w:rsidR="00AC5F54" w:rsidRPr="00407D78" w:rsidRDefault="00AC5F54" w:rsidP="00DD5A93">
            <w:pPr>
              <w:jc w:val="both"/>
              <w:rPr>
                <w:rFonts w:eastAsia="Calibri"/>
                <w:sz w:val="20"/>
                <w:lang w:val="fr-CA"/>
              </w:rPr>
            </w:pPr>
          </w:p>
        </w:tc>
      </w:tr>
      <w:tr w:rsidR="00AC5F54" w:rsidRPr="00407D78" w:rsidTr="00FD68C4">
        <w:trPr>
          <w:cantSplit/>
        </w:trPr>
        <w:tc>
          <w:tcPr>
            <w:tcW w:w="2427" w:type="pct"/>
          </w:tcPr>
          <w:p w:rsidR="00AC5F54" w:rsidRPr="00407D78" w:rsidRDefault="00AC5F54" w:rsidP="00DD5A93">
            <w:pPr>
              <w:jc w:val="both"/>
              <w:rPr>
                <w:rFonts w:eastAsia="Calibri"/>
                <w:sz w:val="20"/>
                <w:lang w:val="fr-CA"/>
              </w:rPr>
            </w:pPr>
            <w:r w:rsidRPr="00407D78">
              <w:rPr>
                <w:rFonts w:eastAsia="Calibri"/>
                <w:sz w:val="20"/>
                <w:lang w:val="fr-CA"/>
              </w:rPr>
              <w:lastRenderedPageBreak/>
              <w:t>Le 13 février 2013</w:t>
            </w:r>
          </w:p>
          <w:p w:rsidR="00AC5F54" w:rsidRPr="00407D78" w:rsidRDefault="00AC5F54" w:rsidP="00DD5A93">
            <w:pPr>
              <w:jc w:val="both"/>
              <w:rPr>
                <w:rFonts w:eastAsia="Calibri"/>
                <w:sz w:val="20"/>
                <w:lang w:val="fr-CA"/>
              </w:rPr>
            </w:pPr>
            <w:r w:rsidRPr="00407D78">
              <w:rPr>
                <w:rFonts w:eastAsia="Calibri"/>
                <w:sz w:val="20"/>
                <w:lang w:val="fr-CA"/>
              </w:rPr>
              <w:t>Cour d’appel fédérale</w:t>
            </w:r>
          </w:p>
          <w:p w:rsidR="00AC5F54" w:rsidRPr="00407D78" w:rsidRDefault="00AC5F54" w:rsidP="00DD5A93">
            <w:pPr>
              <w:jc w:val="both"/>
              <w:rPr>
                <w:rFonts w:eastAsia="Calibri"/>
                <w:sz w:val="20"/>
                <w:lang w:val="fr-CA"/>
              </w:rPr>
            </w:pPr>
            <w:r w:rsidRPr="00407D78">
              <w:rPr>
                <w:rFonts w:eastAsia="Calibri"/>
                <w:sz w:val="20"/>
                <w:lang w:val="fr-CA"/>
              </w:rPr>
              <w:t>(Les juges Blais, Trudel et Mainville)</w:t>
            </w:r>
          </w:p>
          <w:p w:rsidR="00AC5F54" w:rsidRPr="00407D78" w:rsidRDefault="00AC5F54" w:rsidP="00DD5A93">
            <w:pPr>
              <w:jc w:val="both"/>
              <w:rPr>
                <w:rFonts w:eastAsia="Calibri"/>
                <w:sz w:val="20"/>
                <w:lang w:val="fr-CA"/>
              </w:rPr>
            </w:pPr>
            <w:r w:rsidRPr="00407D78">
              <w:rPr>
                <w:rFonts w:eastAsia="Calibri"/>
                <w:sz w:val="20"/>
                <w:lang w:val="fr-CA"/>
              </w:rPr>
              <w:t>2013 CAF 42</w:t>
            </w:r>
          </w:p>
          <w:p w:rsidR="00AC5F54" w:rsidRPr="00407D78" w:rsidRDefault="00AC5F54" w:rsidP="00DD5A93">
            <w:pPr>
              <w:jc w:val="both"/>
              <w:rPr>
                <w:rFonts w:eastAsia="Calibri"/>
                <w:sz w:val="20"/>
                <w:lang w:val="fr-CA"/>
              </w:rPr>
            </w:pPr>
          </w:p>
        </w:tc>
        <w:tc>
          <w:tcPr>
            <w:tcW w:w="243" w:type="pct"/>
          </w:tcPr>
          <w:p w:rsidR="00AC5F54" w:rsidRPr="00407D78" w:rsidRDefault="00AC5F54" w:rsidP="00DD5A93">
            <w:pPr>
              <w:jc w:val="both"/>
              <w:rPr>
                <w:rFonts w:eastAsia="Calibri"/>
                <w:sz w:val="20"/>
                <w:lang w:val="fr-CA"/>
              </w:rPr>
            </w:pPr>
          </w:p>
        </w:tc>
        <w:tc>
          <w:tcPr>
            <w:tcW w:w="2330" w:type="pct"/>
          </w:tcPr>
          <w:p w:rsidR="00AC5F54" w:rsidRPr="00407D78" w:rsidRDefault="00AC5F54" w:rsidP="00DD5A93">
            <w:pPr>
              <w:jc w:val="both"/>
              <w:rPr>
                <w:rFonts w:eastAsia="Calibri"/>
                <w:sz w:val="20"/>
                <w:lang w:val="fr-CA"/>
              </w:rPr>
            </w:pPr>
            <w:r w:rsidRPr="00407D78">
              <w:rPr>
                <w:rFonts w:eastAsia="Calibri"/>
                <w:sz w:val="20"/>
                <w:lang w:val="fr-CA"/>
              </w:rPr>
              <w:t>Appel rejeté</w:t>
            </w:r>
          </w:p>
          <w:p w:rsidR="00AC5F54" w:rsidRPr="00407D78" w:rsidRDefault="00AC5F54" w:rsidP="00DD5A93">
            <w:pPr>
              <w:jc w:val="both"/>
              <w:rPr>
                <w:rFonts w:eastAsia="Calibri"/>
                <w:sz w:val="20"/>
                <w:lang w:val="fr-CA"/>
              </w:rPr>
            </w:pPr>
          </w:p>
        </w:tc>
      </w:tr>
      <w:tr w:rsidR="00AC5F54" w:rsidRPr="00407D78" w:rsidTr="00FD68C4">
        <w:trPr>
          <w:cantSplit/>
        </w:trPr>
        <w:tc>
          <w:tcPr>
            <w:tcW w:w="2427" w:type="pct"/>
          </w:tcPr>
          <w:p w:rsidR="00AC5F54" w:rsidRPr="00407D78" w:rsidRDefault="00AC5F54" w:rsidP="00DD5A93">
            <w:pPr>
              <w:jc w:val="both"/>
              <w:rPr>
                <w:rFonts w:eastAsia="Calibri"/>
                <w:sz w:val="20"/>
                <w:lang w:val="fr-CA"/>
              </w:rPr>
            </w:pPr>
            <w:r w:rsidRPr="00407D78">
              <w:rPr>
                <w:rFonts w:eastAsia="Calibri"/>
                <w:sz w:val="20"/>
                <w:lang w:val="fr-CA"/>
              </w:rPr>
              <w:t>Le 15 avril 2013</w:t>
            </w:r>
          </w:p>
          <w:p w:rsidR="00AC5F54" w:rsidRPr="00407D78" w:rsidRDefault="00AC5F54" w:rsidP="00DD5A93">
            <w:pPr>
              <w:jc w:val="both"/>
              <w:rPr>
                <w:rFonts w:eastAsia="Calibri"/>
                <w:sz w:val="20"/>
                <w:lang w:val="fr-CA"/>
              </w:rPr>
            </w:pPr>
            <w:r w:rsidRPr="00407D78">
              <w:rPr>
                <w:rFonts w:eastAsia="Calibri"/>
                <w:sz w:val="20"/>
                <w:lang w:val="fr-CA"/>
              </w:rPr>
              <w:t>Cour suprême du Canada</w:t>
            </w:r>
          </w:p>
        </w:tc>
        <w:tc>
          <w:tcPr>
            <w:tcW w:w="243" w:type="pct"/>
          </w:tcPr>
          <w:p w:rsidR="00AC5F54" w:rsidRPr="00407D78" w:rsidRDefault="00AC5F54" w:rsidP="00DD5A93">
            <w:pPr>
              <w:jc w:val="both"/>
              <w:rPr>
                <w:rFonts w:eastAsia="Calibri"/>
                <w:sz w:val="20"/>
                <w:lang w:val="fr-CA"/>
              </w:rPr>
            </w:pPr>
          </w:p>
        </w:tc>
        <w:tc>
          <w:tcPr>
            <w:tcW w:w="2330" w:type="pct"/>
          </w:tcPr>
          <w:p w:rsidR="00AC5F54" w:rsidRPr="00407D78" w:rsidRDefault="00AC5F54" w:rsidP="00DD5A93">
            <w:pPr>
              <w:jc w:val="both"/>
              <w:rPr>
                <w:rFonts w:eastAsia="Calibri"/>
                <w:sz w:val="20"/>
                <w:lang w:val="fr-CA"/>
              </w:rPr>
            </w:pPr>
            <w:r w:rsidRPr="00407D78">
              <w:rPr>
                <w:rFonts w:eastAsia="Calibri"/>
                <w:sz w:val="20"/>
                <w:lang w:val="fr-CA"/>
              </w:rPr>
              <w:t>Demande d'autorisation d'appel déposée</w:t>
            </w: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57" style="width:2in;height:1pt" o:hrpct="0" o:hralign="center" o:hrstd="t" o:hrnoshade="t" o:hr="t" fillcolor="black [3213]" stroked="f"/>
        </w:pict>
      </w:r>
    </w:p>
    <w:p w:rsidR="00BE635E" w:rsidRDefault="00BE635E" w:rsidP="00BE635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87AF3" w:rsidRPr="00A52D28" w:rsidTr="00D87AF3">
        <w:trPr>
          <w:cantSplit/>
        </w:trPr>
        <w:tc>
          <w:tcPr>
            <w:tcW w:w="1458" w:type="dxa"/>
          </w:tcPr>
          <w:p w:rsidR="00D87AF3" w:rsidRPr="00A52D28" w:rsidRDefault="00D87AF3" w:rsidP="00D87AF3">
            <w:pPr>
              <w:rPr>
                <w:sz w:val="20"/>
                <w:szCs w:val="20"/>
              </w:rPr>
            </w:pPr>
            <w:r w:rsidRPr="00A52D28">
              <w:rPr>
                <w:rStyle w:val="SCCFileNumberChar"/>
                <w:sz w:val="20"/>
                <w:szCs w:val="20"/>
              </w:rPr>
              <w:t>35325</w:t>
            </w:r>
          </w:p>
          <w:p w:rsidR="00D87AF3" w:rsidRPr="00A52D28" w:rsidRDefault="00D87AF3" w:rsidP="00D87AF3">
            <w:pPr>
              <w:rPr>
                <w:b/>
                <w:sz w:val="20"/>
                <w:szCs w:val="20"/>
                <w:lang w:val="fr-CA"/>
              </w:rPr>
            </w:pPr>
          </w:p>
        </w:tc>
        <w:tc>
          <w:tcPr>
            <w:tcW w:w="8118" w:type="dxa"/>
          </w:tcPr>
          <w:p w:rsidR="00D87AF3" w:rsidRPr="00A52D28" w:rsidRDefault="00D87AF3" w:rsidP="00D87AF3">
            <w:pPr>
              <w:rPr>
                <w:sz w:val="20"/>
                <w:szCs w:val="20"/>
              </w:rPr>
            </w:pPr>
            <w:r w:rsidRPr="00A52D28">
              <w:rPr>
                <w:rStyle w:val="SCCLsocChar"/>
                <w:sz w:val="20"/>
                <w:szCs w:val="20"/>
              </w:rPr>
              <w:t xml:space="preserve">Mitra </w:t>
            </w:r>
            <w:proofErr w:type="spellStart"/>
            <w:r w:rsidRPr="00A52D28">
              <w:rPr>
                <w:rStyle w:val="SCCLsocChar"/>
                <w:sz w:val="20"/>
                <w:szCs w:val="20"/>
              </w:rPr>
              <w:t>Javanmardi</w:t>
            </w:r>
            <w:proofErr w:type="spellEnd"/>
            <w:r w:rsidRPr="00A52D28">
              <w:rPr>
                <w:rStyle w:val="SCCLsocChar"/>
                <w:sz w:val="20"/>
                <w:szCs w:val="20"/>
              </w:rPr>
              <w:t xml:space="preserve"> v. Collège des médecins du Québec</w:t>
            </w:r>
            <w:r w:rsidRPr="00A52D28">
              <w:rPr>
                <w:sz w:val="20"/>
                <w:szCs w:val="20"/>
                <w:lang w:val="fr-CA"/>
              </w:rPr>
              <w:t xml:space="preserve"> (Que.) </w:t>
            </w:r>
            <w:r w:rsidRPr="00A52D28">
              <w:rPr>
                <w:sz w:val="20"/>
                <w:szCs w:val="20"/>
              </w:rPr>
              <w:t>(Civil) (By Leave)</w:t>
            </w:r>
          </w:p>
          <w:p w:rsidR="00D87AF3" w:rsidRPr="00A52D28" w:rsidRDefault="00D87AF3" w:rsidP="00D87AF3">
            <w:pPr>
              <w:rPr>
                <w:sz w:val="20"/>
                <w:szCs w:val="20"/>
              </w:rPr>
            </w:pPr>
          </w:p>
        </w:tc>
      </w:tr>
      <w:tr w:rsidR="00D87AF3" w:rsidRPr="00A52D28" w:rsidTr="00D87AF3">
        <w:trPr>
          <w:cantSplit/>
        </w:trPr>
        <w:tc>
          <w:tcPr>
            <w:tcW w:w="1458" w:type="dxa"/>
          </w:tcPr>
          <w:p w:rsidR="00D87AF3" w:rsidRPr="00A52D28" w:rsidRDefault="00D87AF3" w:rsidP="00D87AF3">
            <w:pPr>
              <w:rPr>
                <w:sz w:val="20"/>
                <w:szCs w:val="20"/>
              </w:rPr>
            </w:pPr>
            <w:r w:rsidRPr="00A52D28">
              <w:rPr>
                <w:sz w:val="20"/>
                <w:szCs w:val="20"/>
              </w:rPr>
              <w:t>Coram :</w:t>
            </w:r>
          </w:p>
        </w:tc>
        <w:tc>
          <w:tcPr>
            <w:tcW w:w="8118" w:type="dxa"/>
          </w:tcPr>
          <w:p w:rsidR="00D87AF3" w:rsidRPr="00A52D28" w:rsidRDefault="00D87AF3" w:rsidP="00D87AF3">
            <w:pPr>
              <w:rPr>
                <w:sz w:val="20"/>
                <w:szCs w:val="20"/>
              </w:rPr>
            </w:pPr>
            <w:proofErr w:type="spellStart"/>
            <w:r w:rsidRPr="00A52D28">
              <w:rPr>
                <w:rStyle w:val="SCCCoramChar"/>
                <w:sz w:val="20"/>
                <w:szCs w:val="20"/>
                <w:lang w:val="en-CA"/>
              </w:rPr>
              <w:t>LeBel</w:t>
            </w:r>
            <w:proofErr w:type="spellEnd"/>
            <w:r w:rsidRPr="00A52D28">
              <w:rPr>
                <w:rStyle w:val="SCCCoramChar"/>
                <w:sz w:val="20"/>
                <w:szCs w:val="20"/>
                <w:lang w:val="en-CA"/>
              </w:rPr>
              <w:t xml:space="preserve">, </w:t>
            </w:r>
            <w:proofErr w:type="spellStart"/>
            <w:r w:rsidRPr="00A52D28">
              <w:rPr>
                <w:rStyle w:val="SCCCoramChar"/>
                <w:sz w:val="20"/>
                <w:szCs w:val="20"/>
                <w:lang w:val="en-CA"/>
              </w:rPr>
              <w:t>Karakatsanis</w:t>
            </w:r>
            <w:proofErr w:type="spellEnd"/>
            <w:r w:rsidRPr="00A52D28">
              <w:rPr>
                <w:rStyle w:val="SCCCoramChar"/>
                <w:sz w:val="20"/>
                <w:szCs w:val="20"/>
                <w:lang w:val="en-CA"/>
              </w:rPr>
              <w:t xml:space="preserve"> and Wagner JJ.</w:t>
            </w:r>
          </w:p>
          <w:p w:rsidR="00D87AF3" w:rsidRPr="00A52D28" w:rsidRDefault="00D87AF3" w:rsidP="00D87AF3">
            <w:pPr>
              <w:rPr>
                <w:sz w:val="20"/>
                <w:szCs w:val="20"/>
                <w:u w:val="single"/>
              </w:rPr>
            </w:pPr>
          </w:p>
        </w:tc>
      </w:tr>
      <w:tr w:rsidR="00D87AF3" w:rsidRPr="005544E6" w:rsidTr="00D87AF3">
        <w:trPr>
          <w:cantSplit/>
        </w:trPr>
        <w:tc>
          <w:tcPr>
            <w:tcW w:w="9576" w:type="dxa"/>
            <w:gridSpan w:val="2"/>
          </w:tcPr>
          <w:p w:rsidR="00D87AF3" w:rsidRPr="00A52D28" w:rsidRDefault="00D87AF3" w:rsidP="00D87AF3">
            <w:pPr>
              <w:pStyle w:val="SCCShortJudgment"/>
              <w:rPr>
                <w:szCs w:val="20"/>
              </w:rPr>
            </w:pPr>
            <w:r w:rsidRPr="00A52D28">
              <w:rPr>
                <w:szCs w:val="20"/>
              </w:rPr>
              <w:t>The application for leave to appeal from the judgment of the Court of Appeal of Quebec (Montréal), Number 500-09-020795-100, 2013 QCCA 306, dated February 19, 2013, is dismissed with costs.</w:t>
            </w:r>
          </w:p>
          <w:p w:rsidR="00D87AF3" w:rsidRPr="00A52D28" w:rsidRDefault="00D87AF3" w:rsidP="00D87AF3">
            <w:pPr>
              <w:pStyle w:val="SCCShortJudgment"/>
              <w:ind w:firstLine="0"/>
              <w:rPr>
                <w:szCs w:val="20"/>
              </w:rPr>
            </w:pPr>
          </w:p>
          <w:p w:rsidR="00D87AF3" w:rsidRPr="00A52D28" w:rsidRDefault="00D87AF3" w:rsidP="00FD68C4">
            <w:pPr>
              <w:pStyle w:val="SCCShortJudgment"/>
              <w:rPr>
                <w:szCs w:val="20"/>
                <w:lang w:val="fr-CA"/>
              </w:rPr>
            </w:pPr>
            <w:r w:rsidRPr="00A52D28">
              <w:rPr>
                <w:szCs w:val="20"/>
                <w:lang w:val="fr-CA"/>
              </w:rPr>
              <w:t>La demande d’autorisation d’appel de l’arrêt de la Cour d’appel du Québec (Montréal), numéro 500-09-020795-100, 2013 QCCA 306, daté du 19 février 2013, est rejetée avec dépens.</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F54" w:rsidRPr="00407D78" w:rsidTr="00DD5A93">
        <w:tc>
          <w:tcPr>
            <w:tcW w:w="5000" w:type="pct"/>
            <w:gridSpan w:val="3"/>
          </w:tcPr>
          <w:p w:rsidR="00AC5F54" w:rsidRPr="00407D78" w:rsidRDefault="00AC5F54" w:rsidP="00DD5A93">
            <w:pPr>
              <w:jc w:val="both"/>
              <w:rPr>
                <w:rFonts w:eastAsia="Calibri"/>
                <w:smallCaps/>
                <w:sz w:val="20"/>
              </w:rPr>
            </w:pPr>
            <w:r w:rsidRPr="00407D78">
              <w:rPr>
                <w:rFonts w:eastAsia="Calibri"/>
                <w:smallCaps/>
                <w:sz w:val="20"/>
              </w:rPr>
              <w:t xml:space="preserve">(Sealing </w:t>
            </w:r>
            <w:r>
              <w:rPr>
                <w:rFonts w:eastAsia="Calibri"/>
                <w:smallCaps/>
                <w:sz w:val="20"/>
              </w:rPr>
              <w:t>O</w:t>
            </w:r>
            <w:r w:rsidRPr="00407D78">
              <w:rPr>
                <w:rFonts w:eastAsia="Calibri"/>
                <w:smallCaps/>
                <w:sz w:val="20"/>
              </w:rPr>
              <w:t xml:space="preserve">rder) (Publication </w:t>
            </w:r>
            <w:r>
              <w:rPr>
                <w:rFonts w:eastAsia="Calibri"/>
                <w:smallCaps/>
                <w:sz w:val="20"/>
              </w:rPr>
              <w:t>B</w:t>
            </w:r>
            <w:r w:rsidRPr="00407D78">
              <w:rPr>
                <w:rFonts w:eastAsia="Calibri"/>
                <w:smallCaps/>
                <w:sz w:val="20"/>
              </w:rPr>
              <w:t xml:space="preserve">an in </w:t>
            </w:r>
            <w:r>
              <w:rPr>
                <w:rFonts w:eastAsia="Calibri"/>
                <w:smallCaps/>
                <w:sz w:val="20"/>
              </w:rPr>
              <w:t>C</w:t>
            </w:r>
            <w:r w:rsidRPr="00407D78">
              <w:rPr>
                <w:rFonts w:eastAsia="Calibri"/>
                <w:smallCaps/>
                <w:sz w:val="20"/>
              </w:rPr>
              <w:t>ase)</w:t>
            </w:r>
          </w:p>
          <w:p w:rsidR="00AC5F54" w:rsidRPr="00407D78" w:rsidRDefault="00AC5F54" w:rsidP="00DD5A93">
            <w:pPr>
              <w:jc w:val="both"/>
              <w:rPr>
                <w:rFonts w:eastAsia="Calibri"/>
                <w:sz w:val="20"/>
              </w:rPr>
            </w:pPr>
          </w:p>
          <w:p w:rsidR="00AC5F54" w:rsidRPr="00407D78" w:rsidRDefault="00AC5F54" w:rsidP="00DD5A93">
            <w:pPr>
              <w:jc w:val="both"/>
              <w:rPr>
                <w:rFonts w:eastAsia="Calibri"/>
                <w:sz w:val="20"/>
              </w:rPr>
            </w:pPr>
            <w:r w:rsidRPr="00407D78">
              <w:rPr>
                <w:rFonts w:eastAsia="Calibri"/>
                <w:sz w:val="20"/>
              </w:rPr>
              <w:t>Civil procedure — Contempt of court — Injunction issued against applicant naturopath prohibiting her from performing activities restricted to physicians and from leading others to believe she is a physician — Applicant found to be in contempt of court for contravening injunction — Whether the Court of Appeal erred in upholding two of three findings of lower court to effect that applicant had contravened injunction — Whether writing name of substance available without prescription constitutes act of issuing prescription reserved for physicians only — Whether courts can infer from writing of name of substance that there was both a prescription and diagnosis</w:t>
            </w:r>
          </w:p>
        </w:tc>
      </w:tr>
      <w:tr w:rsidR="00AC5F54" w:rsidRPr="00407D78" w:rsidTr="00DD5A93">
        <w:tc>
          <w:tcPr>
            <w:tcW w:w="5000" w:type="pct"/>
            <w:gridSpan w:val="3"/>
          </w:tcPr>
          <w:p w:rsidR="00AC5F54" w:rsidRPr="00407D78" w:rsidRDefault="00AC5F54" w:rsidP="00DD5A93">
            <w:pPr>
              <w:jc w:val="both"/>
              <w:rPr>
                <w:rFonts w:eastAsia="Calibri"/>
                <w:sz w:val="20"/>
              </w:rPr>
            </w:pPr>
          </w:p>
        </w:tc>
      </w:tr>
      <w:tr w:rsidR="00AC5F54" w:rsidRPr="00407D78" w:rsidTr="00DD5A93">
        <w:tc>
          <w:tcPr>
            <w:tcW w:w="5000" w:type="pct"/>
            <w:gridSpan w:val="3"/>
          </w:tcPr>
          <w:p w:rsidR="00AC5F54" w:rsidRPr="00407D78" w:rsidRDefault="00AC5F54" w:rsidP="00DD5A93">
            <w:pPr>
              <w:jc w:val="both"/>
              <w:rPr>
                <w:rFonts w:eastAsia="Calibri"/>
                <w:sz w:val="20"/>
              </w:rPr>
            </w:pPr>
            <w:r w:rsidRPr="00407D78">
              <w:rPr>
                <w:rFonts w:eastAsia="Calibri"/>
                <w:sz w:val="20"/>
              </w:rPr>
              <w:t>Mrs. </w:t>
            </w:r>
            <w:proofErr w:type="spellStart"/>
            <w:r w:rsidRPr="00407D78">
              <w:rPr>
                <w:rFonts w:eastAsia="Calibri"/>
                <w:sz w:val="20"/>
              </w:rPr>
              <w:t>Javanmardi</w:t>
            </w:r>
            <w:proofErr w:type="spellEnd"/>
            <w:r w:rsidRPr="00407D78">
              <w:rPr>
                <w:rFonts w:eastAsia="Calibri"/>
                <w:sz w:val="20"/>
              </w:rPr>
              <w:t xml:space="preserve"> is a naturopath who operates a clinic in Montreal. In 2008, an injunction was obtained by the </w:t>
            </w:r>
            <w:proofErr w:type="spellStart"/>
            <w:r w:rsidRPr="00407D78">
              <w:rPr>
                <w:rFonts w:eastAsia="Calibri"/>
                <w:sz w:val="20"/>
              </w:rPr>
              <w:t>Collège</w:t>
            </w:r>
            <w:proofErr w:type="spellEnd"/>
            <w:r w:rsidRPr="00407D78">
              <w:rPr>
                <w:rFonts w:eastAsia="Calibri"/>
                <w:sz w:val="20"/>
              </w:rPr>
              <w:t xml:space="preserve"> des </w:t>
            </w:r>
            <w:proofErr w:type="spellStart"/>
            <w:r w:rsidRPr="00407D78">
              <w:rPr>
                <w:rFonts w:eastAsia="Calibri"/>
                <w:sz w:val="20"/>
              </w:rPr>
              <w:t>médecins</w:t>
            </w:r>
            <w:proofErr w:type="spellEnd"/>
            <w:r w:rsidRPr="00407D78">
              <w:rPr>
                <w:rFonts w:eastAsia="Calibri"/>
                <w:sz w:val="20"/>
              </w:rPr>
              <w:t xml:space="preserve"> du Québec (the “</w:t>
            </w:r>
            <w:proofErr w:type="spellStart"/>
            <w:r w:rsidRPr="00407D78">
              <w:rPr>
                <w:rFonts w:eastAsia="Calibri"/>
                <w:sz w:val="20"/>
              </w:rPr>
              <w:t>Collège</w:t>
            </w:r>
            <w:proofErr w:type="spellEnd"/>
            <w:r w:rsidRPr="00407D78">
              <w:rPr>
                <w:rFonts w:eastAsia="Calibri"/>
                <w:sz w:val="20"/>
              </w:rPr>
              <w:t>”) enjoining her from (</w:t>
            </w:r>
            <w:proofErr w:type="spellStart"/>
            <w:r w:rsidRPr="00407D78">
              <w:rPr>
                <w:rFonts w:eastAsia="Calibri"/>
                <w:sz w:val="20"/>
              </w:rPr>
              <w:t>i</w:t>
            </w:r>
            <w:proofErr w:type="spellEnd"/>
            <w:r w:rsidRPr="00407D78">
              <w:rPr>
                <w:rFonts w:eastAsia="Calibri"/>
                <w:sz w:val="20"/>
              </w:rPr>
              <w:t>) taking actions reserved to physicians (including, but not limited to, issuing diagnoses, identifying medical treatments and prescribing medications or other substances), (ii) from leading others to believe that she is authorized to practice medicine, and (iii) from possessing prescription medication other than those prescribed for her or her family, until criminal proceedings brought against her were resolved.</w:t>
            </w:r>
          </w:p>
          <w:p w:rsidR="00AC5F54" w:rsidRPr="00407D78" w:rsidRDefault="00AC5F54" w:rsidP="00DD5A93">
            <w:pPr>
              <w:jc w:val="both"/>
              <w:rPr>
                <w:rFonts w:eastAsia="Calibri"/>
                <w:sz w:val="20"/>
              </w:rPr>
            </w:pPr>
          </w:p>
          <w:p w:rsidR="00AC5F54" w:rsidRPr="00407D78" w:rsidRDefault="00AC5F54" w:rsidP="00DD5A93">
            <w:pPr>
              <w:jc w:val="both"/>
              <w:rPr>
                <w:rFonts w:eastAsia="Calibri"/>
                <w:sz w:val="20"/>
              </w:rPr>
            </w:pPr>
            <w:r w:rsidRPr="00407D78">
              <w:rPr>
                <w:rFonts w:eastAsia="Calibri"/>
                <w:sz w:val="20"/>
              </w:rPr>
              <w:t xml:space="preserve">Following an investigation by the </w:t>
            </w:r>
            <w:proofErr w:type="spellStart"/>
            <w:r w:rsidRPr="00407D78">
              <w:rPr>
                <w:rFonts w:eastAsia="Calibri"/>
                <w:sz w:val="20"/>
              </w:rPr>
              <w:t>Collège</w:t>
            </w:r>
            <w:proofErr w:type="spellEnd"/>
            <w:r w:rsidRPr="00407D78">
              <w:rPr>
                <w:rFonts w:eastAsia="Calibri"/>
                <w:sz w:val="20"/>
              </w:rPr>
              <w:t xml:space="preserve"> in 2009, proceedings were brought against Mrs. </w:t>
            </w:r>
            <w:proofErr w:type="spellStart"/>
            <w:r w:rsidRPr="00407D78">
              <w:rPr>
                <w:rFonts w:eastAsia="Calibri"/>
                <w:sz w:val="20"/>
              </w:rPr>
              <w:t>Javanmardi</w:t>
            </w:r>
            <w:proofErr w:type="spellEnd"/>
            <w:r w:rsidRPr="00407D78">
              <w:rPr>
                <w:rFonts w:eastAsia="Calibri"/>
                <w:sz w:val="20"/>
              </w:rPr>
              <w:t xml:space="preserve"> alleging that she had contravened the injunction and was guilty of contempt of court.</w:t>
            </w:r>
          </w:p>
          <w:p w:rsidR="00AC5F54" w:rsidRPr="00407D78" w:rsidRDefault="00AC5F54" w:rsidP="00DD5A93">
            <w:pPr>
              <w:jc w:val="both"/>
              <w:rPr>
                <w:rFonts w:eastAsia="Calibri"/>
                <w:sz w:val="20"/>
              </w:rPr>
            </w:pPr>
          </w:p>
        </w:tc>
      </w:tr>
      <w:tr w:rsidR="00AC5F54" w:rsidRPr="00407D78" w:rsidTr="00DD5A93">
        <w:tc>
          <w:tcPr>
            <w:tcW w:w="2427" w:type="pct"/>
          </w:tcPr>
          <w:p w:rsidR="00AC5F54" w:rsidRPr="00407D78" w:rsidRDefault="00AC5F54" w:rsidP="00DD5A93">
            <w:pPr>
              <w:jc w:val="both"/>
              <w:rPr>
                <w:rFonts w:eastAsia="Calibri"/>
                <w:sz w:val="20"/>
              </w:rPr>
            </w:pPr>
            <w:r w:rsidRPr="00407D78">
              <w:rPr>
                <w:rFonts w:eastAsia="Calibri"/>
                <w:sz w:val="20"/>
              </w:rPr>
              <w:t>May 27, 2010</w:t>
            </w:r>
          </w:p>
          <w:p w:rsidR="00AC5F54" w:rsidRPr="00407D78" w:rsidRDefault="00AC5F54" w:rsidP="00DD5A93">
            <w:pPr>
              <w:jc w:val="both"/>
              <w:rPr>
                <w:rFonts w:eastAsia="Calibri"/>
                <w:sz w:val="20"/>
              </w:rPr>
            </w:pPr>
            <w:r w:rsidRPr="00407D78">
              <w:rPr>
                <w:rFonts w:eastAsia="Calibri"/>
                <w:sz w:val="20"/>
              </w:rPr>
              <w:t>Superior Court of Quebec</w:t>
            </w:r>
          </w:p>
          <w:p w:rsidR="00AC5F54" w:rsidRPr="00407D78" w:rsidRDefault="00AC5F54" w:rsidP="00DD5A93">
            <w:pPr>
              <w:jc w:val="both"/>
              <w:rPr>
                <w:rFonts w:eastAsia="Calibri"/>
                <w:sz w:val="20"/>
              </w:rPr>
            </w:pPr>
            <w:r w:rsidRPr="00407D78">
              <w:rPr>
                <w:rFonts w:eastAsia="Calibri"/>
                <w:sz w:val="20"/>
              </w:rPr>
              <w:t>(</w:t>
            </w:r>
            <w:proofErr w:type="spellStart"/>
            <w:r w:rsidRPr="00407D78">
              <w:rPr>
                <w:rFonts w:eastAsia="Calibri"/>
                <w:sz w:val="20"/>
              </w:rPr>
              <w:t>Lacoursière</w:t>
            </w:r>
            <w:proofErr w:type="spellEnd"/>
            <w:r w:rsidRPr="00407D78">
              <w:rPr>
                <w:rFonts w:eastAsia="Calibri"/>
                <w:sz w:val="20"/>
              </w:rPr>
              <w:t xml:space="preserve"> J.)</w:t>
            </w:r>
          </w:p>
          <w:p w:rsidR="00AC5F54" w:rsidRPr="00407D78" w:rsidRDefault="00AC5F54" w:rsidP="00DD5A93">
            <w:pPr>
              <w:jc w:val="both"/>
              <w:rPr>
                <w:rFonts w:eastAsia="Calibri"/>
                <w:sz w:val="20"/>
              </w:rPr>
            </w:pPr>
            <w:r w:rsidRPr="00407D78">
              <w:rPr>
                <w:rFonts w:eastAsia="Calibri"/>
                <w:sz w:val="20"/>
              </w:rPr>
              <w:t>2010 QCCS 2279</w:t>
            </w:r>
          </w:p>
          <w:p w:rsidR="00AC5F54" w:rsidRPr="00407D78" w:rsidRDefault="00AC5F54" w:rsidP="00DD5A93">
            <w:pPr>
              <w:jc w:val="both"/>
              <w:rPr>
                <w:rFonts w:eastAsia="Calibri"/>
                <w:sz w:val="20"/>
              </w:rPr>
            </w:pPr>
          </w:p>
        </w:tc>
        <w:tc>
          <w:tcPr>
            <w:tcW w:w="243" w:type="pct"/>
          </w:tcPr>
          <w:p w:rsidR="00AC5F54" w:rsidRPr="00407D78" w:rsidRDefault="00AC5F54" w:rsidP="00DD5A93">
            <w:pPr>
              <w:jc w:val="both"/>
              <w:rPr>
                <w:rFonts w:eastAsia="Calibri"/>
                <w:sz w:val="20"/>
              </w:rPr>
            </w:pPr>
          </w:p>
        </w:tc>
        <w:tc>
          <w:tcPr>
            <w:tcW w:w="2330" w:type="pct"/>
          </w:tcPr>
          <w:p w:rsidR="00AC5F54" w:rsidRPr="00407D78" w:rsidRDefault="00AC5F54" w:rsidP="00DD5A93">
            <w:pPr>
              <w:jc w:val="both"/>
              <w:rPr>
                <w:rFonts w:eastAsia="Calibri"/>
                <w:sz w:val="20"/>
              </w:rPr>
            </w:pPr>
            <w:r w:rsidRPr="00407D78">
              <w:rPr>
                <w:rFonts w:eastAsia="Calibri"/>
                <w:sz w:val="20"/>
              </w:rPr>
              <w:t xml:space="preserve">Applicant found guilty of contempt of court for having contravened an earlier injunction preventing her from performing activities restricted to physicians and from leading to believe that she was authorized to practice medicine </w:t>
            </w:r>
          </w:p>
          <w:p w:rsidR="00AC5F54" w:rsidRPr="00407D78" w:rsidRDefault="00AC5F54" w:rsidP="00DD5A93">
            <w:pPr>
              <w:jc w:val="both"/>
              <w:rPr>
                <w:rFonts w:eastAsia="Calibri"/>
                <w:sz w:val="20"/>
              </w:rPr>
            </w:pPr>
          </w:p>
        </w:tc>
      </w:tr>
      <w:tr w:rsidR="00AC5F54" w:rsidRPr="00407D78" w:rsidTr="00FD68C4">
        <w:trPr>
          <w:cantSplit/>
        </w:trPr>
        <w:tc>
          <w:tcPr>
            <w:tcW w:w="2427" w:type="pct"/>
          </w:tcPr>
          <w:p w:rsidR="00AC5F54" w:rsidRPr="00407D78" w:rsidRDefault="00AC5F54" w:rsidP="00DD5A93">
            <w:pPr>
              <w:jc w:val="both"/>
              <w:rPr>
                <w:rFonts w:eastAsia="Calibri"/>
                <w:sz w:val="20"/>
              </w:rPr>
            </w:pPr>
            <w:r w:rsidRPr="00407D78">
              <w:rPr>
                <w:rFonts w:eastAsia="Calibri"/>
                <w:sz w:val="20"/>
              </w:rPr>
              <w:lastRenderedPageBreak/>
              <w:t>August 25, 2010</w:t>
            </w:r>
          </w:p>
          <w:p w:rsidR="00AC5F54" w:rsidRPr="00407D78" w:rsidRDefault="00AC5F54" w:rsidP="00DD5A93">
            <w:pPr>
              <w:jc w:val="both"/>
              <w:rPr>
                <w:rFonts w:eastAsia="Calibri"/>
                <w:sz w:val="20"/>
              </w:rPr>
            </w:pPr>
            <w:r w:rsidRPr="00407D78">
              <w:rPr>
                <w:rFonts w:eastAsia="Calibri"/>
                <w:sz w:val="20"/>
              </w:rPr>
              <w:t>Superior Court of Quebec</w:t>
            </w:r>
          </w:p>
          <w:p w:rsidR="00AC5F54" w:rsidRPr="00407D78" w:rsidRDefault="00AC5F54" w:rsidP="00DD5A93">
            <w:pPr>
              <w:jc w:val="both"/>
              <w:rPr>
                <w:rFonts w:eastAsia="Calibri"/>
                <w:sz w:val="20"/>
              </w:rPr>
            </w:pPr>
            <w:r w:rsidRPr="00407D78">
              <w:rPr>
                <w:rFonts w:eastAsia="Calibri"/>
                <w:sz w:val="20"/>
              </w:rPr>
              <w:t>(</w:t>
            </w:r>
            <w:proofErr w:type="spellStart"/>
            <w:r w:rsidRPr="00407D78">
              <w:rPr>
                <w:rFonts w:eastAsia="Calibri"/>
                <w:sz w:val="20"/>
              </w:rPr>
              <w:t>Lacoursière</w:t>
            </w:r>
            <w:proofErr w:type="spellEnd"/>
            <w:r w:rsidRPr="00407D78">
              <w:rPr>
                <w:rFonts w:eastAsia="Calibri"/>
                <w:sz w:val="20"/>
              </w:rPr>
              <w:t xml:space="preserve"> J.)</w:t>
            </w:r>
          </w:p>
          <w:p w:rsidR="00AC5F54" w:rsidRPr="00407D78" w:rsidRDefault="00AC5F54" w:rsidP="00DD5A93">
            <w:pPr>
              <w:jc w:val="both"/>
              <w:rPr>
                <w:rFonts w:eastAsia="Calibri"/>
                <w:sz w:val="20"/>
              </w:rPr>
            </w:pPr>
            <w:r w:rsidRPr="00407D78">
              <w:rPr>
                <w:rFonts w:eastAsia="Calibri"/>
                <w:sz w:val="20"/>
              </w:rPr>
              <w:t>2010 QCCS 3836</w:t>
            </w:r>
          </w:p>
          <w:p w:rsidR="00AC5F54" w:rsidRPr="00407D78" w:rsidRDefault="00AC5F54" w:rsidP="00DD5A93">
            <w:pPr>
              <w:jc w:val="both"/>
              <w:rPr>
                <w:rFonts w:eastAsia="Calibri"/>
                <w:sz w:val="20"/>
                <w:lang w:val="fr-FR"/>
              </w:rPr>
            </w:pPr>
          </w:p>
        </w:tc>
        <w:tc>
          <w:tcPr>
            <w:tcW w:w="243" w:type="pct"/>
          </w:tcPr>
          <w:p w:rsidR="00AC5F54" w:rsidRPr="00407D78" w:rsidRDefault="00AC5F54" w:rsidP="00DD5A93">
            <w:pPr>
              <w:jc w:val="both"/>
              <w:rPr>
                <w:rFonts w:eastAsia="Calibri"/>
                <w:sz w:val="20"/>
                <w:lang w:val="fr-FR"/>
              </w:rPr>
            </w:pPr>
          </w:p>
        </w:tc>
        <w:tc>
          <w:tcPr>
            <w:tcW w:w="2330" w:type="pct"/>
          </w:tcPr>
          <w:p w:rsidR="00AC5F54" w:rsidRPr="00407D78" w:rsidRDefault="00AC5F54" w:rsidP="00DD5A93">
            <w:pPr>
              <w:jc w:val="both"/>
              <w:rPr>
                <w:rFonts w:eastAsia="Calibri"/>
                <w:sz w:val="20"/>
              </w:rPr>
            </w:pPr>
            <w:r w:rsidRPr="00407D78">
              <w:rPr>
                <w:rFonts w:eastAsia="Calibri"/>
                <w:sz w:val="20"/>
              </w:rPr>
              <w:t>Applicant fined $15 000</w:t>
            </w:r>
          </w:p>
        </w:tc>
      </w:tr>
      <w:tr w:rsidR="00AC5F54" w:rsidRPr="00407D78" w:rsidTr="00FD68C4">
        <w:trPr>
          <w:cantSplit/>
        </w:trPr>
        <w:tc>
          <w:tcPr>
            <w:tcW w:w="2427" w:type="pct"/>
          </w:tcPr>
          <w:p w:rsidR="00AC5F54" w:rsidRPr="00407D78" w:rsidRDefault="00AC5F54" w:rsidP="00DD5A93">
            <w:pPr>
              <w:jc w:val="both"/>
              <w:rPr>
                <w:rFonts w:eastAsia="Calibri"/>
                <w:sz w:val="20"/>
              </w:rPr>
            </w:pPr>
            <w:r w:rsidRPr="00407D78">
              <w:rPr>
                <w:rFonts w:eastAsia="Calibri"/>
                <w:sz w:val="20"/>
              </w:rPr>
              <w:t>February 19, 2013</w:t>
            </w:r>
          </w:p>
          <w:p w:rsidR="00AC5F54" w:rsidRPr="00407D78" w:rsidRDefault="00AC5F54" w:rsidP="00DD5A93">
            <w:pPr>
              <w:jc w:val="both"/>
              <w:rPr>
                <w:rFonts w:eastAsia="Calibri"/>
                <w:sz w:val="20"/>
              </w:rPr>
            </w:pPr>
            <w:r w:rsidRPr="00407D78">
              <w:rPr>
                <w:rFonts w:eastAsia="Calibri"/>
                <w:sz w:val="20"/>
              </w:rPr>
              <w:t>Court of Appeal of Quebec (Montréal)</w:t>
            </w:r>
          </w:p>
          <w:p w:rsidR="00AC5F54" w:rsidRPr="00407D78" w:rsidRDefault="00AC5F54" w:rsidP="00DD5A93">
            <w:pPr>
              <w:jc w:val="both"/>
              <w:rPr>
                <w:rFonts w:eastAsia="Calibri"/>
                <w:sz w:val="20"/>
              </w:rPr>
            </w:pPr>
            <w:r w:rsidRPr="00407D78">
              <w:rPr>
                <w:rFonts w:eastAsia="Calibri"/>
                <w:sz w:val="20"/>
              </w:rPr>
              <w:t>(</w:t>
            </w:r>
            <w:proofErr w:type="spellStart"/>
            <w:r w:rsidRPr="00407D78">
              <w:rPr>
                <w:rFonts w:eastAsia="Calibri"/>
                <w:sz w:val="20"/>
              </w:rPr>
              <w:t>Rochon</w:t>
            </w:r>
            <w:proofErr w:type="spellEnd"/>
            <w:r w:rsidRPr="00407D78">
              <w:rPr>
                <w:rFonts w:eastAsia="Calibri"/>
                <w:sz w:val="20"/>
              </w:rPr>
              <w:t xml:space="preserve">, </w:t>
            </w:r>
            <w:proofErr w:type="spellStart"/>
            <w:r w:rsidRPr="00407D78">
              <w:rPr>
                <w:rFonts w:eastAsia="Calibri"/>
                <w:sz w:val="20"/>
              </w:rPr>
              <w:t>Dalphond</w:t>
            </w:r>
            <w:proofErr w:type="spellEnd"/>
            <w:r w:rsidRPr="00407D78">
              <w:rPr>
                <w:rFonts w:eastAsia="Calibri"/>
                <w:sz w:val="20"/>
              </w:rPr>
              <w:t xml:space="preserve"> and Gagnon JJ.A.)</w:t>
            </w:r>
          </w:p>
          <w:p w:rsidR="00AC5F54" w:rsidRPr="00407D78" w:rsidRDefault="00AC5F54" w:rsidP="00DD5A93">
            <w:pPr>
              <w:jc w:val="both"/>
              <w:rPr>
                <w:rFonts w:eastAsia="Calibri"/>
                <w:sz w:val="20"/>
              </w:rPr>
            </w:pPr>
            <w:r w:rsidRPr="00407D78">
              <w:rPr>
                <w:rFonts w:eastAsia="Calibri"/>
                <w:sz w:val="20"/>
              </w:rPr>
              <w:t>2013 QCCA 306</w:t>
            </w:r>
          </w:p>
        </w:tc>
        <w:tc>
          <w:tcPr>
            <w:tcW w:w="243" w:type="pct"/>
          </w:tcPr>
          <w:p w:rsidR="00AC5F54" w:rsidRPr="00407D78" w:rsidRDefault="00AC5F54" w:rsidP="00DD5A93">
            <w:pPr>
              <w:jc w:val="both"/>
              <w:rPr>
                <w:rFonts w:eastAsia="Calibri"/>
                <w:sz w:val="20"/>
              </w:rPr>
            </w:pPr>
          </w:p>
        </w:tc>
        <w:tc>
          <w:tcPr>
            <w:tcW w:w="2330" w:type="pct"/>
          </w:tcPr>
          <w:p w:rsidR="00AC5F54" w:rsidRPr="00407D78" w:rsidRDefault="00AC5F54" w:rsidP="00DD5A93">
            <w:pPr>
              <w:jc w:val="both"/>
              <w:rPr>
                <w:rFonts w:eastAsia="Calibri"/>
                <w:sz w:val="20"/>
              </w:rPr>
            </w:pPr>
            <w:r w:rsidRPr="00407D78">
              <w:rPr>
                <w:rFonts w:eastAsia="Calibri"/>
                <w:sz w:val="20"/>
              </w:rPr>
              <w:t>Appeal allowed; applicant acquitted of contempt of court insofar as lower court finding that she had led to believe that she was authorized to practice medicine overturned; Fine reduced to $10 000</w:t>
            </w:r>
          </w:p>
          <w:p w:rsidR="00AC5F54" w:rsidRPr="00407D78" w:rsidRDefault="00AC5F54" w:rsidP="00DD5A93">
            <w:pPr>
              <w:jc w:val="both"/>
              <w:rPr>
                <w:rFonts w:eastAsia="Calibri"/>
                <w:sz w:val="20"/>
              </w:rPr>
            </w:pPr>
          </w:p>
        </w:tc>
      </w:tr>
      <w:tr w:rsidR="00AC5F54" w:rsidRPr="00407D78" w:rsidTr="00FD68C4">
        <w:trPr>
          <w:cantSplit/>
        </w:trPr>
        <w:tc>
          <w:tcPr>
            <w:tcW w:w="2427" w:type="pct"/>
          </w:tcPr>
          <w:p w:rsidR="00AC5F54" w:rsidRPr="00407D78" w:rsidRDefault="00AC5F54" w:rsidP="00DD5A93">
            <w:pPr>
              <w:jc w:val="both"/>
              <w:rPr>
                <w:rFonts w:eastAsia="Calibri"/>
                <w:sz w:val="20"/>
              </w:rPr>
            </w:pPr>
            <w:r w:rsidRPr="00407D78">
              <w:rPr>
                <w:rFonts w:eastAsia="Calibri"/>
                <w:sz w:val="20"/>
              </w:rPr>
              <w:t>April 18, 2013</w:t>
            </w:r>
          </w:p>
          <w:p w:rsidR="00AC5F54" w:rsidRPr="00407D78" w:rsidRDefault="00AC5F54" w:rsidP="00DD5A93">
            <w:pPr>
              <w:jc w:val="both"/>
              <w:rPr>
                <w:rFonts w:eastAsia="Calibri"/>
                <w:sz w:val="20"/>
              </w:rPr>
            </w:pPr>
            <w:r w:rsidRPr="00407D78">
              <w:rPr>
                <w:rFonts w:eastAsia="Calibri"/>
                <w:sz w:val="20"/>
              </w:rPr>
              <w:t>Supreme Court of Canada</w:t>
            </w:r>
          </w:p>
        </w:tc>
        <w:tc>
          <w:tcPr>
            <w:tcW w:w="243" w:type="pct"/>
          </w:tcPr>
          <w:p w:rsidR="00AC5F54" w:rsidRPr="00407D78" w:rsidRDefault="00AC5F54" w:rsidP="00DD5A93">
            <w:pPr>
              <w:jc w:val="both"/>
              <w:rPr>
                <w:rFonts w:eastAsia="Calibri"/>
                <w:sz w:val="20"/>
              </w:rPr>
            </w:pPr>
          </w:p>
        </w:tc>
        <w:tc>
          <w:tcPr>
            <w:tcW w:w="2330" w:type="pct"/>
          </w:tcPr>
          <w:p w:rsidR="00AC5F54" w:rsidRPr="00407D78" w:rsidRDefault="00AC5F54" w:rsidP="00DD5A93">
            <w:pPr>
              <w:jc w:val="both"/>
              <w:rPr>
                <w:rFonts w:eastAsia="Calibri"/>
                <w:sz w:val="20"/>
              </w:rPr>
            </w:pPr>
            <w:r w:rsidRPr="00407D78">
              <w:rPr>
                <w:rFonts w:eastAsia="Calibri"/>
                <w:sz w:val="20"/>
              </w:rPr>
              <w:t>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58"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F54" w:rsidRPr="005544E6" w:rsidTr="00DD5A93">
        <w:tc>
          <w:tcPr>
            <w:tcW w:w="5000" w:type="pct"/>
            <w:gridSpan w:val="3"/>
          </w:tcPr>
          <w:p w:rsidR="00AC5F54" w:rsidRPr="00407D78" w:rsidRDefault="00AC5F54" w:rsidP="00DD5A93">
            <w:pPr>
              <w:jc w:val="both"/>
              <w:rPr>
                <w:rFonts w:eastAsia="Calibri"/>
                <w:smallCaps/>
                <w:sz w:val="20"/>
                <w:lang w:val="fr-CA"/>
              </w:rPr>
            </w:pPr>
            <w:r w:rsidRPr="00407D78">
              <w:rPr>
                <w:rFonts w:eastAsia="Calibri"/>
                <w:smallCaps/>
                <w:sz w:val="20"/>
                <w:lang w:val="fr-CA"/>
              </w:rPr>
              <w:t>(Ordonnance de mise sous scellés) (Ordonnance de non-publication dans le dossier)</w:t>
            </w:r>
          </w:p>
          <w:p w:rsidR="00AC5F54" w:rsidRPr="00407D78" w:rsidRDefault="00AC5F54" w:rsidP="00DD5A93">
            <w:pPr>
              <w:jc w:val="both"/>
              <w:rPr>
                <w:rFonts w:eastAsia="Calibri"/>
                <w:sz w:val="20"/>
                <w:lang w:val="fr-CA"/>
              </w:rPr>
            </w:pPr>
          </w:p>
          <w:p w:rsidR="00AC5F54" w:rsidRPr="00407D78" w:rsidRDefault="00AC5F54" w:rsidP="00DD5A93">
            <w:pPr>
              <w:jc w:val="both"/>
              <w:rPr>
                <w:rFonts w:eastAsia="Calibri"/>
                <w:sz w:val="20"/>
                <w:lang w:val="fr-CA"/>
              </w:rPr>
            </w:pPr>
            <w:r w:rsidRPr="00407D78">
              <w:rPr>
                <w:rFonts w:eastAsia="Calibri"/>
                <w:sz w:val="20"/>
                <w:lang w:val="fr-CA"/>
              </w:rPr>
              <w:t>Procédure civile — Outrage au tribunal — Injonction délivrée contre la naturopathe demanderesse lui interdisant d'exercer des activités réservées aux médecins et de donner lieu de croire qu’elle est médecin — Demanderesse déclarée coupable d'outrage au tribunal pour avoir contrevenu à l'injonction — La Cour d'appel a-t-elle eu tort de confirmer deux des trois conclusions du tribunal de première instance selon lesquelles la demanderesse avec contrevenu à l'injonction? — Le fait de rédiger le nom d'une substance qui peut être obtenue sans ordonnance constitue-t-il l'acte de délivrer une ordonnance réservé exclusivement aux médecins? — Les tribunaux peuvent-ils inférer de la rédaction du nom d'une substance qu'il y a eu prescription et diagnostic?</w:t>
            </w:r>
          </w:p>
        </w:tc>
      </w:tr>
      <w:tr w:rsidR="00AC5F54" w:rsidRPr="005544E6" w:rsidTr="00DD5A93">
        <w:tc>
          <w:tcPr>
            <w:tcW w:w="5000" w:type="pct"/>
            <w:gridSpan w:val="3"/>
          </w:tcPr>
          <w:p w:rsidR="00AC5F54" w:rsidRPr="00407D78" w:rsidRDefault="00AC5F54" w:rsidP="00DD5A93">
            <w:pPr>
              <w:jc w:val="both"/>
              <w:rPr>
                <w:rFonts w:eastAsia="Calibri"/>
                <w:sz w:val="20"/>
                <w:lang w:val="fr-CA"/>
              </w:rPr>
            </w:pPr>
          </w:p>
        </w:tc>
      </w:tr>
      <w:tr w:rsidR="00AC5F54" w:rsidRPr="005544E6" w:rsidTr="00DD5A93">
        <w:tc>
          <w:tcPr>
            <w:tcW w:w="5000" w:type="pct"/>
            <w:gridSpan w:val="3"/>
          </w:tcPr>
          <w:p w:rsidR="00AC5F54" w:rsidRPr="00407D78" w:rsidRDefault="00AC5F54" w:rsidP="00DD5A93">
            <w:pPr>
              <w:jc w:val="both"/>
              <w:rPr>
                <w:rFonts w:eastAsia="Calibri"/>
                <w:sz w:val="20"/>
                <w:lang w:val="fr-CA"/>
              </w:rPr>
            </w:pPr>
            <w:r w:rsidRPr="00407D78">
              <w:rPr>
                <w:rFonts w:eastAsia="Calibri"/>
                <w:sz w:val="20"/>
                <w:lang w:val="fr-CA"/>
              </w:rPr>
              <w:t>Madame </w:t>
            </w:r>
            <w:proofErr w:type="spellStart"/>
            <w:r w:rsidRPr="00407D78">
              <w:rPr>
                <w:rFonts w:eastAsia="Calibri"/>
                <w:sz w:val="20"/>
                <w:lang w:val="fr-CA"/>
              </w:rPr>
              <w:t>Javanmardi</w:t>
            </w:r>
            <w:proofErr w:type="spellEnd"/>
            <w:r w:rsidRPr="00407D78">
              <w:rPr>
                <w:rFonts w:eastAsia="Calibri"/>
                <w:sz w:val="20"/>
                <w:lang w:val="fr-CA"/>
              </w:rPr>
              <w:t xml:space="preserve"> est naturopathe qui exploite une clinique à Montréal.  En 2008, le Collège des médecins du Québec (le « Collège ») a obtenu une injonction lui interdisant de faire ce qui suit : (i) poser des actes réservés aux médecins (et notamment d'établir des diagnostics, de déterminer des traitements médicaux et de prescrire des médicaments ou d'autres substances), (ii) de donner lieu à croire qu'elle est autorisée à exercer la profession de médecin, (iii) de posséder des médicaments à prescription requise sauf pour des médicaments qu'elle ou des membres de sa famille se sont fait prescrire tant que la poursuite pénale dirigée contre elle n'a pas été réglée.</w:t>
            </w:r>
          </w:p>
          <w:p w:rsidR="00AC5F54" w:rsidRPr="00407D78" w:rsidRDefault="00AC5F54" w:rsidP="00DD5A93">
            <w:pPr>
              <w:jc w:val="both"/>
              <w:rPr>
                <w:rFonts w:eastAsia="Calibri"/>
                <w:sz w:val="20"/>
                <w:lang w:val="fr-CA"/>
              </w:rPr>
            </w:pPr>
          </w:p>
          <w:p w:rsidR="00AC5F54" w:rsidRPr="00407D78" w:rsidRDefault="00AC5F54" w:rsidP="00DD5A93">
            <w:pPr>
              <w:jc w:val="both"/>
              <w:rPr>
                <w:rFonts w:eastAsia="Calibri"/>
                <w:sz w:val="20"/>
                <w:lang w:val="fr-CA"/>
              </w:rPr>
            </w:pPr>
            <w:r w:rsidRPr="00407D78">
              <w:rPr>
                <w:rFonts w:eastAsia="Calibri"/>
                <w:sz w:val="20"/>
                <w:lang w:val="fr-CA"/>
              </w:rPr>
              <w:t>À la suite d'une enquête du Collège en 2009, une instance a été introduite contre Mme </w:t>
            </w:r>
            <w:proofErr w:type="spellStart"/>
            <w:r w:rsidRPr="00407D78">
              <w:rPr>
                <w:rFonts w:eastAsia="Calibri"/>
                <w:sz w:val="20"/>
                <w:lang w:val="fr-CA"/>
              </w:rPr>
              <w:t>Javanmardi</w:t>
            </w:r>
            <w:proofErr w:type="spellEnd"/>
            <w:r w:rsidRPr="00407D78">
              <w:rPr>
                <w:rFonts w:eastAsia="Calibri"/>
                <w:sz w:val="20"/>
                <w:lang w:val="fr-CA"/>
              </w:rPr>
              <w:t>, alléguant qu'elle avait contrevenu à l'injonction et qu'elle était coupable d'outrage au tribunal.</w:t>
            </w:r>
          </w:p>
          <w:p w:rsidR="00AC5F54" w:rsidRPr="00407D78" w:rsidRDefault="00AC5F54" w:rsidP="00DD5A93">
            <w:pPr>
              <w:jc w:val="both"/>
              <w:rPr>
                <w:rFonts w:eastAsia="Calibri"/>
                <w:sz w:val="20"/>
                <w:lang w:val="fr-CA"/>
              </w:rPr>
            </w:pPr>
          </w:p>
        </w:tc>
      </w:tr>
      <w:tr w:rsidR="00AC5F54" w:rsidRPr="005544E6" w:rsidTr="00DD5A93">
        <w:tc>
          <w:tcPr>
            <w:tcW w:w="2427" w:type="pct"/>
          </w:tcPr>
          <w:p w:rsidR="00AC5F54" w:rsidRPr="00407D78" w:rsidRDefault="00AC5F54" w:rsidP="00DD5A93">
            <w:pPr>
              <w:jc w:val="both"/>
              <w:rPr>
                <w:rFonts w:eastAsia="Calibri"/>
                <w:sz w:val="20"/>
                <w:lang w:val="fr-CA"/>
              </w:rPr>
            </w:pPr>
            <w:r w:rsidRPr="00407D78">
              <w:rPr>
                <w:rFonts w:eastAsia="Calibri"/>
                <w:sz w:val="20"/>
                <w:lang w:val="fr-CA"/>
              </w:rPr>
              <w:t>27 mai 2010</w:t>
            </w:r>
          </w:p>
          <w:p w:rsidR="00AC5F54" w:rsidRPr="00407D78" w:rsidRDefault="00AC5F54" w:rsidP="00DD5A93">
            <w:pPr>
              <w:jc w:val="both"/>
              <w:rPr>
                <w:rFonts w:eastAsia="Calibri"/>
                <w:sz w:val="20"/>
                <w:lang w:val="fr-CA"/>
              </w:rPr>
            </w:pPr>
            <w:r w:rsidRPr="00407D78">
              <w:rPr>
                <w:rFonts w:eastAsia="Calibri"/>
                <w:sz w:val="20"/>
                <w:lang w:val="fr-CA"/>
              </w:rPr>
              <w:t xml:space="preserve">Cour supérieure du Québec </w:t>
            </w:r>
          </w:p>
          <w:p w:rsidR="00AC5F54" w:rsidRPr="00407D78" w:rsidRDefault="00AC5F54" w:rsidP="00DD5A93">
            <w:pPr>
              <w:jc w:val="both"/>
              <w:rPr>
                <w:rFonts w:eastAsia="Calibri"/>
                <w:sz w:val="20"/>
                <w:lang w:val="fr-CA"/>
              </w:rPr>
            </w:pPr>
            <w:r w:rsidRPr="00407D78">
              <w:rPr>
                <w:rFonts w:eastAsia="Calibri"/>
                <w:sz w:val="20"/>
                <w:lang w:val="fr-CA"/>
              </w:rPr>
              <w:t xml:space="preserve">(Juge </w:t>
            </w:r>
            <w:proofErr w:type="spellStart"/>
            <w:r w:rsidRPr="00407D78">
              <w:rPr>
                <w:rFonts w:eastAsia="Calibri"/>
                <w:sz w:val="20"/>
                <w:lang w:val="fr-CA"/>
              </w:rPr>
              <w:t>Lacoursière</w:t>
            </w:r>
            <w:proofErr w:type="spellEnd"/>
            <w:r w:rsidRPr="00407D78">
              <w:rPr>
                <w:rFonts w:eastAsia="Calibri"/>
                <w:sz w:val="20"/>
                <w:lang w:val="fr-CA"/>
              </w:rPr>
              <w:t>)</w:t>
            </w:r>
          </w:p>
          <w:p w:rsidR="00AC5F54" w:rsidRPr="00407D78" w:rsidRDefault="00AC5F54" w:rsidP="00DD5A93">
            <w:pPr>
              <w:jc w:val="both"/>
              <w:rPr>
                <w:rFonts w:eastAsia="Calibri"/>
                <w:sz w:val="20"/>
                <w:lang w:val="fr-CA"/>
              </w:rPr>
            </w:pPr>
            <w:r w:rsidRPr="00407D78">
              <w:rPr>
                <w:rFonts w:eastAsia="Calibri"/>
                <w:sz w:val="20"/>
                <w:lang w:val="fr-CA"/>
              </w:rPr>
              <w:t>2010 QCCS 2279</w:t>
            </w:r>
          </w:p>
          <w:p w:rsidR="00AC5F54" w:rsidRPr="00407D78" w:rsidRDefault="00AC5F54" w:rsidP="00DD5A93">
            <w:pPr>
              <w:jc w:val="both"/>
              <w:rPr>
                <w:rFonts w:eastAsia="Calibri"/>
                <w:sz w:val="20"/>
                <w:lang w:val="fr-CA"/>
              </w:rPr>
            </w:pPr>
          </w:p>
        </w:tc>
        <w:tc>
          <w:tcPr>
            <w:tcW w:w="243" w:type="pct"/>
          </w:tcPr>
          <w:p w:rsidR="00AC5F54" w:rsidRPr="00407D78" w:rsidRDefault="00AC5F54" w:rsidP="00DD5A93">
            <w:pPr>
              <w:jc w:val="both"/>
              <w:rPr>
                <w:rFonts w:eastAsia="Calibri"/>
                <w:sz w:val="20"/>
                <w:lang w:val="fr-CA"/>
              </w:rPr>
            </w:pPr>
          </w:p>
        </w:tc>
        <w:tc>
          <w:tcPr>
            <w:tcW w:w="2330" w:type="pct"/>
          </w:tcPr>
          <w:p w:rsidR="00AC5F54" w:rsidRPr="00407D78" w:rsidRDefault="00AC5F54" w:rsidP="00DD5A93">
            <w:pPr>
              <w:jc w:val="both"/>
              <w:rPr>
                <w:rFonts w:eastAsia="Calibri"/>
                <w:sz w:val="20"/>
                <w:lang w:val="fr-CA"/>
              </w:rPr>
            </w:pPr>
            <w:r w:rsidRPr="00407D78">
              <w:rPr>
                <w:rFonts w:eastAsia="Calibri"/>
                <w:sz w:val="20"/>
                <w:lang w:val="fr-CA"/>
              </w:rPr>
              <w:t>Demanderesse déclarée coupable d'outrage au tribunal pour avoir contrevenu à une injonction antérieure lui interdisant d'exercer des activités réservées aux médecins et de donner lieu à croire qu'elle était autorisée à exercer la profession de médecin</w:t>
            </w:r>
          </w:p>
          <w:p w:rsidR="00AC5F54" w:rsidRPr="00407D78" w:rsidRDefault="00AC5F54" w:rsidP="00DD5A93">
            <w:pPr>
              <w:jc w:val="both"/>
              <w:rPr>
                <w:rFonts w:eastAsia="Calibri"/>
                <w:sz w:val="20"/>
                <w:lang w:val="fr-CA"/>
              </w:rPr>
            </w:pPr>
          </w:p>
        </w:tc>
      </w:tr>
      <w:tr w:rsidR="00AC5F54" w:rsidRPr="005544E6" w:rsidTr="00DD5A93">
        <w:tc>
          <w:tcPr>
            <w:tcW w:w="2427" w:type="pct"/>
          </w:tcPr>
          <w:p w:rsidR="00AC5F54" w:rsidRPr="00407D78" w:rsidRDefault="00AC5F54" w:rsidP="00DD5A93">
            <w:pPr>
              <w:jc w:val="both"/>
              <w:rPr>
                <w:rFonts w:eastAsia="Calibri"/>
                <w:sz w:val="20"/>
                <w:lang w:val="fr-CA"/>
              </w:rPr>
            </w:pPr>
            <w:r w:rsidRPr="00407D78">
              <w:rPr>
                <w:rFonts w:eastAsia="Calibri"/>
                <w:sz w:val="20"/>
                <w:lang w:val="fr-CA"/>
              </w:rPr>
              <w:t>25 août 2010</w:t>
            </w:r>
          </w:p>
          <w:p w:rsidR="00AC5F54" w:rsidRPr="00407D78" w:rsidRDefault="00AC5F54" w:rsidP="00DD5A93">
            <w:pPr>
              <w:jc w:val="both"/>
              <w:rPr>
                <w:rFonts w:eastAsia="Calibri"/>
                <w:sz w:val="20"/>
                <w:lang w:val="fr-CA"/>
              </w:rPr>
            </w:pPr>
            <w:r w:rsidRPr="00407D78">
              <w:rPr>
                <w:rFonts w:eastAsia="Calibri"/>
                <w:sz w:val="20"/>
                <w:lang w:val="fr-CA"/>
              </w:rPr>
              <w:t xml:space="preserve">Cour supérieure du Québec </w:t>
            </w:r>
          </w:p>
          <w:p w:rsidR="00AC5F54" w:rsidRPr="00407D78" w:rsidRDefault="00AC5F54" w:rsidP="00DD5A93">
            <w:pPr>
              <w:jc w:val="both"/>
              <w:rPr>
                <w:rFonts w:eastAsia="Calibri"/>
                <w:sz w:val="20"/>
                <w:lang w:val="fr-CA"/>
              </w:rPr>
            </w:pPr>
            <w:r w:rsidRPr="00407D78">
              <w:rPr>
                <w:rFonts w:eastAsia="Calibri"/>
                <w:sz w:val="20"/>
                <w:lang w:val="fr-CA"/>
              </w:rPr>
              <w:t xml:space="preserve">(Juge </w:t>
            </w:r>
            <w:proofErr w:type="spellStart"/>
            <w:r w:rsidRPr="00407D78">
              <w:rPr>
                <w:rFonts w:eastAsia="Calibri"/>
                <w:sz w:val="20"/>
                <w:lang w:val="fr-CA"/>
              </w:rPr>
              <w:t>Lacoursière</w:t>
            </w:r>
            <w:proofErr w:type="spellEnd"/>
            <w:r w:rsidRPr="00407D78">
              <w:rPr>
                <w:rFonts w:eastAsia="Calibri"/>
                <w:sz w:val="20"/>
                <w:lang w:val="fr-CA"/>
              </w:rPr>
              <w:t>)</w:t>
            </w:r>
          </w:p>
          <w:p w:rsidR="00AC5F54" w:rsidRPr="00407D78" w:rsidRDefault="00AC5F54" w:rsidP="00DD5A93">
            <w:pPr>
              <w:jc w:val="both"/>
              <w:rPr>
                <w:rFonts w:eastAsia="Calibri"/>
                <w:sz w:val="20"/>
                <w:lang w:val="fr-CA"/>
              </w:rPr>
            </w:pPr>
            <w:r w:rsidRPr="00407D78">
              <w:rPr>
                <w:rFonts w:eastAsia="Calibri"/>
                <w:sz w:val="20"/>
                <w:lang w:val="fr-CA"/>
              </w:rPr>
              <w:t>2010 QCCS 3836</w:t>
            </w:r>
          </w:p>
          <w:p w:rsidR="00AC5F54" w:rsidRPr="00407D78" w:rsidRDefault="00AC5F54" w:rsidP="00DD5A93">
            <w:pPr>
              <w:jc w:val="both"/>
              <w:rPr>
                <w:rFonts w:eastAsia="Calibri"/>
                <w:sz w:val="20"/>
                <w:lang w:val="fr-CA"/>
              </w:rPr>
            </w:pPr>
          </w:p>
        </w:tc>
        <w:tc>
          <w:tcPr>
            <w:tcW w:w="243" w:type="pct"/>
          </w:tcPr>
          <w:p w:rsidR="00AC5F54" w:rsidRPr="00407D78" w:rsidRDefault="00AC5F54" w:rsidP="00DD5A93">
            <w:pPr>
              <w:jc w:val="both"/>
              <w:rPr>
                <w:rFonts w:eastAsia="Calibri"/>
                <w:sz w:val="20"/>
                <w:lang w:val="fr-CA"/>
              </w:rPr>
            </w:pPr>
          </w:p>
        </w:tc>
        <w:tc>
          <w:tcPr>
            <w:tcW w:w="2330" w:type="pct"/>
          </w:tcPr>
          <w:p w:rsidR="00AC5F54" w:rsidRPr="00407D78" w:rsidRDefault="00AC5F54" w:rsidP="00DD5A93">
            <w:pPr>
              <w:jc w:val="both"/>
              <w:rPr>
                <w:rFonts w:eastAsia="Calibri"/>
                <w:sz w:val="20"/>
                <w:lang w:val="fr-CA"/>
              </w:rPr>
            </w:pPr>
            <w:r w:rsidRPr="00407D78">
              <w:rPr>
                <w:rFonts w:eastAsia="Calibri"/>
                <w:sz w:val="20"/>
                <w:lang w:val="fr-CA"/>
              </w:rPr>
              <w:t xml:space="preserve">Demanderesse condamnée à une amende de 15 000 $ </w:t>
            </w:r>
          </w:p>
        </w:tc>
      </w:tr>
      <w:tr w:rsidR="00AC5F54" w:rsidRPr="005544E6" w:rsidTr="00FD68C4">
        <w:trPr>
          <w:cantSplit/>
        </w:trPr>
        <w:tc>
          <w:tcPr>
            <w:tcW w:w="2427" w:type="pct"/>
          </w:tcPr>
          <w:p w:rsidR="00AC5F54" w:rsidRPr="00407D78" w:rsidRDefault="00AC5F54" w:rsidP="00DD5A93">
            <w:pPr>
              <w:jc w:val="both"/>
              <w:rPr>
                <w:rFonts w:eastAsia="Calibri"/>
                <w:sz w:val="20"/>
                <w:lang w:val="fr-CA"/>
              </w:rPr>
            </w:pPr>
            <w:r w:rsidRPr="00407D78">
              <w:rPr>
                <w:rFonts w:eastAsia="Calibri"/>
                <w:sz w:val="20"/>
                <w:lang w:val="fr-CA"/>
              </w:rPr>
              <w:lastRenderedPageBreak/>
              <w:t>19 février 2013</w:t>
            </w:r>
          </w:p>
          <w:p w:rsidR="00AC5F54" w:rsidRPr="00407D78" w:rsidRDefault="00AC5F54" w:rsidP="00DD5A93">
            <w:pPr>
              <w:jc w:val="both"/>
              <w:rPr>
                <w:rFonts w:eastAsia="Calibri"/>
                <w:sz w:val="20"/>
                <w:lang w:val="fr-CA"/>
              </w:rPr>
            </w:pPr>
            <w:r w:rsidRPr="00407D78">
              <w:rPr>
                <w:rFonts w:eastAsia="Calibri"/>
                <w:sz w:val="20"/>
                <w:lang w:val="fr-CA"/>
              </w:rPr>
              <w:t>Cour d'appel du Québec (Montréal)</w:t>
            </w:r>
          </w:p>
          <w:p w:rsidR="00AC5F54" w:rsidRPr="00407D78" w:rsidRDefault="00AC5F54" w:rsidP="00DD5A93">
            <w:pPr>
              <w:jc w:val="both"/>
              <w:rPr>
                <w:rFonts w:eastAsia="Calibri"/>
                <w:sz w:val="20"/>
                <w:lang w:val="fr-CA"/>
              </w:rPr>
            </w:pPr>
            <w:r w:rsidRPr="00407D78">
              <w:rPr>
                <w:rFonts w:eastAsia="Calibri"/>
                <w:sz w:val="20"/>
                <w:lang w:val="fr-CA"/>
              </w:rPr>
              <w:t xml:space="preserve">(Juges </w:t>
            </w:r>
            <w:proofErr w:type="spellStart"/>
            <w:r w:rsidRPr="00407D78">
              <w:rPr>
                <w:rFonts w:eastAsia="Calibri"/>
                <w:sz w:val="20"/>
                <w:lang w:val="fr-CA"/>
              </w:rPr>
              <w:t>Rochon</w:t>
            </w:r>
            <w:proofErr w:type="spellEnd"/>
            <w:r w:rsidRPr="00407D78">
              <w:rPr>
                <w:rFonts w:eastAsia="Calibri"/>
                <w:sz w:val="20"/>
                <w:lang w:val="fr-CA"/>
              </w:rPr>
              <w:t xml:space="preserve">, </w:t>
            </w:r>
            <w:proofErr w:type="spellStart"/>
            <w:r w:rsidRPr="00407D78">
              <w:rPr>
                <w:rFonts w:eastAsia="Calibri"/>
                <w:sz w:val="20"/>
                <w:lang w:val="fr-CA"/>
              </w:rPr>
              <w:t>Dalphond</w:t>
            </w:r>
            <w:proofErr w:type="spellEnd"/>
            <w:r w:rsidRPr="00407D78">
              <w:rPr>
                <w:rFonts w:eastAsia="Calibri"/>
                <w:sz w:val="20"/>
                <w:lang w:val="fr-CA"/>
              </w:rPr>
              <w:t xml:space="preserve"> et Gagnon)</w:t>
            </w:r>
          </w:p>
          <w:p w:rsidR="00AC5F54" w:rsidRPr="00407D78" w:rsidRDefault="00AC5F54" w:rsidP="00DD5A93">
            <w:pPr>
              <w:jc w:val="both"/>
              <w:rPr>
                <w:rFonts w:eastAsia="Calibri"/>
                <w:sz w:val="20"/>
                <w:lang w:val="fr-CA"/>
              </w:rPr>
            </w:pPr>
            <w:r w:rsidRPr="00407D78">
              <w:rPr>
                <w:rFonts w:eastAsia="Calibri"/>
                <w:sz w:val="20"/>
                <w:lang w:val="fr-CA"/>
              </w:rPr>
              <w:t>2013 QCCA 306</w:t>
            </w:r>
          </w:p>
        </w:tc>
        <w:tc>
          <w:tcPr>
            <w:tcW w:w="243" w:type="pct"/>
          </w:tcPr>
          <w:p w:rsidR="00AC5F54" w:rsidRPr="00407D78" w:rsidRDefault="00AC5F54" w:rsidP="00DD5A93">
            <w:pPr>
              <w:jc w:val="both"/>
              <w:rPr>
                <w:rFonts w:eastAsia="Calibri"/>
                <w:sz w:val="20"/>
                <w:lang w:val="fr-CA"/>
              </w:rPr>
            </w:pPr>
          </w:p>
        </w:tc>
        <w:tc>
          <w:tcPr>
            <w:tcW w:w="2330" w:type="pct"/>
          </w:tcPr>
          <w:p w:rsidR="00AC5F54" w:rsidRPr="00407D78" w:rsidRDefault="00AC5F54" w:rsidP="00DD5A93">
            <w:pPr>
              <w:jc w:val="both"/>
              <w:rPr>
                <w:rFonts w:eastAsia="Calibri"/>
                <w:sz w:val="20"/>
                <w:lang w:val="fr-CA"/>
              </w:rPr>
            </w:pPr>
            <w:r w:rsidRPr="00407D78">
              <w:rPr>
                <w:rFonts w:eastAsia="Calibri"/>
                <w:sz w:val="20"/>
                <w:lang w:val="fr-CA"/>
              </w:rPr>
              <w:t>Appel accueilli; demanderesse acquittée d'outrage au tribunal dans la mesure où la conclusion du tribunal de première instance selon laquelle elle avait donné lieu de croire qu'elle était autorisée à exercer la profession de médecin a été infirmée; amende réduite à 10 000 $</w:t>
            </w:r>
          </w:p>
          <w:p w:rsidR="00AC5F54" w:rsidRPr="00407D78" w:rsidRDefault="00AC5F54" w:rsidP="00DD5A93">
            <w:pPr>
              <w:jc w:val="both"/>
              <w:rPr>
                <w:rFonts w:eastAsia="Calibri"/>
                <w:sz w:val="20"/>
                <w:lang w:val="fr-CA"/>
              </w:rPr>
            </w:pPr>
          </w:p>
        </w:tc>
      </w:tr>
      <w:tr w:rsidR="00AC5F54" w:rsidRPr="00407D78" w:rsidTr="00FD68C4">
        <w:trPr>
          <w:cantSplit/>
        </w:trPr>
        <w:tc>
          <w:tcPr>
            <w:tcW w:w="2427" w:type="pct"/>
          </w:tcPr>
          <w:p w:rsidR="00AC5F54" w:rsidRPr="00407D78" w:rsidRDefault="00AC5F54" w:rsidP="00DD5A93">
            <w:pPr>
              <w:jc w:val="both"/>
              <w:rPr>
                <w:rFonts w:eastAsia="Calibri"/>
                <w:sz w:val="20"/>
                <w:lang w:val="fr-CA"/>
              </w:rPr>
            </w:pPr>
            <w:r w:rsidRPr="00407D78">
              <w:rPr>
                <w:rFonts w:eastAsia="Calibri"/>
                <w:sz w:val="20"/>
                <w:lang w:val="fr-CA"/>
              </w:rPr>
              <w:t>18 avril 2013</w:t>
            </w:r>
          </w:p>
          <w:p w:rsidR="00AC5F54" w:rsidRPr="00407D78" w:rsidRDefault="00AC5F54" w:rsidP="00DD5A93">
            <w:pPr>
              <w:jc w:val="both"/>
              <w:rPr>
                <w:rFonts w:eastAsia="Calibri"/>
                <w:sz w:val="20"/>
                <w:lang w:val="fr-CA"/>
              </w:rPr>
            </w:pPr>
            <w:r w:rsidRPr="00407D78">
              <w:rPr>
                <w:rFonts w:eastAsia="Calibri"/>
                <w:sz w:val="20"/>
                <w:lang w:val="fr-CA"/>
              </w:rPr>
              <w:t>Cour suprême du Canada</w:t>
            </w:r>
          </w:p>
        </w:tc>
        <w:tc>
          <w:tcPr>
            <w:tcW w:w="243" w:type="pct"/>
          </w:tcPr>
          <w:p w:rsidR="00AC5F54" w:rsidRPr="00407D78" w:rsidRDefault="00AC5F54" w:rsidP="00DD5A93">
            <w:pPr>
              <w:jc w:val="both"/>
              <w:rPr>
                <w:rFonts w:eastAsia="Calibri"/>
                <w:sz w:val="20"/>
                <w:lang w:val="fr-CA"/>
              </w:rPr>
            </w:pPr>
          </w:p>
        </w:tc>
        <w:tc>
          <w:tcPr>
            <w:tcW w:w="2330" w:type="pct"/>
          </w:tcPr>
          <w:p w:rsidR="00AC5F54" w:rsidRPr="00407D78" w:rsidRDefault="00AC5F54" w:rsidP="00DD5A93">
            <w:pPr>
              <w:jc w:val="both"/>
              <w:rPr>
                <w:rFonts w:eastAsia="Calibri"/>
                <w:sz w:val="20"/>
                <w:lang w:val="fr-CA"/>
              </w:rPr>
            </w:pPr>
            <w:r w:rsidRPr="00407D78">
              <w:rPr>
                <w:rFonts w:eastAsia="Calibri"/>
                <w:sz w:val="20"/>
                <w:lang w:val="fr-CA"/>
              </w:rPr>
              <w:t>Demande d'autorisation d'appel, déposée</w:t>
            </w: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59" style="width:2in;height:1pt" o:hrpct="0" o:hralign="center" o:hrstd="t" o:hrnoshade="t" o:hr="t" fillcolor="black [3213]" stroked="f"/>
        </w:pict>
      </w:r>
    </w:p>
    <w:p w:rsidR="00BE635E" w:rsidRDefault="00BE635E" w:rsidP="00BE635E">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110" w:rsidRPr="00920110" w:rsidTr="00D87AF3">
        <w:trPr>
          <w:cantSplit/>
        </w:trPr>
        <w:tc>
          <w:tcPr>
            <w:tcW w:w="1458" w:type="dxa"/>
          </w:tcPr>
          <w:p w:rsidR="00920110" w:rsidRPr="00920110" w:rsidRDefault="00920110" w:rsidP="00920110">
            <w:pPr>
              <w:rPr>
                <w:sz w:val="20"/>
                <w:szCs w:val="20"/>
              </w:rPr>
            </w:pPr>
            <w:r w:rsidRPr="00920110">
              <w:rPr>
                <w:b/>
                <w:sz w:val="20"/>
                <w:lang w:val="fr-CA"/>
              </w:rPr>
              <w:t>35331</w:t>
            </w:r>
          </w:p>
          <w:p w:rsidR="00920110" w:rsidRPr="00920110" w:rsidRDefault="00920110" w:rsidP="00920110">
            <w:pPr>
              <w:rPr>
                <w:b/>
                <w:sz w:val="20"/>
                <w:szCs w:val="20"/>
                <w:lang w:val="fr-CA"/>
              </w:rPr>
            </w:pPr>
          </w:p>
        </w:tc>
        <w:tc>
          <w:tcPr>
            <w:tcW w:w="8118" w:type="dxa"/>
          </w:tcPr>
          <w:p w:rsidR="00920110" w:rsidRPr="00920110" w:rsidRDefault="00920110" w:rsidP="00920110">
            <w:pPr>
              <w:rPr>
                <w:sz w:val="20"/>
                <w:szCs w:val="20"/>
              </w:rPr>
            </w:pPr>
            <w:r w:rsidRPr="00920110">
              <w:rPr>
                <w:b/>
                <w:sz w:val="20"/>
                <w:u w:val="single"/>
              </w:rPr>
              <w:t>Gary Edward Corey v. Her Majesty the Queen</w:t>
            </w:r>
            <w:r w:rsidRPr="00920110">
              <w:rPr>
                <w:sz w:val="20"/>
                <w:szCs w:val="20"/>
              </w:rPr>
              <w:t xml:space="preserve"> (Ont.) (Criminal) (By Leave)</w:t>
            </w:r>
          </w:p>
          <w:p w:rsidR="00920110" w:rsidRPr="00920110" w:rsidRDefault="00920110" w:rsidP="00920110">
            <w:pPr>
              <w:rPr>
                <w:sz w:val="20"/>
                <w:szCs w:val="20"/>
              </w:rPr>
            </w:pPr>
          </w:p>
        </w:tc>
      </w:tr>
      <w:tr w:rsidR="00920110" w:rsidRPr="00920110" w:rsidTr="00D87AF3">
        <w:trPr>
          <w:cantSplit/>
        </w:trPr>
        <w:tc>
          <w:tcPr>
            <w:tcW w:w="1458" w:type="dxa"/>
          </w:tcPr>
          <w:p w:rsidR="00920110" w:rsidRPr="00920110" w:rsidRDefault="00920110" w:rsidP="00920110">
            <w:pPr>
              <w:rPr>
                <w:sz w:val="20"/>
                <w:szCs w:val="20"/>
              </w:rPr>
            </w:pPr>
            <w:r w:rsidRPr="00920110">
              <w:rPr>
                <w:sz w:val="20"/>
                <w:szCs w:val="20"/>
              </w:rPr>
              <w:t>Coram :</w:t>
            </w:r>
          </w:p>
        </w:tc>
        <w:tc>
          <w:tcPr>
            <w:tcW w:w="8118" w:type="dxa"/>
          </w:tcPr>
          <w:p w:rsidR="00920110" w:rsidRPr="00920110" w:rsidRDefault="00920110" w:rsidP="00920110">
            <w:pPr>
              <w:rPr>
                <w:sz w:val="20"/>
                <w:szCs w:val="20"/>
              </w:rPr>
            </w:pPr>
            <w:proofErr w:type="spellStart"/>
            <w:r w:rsidRPr="00920110">
              <w:rPr>
                <w:sz w:val="20"/>
                <w:u w:val="single"/>
              </w:rPr>
              <w:t>LeBel</w:t>
            </w:r>
            <w:proofErr w:type="spellEnd"/>
            <w:r w:rsidRPr="00920110">
              <w:rPr>
                <w:sz w:val="20"/>
                <w:u w:val="single"/>
              </w:rPr>
              <w:t xml:space="preserve">, </w:t>
            </w:r>
            <w:proofErr w:type="spellStart"/>
            <w:r w:rsidRPr="00920110">
              <w:rPr>
                <w:sz w:val="20"/>
                <w:u w:val="single"/>
              </w:rPr>
              <w:t>Karakatsanis</w:t>
            </w:r>
            <w:proofErr w:type="spellEnd"/>
            <w:r w:rsidRPr="00920110">
              <w:rPr>
                <w:sz w:val="20"/>
                <w:u w:val="single"/>
              </w:rPr>
              <w:t xml:space="preserve"> and Wagner JJ.</w:t>
            </w:r>
          </w:p>
          <w:p w:rsidR="00920110" w:rsidRPr="00920110" w:rsidRDefault="00920110" w:rsidP="00920110">
            <w:pPr>
              <w:rPr>
                <w:sz w:val="20"/>
                <w:szCs w:val="20"/>
                <w:u w:val="single"/>
              </w:rPr>
            </w:pPr>
          </w:p>
        </w:tc>
      </w:tr>
      <w:tr w:rsidR="00920110" w:rsidRPr="005544E6" w:rsidTr="00D87AF3">
        <w:trPr>
          <w:cantSplit/>
        </w:trPr>
        <w:tc>
          <w:tcPr>
            <w:tcW w:w="9576" w:type="dxa"/>
            <w:gridSpan w:val="2"/>
          </w:tcPr>
          <w:p w:rsidR="00920110" w:rsidRPr="00920110" w:rsidRDefault="00920110" w:rsidP="00920110">
            <w:pPr>
              <w:ind w:firstLine="720"/>
              <w:jc w:val="both"/>
              <w:rPr>
                <w:sz w:val="20"/>
                <w:szCs w:val="20"/>
              </w:rPr>
            </w:pPr>
            <w:r w:rsidRPr="00920110">
              <w:rPr>
                <w:sz w:val="20"/>
                <w:szCs w:val="20"/>
              </w:rPr>
              <w:t>The motions for an extension of time to serve and file the application for leave to appeal and to file a lengthy memorandum of argument are granted. The application for leave to appeal from the judgment of the Court of Appeal for Ontario, Number C54271, 2012 ONCA 725, dated October 23, 2012, is dismissed without costs.</w:t>
            </w:r>
          </w:p>
          <w:p w:rsidR="00920110" w:rsidRPr="00920110" w:rsidRDefault="00920110" w:rsidP="00920110">
            <w:pPr>
              <w:jc w:val="both"/>
              <w:rPr>
                <w:sz w:val="20"/>
                <w:szCs w:val="20"/>
              </w:rPr>
            </w:pPr>
          </w:p>
          <w:p w:rsidR="00920110" w:rsidRPr="00920110" w:rsidRDefault="00920110" w:rsidP="00920110">
            <w:pPr>
              <w:ind w:firstLine="720"/>
              <w:jc w:val="both"/>
              <w:rPr>
                <w:sz w:val="20"/>
                <w:szCs w:val="20"/>
                <w:lang w:val="fr-CA"/>
              </w:rPr>
            </w:pPr>
            <w:r w:rsidRPr="00920110">
              <w:rPr>
                <w:sz w:val="20"/>
                <w:szCs w:val="20"/>
                <w:lang w:val="fr-CA"/>
              </w:rPr>
              <w:t>Les requêtes en prorogation du délai de signification et de dépôt de la demande d’autorisation d’appel et pour déposer un mémoire des arguments volumineux sont accueillies. La demande d’autorisation d’appel de l’arrêt de la Cour d’appel de l’Ontario, numéro C54271, 2012 ONCA 725, daté du 23 octobre 2012, est rejetée sans dépens.</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7A1F" w:rsidRPr="00407D78" w:rsidTr="00DD5A93">
        <w:tc>
          <w:tcPr>
            <w:tcW w:w="5000" w:type="pct"/>
            <w:gridSpan w:val="3"/>
          </w:tcPr>
          <w:p w:rsidR="003F7A1F" w:rsidRPr="00407D78" w:rsidRDefault="003F7A1F" w:rsidP="00DD5A93">
            <w:pPr>
              <w:jc w:val="both"/>
              <w:rPr>
                <w:rFonts w:eastAsia="Calibri"/>
                <w:sz w:val="20"/>
              </w:rPr>
            </w:pPr>
            <w:r w:rsidRPr="00407D78">
              <w:rPr>
                <w:rFonts w:eastAsia="Calibri"/>
                <w:sz w:val="20"/>
              </w:rPr>
              <w:t>Criminal law – Appeal – Application for leave to appeal – Whether the applicant raises a legal issue – Whether this issue is of public importance.</w:t>
            </w:r>
          </w:p>
        </w:tc>
      </w:tr>
      <w:tr w:rsidR="003F7A1F" w:rsidRPr="00407D78" w:rsidTr="00DD5A93">
        <w:tc>
          <w:tcPr>
            <w:tcW w:w="5000" w:type="pct"/>
            <w:gridSpan w:val="3"/>
          </w:tcPr>
          <w:p w:rsidR="003F7A1F" w:rsidRPr="00407D78" w:rsidRDefault="003F7A1F" w:rsidP="00DD5A93">
            <w:pPr>
              <w:jc w:val="both"/>
              <w:rPr>
                <w:rFonts w:eastAsia="Calibri"/>
                <w:sz w:val="20"/>
              </w:rPr>
            </w:pPr>
          </w:p>
        </w:tc>
      </w:tr>
      <w:tr w:rsidR="003F7A1F" w:rsidRPr="00407D78" w:rsidTr="00DD5A93">
        <w:tc>
          <w:tcPr>
            <w:tcW w:w="5000" w:type="pct"/>
            <w:gridSpan w:val="3"/>
          </w:tcPr>
          <w:p w:rsidR="003F7A1F" w:rsidRPr="00407D78" w:rsidRDefault="003F7A1F" w:rsidP="00DD5A93">
            <w:pPr>
              <w:jc w:val="both"/>
              <w:rPr>
                <w:rFonts w:eastAsia="Calibri"/>
                <w:sz w:val="20"/>
              </w:rPr>
            </w:pPr>
            <w:r w:rsidRPr="00407D78">
              <w:rPr>
                <w:rFonts w:eastAsia="Calibri"/>
                <w:sz w:val="20"/>
              </w:rPr>
              <w:t>The applicant was charged with 16 counts of fraud stemming from a series of home renovation projects involving 16 complainants.  Between September 2008 and September 2009, the applicant entered into agreements with the 16 complainants to perform painting and/or renovation work at their homes.  The applicant typically requested a 50 percent deposit at the time he negotiated the agreements.  Of the 16 complainants, six testified that after paying the deposit, they never heard from the applicant again.  No work was done, no explanation was provided, and the funds were never returned.  Ten complainants testified that some work was started, although it was of poor quality, and that after starting the projects, the applicant would request further funds which were paid.  Eventually, these projects were abandoned before being completed and no funds were ever returned.  Overall, the complainants collectively paid $106,772.32 to the applicant.</w:t>
            </w:r>
          </w:p>
          <w:p w:rsidR="003F7A1F" w:rsidRPr="00407D78" w:rsidRDefault="003F7A1F" w:rsidP="00DD5A93">
            <w:pPr>
              <w:jc w:val="both"/>
              <w:rPr>
                <w:rFonts w:eastAsia="Calibri"/>
                <w:sz w:val="20"/>
              </w:rPr>
            </w:pPr>
          </w:p>
          <w:p w:rsidR="003F7A1F" w:rsidRPr="00407D78" w:rsidRDefault="003F7A1F" w:rsidP="00DD5A93">
            <w:pPr>
              <w:jc w:val="both"/>
              <w:rPr>
                <w:rFonts w:eastAsia="Calibri"/>
                <w:sz w:val="20"/>
              </w:rPr>
            </w:pPr>
            <w:r w:rsidRPr="00407D78">
              <w:rPr>
                <w:rFonts w:eastAsia="Calibri"/>
                <w:sz w:val="20"/>
              </w:rPr>
              <w:t xml:space="preserve">At trial, the applicant was convicted of 16 counts of fraud.  The Court of Appeal dismissed his appeal from conviction. </w:t>
            </w:r>
          </w:p>
          <w:p w:rsidR="003F7A1F" w:rsidRPr="00407D78" w:rsidRDefault="003F7A1F" w:rsidP="00DD5A93">
            <w:pPr>
              <w:jc w:val="both"/>
              <w:rPr>
                <w:rFonts w:eastAsia="Calibri"/>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t>March 1, 2011</w:t>
            </w:r>
          </w:p>
          <w:p w:rsidR="003F7A1F" w:rsidRPr="00407D78" w:rsidRDefault="003F7A1F" w:rsidP="00DD5A93">
            <w:pPr>
              <w:jc w:val="both"/>
              <w:rPr>
                <w:rFonts w:eastAsia="Calibri"/>
                <w:sz w:val="20"/>
              </w:rPr>
            </w:pPr>
            <w:r w:rsidRPr="00407D78">
              <w:rPr>
                <w:rFonts w:eastAsia="Calibri"/>
                <w:sz w:val="20"/>
              </w:rPr>
              <w:t>Ontario Court of Justice</w:t>
            </w:r>
          </w:p>
          <w:p w:rsidR="003F7A1F" w:rsidRPr="00407D78" w:rsidRDefault="003F7A1F" w:rsidP="00DD5A93">
            <w:pPr>
              <w:jc w:val="both"/>
              <w:rPr>
                <w:rFonts w:eastAsia="Calibri"/>
                <w:sz w:val="20"/>
              </w:rPr>
            </w:pPr>
            <w:r w:rsidRPr="00407D78">
              <w:rPr>
                <w:rFonts w:eastAsia="Calibri"/>
                <w:sz w:val="20"/>
              </w:rPr>
              <w:t>(Devlin J.)</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Conviction: 16 counts of fraud</w:t>
            </w:r>
          </w:p>
          <w:p w:rsidR="003F7A1F" w:rsidRPr="00407D78" w:rsidRDefault="003F7A1F" w:rsidP="00DD5A93">
            <w:pPr>
              <w:jc w:val="both"/>
              <w:rPr>
                <w:rFonts w:eastAsia="Calibri"/>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t>October 23, 2012</w:t>
            </w:r>
          </w:p>
          <w:p w:rsidR="003F7A1F" w:rsidRPr="00407D78" w:rsidRDefault="003F7A1F" w:rsidP="00DD5A93">
            <w:pPr>
              <w:jc w:val="both"/>
              <w:rPr>
                <w:rFonts w:eastAsia="Calibri"/>
                <w:sz w:val="20"/>
              </w:rPr>
            </w:pPr>
            <w:r w:rsidRPr="00407D78">
              <w:rPr>
                <w:rFonts w:eastAsia="Calibri"/>
                <w:sz w:val="20"/>
              </w:rPr>
              <w:t>Court of Appeal for Ontario</w:t>
            </w:r>
          </w:p>
          <w:p w:rsidR="003F7A1F" w:rsidRPr="00407D78" w:rsidRDefault="003F7A1F" w:rsidP="00DD5A93">
            <w:pPr>
              <w:jc w:val="both"/>
              <w:rPr>
                <w:rFonts w:eastAsia="Calibri"/>
                <w:sz w:val="20"/>
              </w:rPr>
            </w:pPr>
            <w:r w:rsidRPr="00407D78">
              <w:rPr>
                <w:rFonts w:eastAsia="Calibri"/>
                <w:sz w:val="20"/>
              </w:rPr>
              <w:t>(</w:t>
            </w:r>
            <w:proofErr w:type="spellStart"/>
            <w:r w:rsidRPr="00407D78">
              <w:rPr>
                <w:rFonts w:eastAsia="Calibri"/>
                <w:sz w:val="20"/>
              </w:rPr>
              <w:t>Goudge</w:t>
            </w:r>
            <w:proofErr w:type="spellEnd"/>
            <w:r w:rsidRPr="00407D78">
              <w:rPr>
                <w:rFonts w:eastAsia="Calibri"/>
                <w:sz w:val="20"/>
              </w:rPr>
              <w:t xml:space="preserve">, </w:t>
            </w:r>
            <w:proofErr w:type="spellStart"/>
            <w:r w:rsidRPr="00407D78">
              <w:rPr>
                <w:rFonts w:eastAsia="Calibri"/>
                <w:sz w:val="20"/>
              </w:rPr>
              <w:t>Rouleau</w:t>
            </w:r>
            <w:proofErr w:type="spellEnd"/>
            <w:r w:rsidRPr="00407D78">
              <w:rPr>
                <w:rFonts w:eastAsia="Calibri"/>
                <w:sz w:val="20"/>
              </w:rPr>
              <w:t xml:space="preserve"> and Watt JJ.A.)</w:t>
            </w:r>
          </w:p>
          <w:p w:rsidR="003F7A1F" w:rsidRPr="00407D78" w:rsidRDefault="003F7A1F" w:rsidP="00DD5A93">
            <w:pPr>
              <w:jc w:val="both"/>
              <w:rPr>
                <w:rFonts w:eastAsia="Calibri"/>
                <w:sz w:val="20"/>
              </w:rPr>
            </w:pPr>
            <w:r w:rsidRPr="00407D78">
              <w:rPr>
                <w:rFonts w:eastAsia="Calibri"/>
                <w:sz w:val="20"/>
              </w:rPr>
              <w:t>2012 ONCA 725</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Appeal from conviction dismissed</w:t>
            </w:r>
          </w:p>
          <w:p w:rsidR="003F7A1F" w:rsidRPr="00407D78" w:rsidRDefault="003F7A1F" w:rsidP="00DD5A93">
            <w:pPr>
              <w:jc w:val="both"/>
              <w:rPr>
                <w:rFonts w:eastAsia="Calibri"/>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lastRenderedPageBreak/>
              <w:t>January 3, 2013</w:t>
            </w:r>
          </w:p>
          <w:p w:rsidR="003F7A1F" w:rsidRPr="00407D78" w:rsidRDefault="003F7A1F" w:rsidP="00DD5A93">
            <w:pPr>
              <w:jc w:val="both"/>
              <w:rPr>
                <w:rFonts w:eastAsia="Calibri"/>
                <w:sz w:val="20"/>
              </w:rPr>
            </w:pPr>
            <w:r w:rsidRPr="00407D78">
              <w:rPr>
                <w:rFonts w:eastAsia="Calibri"/>
                <w:sz w:val="20"/>
              </w:rPr>
              <w:t>Supreme Court of Canada</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Motion for extension of time to serve and file application for leave to appeal filed</w:t>
            </w:r>
          </w:p>
          <w:p w:rsidR="003F7A1F" w:rsidRPr="00407D78" w:rsidRDefault="003F7A1F" w:rsidP="00DD5A93">
            <w:pPr>
              <w:jc w:val="both"/>
              <w:rPr>
                <w:rFonts w:eastAsia="Calibri"/>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t>March 20, 2013</w:t>
            </w:r>
          </w:p>
          <w:p w:rsidR="003F7A1F" w:rsidRPr="00407D78" w:rsidRDefault="003F7A1F" w:rsidP="00DD5A93">
            <w:pPr>
              <w:jc w:val="both"/>
              <w:rPr>
                <w:rFonts w:eastAsia="Calibri"/>
                <w:sz w:val="20"/>
              </w:rPr>
            </w:pPr>
            <w:r w:rsidRPr="00407D78">
              <w:rPr>
                <w:rFonts w:eastAsia="Calibri"/>
                <w:sz w:val="20"/>
              </w:rPr>
              <w:t>Supreme Court of Canada</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Application for leave to appeal filed</w:t>
            </w:r>
          </w:p>
          <w:p w:rsidR="003F7A1F" w:rsidRPr="00407D78" w:rsidRDefault="003F7A1F" w:rsidP="00DD5A93">
            <w:pPr>
              <w:jc w:val="both"/>
              <w:rPr>
                <w:rFonts w:eastAsia="Calibri"/>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t>May 27, 2013</w:t>
            </w:r>
          </w:p>
          <w:p w:rsidR="003F7A1F" w:rsidRPr="00407D78" w:rsidRDefault="003F7A1F" w:rsidP="00DD5A93">
            <w:pPr>
              <w:jc w:val="both"/>
              <w:rPr>
                <w:rFonts w:eastAsia="Calibri"/>
                <w:sz w:val="20"/>
              </w:rPr>
            </w:pPr>
            <w:r w:rsidRPr="00407D78">
              <w:rPr>
                <w:rFonts w:eastAsia="Calibri"/>
                <w:sz w:val="20"/>
              </w:rPr>
              <w:t>Supreme Court of Canada</w:t>
            </w: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Motion to file lengthy memorandum of argument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60"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7A1F" w:rsidRPr="005544E6" w:rsidTr="00DD5A93">
        <w:tc>
          <w:tcPr>
            <w:tcW w:w="5000" w:type="pct"/>
            <w:gridSpan w:val="3"/>
          </w:tcPr>
          <w:p w:rsidR="003F7A1F" w:rsidRPr="00407D78" w:rsidRDefault="003F7A1F" w:rsidP="00DD5A93">
            <w:pPr>
              <w:jc w:val="both"/>
              <w:rPr>
                <w:rFonts w:eastAsia="Calibri"/>
                <w:sz w:val="20"/>
                <w:lang w:val="fr-CA"/>
              </w:rPr>
            </w:pPr>
            <w:r w:rsidRPr="00407D78">
              <w:rPr>
                <w:rFonts w:eastAsia="Calibri"/>
                <w:sz w:val="20"/>
                <w:lang w:val="fr-CA"/>
              </w:rPr>
              <w:t xml:space="preserve">Droit criminel – Appel – Demande d’autorisation d’appel – Le demandeur évoque-t-il une question de droit? – S’agit-il d’une question d’importance pour le public? </w:t>
            </w:r>
          </w:p>
        </w:tc>
      </w:tr>
      <w:tr w:rsidR="003F7A1F" w:rsidRPr="005544E6" w:rsidTr="00DD5A93">
        <w:tc>
          <w:tcPr>
            <w:tcW w:w="5000" w:type="pct"/>
            <w:gridSpan w:val="3"/>
          </w:tcPr>
          <w:p w:rsidR="003F7A1F" w:rsidRPr="00407D78" w:rsidRDefault="003F7A1F" w:rsidP="00DD5A93">
            <w:pPr>
              <w:jc w:val="both"/>
              <w:rPr>
                <w:rFonts w:eastAsia="Calibri"/>
                <w:sz w:val="20"/>
                <w:lang w:val="fr-CA"/>
              </w:rPr>
            </w:pPr>
          </w:p>
        </w:tc>
      </w:tr>
      <w:tr w:rsidR="003F7A1F" w:rsidRPr="005544E6" w:rsidTr="00DD5A93">
        <w:tc>
          <w:tcPr>
            <w:tcW w:w="5000" w:type="pct"/>
            <w:gridSpan w:val="3"/>
          </w:tcPr>
          <w:p w:rsidR="003F7A1F" w:rsidRPr="00407D78" w:rsidRDefault="003F7A1F" w:rsidP="00DD5A93">
            <w:pPr>
              <w:jc w:val="both"/>
              <w:rPr>
                <w:rFonts w:eastAsia="Calibri"/>
                <w:sz w:val="20"/>
                <w:lang w:val="fr-CA"/>
              </w:rPr>
            </w:pPr>
            <w:r w:rsidRPr="00407D78">
              <w:rPr>
                <w:rFonts w:eastAsia="Calibri"/>
                <w:sz w:val="20"/>
                <w:lang w:val="fr-CA"/>
              </w:rPr>
              <w:t>Le demandeur a été inculpé de 16 chefs de fraude à la suite d’une série de projets de rénovation domiciliaire concernant 16 plaignants. Il a conclu des ententes avec ces 16 plaignants entre septembre 2008 et septembre 2009 en vue de faire des travaux de peinture ou de rénovation chez eux.  Le demandeur avait l’habitude de demander un dépôt de 50 pour cent lors de la négociation des ententes.  Six des 16 plaignants ont affirmé qu’après avoir payé le dépôt, ils n’ont plus jamais eu de nouvelles de la part du demandeur.  Aucun travail n’a été exécuté, aucune explication n’a été fournie, et les fonds consentis n’ont jamais été remboursés.  Selon dix plaignants, certains travaux ont été amorcés, mais ils étaient de piètre qualité.  De plus, après le début des projets, le demandeur a demandé des fonds supplémentaires, qui lui ont été versés.  Le demandeur a fini par abandonner ces projets avant de les mener à bien, et il n’a jamais remboursé quelque somme que ce soit.  Les plaignants ont payé ensemble 106 772,32 $ au total au demandeur.</w:t>
            </w:r>
          </w:p>
          <w:p w:rsidR="003F7A1F" w:rsidRPr="00407D78" w:rsidRDefault="003F7A1F" w:rsidP="00DD5A93">
            <w:pPr>
              <w:jc w:val="both"/>
              <w:rPr>
                <w:rFonts w:eastAsia="Calibri"/>
                <w:sz w:val="20"/>
                <w:lang w:val="fr-CA"/>
              </w:rPr>
            </w:pPr>
          </w:p>
          <w:p w:rsidR="003F7A1F" w:rsidRPr="00407D78" w:rsidRDefault="003F7A1F" w:rsidP="00DD5A93">
            <w:pPr>
              <w:jc w:val="both"/>
              <w:rPr>
                <w:rFonts w:eastAsia="Calibri"/>
                <w:sz w:val="20"/>
                <w:lang w:val="fr-CA"/>
              </w:rPr>
            </w:pPr>
            <w:r w:rsidRPr="00407D78">
              <w:rPr>
                <w:rFonts w:eastAsia="Calibri"/>
                <w:sz w:val="20"/>
                <w:lang w:val="fr-CA"/>
              </w:rPr>
              <w:t xml:space="preserve">Au procès, le demandeur a été déclaré coupable sous 16 chefs de fraude.  La Cour d’appel a rejeté l’appel qu’il avait interjeté de sa déclaration de culpabilité. </w:t>
            </w:r>
          </w:p>
          <w:p w:rsidR="003F7A1F" w:rsidRPr="00407D78" w:rsidRDefault="003F7A1F" w:rsidP="00DD5A93">
            <w:pPr>
              <w:jc w:val="both"/>
              <w:rPr>
                <w:rFonts w:eastAsia="Calibri"/>
                <w:sz w:val="20"/>
                <w:lang w:val="fr-CA"/>
              </w:rPr>
            </w:pPr>
          </w:p>
        </w:tc>
      </w:tr>
      <w:tr w:rsidR="003F7A1F" w:rsidRPr="005544E6"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1</w:t>
            </w:r>
            <w:r w:rsidRPr="00407D78">
              <w:rPr>
                <w:rFonts w:eastAsia="Calibri"/>
                <w:sz w:val="20"/>
                <w:vertAlign w:val="superscript"/>
                <w:lang w:val="fr-CA"/>
              </w:rPr>
              <w:t>er</w:t>
            </w:r>
            <w:r w:rsidRPr="00407D78">
              <w:rPr>
                <w:rFonts w:eastAsia="Calibri"/>
                <w:sz w:val="20"/>
                <w:lang w:val="fr-CA"/>
              </w:rPr>
              <w:t xml:space="preserve"> mars 2011</w:t>
            </w:r>
          </w:p>
          <w:p w:rsidR="003F7A1F" w:rsidRPr="00407D78" w:rsidRDefault="003F7A1F" w:rsidP="00DD5A93">
            <w:pPr>
              <w:jc w:val="both"/>
              <w:rPr>
                <w:rFonts w:eastAsia="Calibri"/>
                <w:sz w:val="20"/>
                <w:lang w:val="fr-CA"/>
              </w:rPr>
            </w:pPr>
            <w:r w:rsidRPr="00407D78">
              <w:rPr>
                <w:rFonts w:eastAsia="Calibri"/>
                <w:sz w:val="20"/>
                <w:lang w:val="fr-CA"/>
              </w:rPr>
              <w:t xml:space="preserve">Cour de justice de l’Ontario </w:t>
            </w:r>
          </w:p>
          <w:p w:rsidR="003F7A1F" w:rsidRPr="00407D78" w:rsidRDefault="003F7A1F" w:rsidP="00DD5A93">
            <w:pPr>
              <w:jc w:val="both"/>
              <w:rPr>
                <w:rFonts w:eastAsia="Calibri"/>
                <w:sz w:val="20"/>
              </w:rPr>
            </w:pPr>
            <w:r w:rsidRPr="00407D78">
              <w:rPr>
                <w:rFonts w:eastAsia="Calibri"/>
                <w:sz w:val="20"/>
              </w:rPr>
              <w:t>(</w:t>
            </w:r>
            <w:proofErr w:type="spellStart"/>
            <w:r w:rsidRPr="00407D78">
              <w:rPr>
                <w:rFonts w:eastAsia="Calibri"/>
                <w:sz w:val="20"/>
              </w:rPr>
              <w:t>Juge</w:t>
            </w:r>
            <w:proofErr w:type="spellEnd"/>
            <w:r w:rsidRPr="00407D78">
              <w:rPr>
                <w:rFonts w:eastAsia="Calibri"/>
                <w:sz w:val="20"/>
              </w:rPr>
              <w:t xml:space="preserve"> Devlin)</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Déclaration de culpabilité relative à 16 chefs de fraude</w:t>
            </w:r>
          </w:p>
          <w:p w:rsidR="003F7A1F" w:rsidRPr="00407D78" w:rsidRDefault="003F7A1F" w:rsidP="00DD5A93">
            <w:pPr>
              <w:jc w:val="both"/>
              <w:rPr>
                <w:rFonts w:eastAsia="Calibri"/>
                <w:sz w:val="20"/>
                <w:lang w:val="fr-CA"/>
              </w:rPr>
            </w:pPr>
          </w:p>
        </w:tc>
      </w:tr>
      <w:tr w:rsidR="003F7A1F" w:rsidRPr="005544E6"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23 octobre 2012</w:t>
            </w:r>
          </w:p>
          <w:p w:rsidR="003F7A1F" w:rsidRPr="00407D78" w:rsidRDefault="003F7A1F" w:rsidP="00DD5A93">
            <w:pPr>
              <w:jc w:val="both"/>
              <w:rPr>
                <w:rFonts w:eastAsia="Calibri"/>
                <w:sz w:val="20"/>
                <w:lang w:val="fr-CA"/>
              </w:rPr>
            </w:pPr>
            <w:r w:rsidRPr="00407D78">
              <w:rPr>
                <w:rFonts w:eastAsia="Calibri"/>
                <w:sz w:val="20"/>
                <w:lang w:val="fr-CA"/>
              </w:rPr>
              <w:t>Cour d’appel de l’Ontario</w:t>
            </w:r>
          </w:p>
          <w:p w:rsidR="003F7A1F" w:rsidRPr="00407D78" w:rsidRDefault="003F7A1F" w:rsidP="00DD5A93">
            <w:pPr>
              <w:jc w:val="both"/>
              <w:rPr>
                <w:rFonts w:eastAsia="Calibri"/>
                <w:sz w:val="20"/>
                <w:lang w:val="fr-CA"/>
              </w:rPr>
            </w:pPr>
            <w:r w:rsidRPr="00407D78">
              <w:rPr>
                <w:rFonts w:eastAsia="Calibri"/>
                <w:sz w:val="20"/>
                <w:lang w:val="fr-CA"/>
              </w:rPr>
              <w:t xml:space="preserve">(Juges </w:t>
            </w:r>
            <w:proofErr w:type="spellStart"/>
            <w:r w:rsidRPr="00407D78">
              <w:rPr>
                <w:rFonts w:eastAsia="Calibri"/>
                <w:sz w:val="20"/>
                <w:lang w:val="fr-CA"/>
              </w:rPr>
              <w:t>Goudge</w:t>
            </w:r>
            <w:proofErr w:type="spellEnd"/>
            <w:r w:rsidRPr="00407D78">
              <w:rPr>
                <w:rFonts w:eastAsia="Calibri"/>
                <w:sz w:val="20"/>
                <w:lang w:val="fr-CA"/>
              </w:rPr>
              <w:t>, Rouleau et Watt)</w:t>
            </w:r>
          </w:p>
          <w:p w:rsidR="003F7A1F" w:rsidRPr="00407D78" w:rsidRDefault="003F7A1F" w:rsidP="00DD5A93">
            <w:pPr>
              <w:jc w:val="both"/>
              <w:rPr>
                <w:rFonts w:eastAsia="Calibri"/>
                <w:sz w:val="20"/>
              </w:rPr>
            </w:pPr>
            <w:r w:rsidRPr="00407D78">
              <w:rPr>
                <w:rFonts w:eastAsia="Calibri"/>
                <w:sz w:val="20"/>
              </w:rPr>
              <w:t>2012 ONCA 725</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Appel de la déclaration de culpabilité rejeté</w:t>
            </w:r>
          </w:p>
          <w:p w:rsidR="003F7A1F" w:rsidRPr="00407D78" w:rsidRDefault="003F7A1F" w:rsidP="00DD5A93">
            <w:pPr>
              <w:jc w:val="both"/>
              <w:rPr>
                <w:rFonts w:eastAsia="Calibri"/>
                <w:sz w:val="20"/>
                <w:lang w:val="fr-CA"/>
              </w:rPr>
            </w:pPr>
          </w:p>
        </w:tc>
      </w:tr>
      <w:tr w:rsidR="003F7A1F" w:rsidRPr="005544E6" w:rsidTr="00DD5A93">
        <w:tc>
          <w:tcPr>
            <w:tcW w:w="2427" w:type="pct"/>
          </w:tcPr>
          <w:p w:rsidR="003F7A1F" w:rsidRPr="00407D78" w:rsidRDefault="003F7A1F" w:rsidP="00DD5A93">
            <w:pPr>
              <w:jc w:val="both"/>
              <w:rPr>
                <w:rFonts w:eastAsia="Calibri"/>
                <w:sz w:val="20"/>
              </w:rPr>
            </w:pPr>
            <w:r w:rsidRPr="00407D78">
              <w:rPr>
                <w:rFonts w:eastAsia="Calibri"/>
                <w:sz w:val="20"/>
              </w:rPr>
              <w:t xml:space="preserve">3 </w:t>
            </w:r>
            <w:proofErr w:type="spellStart"/>
            <w:r w:rsidRPr="00407D78">
              <w:rPr>
                <w:rFonts w:eastAsia="Calibri"/>
                <w:sz w:val="20"/>
              </w:rPr>
              <w:t>janvier</w:t>
            </w:r>
            <w:proofErr w:type="spellEnd"/>
            <w:r w:rsidRPr="00407D78">
              <w:rPr>
                <w:rFonts w:eastAsia="Calibri"/>
                <w:sz w:val="20"/>
              </w:rPr>
              <w:t xml:space="preserve"> 2013</w:t>
            </w:r>
          </w:p>
          <w:p w:rsidR="003F7A1F" w:rsidRPr="00407D78" w:rsidRDefault="003F7A1F" w:rsidP="00DD5A93">
            <w:pPr>
              <w:jc w:val="both"/>
              <w:rPr>
                <w:rFonts w:eastAsia="Calibri"/>
                <w:sz w:val="20"/>
              </w:rPr>
            </w:pPr>
            <w:proofErr w:type="spellStart"/>
            <w:r w:rsidRPr="00407D78">
              <w:rPr>
                <w:rFonts w:eastAsia="Calibri"/>
                <w:sz w:val="20"/>
              </w:rPr>
              <w:t>Cour</w:t>
            </w:r>
            <w:proofErr w:type="spellEnd"/>
            <w:r w:rsidRPr="00407D78">
              <w:rPr>
                <w:rFonts w:eastAsia="Calibri"/>
                <w:sz w:val="20"/>
              </w:rPr>
              <w:t xml:space="preserve"> </w:t>
            </w:r>
            <w:proofErr w:type="spellStart"/>
            <w:r w:rsidRPr="00407D78">
              <w:rPr>
                <w:rFonts w:eastAsia="Calibri"/>
                <w:sz w:val="20"/>
              </w:rPr>
              <w:t>suprême</w:t>
            </w:r>
            <w:proofErr w:type="spellEnd"/>
            <w:r w:rsidRPr="00407D78">
              <w:rPr>
                <w:rFonts w:eastAsia="Calibri"/>
                <w:sz w:val="20"/>
              </w:rPr>
              <w:t xml:space="preserve"> du Canada</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 xml:space="preserve">Requête en prorogation de délai pour signifier et déposer une demande d’autorisation d’appel déposée </w:t>
            </w:r>
          </w:p>
          <w:p w:rsidR="003F7A1F" w:rsidRPr="00407D78" w:rsidRDefault="003F7A1F" w:rsidP="00DD5A93">
            <w:pPr>
              <w:jc w:val="both"/>
              <w:rPr>
                <w:rFonts w:eastAsia="Calibri"/>
                <w:sz w:val="20"/>
                <w:lang w:val="fr-CA"/>
              </w:rPr>
            </w:pPr>
          </w:p>
        </w:tc>
      </w:tr>
      <w:tr w:rsidR="003F7A1F" w:rsidRPr="00407D78"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20 mars 2013</w:t>
            </w:r>
          </w:p>
          <w:p w:rsidR="003F7A1F" w:rsidRPr="00407D78" w:rsidRDefault="003F7A1F" w:rsidP="00DD5A93">
            <w:pPr>
              <w:jc w:val="both"/>
              <w:rPr>
                <w:rFonts w:eastAsia="Calibri"/>
                <w:sz w:val="20"/>
                <w:lang w:val="fr-CA"/>
              </w:rPr>
            </w:pPr>
            <w:r w:rsidRPr="00407D78">
              <w:rPr>
                <w:rFonts w:eastAsia="Calibri"/>
                <w:sz w:val="20"/>
                <w:lang w:val="fr-CA"/>
              </w:rPr>
              <w:t>Cour suprême du Canada</w:t>
            </w:r>
          </w:p>
          <w:p w:rsidR="003F7A1F" w:rsidRPr="00407D78" w:rsidRDefault="003F7A1F" w:rsidP="00DD5A93">
            <w:pPr>
              <w:jc w:val="both"/>
              <w:rPr>
                <w:rFonts w:eastAsia="Calibri"/>
                <w:sz w:val="20"/>
                <w:lang w:val="fr-CA"/>
              </w:rPr>
            </w:pPr>
          </w:p>
        </w:tc>
        <w:tc>
          <w:tcPr>
            <w:tcW w:w="243" w:type="pct"/>
          </w:tcPr>
          <w:p w:rsidR="003F7A1F" w:rsidRPr="00407D78" w:rsidRDefault="003F7A1F" w:rsidP="00DD5A93">
            <w:pPr>
              <w:jc w:val="both"/>
              <w:rPr>
                <w:rFonts w:eastAsia="Calibri"/>
                <w:sz w:val="20"/>
                <w:lang w:val="fr-CA"/>
              </w:rPr>
            </w:pPr>
          </w:p>
        </w:tc>
        <w:tc>
          <w:tcPr>
            <w:tcW w:w="2330" w:type="pct"/>
          </w:tcPr>
          <w:p w:rsidR="003F7A1F" w:rsidRPr="00407D78" w:rsidRDefault="003F7A1F" w:rsidP="00DD5A93">
            <w:pPr>
              <w:jc w:val="both"/>
              <w:rPr>
                <w:rFonts w:eastAsia="Calibri"/>
                <w:sz w:val="20"/>
              </w:rPr>
            </w:pPr>
            <w:r w:rsidRPr="00407D78">
              <w:rPr>
                <w:rFonts w:eastAsia="Calibri"/>
                <w:sz w:val="20"/>
                <w:lang w:val="fr-CA"/>
              </w:rPr>
              <w:t>Demande d’autorisation d’appel déposée</w:t>
            </w:r>
          </w:p>
          <w:p w:rsidR="003F7A1F" w:rsidRPr="00407D78" w:rsidRDefault="003F7A1F" w:rsidP="00DD5A93">
            <w:pPr>
              <w:jc w:val="both"/>
              <w:rPr>
                <w:rFonts w:eastAsia="Calibri"/>
                <w:sz w:val="20"/>
              </w:rPr>
            </w:pPr>
          </w:p>
        </w:tc>
      </w:tr>
      <w:tr w:rsidR="003F7A1F" w:rsidRPr="005544E6"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27 mai 2013</w:t>
            </w:r>
          </w:p>
          <w:p w:rsidR="003F7A1F" w:rsidRPr="00407D78" w:rsidRDefault="003F7A1F" w:rsidP="00DD5A93">
            <w:pPr>
              <w:jc w:val="both"/>
              <w:rPr>
                <w:rFonts w:eastAsia="Calibri"/>
                <w:sz w:val="20"/>
                <w:lang w:val="fr-CA"/>
              </w:rPr>
            </w:pPr>
            <w:r w:rsidRPr="00407D78">
              <w:rPr>
                <w:rFonts w:eastAsia="Calibri"/>
                <w:sz w:val="20"/>
                <w:lang w:val="fr-CA"/>
              </w:rPr>
              <w:t>Cour suprême du Canada</w:t>
            </w:r>
          </w:p>
        </w:tc>
        <w:tc>
          <w:tcPr>
            <w:tcW w:w="243" w:type="pct"/>
          </w:tcPr>
          <w:p w:rsidR="003F7A1F" w:rsidRPr="00407D78" w:rsidRDefault="003F7A1F" w:rsidP="00DD5A93">
            <w:pPr>
              <w:jc w:val="both"/>
              <w:rPr>
                <w:rFonts w:eastAsia="Calibri"/>
                <w:sz w:val="20"/>
                <w:lang w:val="fr-CA"/>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Requête en dépôt d’un mémoire des arguments volumineux déposée</w:t>
            </w:r>
          </w:p>
        </w:tc>
      </w:tr>
    </w:tbl>
    <w:p w:rsidR="00BE635E" w:rsidRPr="003F7A1F" w:rsidRDefault="00BE635E" w:rsidP="00BE635E">
      <w:pPr>
        <w:rPr>
          <w:sz w:val="20"/>
          <w:szCs w:val="20"/>
          <w:lang w:val="fr-CA"/>
        </w:rPr>
      </w:pPr>
    </w:p>
    <w:p w:rsidR="00BE635E" w:rsidRDefault="002C5D8A" w:rsidP="00BE635E">
      <w:pPr>
        <w:rPr>
          <w:sz w:val="20"/>
          <w:szCs w:val="20"/>
        </w:rPr>
      </w:pPr>
      <w:r w:rsidRPr="002C5D8A">
        <w:rPr>
          <w:sz w:val="20"/>
          <w:szCs w:val="20"/>
          <w:lang w:val="fr-CA"/>
        </w:rPr>
        <w:pict>
          <v:rect id="_x0000_i1061" style="width:2in;height:1pt" o:hrpct="0" o:hralign="center" o:hrstd="t" o:hrnoshade="t" o:hr="t" fillcolor="black [3213]" stroked="f"/>
        </w:pict>
      </w:r>
    </w:p>
    <w:p w:rsidR="00BE635E" w:rsidRDefault="00BE635E" w:rsidP="00BE635E">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110" w:rsidRPr="005544E6" w:rsidTr="00D87AF3">
        <w:trPr>
          <w:cantSplit/>
        </w:trPr>
        <w:tc>
          <w:tcPr>
            <w:tcW w:w="1458" w:type="dxa"/>
          </w:tcPr>
          <w:p w:rsidR="00920110" w:rsidRPr="00920110" w:rsidRDefault="00920110" w:rsidP="00920110">
            <w:pPr>
              <w:rPr>
                <w:sz w:val="20"/>
                <w:szCs w:val="20"/>
              </w:rPr>
            </w:pPr>
            <w:r w:rsidRPr="00920110">
              <w:rPr>
                <w:b/>
                <w:sz w:val="20"/>
                <w:lang w:val="fr-CA"/>
              </w:rPr>
              <w:lastRenderedPageBreak/>
              <w:t>35338</w:t>
            </w:r>
          </w:p>
          <w:p w:rsidR="00920110" w:rsidRPr="00920110" w:rsidRDefault="00920110" w:rsidP="00920110">
            <w:pPr>
              <w:rPr>
                <w:b/>
                <w:sz w:val="20"/>
                <w:szCs w:val="20"/>
                <w:lang w:val="fr-CA"/>
              </w:rPr>
            </w:pPr>
          </w:p>
        </w:tc>
        <w:tc>
          <w:tcPr>
            <w:tcW w:w="8118" w:type="dxa"/>
          </w:tcPr>
          <w:p w:rsidR="00920110" w:rsidRPr="00920110" w:rsidRDefault="00920110" w:rsidP="00920110">
            <w:pPr>
              <w:rPr>
                <w:sz w:val="20"/>
                <w:szCs w:val="20"/>
                <w:lang w:val="fr-CA"/>
              </w:rPr>
            </w:pPr>
            <w:r w:rsidRPr="00920110">
              <w:rPr>
                <w:b/>
                <w:sz w:val="20"/>
                <w:u w:val="single"/>
                <w:lang w:val="fr-CA"/>
              </w:rPr>
              <w:t xml:space="preserve">Élisabeth </w:t>
            </w:r>
            <w:proofErr w:type="spellStart"/>
            <w:r w:rsidRPr="00920110">
              <w:rPr>
                <w:b/>
                <w:sz w:val="20"/>
                <w:u w:val="single"/>
                <w:lang w:val="fr-CA"/>
              </w:rPr>
              <w:t>Koulouris</w:t>
            </w:r>
            <w:proofErr w:type="spellEnd"/>
            <w:r w:rsidR="00666786">
              <w:rPr>
                <w:b/>
                <w:sz w:val="20"/>
                <w:u w:val="single"/>
                <w:lang w:val="fr-CA"/>
              </w:rPr>
              <w:t xml:space="preserve"> et</w:t>
            </w:r>
            <w:r w:rsidRPr="00920110">
              <w:rPr>
                <w:b/>
                <w:sz w:val="20"/>
                <w:u w:val="single"/>
                <w:lang w:val="fr-CA"/>
              </w:rPr>
              <w:t xml:space="preserve"> Michel Mathieu c. Ville de Québec</w:t>
            </w:r>
            <w:r w:rsidRPr="00920110">
              <w:rPr>
                <w:sz w:val="20"/>
                <w:szCs w:val="20"/>
                <w:lang w:val="fr-CA"/>
              </w:rPr>
              <w:t xml:space="preserve"> (</w:t>
            </w:r>
            <w:proofErr w:type="spellStart"/>
            <w:r w:rsidRPr="00920110">
              <w:rPr>
                <w:sz w:val="20"/>
                <w:szCs w:val="20"/>
                <w:lang w:val="fr-CA"/>
              </w:rPr>
              <w:t>Qc</w:t>
            </w:r>
            <w:proofErr w:type="spellEnd"/>
            <w:r w:rsidRPr="00920110">
              <w:rPr>
                <w:sz w:val="20"/>
                <w:szCs w:val="20"/>
                <w:lang w:val="fr-CA"/>
              </w:rPr>
              <w:t>) (Civile) (Autorisation)</w:t>
            </w:r>
          </w:p>
          <w:p w:rsidR="00920110" w:rsidRPr="00920110" w:rsidRDefault="00920110" w:rsidP="00920110">
            <w:pPr>
              <w:rPr>
                <w:sz w:val="20"/>
                <w:szCs w:val="20"/>
                <w:lang w:val="fr-CA"/>
              </w:rPr>
            </w:pPr>
          </w:p>
        </w:tc>
      </w:tr>
      <w:tr w:rsidR="00920110" w:rsidRPr="005544E6" w:rsidTr="00D87AF3">
        <w:trPr>
          <w:cantSplit/>
        </w:trPr>
        <w:tc>
          <w:tcPr>
            <w:tcW w:w="1458" w:type="dxa"/>
          </w:tcPr>
          <w:p w:rsidR="00920110" w:rsidRPr="00920110" w:rsidRDefault="00920110" w:rsidP="00920110">
            <w:pPr>
              <w:rPr>
                <w:sz w:val="20"/>
                <w:szCs w:val="20"/>
              </w:rPr>
            </w:pPr>
            <w:r w:rsidRPr="00920110">
              <w:rPr>
                <w:sz w:val="20"/>
                <w:szCs w:val="20"/>
              </w:rPr>
              <w:t>Coram :</w:t>
            </w:r>
          </w:p>
        </w:tc>
        <w:tc>
          <w:tcPr>
            <w:tcW w:w="8118" w:type="dxa"/>
          </w:tcPr>
          <w:p w:rsidR="00920110" w:rsidRPr="00920110" w:rsidRDefault="00920110" w:rsidP="00920110">
            <w:pPr>
              <w:rPr>
                <w:sz w:val="20"/>
                <w:szCs w:val="20"/>
                <w:lang w:val="fr-CA"/>
              </w:rPr>
            </w:pPr>
            <w:r w:rsidRPr="00920110">
              <w:rPr>
                <w:sz w:val="20"/>
                <w:u w:val="single"/>
                <w:lang w:val="fr-CA"/>
              </w:rPr>
              <w:t xml:space="preserve">Les juges </w:t>
            </w:r>
            <w:proofErr w:type="spellStart"/>
            <w:r w:rsidRPr="00920110">
              <w:rPr>
                <w:sz w:val="20"/>
                <w:u w:val="single"/>
                <w:lang w:val="fr-CA"/>
              </w:rPr>
              <w:t>LeBel</w:t>
            </w:r>
            <w:proofErr w:type="spellEnd"/>
            <w:r w:rsidRPr="00920110">
              <w:rPr>
                <w:sz w:val="20"/>
                <w:u w:val="single"/>
                <w:lang w:val="fr-CA"/>
              </w:rPr>
              <w:t xml:space="preserve">, </w:t>
            </w:r>
            <w:proofErr w:type="spellStart"/>
            <w:r w:rsidRPr="00920110">
              <w:rPr>
                <w:sz w:val="20"/>
                <w:u w:val="single"/>
                <w:lang w:val="fr-CA"/>
              </w:rPr>
              <w:t>Karakatsanis</w:t>
            </w:r>
            <w:proofErr w:type="spellEnd"/>
            <w:r w:rsidRPr="00920110">
              <w:rPr>
                <w:sz w:val="20"/>
                <w:u w:val="single"/>
                <w:lang w:val="fr-CA"/>
              </w:rPr>
              <w:t xml:space="preserve"> et Wagner</w:t>
            </w:r>
          </w:p>
          <w:p w:rsidR="00920110" w:rsidRPr="00920110" w:rsidRDefault="00920110" w:rsidP="00920110">
            <w:pPr>
              <w:rPr>
                <w:sz w:val="20"/>
                <w:szCs w:val="20"/>
                <w:u w:val="single"/>
                <w:lang w:val="fr-CA"/>
              </w:rPr>
            </w:pPr>
          </w:p>
        </w:tc>
      </w:tr>
      <w:tr w:rsidR="00920110" w:rsidRPr="00920110" w:rsidTr="00D87AF3">
        <w:trPr>
          <w:cantSplit/>
        </w:trPr>
        <w:tc>
          <w:tcPr>
            <w:tcW w:w="9576" w:type="dxa"/>
            <w:gridSpan w:val="2"/>
          </w:tcPr>
          <w:p w:rsidR="00920110" w:rsidRPr="00920110" w:rsidRDefault="00920110" w:rsidP="00920110">
            <w:pPr>
              <w:ind w:firstLine="720"/>
              <w:jc w:val="both"/>
              <w:rPr>
                <w:sz w:val="20"/>
                <w:szCs w:val="20"/>
                <w:lang w:val="fr-CA"/>
              </w:rPr>
            </w:pPr>
            <w:r w:rsidRPr="00920110">
              <w:rPr>
                <w:sz w:val="20"/>
                <w:szCs w:val="20"/>
                <w:lang w:val="fr-CA"/>
              </w:rPr>
              <w:t>La requête en prorogation du délai de signification et de dépôt de la demande d’autorisation d’appel est accueillie. La demande d’autorisation d’appel de l’arrêt de la Cour d’appel du Québec (Québec), numéro 200-10-002805-120, 2012 QCCA 1068, daté du 8 juin 2012, est rejetée sans dépens.</w:t>
            </w:r>
          </w:p>
          <w:p w:rsidR="00920110" w:rsidRPr="00920110" w:rsidRDefault="00920110" w:rsidP="00920110">
            <w:pPr>
              <w:jc w:val="both"/>
              <w:rPr>
                <w:sz w:val="20"/>
                <w:szCs w:val="20"/>
                <w:lang w:val="fr-CA"/>
              </w:rPr>
            </w:pPr>
          </w:p>
          <w:p w:rsidR="00920110" w:rsidRPr="00920110" w:rsidRDefault="00920110" w:rsidP="00920110">
            <w:pPr>
              <w:ind w:firstLine="720"/>
              <w:jc w:val="both"/>
              <w:rPr>
                <w:sz w:val="20"/>
                <w:szCs w:val="20"/>
              </w:rPr>
            </w:pPr>
            <w:r w:rsidRPr="00920110">
              <w:rPr>
                <w:sz w:val="20"/>
                <w:szCs w:val="20"/>
              </w:rPr>
              <w:t>The motion for an extension of time to serve and file the application for leave to appeal is granted. The application for leave to appeal from the judgment of the Court of Appeal of Quebec (Québec), Number 200-10-002805-120, 2012 QCCA 1068, dated June 8, 2012, is dismissed without costs.</w:t>
            </w:r>
          </w:p>
        </w:tc>
      </w:tr>
    </w:tbl>
    <w:p w:rsidR="00BE635E" w:rsidRPr="00920110" w:rsidRDefault="00BE635E" w:rsidP="00BE635E">
      <w:pPr>
        <w:rPr>
          <w:sz w:val="20"/>
          <w:szCs w:val="20"/>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7A1F" w:rsidRPr="00407D78" w:rsidTr="00DD5A93">
        <w:tc>
          <w:tcPr>
            <w:tcW w:w="5000" w:type="pct"/>
            <w:gridSpan w:val="3"/>
          </w:tcPr>
          <w:p w:rsidR="003F7A1F" w:rsidRPr="00407D78" w:rsidRDefault="003F7A1F" w:rsidP="00DD5A93">
            <w:pPr>
              <w:jc w:val="both"/>
              <w:rPr>
                <w:rFonts w:eastAsia="Calibri"/>
                <w:sz w:val="20"/>
              </w:rPr>
            </w:pPr>
            <w:r w:rsidRPr="00407D78">
              <w:rPr>
                <w:rFonts w:eastAsia="Calibri"/>
                <w:sz w:val="20"/>
              </w:rPr>
              <w:t>Municipal law – Zoning – Acquired rights – Leave to appeal – Whether Municipal Court judge erred in holding that acquired rights could not be invoked in relation to dwelling because dwelling had been built without permit – Whether Municipal Court judge erred in holding that subdivision of dwelling could not be invoked because by</w:t>
            </w:r>
            <w:r w:rsidRPr="00407D78">
              <w:rPr>
                <w:rFonts w:eastAsia="Calibri"/>
                <w:sz w:val="20"/>
              </w:rPr>
              <w:noBreakHyphen/>
              <w:t>law stated that other provisions of by</w:t>
            </w:r>
            <w:r w:rsidRPr="00407D78">
              <w:rPr>
                <w:rFonts w:eastAsia="Calibri"/>
                <w:sz w:val="20"/>
              </w:rPr>
              <w:noBreakHyphen/>
              <w:t xml:space="preserve">law had to be complied with – Whether Municipal Court judge erred in holding that work done had not been authorized. </w:t>
            </w:r>
          </w:p>
          <w:p w:rsidR="003F7A1F" w:rsidRPr="00407D78" w:rsidRDefault="003F7A1F" w:rsidP="00DD5A93">
            <w:pPr>
              <w:jc w:val="both"/>
              <w:rPr>
                <w:rFonts w:eastAsia="Calibri"/>
                <w:sz w:val="20"/>
              </w:rPr>
            </w:pPr>
          </w:p>
        </w:tc>
      </w:tr>
      <w:tr w:rsidR="003F7A1F" w:rsidRPr="00407D78" w:rsidTr="00DD5A93">
        <w:tc>
          <w:tcPr>
            <w:tcW w:w="5000" w:type="pct"/>
            <w:gridSpan w:val="3"/>
          </w:tcPr>
          <w:p w:rsidR="003F7A1F" w:rsidRPr="00407D78" w:rsidRDefault="003F7A1F" w:rsidP="00DD5A93">
            <w:pPr>
              <w:jc w:val="both"/>
              <w:rPr>
                <w:sz w:val="20"/>
              </w:rPr>
            </w:pPr>
            <w:r w:rsidRPr="00407D78">
              <w:rPr>
                <w:sz w:val="20"/>
              </w:rPr>
              <w:t>Two guilty verdicts were rendered against the applicants.  The first charge was for permitting or tolerating the presence of five dwellings in their building, which was an unauthorized use in the zone in question in the city of Charlesbourg.  The second charge was for maintaining building construction, extension or addition work that had been done without obtaining a construction permit, thereby violating the municipal by</w:t>
            </w:r>
            <w:r w:rsidRPr="00407D78">
              <w:rPr>
                <w:sz w:val="20"/>
              </w:rPr>
              <w:noBreakHyphen/>
              <w:t>law in force.  The applicants had owned an immovable in which there were five dwellings since 2007.  A portion adjacent to the immovable had been converted into a dwelling in the early 1940s.  A municipal by</w:t>
            </w:r>
            <w:r w:rsidRPr="00407D78">
              <w:rPr>
                <w:sz w:val="20"/>
              </w:rPr>
              <w:noBreakHyphen/>
              <w:t>law had been passed in 1954 in the city of Charlesbourg changing the zoning for the place where the applicants’ immovable was located.  The by</w:t>
            </w:r>
            <w:r w:rsidRPr="00407D78">
              <w:rPr>
                <w:sz w:val="20"/>
              </w:rPr>
              <w:noBreakHyphen/>
              <w:t>law provided that an immovable could contain more than two dwellings if it was located on land with an area of not less than 7,000 square feet.  However, the applicants’ immovable was on land with an area of 4,500 square feet and was therefore in breach of the by</w:t>
            </w:r>
            <w:r w:rsidRPr="00407D78">
              <w:rPr>
                <w:sz w:val="20"/>
              </w:rPr>
              <w:noBreakHyphen/>
              <w:t xml:space="preserve">law in force.  Moreover, a parking area had been built where the annex of the immovable had been located, and the annex had been demolished and then no longer used as a dwelling. </w:t>
            </w:r>
          </w:p>
          <w:p w:rsidR="003F7A1F" w:rsidRPr="00407D78" w:rsidRDefault="003F7A1F" w:rsidP="00DD5A93">
            <w:pPr>
              <w:jc w:val="both"/>
              <w:rPr>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t>June 17, 2010</w:t>
            </w:r>
          </w:p>
          <w:p w:rsidR="003F7A1F" w:rsidRPr="00407D78" w:rsidRDefault="003F7A1F" w:rsidP="00DD5A93">
            <w:pPr>
              <w:jc w:val="both"/>
              <w:rPr>
                <w:rFonts w:eastAsia="Calibri"/>
                <w:sz w:val="20"/>
              </w:rPr>
            </w:pPr>
            <w:r w:rsidRPr="00407D78">
              <w:rPr>
                <w:rFonts w:eastAsia="Calibri"/>
                <w:sz w:val="20"/>
              </w:rPr>
              <w:t>Municipal Court of Québec</w:t>
            </w:r>
          </w:p>
          <w:p w:rsidR="003F7A1F" w:rsidRPr="00407D78" w:rsidRDefault="003F7A1F" w:rsidP="00DD5A93">
            <w:pPr>
              <w:jc w:val="both"/>
              <w:rPr>
                <w:rFonts w:eastAsia="Calibri"/>
                <w:sz w:val="20"/>
              </w:rPr>
            </w:pPr>
            <w:r w:rsidRPr="00407D78">
              <w:rPr>
                <w:rFonts w:eastAsia="Calibri"/>
                <w:sz w:val="20"/>
              </w:rPr>
              <w:t xml:space="preserve">(Judge </w:t>
            </w:r>
            <w:proofErr w:type="spellStart"/>
            <w:r w:rsidRPr="00407D78">
              <w:rPr>
                <w:rFonts w:eastAsia="Calibri"/>
                <w:sz w:val="20"/>
              </w:rPr>
              <w:t>Gaumond</w:t>
            </w:r>
            <w:proofErr w:type="spellEnd"/>
            <w:r w:rsidRPr="00407D78">
              <w:rPr>
                <w:rFonts w:eastAsia="Calibri"/>
                <w:sz w:val="20"/>
              </w:rPr>
              <w:t>)</w:t>
            </w:r>
          </w:p>
          <w:p w:rsidR="003F7A1F" w:rsidRPr="00407D78" w:rsidRDefault="003F7A1F" w:rsidP="00DD5A93">
            <w:pPr>
              <w:jc w:val="both"/>
              <w:rPr>
                <w:rFonts w:eastAsia="Calibri"/>
                <w:sz w:val="20"/>
              </w:rPr>
            </w:pPr>
            <w:r w:rsidRPr="00407D78">
              <w:rPr>
                <w:rFonts w:eastAsia="Calibri"/>
                <w:sz w:val="20"/>
              </w:rPr>
              <w:t>2010 QCCM 38443</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Guilty verdicts rendered for permitting or tolerating presence of five dwellings in building and for maintaining building construction, extension or addition work done without obtaining construction permit.</w:t>
            </w:r>
          </w:p>
          <w:p w:rsidR="003F7A1F" w:rsidRPr="00407D78" w:rsidRDefault="003F7A1F" w:rsidP="00DD5A93">
            <w:pPr>
              <w:jc w:val="both"/>
              <w:rPr>
                <w:rFonts w:eastAsia="Calibri"/>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t>March 26, 2012</w:t>
            </w:r>
          </w:p>
          <w:p w:rsidR="003F7A1F" w:rsidRPr="00407D78" w:rsidRDefault="003F7A1F" w:rsidP="00DD5A93">
            <w:pPr>
              <w:jc w:val="both"/>
              <w:rPr>
                <w:rFonts w:eastAsia="Calibri"/>
                <w:sz w:val="20"/>
              </w:rPr>
            </w:pPr>
            <w:r w:rsidRPr="00407D78">
              <w:rPr>
                <w:rFonts w:eastAsia="Calibri"/>
                <w:sz w:val="20"/>
              </w:rPr>
              <w:t>Quebec Superior Court</w:t>
            </w:r>
          </w:p>
          <w:p w:rsidR="003F7A1F" w:rsidRPr="00407D78" w:rsidRDefault="003F7A1F" w:rsidP="00DD5A93">
            <w:pPr>
              <w:jc w:val="both"/>
              <w:rPr>
                <w:rFonts w:eastAsia="Calibri"/>
                <w:sz w:val="20"/>
              </w:rPr>
            </w:pPr>
            <w:r w:rsidRPr="00407D78">
              <w:rPr>
                <w:rFonts w:eastAsia="Calibri"/>
                <w:sz w:val="20"/>
              </w:rPr>
              <w:t>(Gagnon J.)</w:t>
            </w:r>
          </w:p>
          <w:p w:rsidR="003F7A1F" w:rsidRPr="00407D78" w:rsidRDefault="003F7A1F" w:rsidP="00DD5A93">
            <w:pPr>
              <w:jc w:val="both"/>
              <w:rPr>
                <w:rFonts w:eastAsia="Calibri"/>
                <w:sz w:val="20"/>
              </w:rPr>
            </w:pPr>
            <w:r w:rsidRPr="00407D78">
              <w:rPr>
                <w:rFonts w:eastAsia="Calibri"/>
                <w:sz w:val="20"/>
              </w:rPr>
              <w:t>2012 QCCS 1644</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Appeal dismissed.</w:t>
            </w:r>
          </w:p>
          <w:p w:rsidR="003F7A1F" w:rsidRPr="00407D78" w:rsidRDefault="003F7A1F" w:rsidP="00DD5A93">
            <w:pPr>
              <w:jc w:val="both"/>
              <w:rPr>
                <w:rFonts w:eastAsia="Calibri"/>
                <w:sz w:val="20"/>
              </w:rPr>
            </w:pPr>
          </w:p>
        </w:tc>
      </w:tr>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t>June 8, 2012</w:t>
            </w:r>
          </w:p>
          <w:p w:rsidR="003F7A1F" w:rsidRPr="00407D78" w:rsidRDefault="003F7A1F" w:rsidP="00DD5A93">
            <w:pPr>
              <w:jc w:val="both"/>
              <w:rPr>
                <w:rFonts w:eastAsia="Calibri"/>
                <w:sz w:val="20"/>
              </w:rPr>
            </w:pPr>
            <w:r w:rsidRPr="00407D78">
              <w:rPr>
                <w:rFonts w:eastAsia="Calibri"/>
                <w:sz w:val="20"/>
              </w:rPr>
              <w:t>Quebec Court of Appeal (Québec)</w:t>
            </w:r>
          </w:p>
          <w:p w:rsidR="003F7A1F" w:rsidRPr="00407D78" w:rsidRDefault="003F7A1F" w:rsidP="00DD5A93">
            <w:pPr>
              <w:jc w:val="both"/>
              <w:rPr>
                <w:rFonts w:eastAsia="Calibri"/>
                <w:sz w:val="20"/>
              </w:rPr>
            </w:pPr>
            <w:r w:rsidRPr="00407D78">
              <w:rPr>
                <w:rFonts w:eastAsia="Calibri"/>
                <w:sz w:val="20"/>
              </w:rPr>
              <w:t>(Thibault J.A.)</w:t>
            </w:r>
          </w:p>
          <w:p w:rsidR="003F7A1F" w:rsidRPr="00407D78" w:rsidRDefault="003F7A1F" w:rsidP="00FD68C4">
            <w:pPr>
              <w:jc w:val="both"/>
              <w:rPr>
                <w:rFonts w:eastAsia="Calibri"/>
                <w:sz w:val="20"/>
              </w:rPr>
            </w:pPr>
            <w:r w:rsidRPr="00407D78">
              <w:rPr>
                <w:rFonts w:eastAsia="Calibri"/>
                <w:sz w:val="20"/>
              </w:rPr>
              <w:t>2012 QCCA 1068</w:t>
            </w: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Motion for leave to appeal dismissed.</w:t>
            </w:r>
          </w:p>
          <w:p w:rsidR="003F7A1F" w:rsidRPr="00407D78" w:rsidRDefault="003F7A1F" w:rsidP="00DD5A93">
            <w:pPr>
              <w:jc w:val="both"/>
              <w:rPr>
                <w:rFonts w:eastAsia="Calibri"/>
                <w:sz w:val="20"/>
              </w:rPr>
            </w:pPr>
          </w:p>
        </w:tc>
      </w:tr>
    </w:tbl>
    <w:p w:rsidR="00FD68C4" w:rsidRDefault="00FD68C4"/>
    <w:p w:rsidR="00FD68C4" w:rsidRDefault="00FD68C4">
      <w:r>
        <w:br w:type="page"/>
      </w:r>
    </w:p>
    <w:tbl>
      <w:tblPr>
        <w:tblW w:w="4952" w:type="pct"/>
        <w:tblLayout w:type="fixed"/>
        <w:tblCellMar>
          <w:left w:w="0" w:type="dxa"/>
          <w:bottom w:w="99" w:type="dxa"/>
          <w:right w:w="0" w:type="dxa"/>
        </w:tblCellMar>
        <w:tblLook w:val="04A0"/>
      </w:tblPr>
      <w:tblGrid>
        <w:gridCol w:w="4624"/>
        <w:gridCol w:w="463"/>
        <w:gridCol w:w="4440"/>
      </w:tblGrid>
      <w:tr w:rsidR="003F7A1F" w:rsidRPr="00407D78" w:rsidTr="00DD5A93">
        <w:tc>
          <w:tcPr>
            <w:tcW w:w="2427" w:type="pct"/>
          </w:tcPr>
          <w:p w:rsidR="003F7A1F" w:rsidRPr="00407D78" w:rsidRDefault="003F7A1F" w:rsidP="00DD5A93">
            <w:pPr>
              <w:jc w:val="both"/>
              <w:rPr>
                <w:rFonts w:eastAsia="Calibri"/>
                <w:sz w:val="20"/>
              </w:rPr>
            </w:pPr>
            <w:r w:rsidRPr="00407D78">
              <w:rPr>
                <w:rFonts w:eastAsia="Calibri"/>
                <w:sz w:val="20"/>
              </w:rPr>
              <w:lastRenderedPageBreak/>
              <w:t>April 12, 2013</w:t>
            </w:r>
          </w:p>
          <w:p w:rsidR="003F7A1F" w:rsidRPr="00407D78" w:rsidRDefault="003F7A1F" w:rsidP="00DD5A93">
            <w:pPr>
              <w:jc w:val="both"/>
              <w:rPr>
                <w:rFonts w:eastAsia="Calibri"/>
                <w:sz w:val="20"/>
              </w:rPr>
            </w:pPr>
            <w:r w:rsidRPr="00407D78">
              <w:rPr>
                <w:rFonts w:eastAsia="Calibri"/>
                <w:sz w:val="20"/>
              </w:rPr>
              <w:t>Supreme Court of Canada</w:t>
            </w: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rPr>
            </w:pPr>
            <w:r w:rsidRPr="00407D78">
              <w:rPr>
                <w:rFonts w:eastAsia="Calibri"/>
                <w:sz w:val="20"/>
              </w:rPr>
              <w:t>Motion to extend time and 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62"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7A1F" w:rsidRPr="005544E6" w:rsidTr="00DD5A93">
        <w:tc>
          <w:tcPr>
            <w:tcW w:w="5000" w:type="pct"/>
            <w:gridSpan w:val="3"/>
          </w:tcPr>
          <w:p w:rsidR="003F7A1F" w:rsidRPr="00407D78" w:rsidRDefault="003F7A1F" w:rsidP="00DD5A93">
            <w:pPr>
              <w:jc w:val="both"/>
              <w:rPr>
                <w:rFonts w:eastAsia="Calibri"/>
                <w:sz w:val="20"/>
                <w:lang w:val="fr-CA"/>
              </w:rPr>
            </w:pPr>
            <w:r w:rsidRPr="00407D78">
              <w:rPr>
                <w:rFonts w:eastAsia="Calibri"/>
                <w:sz w:val="20"/>
                <w:lang w:val="fr-CA"/>
              </w:rPr>
              <w:t xml:space="preserve">Droit municipal – Zonage – Droits acquis – Permission d’appeler – Le juge de la Cour municipale a-t-il erré en jugeant que les droits acquis ne pouvaient être invoqués à l’égard d’un logement parce que ce dernier aurait été construit sans permis? – Le juge de la Cour municipale a-t-il erré en jugeant que la subdivision d’un logement ne pouvait être invoquée puisque la réglementation prévoit que les autres dispositions contenues au règlement devaient être satisfaites? – Le juge de la Cour municipale a-t-il erré en jugeant que les travaux réalisés n’ont pas été autorisés? </w:t>
            </w:r>
          </w:p>
          <w:p w:rsidR="003F7A1F" w:rsidRPr="00407D78" w:rsidRDefault="003F7A1F" w:rsidP="00DD5A93">
            <w:pPr>
              <w:jc w:val="both"/>
              <w:rPr>
                <w:rFonts w:eastAsia="Calibri"/>
                <w:sz w:val="20"/>
                <w:lang w:val="fr-CA"/>
              </w:rPr>
            </w:pPr>
          </w:p>
        </w:tc>
      </w:tr>
      <w:tr w:rsidR="003F7A1F" w:rsidRPr="005544E6" w:rsidTr="00DD5A93">
        <w:tc>
          <w:tcPr>
            <w:tcW w:w="5000" w:type="pct"/>
            <w:gridSpan w:val="3"/>
          </w:tcPr>
          <w:p w:rsidR="003F7A1F" w:rsidRPr="00407D78" w:rsidRDefault="003F7A1F" w:rsidP="00DD5A93">
            <w:pPr>
              <w:jc w:val="both"/>
              <w:rPr>
                <w:sz w:val="20"/>
                <w:lang w:val="fr-FR"/>
              </w:rPr>
            </w:pPr>
            <w:r w:rsidRPr="00407D78">
              <w:rPr>
                <w:sz w:val="20"/>
                <w:lang w:val="fr-CA"/>
              </w:rPr>
              <w:t xml:space="preserve">Deux verdicts de culpabilités sont rendus contre les demandeurs.  Le premier chef d’inculpation repose sur le fait d’avoir permis ou toléré la présence de cinq logements dans leur bâtiment, usage non autorisé dans la zone concernée de la Ville de Charlesbourg.  Le second chef d’inculpation repose sur le fait d’avoir maintenu des travaux de construction, d’agrandissement ou d’addition de bâtiment effectués sans avoir obtenu de permis de construction contrevenant ainsi à la réglementation municipale en vigueur.  Les demandeurs sont propriétaires d’un immeuble de cinq logements depuis 2007.  Une partie attenante à l’immeuble a été transformée en logement au début des années 1940.  Un règlement municipal est adopté en 1954 dans la Ville de Charlesbourg modifiant le zonage de l’endroit où se trouve </w:t>
            </w:r>
            <w:r w:rsidRPr="00407D78">
              <w:rPr>
                <w:sz w:val="20"/>
                <w:lang w:val="fr-FR"/>
              </w:rPr>
              <w:t xml:space="preserve">l’immeuble des demandeurs.  Ce règlement prévoit qu’un immeuble peut comprendre plus de deux logements s’il est situé sur un terrain dont la superficie n’est pas inférieure à 7 000 pieds carrés. </w:t>
            </w:r>
            <w:r w:rsidRPr="00407D78">
              <w:rPr>
                <w:sz w:val="20"/>
                <w:lang w:val="fr-CA"/>
              </w:rPr>
              <w:t xml:space="preserve"> </w:t>
            </w:r>
            <w:r w:rsidRPr="00407D78">
              <w:rPr>
                <w:sz w:val="20"/>
                <w:lang w:val="fr-FR"/>
              </w:rPr>
              <w:t xml:space="preserve">Or, l’immeuble des demandeurs se situe sur un terrain de 4 500 pieds carrés et déroge ainsi à la réglementation en vigueur.  Par ailleurs, une aire de stationnement a été construite à l’endroit où se situait l’annexe de l’immeuble, lequel a été démoli et n’a plus été utilisé ensuite comme lieu d’habitation. </w:t>
            </w:r>
          </w:p>
          <w:p w:rsidR="003F7A1F" w:rsidRPr="00407D78" w:rsidRDefault="003F7A1F" w:rsidP="00DD5A93">
            <w:pPr>
              <w:jc w:val="both"/>
              <w:rPr>
                <w:sz w:val="20"/>
                <w:lang w:val="fr-FR"/>
              </w:rPr>
            </w:pPr>
          </w:p>
        </w:tc>
      </w:tr>
      <w:tr w:rsidR="003F7A1F" w:rsidRPr="005544E6"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Le 17 juin 2010</w:t>
            </w:r>
          </w:p>
          <w:p w:rsidR="003F7A1F" w:rsidRPr="00407D78" w:rsidRDefault="003F7A1F" w:rsidP="00DD5A93">
            <w:pPr>
              <w:jc w:val="both"/>
              <w:rPr>
                <w:rFonts w:eastAsia="Calibri"/>
                <w:sz w:val="20"/>
                <w:lang w:val="fr-CA"/>
              </w:rPr>
            </w:pPr>
            <w:r w:rsidRPr="00407D78">
              <w:rPr>
                <w:rFonts w:eastAsia="Calibri"/>
                <w:sz w:val="20"/>
                <w:lang w:val="fr-CA"/>
              </w:rPr>
              <w:t>Cour municipale de Québec</w:t>
            </w:r>
          </w:p>
          <w:p w:rsidR="003F7A1F" w:rsidRPr="00407D78" w:rsidRDefault="003F7A1F" w:rsidP="00DD5A93">
            <w:pPr>
              <w:jc w:val="both"/>
              <w:rPr>
                <w:rFonts w:eastAsia="Calibri"/>
                <w:sz w:val="20"/>
                <w:lang w:val="fr-CA"/>
              </w:rPr>
            </w:pPr>
            <w:r w:rsidRPr="00407D78">
              <w:rPr>
                <w:rFonts w:eastAsia="Calibri"/>
                <w:sz w:val="20"/>
                <w:lang w:val="fr-CA"/>
              </w:rPr>
              <w:t xml:space="preserve">(Le juge </w:t>
            </w:r>
            <w:proofErr w:type="spellStart"/>
            <w:r w:rsidRPr="00407D78">
              <w:rPr>
                <w:rFonts w:eastAsia="Calibri"/>
                <w:sz w:val="20"/>
                <w:lang w:val="fr-CA"/>
              </w:rPr>
              <w:t>Gaumond</w:t>
            </w:r>
            <w:proofErr w:type="spellEnd"/>
            <w:r w:rsidRPr="00407D78">
              <w:rPr>
                <w:rFonts w:eastAsia="Calibri"/>
                <w:sz w:val="20"/>
                <w:lang w:val="fr-CA"/>
              </w:rPr>
              <w:t>)</w:t>
            </w:r>
          </w:p>
          <w:p w:rsidR="003F7A1F" w:rsidRPr="00407D78" w:rsidRDefault="003F7A1F" w:rsidP="00DD5A93">
            <w:pPr>
              <w:jc w:val="both"/>
              <w:rPr>
                <w:rFonts w:eastAsia="Calibri"/>
                <w:sz w:val="20"/>
                <w:lang w:val="fr-CA"/>
              </w:rPr>
            </w:pPr>
            <w:r w:rsidRPr="00407D78">
              <w:rPr>
                <w:rFonts w:eastAsia="Calibri"/>
                <w:sz w:val="20"/>
                <w:lang w:val="fr-CA"/>
              </w:rPr>
              <w:t xml:space="preserve">2010 </w:t>
            </w:r>
            <w:proofErr w:type="spellStart"/>
            <w:r w:rsidRPr="00407D78">
              <w:rPr>
                <w:rFonts w:eastAsia="Calibri"/>
                <w:sz w:val="20"/>
                <w:lang w:val="fr-CA"/>
              </w:rPr>
              <w:t>CanLII</w:t>
            </w:r>
            <w:proofErr w:type="spellEnd"/>
            <w:r w:rsidRPr="00407D78">
              <w:rPr>
                <w:rFonts w:eastAsia="Calibri"/>
                <w:sz w:val="20"/>
                <w:lang w:val="fr-CA"/>
              </w:rPr>
              <w:t xml:space="preserve"> 38443</w:t>
            </w:r>
          </w:p>
          <w:p w:rsidR="003F7A1F" w:rsidRPr="00407D78" w:rsidRDefault="003F7A1F" w:rsidP="00DD5A93">
            <w:pPr>
              <w:jc w:val="both"/>
              <w:rPr>
                <w:rFonts w:eastAsia="Calibri"/>
                <w:sz w:val="20"/>
                <w:lang w:val="fr-CA"/>
              </w:rPr>
            </w:pPr>
          </w:p>
        </w:tc>
        <w:tc>
          <w:tcPr>
            <w:tcW w:w="243" w:type="pct"/>
          </w:tcPr>
          <w:p w:rsidR="003F7A1F" w:rsidRPr="00407D78" w:rsidRDefault="003F7A1F" w:rsidP="00DD5A93">
            <w:pPr>
              <w:jc w:val="both"/>
              <w:rPr>
                <w:rFonts w:eastAsia="Calibri"/>
                <w:sz w:val="20"/>
                <w:lang w:val="fr-CA"/>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Verdicts de culpabilité prononcés : avoir permis ou toléré la présence de cinq logements dans son bâtiment et avoir maintenu des travaux de construction d’agrandissement ou d’addition de bâtiment effectués sans avoir obtenu de permis de construction.</w:t>
            </w:r>
          </w:p>
          <w:p w:rsidR="003F7A1F" w:rsidRPr="00407D78" w:rsidRDefault="003F7A1F" w:rsidP="00DD5A93">
            <w:pPr>
              <w:jc w:val="both"/>
              <w:rPr>
                <w:rFonts w:eastAsia="Calibri"/>
                <w:sz w:val="20"/>
                <w:lang w:val="fr-CA"/>
              </w:rPr>
            </w:pPr>
          </w:p>
        </w:tc>
      </w:tr>
      <w:tr w:rsidR="003F7A1F" w:rsidRPr="00407D78"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Le 26 mars 2012</w:t>
            </w:r>
          </w:p>
          <w:p w:rsidR="003F7A1F" w:rsidRPr="00407D78" w:rsidRDefault="003F7A1F" w:rsidP="00DD5A93">
            <w:pPr>
              <w:jc w:val="both"/>
              <w:rPr>
                <w:rFonts w:eastAsia="Calibri"/>
                <w:sz w:val="20"/>
                <w:lang w:val="fr-CA"/>
              </w:rPr>
            </w:pPr>
            <w:r w:rsidRPr="00407D78">
              <w:rPr>
                <w:rFonts w:eastAsia="Calibri"/>
                <w:sz w:val="20"/>
                <w:lang w:val="fr-CA"/>
              </w:rPr>
              <w:t>Cour supérieure du Québec</w:t>
            </w:r>
          </w:p>
          <w:p w:rsidR="003F7A1F" w:rsidRPr="00407D78" w:rsidRDefault="003F7A1F" w:rsidP="00DD5A93">
            <w:pPr>
              <w:jc w:val="both"/>
              <w:rPr>
                <w:rFonts w:eastAsia="Calibri"/>
                <w:sz w:val="20"/>
                <w:lang w:val="fr-CA"/>
              </w:rPr>
            </w:pPr>
            <w:r w:rsidRPr="00407D78">
              <w:rPr>
                <w:rFonts w:eastAsia="Calibri"/>
                <w:sz w:val="20"/>
                <w:lang w:val="fr-CA"/>
              </w:rPr>
              <w:t>(Le juge Gagnon)</w:t>
            </w:r>
          </w:p>
          <w:p w:rsidR="003F7A1F" w:rsidRPr="00407D78" w:rsidRDefault="003F7A1F" w:rsidP="00DD5A93">
            <w:pPr>
              <w:jc w:val="both"/>
              <w:rPr>
                <w:rFonts w:eastAsia="Calibri"/>
                <w:sz w:val="20"/>
                <w:lang w:val="fr-CA"/>
              </w:rPr>
            </w:pPr>
            <w:r w:rsidRPr="00407D78">
              <w:rPr>
                <w:rFonts w:eastAsia="Calibri"/>
                <w:sz w:val="20"/>
                <w:lang w:val="fr-CA"/>
              </w:rPr>
              <w:t>2012 QCCS 1644</w:t>
            </w:r>
          </w:p>
          <w:p w:rsidR="003F7A1F" w:rsidRPr="00407D78" w:rsidRDefault="003F7A1F" w:rsidP="00DD5A93">
            <w:pPr>
              <w:jc w:val="both"/>
              <w:rPr>
                <w:rFonts w:eastAsia="Calibri"/>
                <w:sz w:val="20"/>
                <w:lang w:val="fr-CA"/>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Appel rejeté.</w:t>
            </w:r>
          </w:p>
          <w:p w:rsidR="003F7A1F" w:rsidRPr="00407D78" w:rsidRDefault="003F7A1F" w:rsidP="00DD5A93">
            <w:pPr>
              <w:jc w:val="both"/>
              <w:rPr>
                <w:rFonts w:eastAsia="Calibri"/>
                <w:sz w:val="20"/>
                <w:lang w:val="fr-CA"/>
              </w:rPr>
            </w:pPr>
          </w:p>
        </w:tc>
      </w:tr>
      <w:tr w:rsidR="003F7A1F" w:rsidRPr="005544E6"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Le 8 juin 2012</w:t>
            </w:r>
          </w:p>
          <w:p w:rsidR="003F7A1F" w:rsidRPr="00407D78" w:rsidRDefault="003F7A1F" w:rsidP="00DD5A93">
            <w:pPr>
              <w:jc w:val="both"/>
              <w:rPr>
                <w:rFonts w:eastAsia="Calibri"/>
                <w:sz w:val="20"/>
                <w:lang w:val="fr-CA"/>
              </w:rPr>
            </w:pPr>
            <w:r w:rsidRPr="00407D78">
              <w:rPr>
                <w:rFonts w:eastAsia="Calibri"/>
                <w:sz w:val="20"/>
                <w:lang w:val="fr-CA"/>
              </w:rPr>
              <w:t>Cour d’appel du Québec (Québec)</w:t>
            </w:r>
          </w:p>
          <w:p w:rsidR="003F7A1F" w:rsidRPr="00407D78" w:rsidRDefault="003F7A1F" w:rsidP="00DD5A93">
            <w:pPr>
              <w:jc w:val="both"/>
              <w:rPr>
                <w:rFonts w:eastAsia="Calibri"/>
                <w:sz w:val="20"/>
                <w:lang w:val="fr-CA"/>
              </w:rPr>
            </w:pPr>
            <w:r w:rsidRPr="00407D78">
              <w:rPr>
                <w:rFonts w:eastAsia="Calibri"/>
                <w:sz w:val="20"/>
                <w:lang w:val="fr-CA"/>
              </w:rPr>
              <w:t>(La juge Thibault)</w:t>
            </w:r>
          </w:p>
          <w:p w:rsidR="003F7A1F" w:rsidRPr="00407D78" w:rsidRDefault="003F7A1F" w:rsidP="00DD5A93">
            <w:pPr>
              <w:jc w:val="both"/>
              <w:rPr>
                <w:rFonts w:eastAsia="Calibri"/>
                <w:sz w:val="20"/>
                <w:lang w:val="fr-CA"/>
              </w:rPr>
            </w:pPr>
            <w:r w:rsidRPr="00407D78">
              <w:rPr>
                <w:rFonts w:eastAsia="Calibri"/>
                <w:sz w:val="20"/>
                <w:lang w:val="fr-CA"/>
              </w:rPr>
              <w:t>2012 QCCA 1068</w:t>
            </w:r>
          </w:p>
          <w:p w:rsidR="003F7A1F" w:rsidRPr="00407D78" w:rsidRDefault="003F7A1F" w:rsidP="00DD5A93">
            <w:pPr>
              <w:jc w:val="both"/>
              <w:rPr>
                <w:rFonts w:eastAsia="Calibri"/>
                <w:sz w:val="20"/>
              </w:rPr>
            </w:pPr>
          </w:p>
        </w:tc>
        <w:tc>
          <w:tcPr>
            <w:tcW w:w="243" w:type="pct"/>
          </w:tcPr>
          <w:p w:rsidR="003F7A1F" w:rsidRPr="00407D78" w:rsidRDefault="003F7A1F" w:rsidP="00DD5A93">
            <w:pPr>
              <w:jc w:val="both"/>
              <w:rPr>
                <w:rFonts w:eastAsia="Calibri"/>
                <w:sz w:val="20"/>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Requête pour permission d’appeler rejetée.</w:t>
            </w:r>
          </w:p>
          <w:p w:rsidR="003F7A1F" w:rsidRPr="00407D78" w:rsidRDefault="003F7A1F" w:rsidP="00DD5A93">
            <w:pPr>
              <w:jc w:val="both"/>
              <w:rPr>
                <w:rFonts w:eastAsia="Calibri"/>
                <w:sz w:val="20"/>
                <w:lang w:val="fr-CA"/>
              </w:rPr>
            </w:pPr>
          </w:p>
        </w:tc>
      </w:tr>
      <w:tr w:rsidR="003F7A1F" w:rsidRPr="005544E6" w:rsidTr="00DD5A93">
        <w:tc>
          <w:tcPr>
            <w:tcW w:w="2427" w:type="pct"/>
          </w:tcPr>
          <w:p w:rsidR="003F7A1F" w:rsidRPr="00407D78" w:rsidRDefault="003F7A1F" w:rsidP="00DD5A93">
            <w:pPr>
              <w:jc w:val="both"/>
              <w:rPr>
                <w:rFonts w:eastAsia="Calibri"/>
                <w:sz w:val="20"/>
                <w:lang w:val="fr-CA"/>
              </w:rPr>
            </w:pPr>
            <w:r w:rsidRPr="00407D78">
              <w:rPr>
                <w:rFonts w:eastAsia="Calibri"/>
                <w:sz w:val="20"/>
                <w:lang w:val="fr-CA"/>
              </w:rPr>
              <w:t>Le 12 avril 2013</w:t>
            </w:r>
          </w:p>
          <w:p w:rsidR="003F7A1F" w:rsidRPr="00407D78" w:rsidRDefault="003F7A1F" w:rsidP="00DD5A93">
            <w:pPr>
              <w:jc w:val="both"/>
              <w:rPr>
                <w:rFonts w:eastAsia="Calibri"/>
                <w:sz w:val="20"/>
                <w:lang w:val="fr-CA"/>
              </w:rPr>
            </w:pPr>
            <w:r w:rsidRPr="00407D78">
              <w:rPr>
                <w:rFonts w:eastAsia="Calibri"/>
                <w:sz w:val="20"/>
                <w:lang w:val="fr-CA"/>
              </w:rPr>
              <w:t>Cour suprême du Canada</w:t>
            </w:r>
          </w:p>
        </w:tc>
        <w:tc>
          <w:tcPr>
            <w:tcW w:w="243" w:type="pct"/>
          </w:tcPr>
          <w:p w:rsidR="003F7A1F" w:rsidRPr="00407D78" w:rsidRDefault="003F7A1F" w:rsidP="00DD5A93">
            <w:pPr>
              <w:jc w:val="both"/>
              <w:rPr>
                <w:rFonts w:eastAsia="Calibri"/>
                <w:sz w:val="20"/>
                <w:lang w:val="fr-CA"/>
              </w:rPr>
            </w:pPr>
          </w:p>
        </w:tc>
        <w:tc>
          <w:tcPr>
            <w:tcW w:w="2330" w:type="pct"/>
          </w:tcPr>
          <w:p w:rsidR="003F7A1F" w:rsidRPr="00407D78" w:rsidRDefault="003F7A1F" w:rsidP="00DD5A93">
            <w:pPr>
              <w:jc w:val="both"/>
              <w:rPr>
                <w:rFonts w:eastAsia="Calibri"/>
                <w:sz w:val="20"/>
                <w:lang w:val="fr-CA"/>
              </w:rPr>
            </w:pPr>
            <w:r w:rsidRPr="00407D78">
              <w:rPr>
                <w:rFonts w:eastAsia="Calibri"/>
                <w:sz w:val="20"/>
                <w:lang w:val="fr-CA"/>
              </w:rPr>
              <w:t xml:space="preserve">Requête en prorogation de délai et demande d'autorisation </w:t>
            </w:r>
            <w:proofErr w:type="gramStart"/>
            <w:r w:rsidRPr="00407D78">
              <w:rPr>
                <w:rFonts w:eastAsia="Calibri"/>
                <w:sz w:val="20"/>
                <w:lang w:val="fr-CA"/>
              </w:rPr>
              <w:t>d’appel déposées</w:t>
            </w:r>
            <w:proofErr w:type="gramEnd"/>
            <w:r w:rsidRPr="00407D78">
              <w:rPr>
                <w:rFonts w:eastAsia="Calibri"/>
                <w:sz w:val="20"/>
                <w:lang w:val="fr-CA"/>
              </w:rPr>
              <w:t>.</w:t>
            </w:r>
          </w:p>
        </w:tc>
      </w:tr>
    </w:tbl>
    <w:p w:rsidR="00BE635E" w:rsidRPr="003F7A1F" w:rsidRDefault="00BE635E" w:rsidP="00BE635E">
      <w:pPr>
        <w:rPr>
          <w:sz w:val="20"/>
          <w:szCs w:val="20"/>
          <w:lang w:val="fr-CA"/>
        </w:rPr>
      </w:pPr>
    </w:p>
    <w:p w:rsidR="00BE635E" w:rsidRDefault="002C5D8A" w:rsidP="00BE635E">
      <w:pPr>
        <w:rPr>
          <w:sz w:val="20"/>
          <w:szCs w:val="20"/>
        </w:rPr>
      </w:pPr>
      <w:r w:rsidRPr="002C5D8A">
        <w:rPr>
          <w:sz w:val="20"/>
          <w:szCs w:val="20"/>
          <w:lang w:val="fr-CA"/>
        </w:rPr>
        <w:pict>
          <v:rect id="_x0000_i1063" style="width:2in;height:1pt" o:hrpct="0" o:hralign="center" o:hrstd="t" o:hrnoshade="t" o:hr="t" fillcolor="black [3213]" stroked="f"/>
        </w:pict>
      </w:r>
    </w:p>
    <w:p w:rsidR="00BE635E" w:rsidRDefault="00BE635E" w:rsidP="00BE635E">
      <w:pPr>
        <w:rPr>
          <w:sz w:val="20"/>
          <w:szCs w:val="20"/>
        </w:rPr>
      </w:pPr>
    </w:p>
    <w:p w:rsidR="00FD68C4" w:rsidRDefault="00FD68C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87AF3" w:rsidRPr="00A52D28" w:rsidTr="00D87AF3">
        <w:trPr>
          <w:cantSplit/>
        </w:trPr>
        <w:tc>
          <w:tcPr>
            <w:tcW w:w="1458" w:type="dxa"/>
          </w:tcPr>
          <w:p w:rsidR="00D87AF3" w:rsidRPr="00A52D28" w:rsidRDefault="00D87AF3" w:rsidP="00D87AF3">
            <w:pPr>
              <w:rPr>
                <w:sz w:val="20"/>
                <w:szCs w:val="20"/>
              </w:rPr>
            </w:pPr>
            <w:r w:rsidRPr="00A52D28">
              <w:rPr>
                <w:rStyle w:val="SCCFileNumberChar"/>
                <w:sz w:val="20"/>
                <w:szCs w:val="20"/>
              </w:rPr>
              <w:lastRenderedPageBreak/>
              <w:t>35348</w:t>
            </w:r>
          </w:p>
          <w:p w:rsidR="00D87AF3" w:rsidRPr="00A52D28" w:rsidRDefault="00D87AF3" w:rsidP="00D87AF3">
            <w:pPr>
              <w:rPr>
                <w:b/>
                <w:sz w:val="20"/>
                <w:szCs w:val="20"/>
                <w:lang w:val="fr-CA"/>
              </w:rPr>
            </w:pPr>
          </w:p>
        </w:tc>
        <w:tc>
          <w:tcPr>
            <w:tcW w:w="8118" w:type="dxa"/>
          </w:tcPr>
          <w:p w:rsidR="00D87AF3" w:rsidRPr="00A52D28" w:rsidRDefault="00D87AF3" w:rsidP="00FD68C4">
            <w:pPr>
              <w:jc w:val="both"/>
              <w:rPr>
                <w:sz w:val="20"/>
                <w:szCs w:val="20"/>
              </w:rPr>
            </w:pPr>
            <w:r w:rsidRPr="00A52D28">
              <w:rPr>
                <w:rStyle w:val="SCCLsocChar"/>
                <w:sz w:val="20"/>
                <w:szCs w:val="20"/>
                <w:lang w:val="en-CA"/>
              </w:rPr>
              <w:t xml:space="preserve">Paul </w:t>
            </w:r>
            <w:proofErr w:type="spellStart"/>
            <w:r w:rsidRPr="00A52D28">
              <w:rPr>
                <w:rStyle w:val="SCCLsocChar"/>
                <w:sz w:val="20"/>
                <w:szCs w:val="20"/>
                <w:lang w:val="en-CA"/>
              </w:rPr>
              <w:t>Abi-Mansour</w:t>
            </w:r>
            <w:proofErr w:type="spellEnd"/>
            <w:r w:rsidRPr="00A52D28">
              <w:rPr>
                <w:rStyle w:val="SCCLsocChar"/>
                <w:sz w:val="20"/>
                <w:szCs w:val="20"/>
                <w:lang w:val="en-CA"/>
              </w:rPr>
              <w:t xml:space="preserve"> v. Canada Revenue Agency</w:t>
            </w:r>
            <w:r w:rsidR="00E7329E">
              <w:rPr>
                <w:rStyle w:val="SCCLsocChar"/>
                <w:sz w:val="20"/>
                <w:szCs w:val="20"/>
                <w:lang w:val="en-CA"/>
              </w:rPr>
              <w:t xml:space="preserve"> and</w:t>
            </w:r>
            <w:r w:rsidRPr="00A52D28">
              <w:rPr>
                <w:rStyle w:val="SCCLsocChar"/>
                <w:sz w:val="20"/>
                <w:szCs w:val="20"/>
                <w:lang w:val="en-CA"/>
              </w:rPr>
              <w:t xml:space="preserve"> Canadian Human Rights Commission</w:t>
            </w:r>
            <w:r w:rsidRPr="00A52D28">
              <w:rPr>
                <w:sz w:val="20"/>
                <w:szCs w:val="20"/>
              </w:rPr>
              <w:t xml:space="preserve"> (F</w:t>
            </w:r>
            <w:r w:rsidR="00FD68C4">
              <w:rPr>
                <w:sz w:val="20"/>
                <w:szCs w:val="20"/>
              </w:rPr>
              <w:t>.</w:t>
            </w:r>
            <w:r w:rsidRPr="00A52D28">
              <w:rPr>
                <w:sz w:val="20"/>
                <w:szCs w:val="20"/>
              </w:rPr>
              <w:t>C</w:t>
            </w:r>
            <w:r w:rsidR="00FD68C4">
              <w:rPr>
                <w:sz w:val="20"/>
                <w:szCs w:val="20"/>
              </w:rPr>
              <w:t>.</w:t>
            </w:r>
            <w:r w:rsidRPr="00A52D28">
              <w:rPr>
                <w:sz w:val="20"/>
                <w:szCs w:val="20"/>
              </w:rPr>
              <w:t>) (Civil) (By Leave)</w:t>
            </w:r>
          </w:p>
          <w:p w:rsidR="00D87AF3" w:rsidRPr="00A52D28" w:rsidRDefault="00D87AF3" w:rsidP="00FD68C4">
            <w:pPr>
              <w:jc w:val="both"/>
              <w:rPr>
                <w:sz w:val="20"/>
                <w:szCs w:val="20"/>
              </w:rPr>
            </w:pPr>
          </w:p>
        </w:tc>
      </w:tr>
      <w:tr w:rsidR="00D87AF3" w:rsidRPr="00A52D28" w:rsidTr="00D87AF3">
        <w:trPr>
          <w:cantSplit/>
        </w:trPr>
        <w:tc>
          <w:tcPr>
            <w:tcW w:w="1458" w:type="dxa"/>
          </w:tcPr>
          <w:p w:rsidR="00D87AF3" w:rsidRPr="00A52D28" w:rsidRDefault="00D87AF3" w:rsidP="00D87AF3">
            <w:pPr>
              <w:rPr>
                <w:sz w:val="20"/>
                <w:szCs w:val="20"/>
              </w:rPr>
            </w:pPr>
            <w:r w:rsidRPr="00A52D28">
              <w:rPr>
                <w:sz w:val="20"/>
                <w:szCs w:val="20"/>
              </w:rPr>
              <w:t>Coram :</w:t>
            </w:r>
          </w:p>
        </w:tc>
        <w:tc>
          <w:tcPr>
            <w:tcW w:w="8118" w:type="dxa"/>
          </w:tcPr>
          <w:p w:rsidR="00D87AF3" w:rsidRPr="00A52D28" w:rsidRDefault="00D87AF3" w:rsidP="00D87AF3">
            <w:pPr>
              <w:rPr>
                <w:sz w:val="20"/>
                <w:szCs w:val="20"/>
              </w:rPr>
            </w:pPr>
            <w:proofErr w:type="spellStart"/>
            <w:r w:rsidRPr="00A52D28">
              <w:rPr>
                <w:rStyle w:val="SCCCoramChar"/>
                <w:sz w:val="20"/>
                <w:szCs w:val="20"/>
                <w:lang w:val="en-CA"/>
              </w:rPr>
              <w:t>LeBel</w:t>
            </w:r>
            <w:proofErr w:type="spellEnd"/>
            <w:r w:rsidRPr="00A52D28">
              <w:rPr>
                <w:rStyle w:val="SCCCoramChar"/>
                <w:sz w:val="20"/>
                <w:szCs w:val="20"/>
                <w:lang w:val="en-CA"/>
              </w:rPr>
              <w:t xml:space="preserve">, </w:t>
            </w:r>
            <w:proofErr w:type="spellStart"/>
            <w:r w:rsidRPr="00A52D28">
              <w:rPr>
                <w:rStyle w:val="SCCCoramChar"/>
                <w:sz w:val="20"/>
                <w:szCs w:val="20"/>
                <w:lang w:val="en-CA"/>
              </w:rPr>
              <w:t>Karakatsanis</w:t>
            </w:r>
            <w:proofErr w:type="spellEnd"/>
            <w:r w:rsidRPr="00A52D28">
              <w:rPr>
                <w:rStyle w:val="SCCCoramChar"/>
                <w:sz w:val="20"/>
                <w:szCs w:val="20"/>
                <w:lang w:val="en-CA"/>
              </w:rPr>
              <w:t xml:space="preserve"> and Wagner JJ.</w:t>
            </w:r>
          </w:p>
          <w:p w:rsidR="00D87AF3" w:rsidRPr="00A52D28" w:rsidRDefault="00D87AF3" w:rsidP="00D87AF3">
            <w:pPr>
              <w:rPr>
                <w:sz w:val="20"/>
                <w:szCs w:val="20"/>
                <w:u w:val="single"/>
              </w:rPr>
            </w:pPr>
          </w:p>
        </w:tc>
      </w:tr>
      <w:tr w:rsidR="00D87AF3" w:rsidRPr="005544E6" w:rsidTr="00D87AF3">
        <w:trPr>
          <w:cantSplit/>
        </w:trPr>
        <w:tc>
          <w:tcPr>
            <w:tcW w:w="9576" w:type="dxa"/>
            <w:gridSpan w:val="2"/>
          </w:tcPr>
          <w:p w:rsidR="00D87AF3" w:rsidRPr="00A52D28" w:rsidRDefault="00D87AF3" w:rsidP="00D87AF3">
            <w:pPr>
              <w:pStyle w:val="SCCShortJudgment"/>
              <w:rPr>
                <w:szCs w:val="20"/>
              </w:rPr>
            </w:pPr>
            <w:r w:rsidRPr="00A52D28">
              <w:rPr>
                <w:szCs w:val="20"/>
              </w:rPr>
              <w:t>The application for leave to appeal from the judgment of the Federal Court of Appeal, Number A-287-12, 2013 FCA 27, dated February 6, 2013, is dismissed without costs.</w:t>
            </w:r>
          </w:p>
          <w:p w:rsidR="00D87AF3" w:rsidRPr="00A52D28" w:rsidRDefault="00D87AF3" w:rsidP="00D87AF3">
            <w:pPr>
              <w:pStyle w:val="SCCShortJudgment"/>
              <w:ind w:firstLine="0"/>
              <w:rPr>
                <w:szCs w:val="20"/>
              </w:rPr>
            </w:pPr>
          </w:p>
          <w:p w:rsidR="00D87AF3" w:rsidRPr="00A52D28" w:rsidRDefault="00D87AF3" w:rsidP="00D87AF3">
            <w:pPr>
              <w:pStyle w:val="SCCShortJudgment"/>
              <w:rPr>
                <w:szCs w:val="20"/>
                <w:lang w:val="fr-CA"/>
              </w:rPr>
            </w:pPr>
            <w:r w:rsidRPr="00A52D28">
              <w:rPr>
                <w:szCs w:val="20"/>
                <w:lang w:val="fr-CA"/>
              </w:rPr>
              <w:t>La demande d’autorisation d’appel de l’arrêt de la Cour d’appel fédérale, numéro A-287-12, 2013 CAF 27, daté du 6 février 2013, est rejetée sans dépens.</w:t>
            </w:r>
          </w:p>
          <w:p w:rsidR="00D87AF3" w:rsidRPr="00A52D28" w:rsidRDefault="00D87AF3" w:rsidP="00D87AF3">
            <w:pPr>
              <w:rPr>
                <w:sz w:val="20"/>
                <w:szCs w:val="20"/>
                <w:lang w:val="fr-CA"/>
              </w:rPr>
            </w:pP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sz w:val="20"/>
              </w:rPr>
              <w:t xml:space="preserve">Access to information – Civil procedure – Disclosure – Exemptions – Solicitor-client privilege – Whether a court errs if it does not apply the three-step test in </w:t>
            </w:r>
            <w:proofErr w:type="spellStart"/>
            <w:r w:rsidRPr="00407D78">
              <w:rPr>
                <w:rFonts w:eastAsia="Calibri"/>
                <w:i/>
                <w:sz w:val="20"/>
              </w:rPr>
              <w:t>Solosky</w:t>
            </w:r>
            <w:proofErr w:type="spellEnd"/>
            <w:r w:rsidRPr="00407D78">
              <w:rPr>
                <w:rFonts w:eastAsia="Calibri"/>
                <w:i/>
                <w:sz w:val="20"/>
              </w:rPr>
              <w:t xml:space="preserve"> v. R.</w:t>
            </w:r>
            <w:r w:rsidRPr="00407D78">
              <w:rPr>
                <w:rFonts w:eastAsia="Calibri"/>
                <w:sz w:val="20"/>
              </w:rPr>
              <w:t>, [1980] 1 S.C.R. 821</w:t>
            </w:r>
            <w:r w:rsidRPr="00407D78">
              <w:rPr>
                <w:rFonts w:eastAsia="Calibri"/>
                <w:i/>
                <w:sz w:val="20"/>
              </w:rPr>
              <w:t xml:space="preserve"> </w:t>
            </w:r>
            <w:r w:rsidRPr="00407D78">
              <w:rPr>
                <w:rFonts w:eastAsia="Calibri"/>
                <w:sz w:val="20"/>
              </w:rPr>
              <w:t xml:space="preserve">to determine if the solicitor-client privilege is properly claimed on a document? – Whether “writing reasons” amount to “legal opinion” or “legal advice”? – When a communication is copied to other parties outside the solicitor-client relation loses its privilege? – Whether a tribunal, whose decision is under review in a judicial review application, can be named respondent in a judicial review application under the </w:t>
            </w:r>
            <w:r w:rsidRPr="00407D78">
              <w:rPr>
                <w:rFonts w:eastAsia="Calibri"/>
                <w:i/>
                <w:sz w:val="20"/>
              </w:rPr>
              <w:t>Federal Courts Act</w:t>
            </w:r>
            <w:r w:rsidRPr="00407D78">
              <w:rPr>
                <w:rFonts w:eastAsia="Calibri"/>
                <w:sz w:val="20"/>
              </w:rPr>
              <w:t>? – When the solicitor-privilege clashes with the applicant’s right in a judicial review application to obtain evidence to substantiate his allegations in a judicial review application?</w:t>
            </w:r>
          </w:p>
        </w:tc>
      </w:tr>
      <w:tr w:rsidR="003815AE" w:rsidRPr="00407D78" w:rsidTr="00DD5A93">
        <w:tc>
          <w:tcPr>
            <w:tcW w:w="5000" w:type="pct"/>
            <w:gridSpan w:val="3"/>
          </w:tcPr>
          <w:p w:rsidR="003815AE" w:rsidRPr="00407D78" w:rsidRDefault="003815AE" w:rsidP="00DD5A93">
            <w:pPr>
              <w:jc w:val="both"/>
              <w:rPr>
                <w:rFonts w:eastAsia="Calibri"/>
                <w:sz w:val="20"/>
              </w:rPr>
            </w:pPr>
          </w:p>
        </w:tc>
      </w:tr>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sz w:val="20"/>
              </w:rPr>
              <w:t xml:space="preserve">The applicant, Mr. Paul </w:t>
            </w:r>
            <w:proofErr w:type="spellStart"/>
            <w:r w:rsidRPr="00407D78">
              <w:rPr>
                <w:rFonts w:eastAsia="Calibri"/>
                <w:sz w:val="20"/>
              </w:rPr>
              <w:t>Abi-Mansour</w:t>
            </w:r>
            <w:proofErr w:type="spellEnd"/>
            <w:r w:rsidRPr="00407D78">
              <w:rPr>
                <w:rFonts w:eastAsia="Calibri"/>
                <w:sz w:val="20"/>
              </w:rPr>
              <w:t>, requested the disclosure of redacted parts of a document belonging to the Canadian Human Rights Commission (“Commission”).  Mr. </w:t>
            </w:r>
            <w:proofErr w:type="spellStart"/>
            <w:r w:rsidRPr="00407D78">
              <w:rPr>
                <w:rFonts w:eastAsia="Calibri"/>
                <w:sz w:val="20"/>
              </w:rPr>
              <w:t>Abi-Mansour</w:t>
            </w:r>
            <w:proofErr w:type="spellEnd"/>
            <w:r w:rsidRPr="00407D78">
              <w:rPr>
                <w:rFonts w:eastAsia="Calibri"/>
                <w:sz w:val="20"/>
              </w:rPr>
              <w:t xml:space="preserve"> had filed a complaint with the Commission against the Canada Revenue Agency alleging discrimination on prohibited grounds in a staffing process.  The Commission dismissed Mr. </w:t>
            </w:r>
            <w:proofErr w:type="spellStart"/>
            <w:r w:rsidRPr="00407D78">
              <w:rPr>
                <w:rFonts w:eastAsia="Calibri"/>
                <w:sz w:val="20"/>
              </w:rPr>
              <w:t>Abi-Mansour’s</w:t>
            </w:r>
            <w:proofErr w:type="spellEnd"/>
            <w:r w:rsidRPr="00407D78">
              <w:rPr>
                <w:rFonts w:eastAsia="Calibri"/>
                <w:sz w:val="20"/>
              </w:rPr>
              <w:t xml:space="preserve"> human rights complaint.  After his human rights complaint was dismissed, Mr. </w:t>
            </w:r>
            <w:proofErr w:type="spellStart"/>
            <w:r w:rsidRPr="00407D78">
              <w:rPr>
                <w:rFonts w:eastAsia="Calibri"/>
                <w:sz w:val="20"/>
              </w:rPr>
              <w:t>Abi</w:t>
            </w:r>
            <w:proofErr w:type="spellEnd"/>
            <w:r w:rsidRPr="00407D78">
              <w:rPr>
                <w:rFonts w:eastAsia="Calibri"/>
                <w:sz w:val="20"/>
              </w:rPr>
              <w:t>-</w:t>
            </w:r>
            <w:proofErr w:type="spellStart"/>
            <w:r w:rsidRPr="00407D78">
              <w:rPr>
                <w:rFonts w:eastAsia="Calibri"/>
                <w:sz w:val="20"/>
              </w:rPr>
              <w:t>Mansour</w:t>
            </w:r>
            <w:proofErr w:type="spellEnd"/>
            <w:r w:rsidRPr="00407D78">
              <w:rPr>
                <w:rFonts w:eastAsia="Calibri"/>
                <w:sz w:val="20"/>
              </w:rPr>
              <w:t xml:space="preserve"> filed an “access to information” request with the Commission.  The document at issue was partially redacted.  It was inadvertently disclosed to Mr. </w:t>
            </w:r>
            <w:proofErr w:type="spellStart"/>
            <w:r w:rsidRPr="00407D78">
              <w:rPr>
                <w:rFonts w:eastAsia="Calibri"/>
                <w:sz w:val="20"/>
              </w:rPr>
              <w:t>Abi</w:t>
            </w:r>
            <w:proofErr w:type="spellEnd"/>
            <w:r w:rsidRPr="00407D78">
              <w:rPr>
                <w:rFonts w:eastAsia="Calibri"/>
                <w:sz w:val="20"/>
              </w:rPr>
              <w:t>-</w:t>
            </w:r>
            <w:proofErr w:type="spellStart"/>
            <w:r w:rsidRPr="00407D78">
              <w:rPr>
                <w:rFonts w:eastAsia="Calibri"/>
                <w:sz w:val="20"/>
              </w:rPr>
              <w:t>Mansour</w:t>
            </w:r>
            <w:proofErr w:type="spellEnd"/>
            <w:r w:rsidRPr="00407D78">
              <w:rPr>
                <w:rFonts w:eastAsia="Calibri"/>
                <w:sz w:val="20"/>
              </w:rPr>
              <w:t xml:space="preserve"> as part of the Commission’s response to an access to information request.  Part of the document was disclosed in </w:t>
            </w:r>
            <w:proofErr w:type="spellStart"/>
            <w:r w:rsidRPr="00407D78">
              <w:rPr>
                <w:rFonts w:eastAsia="Calibri"/>
                <w:sz w:val="20"/>
              </w:rPr>
              <w:t>unredacted</w:t>
            </w:r>
            <w:proofErr w:type="spellEnd"/>
            <w:r w:rsidRPr="00407D78">
              <w:rPr>
                <w:rFonts w:eastAsia="Calibri"/>
                <w:sz w:val="20"/>
              </w:rPr>
              <w:t xml:space="preserve"> form.  The Commission requested that Mr. </w:t>
            </w:r>
            <w:proofErr w:type="spellStart"/>
            <w:r w:rsidRPr="00407D78">
              <w:rPr>
                <w:rFonts w:eastAsia="Calibri"/>
                <w:sz w:val="20"/>
              </w:rPr>
              <w:t>Abi</w:t>
            </w:r>
            <w:proofErr w:type="spellEnd"/>
            <w:r w:rsidRPr="00407D78">
              <w:rPr>
                <w:rFonts w:eastAsia="Calibri"/>
                <w:sz w:val="20"/>
              </w:rPr>
              <w:t>-</w:t>
            </w:r>
            <w:proofErr w:type="spellStart"/>
            <w:r w:rsidRPr="00407D78">
              <w:rPr>
                <w:rFonts w:eastAsia="Calibri"/>
                <w:sz w:val="20"/>
              </w:rPr>
              <w:t>Mansour</w:t>
            </w:r>
            <w:proofErr w:type="spellEnd"/>
            <w:r w:rsidRPr="00407D78">
              <w:rPr>
                <w:rFonts w:eastAsia="Calibri"/>
                <w:sz w:val="20"/>
              </w:rPr>
              <w:t xml:space="preserve"> return the privileged document but this request has been refused by Mr. </w:t>
            </w:r>
            <w:proofErr w:type="spellStart"/>
            <w:r w:rsidRPr="00407D78">
              <w:rPr>
                <w:rFonts w:eastAsia="Calibri"/>
                <w:sz w:val="20"/>
              </w:rPr>
              <w:t>Abi</w:t>
            </w:r>
            <w:proofErr w:type="spellEnd"/>
            <w:r w:rsidRPr="00407D78">
              <w:rPr>
                <w:rFonts w:eastAsia="Calibri"/>
                <w:sz w:val="20"/>
              </w:rPr>
              <w:t>-</w:t>
            </w:r>
            <w:proofErr w:type="spellStart"/>
            <w:r w:rsidRPr="00407D78">
              <w:rPr>
                <w:rFonts w:eastAsia="Calibri"/>
                <w:sz w:val="20"/>
              </w:rPr>
              <w:t>Mansour</w:t>
            </w:r>
            <w:proofErr w:type="spellEnd"/>
            <w:r w:rsidRPr="00407D78">
              <w:rPr>
                <w:rFonts w:eastAsia="Calibri"/>
                <w:sz w:val="20"/>
              </w:rPr>
              <w:t>.  The document contains email communications regarding a request for advice between legal counsel and those involved in the treatment of the Mr. </w:t>
            </w:r>
            <w:proofErr w:type="spellStart"/>
            <w:r w:rsidRPr="00407D78">
              <w:rPr>
                <w:rFonts w:eastAsia="Calibri"/>
                <w:sz w:val="20"/>
              </w:rPr>
              <w:t>Abi-Mansour’s</w:t>
            </w:r>
            <w:proofErr w:type="spellEnd"/>
            <w:r w:rsidRPr="00407D78">
              <w:rPr>
                <w:rFonts w:eastAsia="Calibri"/>
                <w:sz w:val="20"/>
              </w:rPr>
              <w:t xml:space="preserve"> human rights complaint.</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October 17, 2011</w:t>
            </w:r>
          </w:p>
          <w:p w:rsidR="003815AE" w:rsidRPr="00407D78" w:rsidRDefault="003815AE" w:rsidP="00DD5A93">
            <w:pPr>
              <w:jc w:val="both"/>
              <w:rPr>
                <w:rFonts w:eastAsia="Calibri"/>
                <w:sz w:val="20"/>
              </w:rPr>
            </w:pPr>
            <w:r w:rsidRPr="00407D78">
              <w:rPr>
                <w:rFonts w:eastAsia="Calibri"/>
                <w:sz w:val="20"/>
              </w:rPr>
              <w:t>Federal Court</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Prothonotary</w:t>
            </w:r>
            <w:proofErr w:type="spellEnd"/>
            <w:r w:rsidRPr="00407D78">
              <w:rPr>
                <w:rFonts w:eastAsia="Calibri"/>
                <w:sz w:val="20"/>
              </w:rPr>
              <w:t xml:space="preserve"> </w:t>
            </w:r>
            <w:proofErr w:type="spellStart"/>
            <w:r w:rsidRPr="00407D78">
              <w:rPr>
                <w:rFonts w:eastAsia="Calibri"/>
                <w:sz w:val="20"/>
              </w:rPr>
              <w:t>Tabib</w:t>
            </w:r>
            <w:proofErr w:type="spellEnd"/>
            <w:r w:rsidRPr="00407D78">
              <w:rPr>
                <w:rFonts w:eastAsia="Calibri"/>
                <w:sz w:val="20"/>
              </w:rPr>
              <w:t>)</w:t>
            </w:r>
          </w:p>
          <w:p w:rsidR="003815AE" w:rsidRPr="00407D78" w:rsidRDefault="003815AE" w:rsidP="00DD5A93">
            <w:pPr>
              <w:jc w:val="both"/>
              <w:rPr>
                <w:rFonts w:eastAsia="Calibri"/>
                <w:sz w:val="20"/>
              </w:rPr>
            </w:pPr>
            <w:r w:rsidRPr="00407D78">
              <w:rPr>
                <w:rFonts w:eastAsia="Calibri"/>
                <w:sz w:val="20"/>
              </w:rPr>
              <w:t>- unreported -</w:t>
            </w:r>
          </w:p>
          <w:p w:rsidR="003815AE" w:rsidRPr="00407D78" w:rsidRDefault="003815AE" w:rsidP="00DD5A93">
            <w:pPr>
              <w:jc w:val="both"/>
              <w:rPr>
                <w:rFonts w:eastAsia="Calibri"/>
                <w:sz w:val="20"/>
              </w:rPr>
            </w:pPr>
            <w:r w:rsidRPr="00407D78">
              <w:rPr>
                <w:rFonts w:eastAsia="Calibri"/>
                <w:sz w:val="20"/>
              </w:rPr>
              <w:t>Docket: T-924-11</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Motion for disclosure of privileged document  dismissed</w:t>
            </w: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March 30, 2012</w:t>
            </w:r>
          </w:p>
          <w:p w:rsidR="003815AE" w:rsidRPr="00407D78" w:rsidRDefault="003815AE" w:rsidP="00DD5A93">
            <w:pPr>
              <w:jc w:val="both"/>
              <w:rPr>
                <w:rFonts w:eastAsia="Calibri"/>
                <w:sz w:val="20"/>
              </w:rPr>
            </w:pPr>
            <w:r w:rsidRPr="00407D78">
              <w:rPr>
                <w:rFonts w:eastAsia="Calibri"/>
                <w:sz w:val="20"/>
              </w:rPr>
              <w:t>Federal Court</w:t>
            </w:r>
          </w:p>
          <w:p w:rsidR="003815AE" w:rsidRPr="00407D78" w:rsidRDefault="003815AE" w:rsidP="00DD5A93">
            <w:pPr>
              <w:jc w:val="both"/>
              <w:rPr>
                <w:rFonts w:eastAsia="Calibri"/>
                <w:sz w:val="20"/>
              </w:rPr>
            </w:pPr>
            <w:r w:rsidRPr="00407D78">
              <w:rPr>
                <w:rFonts w:eastAsia="Calibri"/>
                <w:sz w:val="20"/>
              </w:rPr>
              <w:t>(Tremblay-Lamer J.)</w:t>
            </w:r>
          </w:p>
          <w:p w:rsidR="003815AE" w:rsidRPr="00407D78" w:rsidRDefault="003815AE" w:rsidP="00DD5A93">
            <w:pPr>
              <w:jc w:val="both"/>
              <w:rPr>
                <w:rFonts w:eastAsia="Calibri"/>
                <w:sz w:val="20"/>
              </w:rPr>
            </w:pPr>
            <w:r w:rsidRPr="00407D78">
              <w:rPr>
                <w:rFonts w:eastAsia="Calibri"/>
                <w:sz w:val="20"/>
              </w:rPr>
              <w:t>2012 FC 376</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Appeal dismissed;</w:t>
            </w:r>
          </w:p>
          <w:p w:rsidR="003815AE" w:rsidRPr="00407D78" w:rsidRDefault="003815AE" w:rsidP="00DD5A93">
            <w:pPr>
              <w:jc w:val="both"/>
              <w:rPr>
                <w:rFonts w:eastAsia="Calibri"/>
                <w:sz w:val="20"/>
              </w:rPr>
            </w:pPr>
            <w:proofErr w:type="spellStart"/>
            <w:r w:rsidRPr="00407D78">
              <w:rPr>
                <w:rFonts w:eastAsia="Calibri"/>
                <w:sz w:val="20"/>
              </w:rPr>
              <w:t>Prothonotary’s</w:t>
            </w:r>
            <w:proofErr w:type="spellEnd"/>
            <w:r w:rsidRPr="00407D78">
              <w:rPr>
                <w:rFonts w:eastAsia="Calibri"/>
                <w:sz w:val="20"/>
              </w:rPr>
              <w:t xml:space="preserve"> order upheld</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February 6, 2013</w:t>
            </w:r>
          </w:p>
          <w:p w:rsidR="003815AE" w:rsidRPr="00407D78" w:rsidRDefault="003815AE" w:rsidP="00DD5A93">
            <w:pPr>
              <w:jc w:val="both"/>
              <w:rPr>
                <w:rFonts w:eastAsia="Calibri"/>
                <w:sz w:val="20"/>
              </w:rPr>
            </w:pPr>
            <w:r w:rsidRPr="00407D78">
              <w:rPr>
                <w:rFonts w:eastAsia="Calibri"/>
                <w:sz w:val="20"/>
              </w:rPr>
              <w:t>Federal Court of Appeal</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Blais</w:t>
            </w:r>
            <w:proofErr w:type="spellEnd"/>
            <w:r w:rsidRPr="00407D78">
              <w:rPr>
                <w:rFonts w:eastAsia="Calibri"/>
                <w:sz w:val="20"/>
              </w:rPr>
              <w:t>, Noël and Denis JJ.A.)</w:t>
            </w:r>
          </w:p>
          <w:p w:rsidR="003815AE" w:rsidRPr="00407D78" w:rsidRDefault="003815AE" w:rsidP="00DD5A93">
            <w:pPr>
              <w:jc w:val="both"/>
              <w:rPr>
                <w:rFonts w:eastAsia="Calibri"/>
                <w:sz w:val="20"/>
              </w:rPr>
            </w:pPr>
            <w:r w:rsidRPr="00407D78">
              <w:rPr>
                <w:rFonts w:eastAsia="Calibri"/>
                <w:sz w:val="20"/>
              </w:rPr>
              <w:t>2013 FCA 27</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Appeal dismissed;</w:t>
            </w:r>
          </w:p>
          <w:p w:rsidR="003815AE" w:rsidRPr="00407D78" w:rsidRDefault="003815AE" w:rsidP="00DD5A93">
            <w:pPr>
              <w:jc w:val="both"/>
              <w:rPr>
                <w:rFonts w:eastAsia="Calibri"/>
                <w:sz w:val="20"/>
              </w:rPr>
            </w:pPr>
            <w:r w:rsidRPr="00407D78">
              <w:rPr>
                <w:rFonts w:eastAsia="Calibri"/>
                <w:sz w:val="20"/>
              </w:rPr>
              <w:t>Cross-appeal dismissed</w:t>
            </w:r>
          </w:p>
          <w:p w:rsidR="003815AE" w:rsidRPr="00407D78" w:rsidRDefault="003815AE" w:rsidP="00DD5A93">
            <w:pPr>
              <w:jc w:val="both"/>
              <w:rPr>
                <w:rFonts w:eastAsia="Calibri"/>
                <w:sz w:val="20"/>
              </w:rPr>
            </w:pPr>
          </w:p>
        </w:tc>
      </w:tr>
      <w:tr w:rsidR="003815AE" w:rsidRPr="00407D78" w:rsidTr="00FD68C4">
        <w:trPr>
          <w:cantSplit/>
        </w:trPr>
        <w:tc>
          <w:tcPr>
            <w:tcW w:w="2427" w:type="pct"/>
          </w:tcPr>
          <w:p w:rsidR="003815AE" w:rsidRPr="00407D78" w:rsidRDefault="003815AE" w:rsidP="00DD5A93">
            <w:pPr>
              <w:jc w:val="both"/>
              <w:rPr>
                <w:rFonts w:eastAsia="Calibri"/>
                <w:sz w:val="20"/>
              </w:rPr>
            </w:pPr>
            <w:r w:rsidRPr="00407D78">
              <w:rPr>
                <w:rFonts w:eastAsia="Calibri"/>
                <w:sz w:val="20"/>
              </w:rPr>
              <w:lastRenderedPageBreak/>
              <w:t>April 5, 2013</w:t>
            </w:r>
          </w:p>
          <w:p w:rsidR="003815AE" w:rsidRPr="00407D78" w:rsidRDefault="003815AE" w:rsidP="00DD5A93">
            <w:pPr>
              <w:jc w:val="both"/>
              <w:rPr>
                <w:rFonts w:eastAsia="Calibri"/>
                <w:sz w:val="20"/>
              </w:rPr>
            </w:pPr>
            <w:r w:rsidRPr="00407D78">
              <w:rPr>
                <w:rFonts w:eastAsia="Calibri"/>
                <w:sz w:val="20"/>
              </w:rPr>
              <w:t>Supreme Court of Canada</w:t>
            </w: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Application for leave to appeal filed</w:t>
            </w:r>
          </w:p>
          <w:p w:rsidR="003815AE" w:rsidRPr="00407D78" w:rsidRDefault="003815AE" w:rsidP="00DD5A93">
            <w:pPr>
              <w:jc w:val="both"/>
              <w:rPr>
                <w:rFonts w:eastAsia="Calibri"/>
                <w:sz w:val="20"/>
              </w:rPr>
            </w:pP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64"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5544E6" w:rsidTr="00DD5A93">
        <w:tc>
          <w:tcPr>
            <w:tcW w:w="5000" w:type="pct"/>
            <w:gridSpan w:val="3"/>
          </w:tcPr>
          <w:p w:rsidR="003815AE" w:rsidRPr="00407D78" w:rsidRDefault="003815AE" w:rsidP="00DD5A93">
            <w:pPr>
              <w:jc w:val="both"/>
              <w:rPr>
                <w:rFonts w:eastAsia="Calibri"/>
                <w:sz w:val="20"/>
                <w:lang w:val="fr-CA"/>
              </w:rPr>
            </w:pPr>
            <w:r w:rsidRPr="00407D78">
              <w:rPr>
                <w:rFonts w:eastAsia="Calibri"/>
                <w:sz w:val="20"/>
                <w:lang w:val="fr-CA"/>
              </w:rPr>
              <w:t xml:space="preserve">Accès à l'information – Procédure civile – Divulgation – Exemptions – Privilège du secret professionnel de l'avocat – Une cour </w:t>
            </w:r>
            <w:proofErr w:type="spellStart"/>
            <w:r w:rsidRPr="00407D78">
              <w:rPr>
                <w:rFonts w:eastAsia="Calibri"/>
                <w:sz w:val="20"/>
                <w:lang w:val="fr-CA"/>
              </w:rPr>
              <w:t>commet</w:t>
            </w:r>
            <w:r w:rsidRPr="00407D78">
              <w:rPr>
                <w:rFonts w:eastAsia="Calibri"/>
                <w:sz w:val="20"/>
                <w:lang w:val="fr-CA"/>
              </w:rPr>
              <w:noBreakHyphen/>
              <w:t>elle</w:t>
            </w:r>
            <w:proofErr w:type="spellEnd"/>
            <w:r w:rsidRPr="00407D78">
              <w:rPr>
                <w:rFonts w:eastAsia="Calibri"/>
                <w:sz w:val="20"/>
                <w:lang w:val="fr-CA"/>
              </w:rPr>
              <w:t xml:space="preserve"> une erreur en n’appliquant pas le critère à trois volets de l'arrêt </w:t>
            </w:r>
            <w:proofErr w:type="spellStart"/>
            <w:r w:rsidRPr="00407D78">
              <w:rPr>
                <w:rFonts w:eastAsia="Calibri"/>
                <w:i/>
                <w:sz w:val="20"/>
                <w:lang w:val="fr-CA"/>
              </w:rPr>
              <w:t>Solosky</w:t>
            </w:r>
            <w:proofErr w:type="spellEnd"/>
            <w:r w:rsidRPr="00407D78">
              <w:rPr>
                <w:rFonts w:eastAsia="Calibri"/>
                <w:i/>
                <w:sz w:val="20"/>
                <w:lang w:val="fr-CA"/>
              </w:rPr>
              <w:t xml:space="preserve"> c. R.</w:t>
            </w:r>
            <w:r w:rsidRPr="00407D78">
              <w:rPr>
                <w:rFonts w:eastAsia="Calibri"/>
                <w:sz w:val="20"/>
                <w:lang w:val="fr-CA"/>
              </w:rPr>
              <w:t xml:space="preserve">, [1980] 1 R.C.S 821 pour statuer sur la question de savoir si le privilège du secret professionnel de l'avocat a été revendiqué à bon droit à l'égard d'un document? – Les « motifs de rédaction » </w:t>
            </w:r>
            <w:proofErr w:type="spellStart"/>
            <w:r w:rsidRPr="00407D78">
              <w:rPr>
                <w:rFonts w:eastAsia="Calibri"/>
                <w:sz w:val="20"/>
                <w:lang w:val="fr-CA"/>
              </w:rPr>
              <w:t>équivalent</w:t>
            </w:r>
            <w:r w:rsidRPr="00407D78">
              <w:rPr>
                <w:rFonts w:eastAsia="Calibri"/>
                <w:sz w:val="20"/>
                <w:lang w:val="fr-CA"/>
              </w:rPr>
              <w:noBreakHyphen/>
              <w:t>ils</w:t>
            </w:r>
            <w:proofErr w:type="spellEnd"/>
            <w:r w:rsidRPr="00407D78">
              <w:rPr>
                <w:rFonts w:eastAsia="Calibri"/>
                <w:sz w:val="20"/>
                <w:lang w:val="fr-CA"/>
              </w:rPr>
              <w:t xml:space="preserve"> à un « avis juridique » ou à un « conseil juridique »? – Lorsqu'une communication est transmise en copie à d'autres parties à l'extérieur de la relation </w:t>
            </w:r>
            <w:proofErr w:type="spellStart"/>
            <w:r w:rsidRPr="00407D78">
              <w:rPr>
                <w:rFonts w:eastAsia="Calibri"/>
                <w:sz w:val="20"/>
                <w:lang w:val="fr-CA"/>
              </w:rPr>
              <w:t>avocat</w:t>
            </w:r>
            <w:r w:rsidRPr="00407D78">
              <w:rPr>
                <w:rFonts w:eastAsia="Calibri"/>
                <w:sz w:val="20"/>
                <w:lang w:val="fr-CA"/>
              </w:rPr>
              <w:noBreakHyphen/>
              <w:t>client</w:t>
            </w:r>
            <w:proofErr w:type="spellEnd"/>
            <w:r w:rsidRPr="00407D78">
              <w:rPr>
                <w:rFonts w:eastAsia="Calibri"/>
                <w:sz w:val="20"/>
                <w:lang w:val="fr-CA"/>
              </w:rPr>
              <w:t xml:space="preserve">, </w:t>
            </w:r>
            <w:proofErr w:type="spellStart"/>
            <w:r w:rsidRPr="00407D78">
              <w:rPr>
                <w:rFonts w:eastAsia="Calibri"/>
                <w:sz w:val="20"/>
                <w:lang w:val="fr-CA"/>
              </w:rPr>
              <w:t>cesse</w:t>
            </w:r>
            <w:r w:rsidRPr="00407D78">
              <w:rPr>
                <w:rFonts w:eastAsia="Calibri"/>
                <w:sz w:val="20"/>
                <w:lang w:val="fr-CA"/>
              </w:rPr>
              <w:noBreakHyphen/>
              <w:t>t</w:t>
            </w:r>
            <w:r w:rsidRPr="00407D78">
              <w:rPr>
                <w:rFonts w:eastAsia="Calibri"/>
                <w:sz w:val="20"/>
                <w:lang w:val="fr-CA"/>
              </w:rPr>
              <w:noBreakHyphen/>
              <w:t>elle</w:t>
            </w:r>
            <w:proofErr w:type="spellEnd"/>
            <w:r w:rsidRPr="00407D78">
              <w:rPr>
                <w:rFonts w:eastAsia="Calibri"/>
                <w:sz w:val="20"/>
                <w:lang w:val="fr-CA"/>
              </w:rPr>
              <w:t xml:space="preserve"> d'être protégée par le privilège? – Un tribunal administratif dont la décision est examinée dans le cadre d'une demande de contrôle judiciaire </w:t>
            </w:r>
            <w:proofErr w:type="spellStart"/>
            <w:r w:rsidRPr="00407D78">
              <w:rPr>
                <w:rFonts w:eastAsia="Calibri"/>
                <w:sz w:val="20"/>
                <w:lang w:val="fr-CA"/>
              </w:rPr>
              <w:t>peut</w:t>
            </w:r>
            <w:r w:rsidRPr="00407D78">
              <w:rPr>
                <w:rFonts w:eastAsia="Calibri"/>
                <w:sz w:val="20"/>
                <w:lang w:val="fr-CA"/>
              </w:rPr>
              <w:noBreakHyphen/>
              <w:t>il</w:t>
            </w:r>
            <w:proofErr w:type="spellEnd"/>
            <w:r w:rsidRPr="00407D78">
              <w:rPr>
                <w:rFonts w:eastAsia="Calibri"/>
                <w:sz w:val="20"/>
                <w:lang w:val="fr-CA"/>
              </w:rPr>
              <w:t xml:space="preserve"> être nommé intimé dans une demande de contrôle judiciaire en application de la</w:t>
            </w:r>
            <w:r w:rsidRPr="00407D78">
              <w:rPr>
                <w:rFonts w:eastAsia="Calibri"/>
                <w:i/>
                <w:sz w:val="20"/>
                <w:lang w:val="fr-CA"/>
              </w:rPr>
              <w:t xml:space="preserve"> Loi sur les cours fédérales</w:t>
            </w:r>
            <w:r w:rsidRPr="00407D78">
              <w:rPr>
                <w:rFonts w:eastAsia="Calibri"/>
                <w:sz w:val="20"/>
                <w:lang w:val="fr-CA"/>
              </w:rPr>
              <w:t xml:space="preserve">? – Le privilège du secret professionnel de l'avocat </w:t>
            </w:r>
            <w:proofErr w:type="spellStart"/>
            <w:r w:rsidRPr="00407D78">
              <w:rPr>
                <w:rFonts w:eastAsia="Calibri"/>
                <w:sz w:val="20"/>
                <w:lang w:val="fr-CA"/>
              </w:rPr>
              <w:t>entre</w:t>
            </w:r>
            <w:r w:rsidRPr="00407D78">
              <w:rPr>
                <w:rFonts w:eastAsia="Calibri"/>
                <w:sz w:val="20"/>
                <w:lang w:val="fr-CA"/>
              </w:rPr>
              <w:noBreakHyphen/>
              <w:t>t</w:t>
            </w:r>
            <w:r w:rsidRPr="00407D78">
              <w:rPr>
                <w:rFonts w:eastAsia="Calibri"/>
                <w:sz w:val="20"/>
                <w:lang w:val="fr-CA"/>
              </w:rPr>
              <w:noBreakHyphen/>
              <w:t>il</w:t>
            </w:r>
            <w:proofErr w:type="spellEnd"/>
            <w:r w:rsidRPr="00407D78">
              <w:rPr>
                <w:rFonts w:eastAsia="Calibri"/>
                <w:sz w:val="20"/>
                <w:lang w:val="fr-CA"/>
              </w:rPr>
              <w:t xml:space="preserve"> en conflit avec le droit du demandeur, dans le cadre d’une demande de contrôle judiciaire, d'obtenir des éléments de preuve pour corroborer ses allégations?</w:t>
            </w:r>
          </w:p>
        </w:tc>
      </w:tr>
      <w:tr w:rsidR="003815AE" w:rsidRPr="005544E6" w:rsidTr="00DD5A93">
        <w:tc>
          <w:tcPr>
            <w:tcW w:w="5000" w:type="pct"/>
            <w:gridSpan w:val="3"/>
          </w:tcPr>
          <w:p w:rsidR="003815AE" w:rsidRPr="00407D78" w:rsidRDefault="003815AE" w:rsidP="00DD5A93">
            <w:pPr>
              <w:jc w:val="both"/>
              <w:rPr>
                <w:rFonts w:eastAsia="Calibri"/>
                <w:sz w:val="20"/>
                <w:lang w:val="fr-CA"/>
              </w:rPr>
            </w:pPr>
          </w:p>
        </w:tc>
      </w:tr>
      <w:tr w:rsidR="003815AE" w:rsidRPr="005544E6" w:rsidTr="00DD5A93">
        <w:tc>
          <w:tcPr>
            <w:tcW w:w="5000" w:type="pct"/>
            <w:gridSpan w:val="3"/>
          </w:tcPr>
          <w:p w:rsidR="003815AE" w:rsidRPr="00407D78" w:rsidRDefault="003815AE" w:rsidP="00DD5A93">
            <w:pPr>
              <w:jc w:val="both"/>
              <w:rPr>
                <w:rFonts w:eastAsia="Calibri"/>
                <w:sz w:val="20"/>
                <w:lang w:val="fr-CA"/>
              </w:rPr>
            </w:pPr>
            <w:r w:rsidRPr="00407D78">
              <w:rPr>
                <w:rFonts w:eastAsia="Calibri"/>
                <w:sz w:val="20"/>
                <w:lang w:val="fr-CA"/>
              </w:rPr>
              <w:t xml:space="preserve">Le demandeur, M. Paul </w:t>
            </w:r>
            <w:proofErr w:type="spellStart"/>
            <w:r w:rsidRPr="00407D78">
              <w:rPr>
                <w:rFonts w:eastAsia="Calibri"/>
                <w:sz w:val="20"/>
                <w:lang w:val="fr-CA"/>
              </w:rPr>
              <w:t>Abi</w:t>
            </w:r>
            <w:r w:rsidRPr="00407D78">
              <w:rPr>
                <w:rFonts w:eastAsia="Calibri"/>
                <w:sz w:val="20"/>
                <w:lang w:val="fr-CA"/>
              </w:rPr>
              <w:noBreakHyphen/>
              <w:t>Mansour</w:t>
            </w:r>
            <w:proofErr w:type="spellEnd"/>
            <w:r w:rsidRPr="00407D78">
              <w:rPr>
                <w:rFonts w:eastAsia="Calibri"/>
                <w:sz w:val="20"/>
                <w:lang w:val="fr-CA"/>
              </w:rPr>
              <w:t>, a demandé la divulgation des parties expurgées d’un document appartenant à la Commission canadienne des droits de la personne (la « Commission »).  Monsieur </w:t>
            </w:r>
            <w:proofErr w:type="spellStart"/>
            <w:r w:rsidRPr="00407D78">
              <w:rPr>
                <w:rFonts w:eastAsia="Calibri"/>
                <w:sz w:val="20"/>
                <w:lang w:val="fr-CA"/>
              </w:rPr>
              <w:t>Abi</w:t>
            </w:r>
            <w:r w:rsidRPr="00407D78">
              <w:rPr>
                <w:rFonts w:eastAsia="Calibri"/>
                <w:sz w:val="20"/>
                <w:lang w:val="fr-CA"/>
              </w:rPr>
              <w:noBreakHyphen/>
              <w:t>Mansour</w:t>
            </w:r>
            <w:proofErr w:type="spellEnd"/>
            <w:r w:rsidRPr="00407D78">
              <w:rPr>
                <w:rFonts w:eastAsia="Calibri"/>
                <w:sz w:val="20"/>
                <w:lang w:val="fr-CA"/>
              </w:rPr>
              <w:t xml:space="preserve"> avait déposé une plainte à la Commission contre l'Agence du revenu du Canada alléguant la discrimination pour des motifs prohibés dans un processus de dotation.  La Commission a rejeté la plainte de M. </w:t>
            </w:r>
            <w:proofErr w:type="spellStart"/>
            <w:r w:rsidRPr="00407D78">
              <w:rPr>
                <w:rFonts w:eastAsia="Calibri"/>
                <w:sz w:val="20"/>
                <w:lang w:val="fr-CA"/>
              </w:rPr>
              <w:t>Abi</w:t>
            </w:r>
            <w:r w:rsidRPr="00407D78">
              <w:rPr>
                <w:rFonts w:eastAsia="Calibri"/>
                <w:sz w:val="20"/>
                <w:lang w:val="fr-CA"/>
              </w:rPr>
              <w:noBreakHyphen/>
              <w:t>Mansour</w:t>
            </w:r>
            <w:proofErr w:type="spellEnd"/>
            <w:r w:rsidRPr="00407D78">
              <w:rPr>
                <w:rFonts w:eastAsia="Calibri"/>
                <w:sz w:val="20"/>
                <w:lang w:val="fr-CA"/>
              </w:rPr>
              <w:t>.  Après le rejet de sa plainte, M. </w:t>
            </w:r>
            <w:proofErr w:type="spellStart"/>
            <w:r w:rsidRPr="00407D78">
              <w:rPr>
                <w:rFonts w:eastAsia="Calibri"/>
                <w:sz w:val="20"/>
                <w:lang w:val="fr-CA"/>
              </w:rPr>
              <w:t>Abi</w:t>
            </w:r>
            <w:r w:rsidRPr="00407D78">
              <w:rPr>
                <w:rFonts w:eastAsia="Calibri"/>
                <w:sz w:val="20"/>
                <w:lang w:val="fr-CA"/>
              </w:rPr>
              <w:noBreakHyphen/>
              <w:t>Mansour</w:t>
            </w:r>
            <w:proofErr w:type="spellEnd"/>
            <w:r w:rsidRPr="00407D78">
              <w:rPr>
                <w:rFonts w:eastAsia="Calibri"/>
                <w:sz w:val="20"/>
                <w:lang w:val="fr-CA"/>
              </w:rPr>
              <w:t xml:space="preserve"> a déposé une demande d'« accès à l'information » à la Commission. Certaines parties du document en cause avaient été expurgées.  Le document a été divulgué par inadvertance à M. </w:t>
            </w:r>
            <w:proofErr w:type="spellStart"/>
            <w:r w:rsidRPr="00407D78">
              <w:rPr>
                <w:rFonts w:eastAsia="Calibri"/>
                <w:sz w:val="20"/>
                <w:lang w:val="fr-CA"/>
              </w:rPr>
              <w:t>Abi</w:t>
            </w:r>
            <w:r w:rsidRPr="00407D78">
              <w:rPr>
                <w:rFonts w:eastAsia="Calibri"/>
                <w:sz w:val="20"/>
                <w:lang w:val="fr-CA"/>
              </w:rPr>
              <w:noBreakHyphen/>
              <w:t>Mansour</w:t>
            </w:r>
            <w:proofErr w:type="spellEnd"/>
            <w:r w:rsidRPr="00407D78">
              <w:rPr>
                <w:rFonts w:eastAsia="Calibri"/>
                <w:sz w:val="20"/>
                <w:lang w:val="fr-CA"/>
              </w:rPr>
              <w:t xml:space="preserve"> dans le cadre de la réponse de la Commission à une demande d'accès à l'information.  Une partie du document a été divulguée sous forme non expurgée.  La Commission a demandé à M. </w:t>
            </w:r>
            <w:proofErr w:type="spellStart"/>
            <w:r w:rsidRPr="00407D78">
              <w:rPr>
                <w:rFonts w:eastAsia="Calibri"/>
                <w:sz w:val="20"/>
                <w:lang w:val="fr-CA"/>
              </w:rPr>
              <w:t>Abi</w:t>
            </w:r>
            <w:r w:rsidRPr="00407D78">
              <w:rPr>
                <w:rFonts w:eastAsia="Calibri"/>
                <w:sz w:val="20"/>
                <w:lang w:val="fr-CA"/>
              </w:rPr>
              <w:noBreakHyphen/>
              <w:t>Mansour</w:t>
            </w:r>
            <w:proofErr w:type="spellEnd"/>
            <w:r w:rsidRPr="00407D78">
              <w:rPr>
                <w:rFonts w:eastAsia="Calibri"/>
                <w:sz w:val="20"/>
                <w:lang w:val="fr-CA"/>
              </w:rPr>
              <w:t xml:space="preserve"> de rendre le document privilégié, mais ce dernier a refusé.  Le document renferme des communications transmises par courrier électronique relativement à une demande de conseil entre des avocats et les personnes qui s'occupaient du traitement de la plainte de M. </w:t>
            </w:r>
            <w:proofErr w:type="spellStart"/>
            <w:r w:rsidRPr="00407D78">
              <w:rPr>
                <w:rFonts w:eastAsia="Calibri"/>
                <w:sz w:val="20"/>
                <w:lang w:val="fr-CA"/>
              </w:rPr>
              <w:t>Abi</w:t>
            </w:r>
            <w:r w:rsidRPr="00407D78">
              <w:rPr>
                <w:rFonts w:eastAsia="Calibri"/>
                <w:sz w:val="20"/>
                <w:lang w:val="fr-CA"/>
              </w:rPr>
              <w:noBreakHyphen/>
              <w:t>Mansour</w:t>
            </w:r>
            <w:proofErr w:type="spellEnd"/>
            <w:r w:rsidRPr="00407D78">
              <w:rPr>
                <w:rFonts w:eastAsia="Calibri"/>
                <w:sz w:val="20"/>
                <w:lang w:val="fr-CA"/>
              </w:rPr>
              <w:t xml:space="preserve"> en matière de droits de la personne.</w:t>
            </w:r>
          </w:p>
          <w:p w:rsidR="003815AE" w:rsidRPr="00407D78" w:rsidRDefault="003815AE" w:rsidP="00DD5A93">
            <w:pPr>
              <w:jc w:val="both"/>
              <w:rPr>
                <w:rFonts w:eastAsia="Calibri"/>
                <w:sz w:val="20"/>
                <w:lang w:val="fr-CA"/>
              </w:rPr>
            </w:pPr>
          </w:p>
        </w:tc>
      </w:tr>
      <w:tr w:rsidR="003815AE" w:rsidRPr="005544E6"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17 octobre 2011</w:t>
            </w:r>
          </w:p>
          <w:p w:rsidR="003815AE" w:rsidRPr="00407D78" w:rsidRDefault="003815AE" w:rsidP="00DD5A93">
            <w:pPr>
              <w:jc w:val="both"/>
              <w:rPr>
                <w:rFonts w:eastAsia="Calibri"/>
                <w:sz w:val="20"/>
                <w:lang w:val="fr-CA"/>
              </w:rPr>
            </w:pPr>
            <w:r w:rsidRPr="00407D78">
              <w:rPr>
                <w:rFonts w:eastAsia="Calibri"/>
                <w:sz w:val="20"/>
                <w:lang w:val="fr-CA"/>
              </w:rPr>
              <w:t xml:space="preserve">Cour fédérale </w:t>
            </w:r>
          </w:p>
          <w:p w:rsidR="003815AE" w:rsidRPr="00407D78" w:rsidRDefault="003815AE" w:rsidP="00DD5A93">
            <w:pPr>
              <w:jc w:val="both"/>
              <w:rPr>
                <w:rFonts w:eastAsia="Calibri"/>
                <w:sz w:val="20"/>
                <w:lang w:val="fr-CA"/>
              </w:rPr>
            </w:pPr>
            <w:r w:rsidRPr="00407D78">
              <w:rPr>
                <w:rFonts w:eastAsia="Calibri"/>
                <w:sz w:val="20"/>
                <w:lang w:val="fr-CA"/>
              </w:rPr>
              <w:t xml:space="preserve">(Protonotaire </w:t>
            </w:r>
            <w:proofErr w:type="spellStart"/>
            <w:r w:rsidRPr="00407D78">
              <w:rPr>
                <w:rFonts w:eastAsia="Calibri"/>
                <w:sz w:val="20"/>
                <w:lang w:val="fr-CA"/>
              </w:rPr>
              <w:t>Tabib</w:t>
            </w:r>
            <w:proofErr w:type="spellEnd"/>
            <w:r w:rsidRPr="00407D78">
              <w:rPr>
                <w:rFonts w:eastAsia="Calibri"/>
                <w:sz w:val="20"/>
                <w:lang w:val="fr-CA"/>
              </w:rPr>
              <w:t>)</w:t>
            </w:r>
          </w:p>
          <w:p w:rsidR="003815AE" w:rsidRPr="00407D78" w:rsidRDefault="003815AE" w:rsidP="00DD5A93">
            <w:pPr>
              <w:jc w:val="both"/>
              <w:rPr>
                <w:rFonts w:eastAsia="Calibri"/>
                <w:sz w:val="20"/>
                <w:lang w:val="fr-CA"/>
              </w:rPr>
            </w:pPr>
            <w:r w:rsidRPr="00407D78">
              <w:rPr>
                <w:rFonts w:eastAsia="Calibri"/>
                <w:sz w:val="20"/>
                <w:lang w:val="fr-CA"/>
              </w:rPr>
              <w:noBreakHyphen/>
              <w:t xml:space="preserve"> inédit </w:t>
            </w:r>
            <w:r w:rsidRPr="00407D78">
              <w:rPr>
                <w:rFonts w:eastAsia="Calibri"/>
                <w:sz w:val="20"/>
                <w:lang w:val="fr-CA"/>
              </w:rPr>
              <w:noBreakHyphen/>
            </w:r>
          </w:p>
          <w:p w:rsidR="003815AE" w:rsidRPr="00407D78" w:rsidRDefault="003815AE" w:rsidP="00DD5A93">
            <w:pPr>
              <w:jc w:val="both"/>
              <w:rPr>
                <w:rFonts w:eastAsia="Calibri"/>
                <w:sz w:val="20"/>
                <w:lang w:val="fr-CA"/>
              </w:rPr>
            </w:pPr>
            <w:r w:rsidRPr="00407D78">
              <w:rPr>
                <w:rFonts w:eastAsia="Calibri"/>
                <w:sz w:val="20"/>
                <w:lang w:val="fr-CA"/>
              </w:rPr>
              <w:t>N</w:t>
            </w:r>
            <w:r w:rsidRPr="00407D78">
              <w:rPr>
                <w:rFonts w:eastAsia="Calibri"/>
                <w:sz w:val="20"/>
                <w:vertAlign w:val="superscript"/>
                <w:lang w:val="fr-CA"/>
              </w:rPr>
              <w:t>o</w:t>
            </w:r>
            <w:r w:rsidRPr="00407D78">
              <w:rPr>
                <w:rFonts w:eastAsia="Calibri"/>
                <w:sz w:val="20"/>
                <w:lang w:val="fr-CA"/>
              </w:rPr>
              <w:t xml:space="preserve"> du greffe : T</w:t>
            </w:r>
            <w:r w:rsidRPr="00407D78">
              <w:rPr>
                <w:rFonts w:eastAsia="Calibri"/>
                <w:sz w:val="20"/>
                <w:lang w:val="fr-CA"/>
              </w:rPr>
              <w:noBreakHyphen/>
              <w:t>924</w:t>
            </w:r>
            <w:r w:rsidRPr="00407D78">
              <w:rPr>
                <w:rFonts w:eastAsia="Calibri"/>
                <w:sz w:val="20"/>
                <w:lang w:val="fr-CA"/>
              </w:rPr>
              <w:noBreakHyphen/>
              <w:t>11</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Requête en divulgation d’un document privilégié, rejetée</w:t>
            </w:r>
          </w:p>
        </w:tc>
      </w:tr>
      <w:tr w:rsidR="003815AE" w:rsidRPr="003815AE"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30 mars 2012</w:t>
            </w:r>
          </w:p>
          <w:p w:rsidR="003815AE" w:rsidRPr="00407D78" w:rsidRDefault="003815AE" w:rsidP="00DD5A93">
            <w:pPr>
              <w:jc w:val="both"/>
              <w:rPr>
                <w:rFonts w:eastAsia="Calibri"/>
                <w:sz w:val="20"/>
                <w:lang w:val="fr-CA"/>
              </w:rPr>
            </w:pPr>
            <w:r w:rsidRPr="00407D78">
              <w:rPr>
                <w:rFonts w:eastAsia="Calibri"/>
                <w:sz w:val="20"/>
                <w:lang w:val="fr-CA"/>
              </w:rPr>
              <w:t xml:space="preserve">Cour fédérale </w:t>
            </w:r>
          </w:p>
          <w:p w:rsidR="003815AE" w:rsidRPr="00407D78" w:rsidRDefault="003815AE" w:rsidP="00DD5A93">
            <w:pPr>
              <w:jc w:val="both"/>
              <w:rPr>
                <w:rFonts w:eastAsia="Calibri"/>
                <w:sz w:val="20"/>
                <w:lang w:val="fr-CA"/>
              </w:rPr>
            </w:pPr>
            <w:r w:rsidRPr="00407D78">
              <w:rPr>
                <w:rFonts w:eastAsia="Calibri"/>
                <w:sz w:val="20"/>
                <w:lang w:val="fr-CA"/>
              </w:rPr>
              <w:t xml:space="preserve">(Juge </w:t>
            </w:r>
            <w:proofErr w:type="spellStart"/>
            <w:r w:rsidRPr="00407D78">
              <w:rPr>
                <w:rFonts w:eastAsia="Calibri"/>
                <w:sz w:val="20"/>
                <w:lang w:val="fr-CA"/>
              </w:rPr>
              <w:t>Tremblay</w:t>
            </w:r>
            <w:r w:rsidRPr="00407D78">
              <w:rPr>
                <w:rFonts w:eastAsia="Calibri"/>
                <w:sz w:val="20"/>
                <w:lang w:val="fr-CA"/>
              </w:rPr>
              <w:noBreakHyphen/>
              <w:t>Lamer</w:t>
            </w:r>
            <w:proofErr w:type="spellEnd"/>
            <w:r w:rsidRPr="00407D78">
              <w:rPr>
                <w:rFonts w:eastAsia="Calibri"/>
                <w:sz w:val="20"/>
                <w:lang w:val="fr-CA"/>
              </w:rPr>
              <w:t>)</w:t>
            </w:r>
          </w:p>
          <w:p w:rsidR="003815AE" w:rsidRPr="00407D78" w:rsidRDefault="003815AE" w:rsidP="00DD5A93">
            <w:pPr>
              <w:jc w:val="both"/>
              <w:rPr>
                <w:rFonts w:eastAsia="Calibri"/>
                <w:sz w:val="20"/>
                <w:lang w:val="fr-CA"/>
              </w:rPr>
            </w:pPr>
            <w:r w:rsidRPr="00407D78">
              <w:rPr>
                <w:rFonts w:eastAsia="Calibri"/>
                <w:sz w:val="20"/>
                <w:lang w:val="fr-CA"/>
              </w:rPr>
              <w:t>2012 FC 376</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Appel rejeté;</w:t>
            </w:r>
          </w:p>
          <w:p w:rsidR="003815AE" w:rsidRPr="00407D78" w:rsidRDefault="003815AE" w:rsidP="00DD5A93">
            <w:pPr>
              <w:jc w:val="both"/>
              <w:rPr>
                <w:rFonts w:eastAsia="Calibri"/>
                <w:sz w:val="20"/>
                <w:lang w:val="fr-CA"/>
              </w:rPr>
            </w:pPr>
            <w:r w:rsidRPr="00407D78">
              <w:rPr>
                <w:rFonts w:eastAsia="Calibri"/>
                <w:sz w:val="20"/>
                <w:lang w:val="fr-CA"/>
              </w:rPr>
              <w:t xml:space="preserve">ordonnance </w:t>
            </w:r>
            <w:proofErr w:type="gramStart"/>
            <w:r w:rsidRPr="00407D78">
              <w:rPr>
                <w:rFonts w:eastAsia="Calibri"/>
                <w:sz w:val="20"/>
                <w:lang w:val="fr-CA"/>
              </w:rPr>
              <w:t>de la protonotaire, confirmée</w:t>
            </w:r>
            <w:proofErr w:type="gramEnd"/>
          </w:p>
          <w:p w:rsidR="003815AE" w:rsidRPr="00407D78" w:rsidRDefault="003815AE" w:rsidP="00DD5A93">
            <w:pPr>
              <w:jc w:val="both"/>
              <w:rPr>
                <w:rFonts w:eastAsia="Calibri"/>
                <w:sz w:val="20"/>
                <w:lang w:val="fr-CA"/>
              </w:rPr>
            </w:pPr>
          </w:p>
        </w:tc>
      </w:tr>
      <w:tr w:rsidR="003815AE" w:rsidRPr="00407D78"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6 février 2013</w:t>
            </w:r>
          </w:p>
          <w:p w:rsidR="003815AE" w:rsidRPr="00407D78" w:rsidRDefault="003815AE" w:rsidP="00DD5A93">
            <w:pPr>
              <w:jc w:val="both"/>
              <w:rPr>
                <w:rFonts w:eastAsia="Calibri"/>
                <w:sz w:val="20"/>
                <w:lang w:val="fr-CA"/>
              </w:rPr>
            </w:pPr>
            <w:r w:rsidRPr="00407D78">
              <w:rPr>
                <w:rFonts w:eastAsia="Calibri"/>
                <w:sz w:val="20"/>
                <w:lang w:val="fr-CA"/>
              </w:rPr>
              <w:t xml:space="preserve">Cour d'appel fédérale </w:t>
            </w:r>
          </w:p>
          <w:p w:rsidR="003815AE" w:rsidRPr="00407D78" w:rsidRDefault="003815AE" w:rsidP="00DD5A93">
            <w:pPr>
              <w:jc w:val="both"/>
              <w:rPr>
                <w:rFonts w:eastAsia="Calibri"/>
                <w:sz w:val="20"/>
                <w:lang w:val="fr-CA"/>
              </w:rPr>
            </w:pPr>
            <w:r w:rsidRPr="00407D78">
              <w:rPr>
                <w:rFonts w:eastAsia="Calibri"/>
                <w:sz w:val="20"/>
                <w:lang w:val="fr-CA"/>
              </w:rPr>
              <w:t>(Juges Blais, Noël et Denis)</w:t>
            </w:r>
          </w:p>
          <w:p w:rsidR="003815AE" w:rsidRPr="00407D78" w:rsidRDefault="003815AE" w:rsidP="00DD5A93">
            <w:pPr>
              <w:jc w:val="both"/>
              <w:rPr>
                <w:rFonts w:eastAsia="Calibri"/>
                <w:sz w:val="20"/>
                <w:lang w:val="fr-CA"/>
              </w:rPr>
            </w:pPr>
            <w:r w:rsidRPr="00407D78">
              <w:rPr>
                <w:rFonts w:eastAsia="Calibri"/>
                <w:sz w:val="20"/>
                <w:lang w:val="fr-CA"/>
              </w:rPr>
              <w:t>2013 FCA 27</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Appel rejeté;</w:t>
            </w:r>
          </w:p>
          <w:p w:rsidR="003815AE" w:rsidRPr="00407D78" w:rsidRDefault="003815AE" w:rsidP="00DD5A93">
            <w:pPr>
              <w:jc w:val="both"/>
              <w:rPr>
                <w:rFonts w:eastAsia="Calibri"/>
                <w:sz w:val="20"/>
                <w:lang w:val="fr-CA"/>
              </w:rPr>
            </w:pPr>
            <w:r w:rsidRPr="00407D78">
              <w:rPr>
                <w:rFonts w:eastAsia="Calibri"/>
                <w:sz w:val="20"/>
                <w:lang w:val="fr-CA"/>
              </w:rPr>
              <w:t>appel incident rejeté</w:t>
            </w:r>
          </w:p>
          <w:p w:rsidR="003815AE" w:rsidRPr="00407D78" w:rsidRDefault="003815AE" w:rsidP="00DD5A93">
            <w:pPr>
              <w:jc w:val="both"/>
              <w:rPr>
                <w:rFonts w:eastAsia="Calibri"/>
                <w:sz w:val="20"/>
                <w:lang w:val="fr-CA"/>
              </w:rPr>
            </w:pPr>
          </w:p>
        </w:tc>
      </w:tr>
      <w:tr w:rsidR="003815AE" w:rsidRPr="00407D78"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5 avril 2013</w:t>
            </w:r>
          </w:p>
          <w:p w:rsidR="003815AE" w:rsidRPr="00407D78" w:rsidRDefault="003815AE" w:rsidP="00DD5A93">
            <w:pPr>
              <w:jc w:val="both"/>
              <w:rPr>
                <w:rFonts w:eastAsia="Calibri"/>
                <w:sz w:val="20"/>
                <w:lang w:val="fr-CA"/>
              </w:rPr>
            </w:pPr>
            <w:r w:rsidRPr="00407D78">
              <w:rPr>
                <w:rFonts w:eastAsia="Calibri"/>
                <w:sz w:val="20"/>
                <w:lang w:val="fr-CA"/>
              </w:rPr>
              <w:t>Cour suprême du Canada</w:t>
            </w: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Demande d'autorisation d'appel, déposée</w:t>
            </w:r>
          </w:p>
          <w:p w:rsidR="003815AE" w:rsidRPr="00407D78" w:rsidRDefault="003815AE" w:rsidP="00DD5A93">
            <w:pPr>
              <w:jc w:val="both"/>
              <w:rPr>
                <w:rFonts w:eastAsia="Calibri"/>
                <w:sz w:val="20"/>
                <w:lang w:val="fr-CA"/>
              </w:rPr>
            </w:pP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65" style="width:2in;height:1pt" o:hrpct="0" o:hralign="center" o:hrstd="t" o:hrnoshade="t" o:hr="t" fillcolor="black [3213]" stroked="f"/>
        </w:pict>
      </w:r>
    </w:p>
    <w:p w:rsidR="00BE635E" w:rsidRDefault="00BE635E" w:rsidP="00BE635E">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4880" w:rsidRPr="00194880" w:rsidTr="00D87AF3">
        <w:trPr>
          <w:cantSplit/>
        </w:trPr>
        <w:tc>
          <w:tcPr>
            <w:tcW w:w="1458" w:type="dxa"/>
          </w:tcPr>
          <w:p w:rsidR="00194880" w:rsidRPr="00194880" w:rsidRDefault="00194880" w:rsidP="00194880">
            <w:pPr>
              <w:rPr>
                <w:sz w:val="20"/>
              </w:rPr>
            </w:pPr>
            <w:r w:rsidRPr="00194880">
              <w:rPr>
                <w:b/>
                <w:sz w:val="20"/>
                <w:lang w:val="fr-CA"/>
              </w:rPr>
              <w:lastRenderedPageBreak/>
              <w:t>35350</w:t>
            </w:r>
          </w:p>
          <w:p w:rsidR="00194880" w:rsidRPr="00194880" w:rsidRDefault="00194880" w:rsidP="00194880">
            <w:pPr>
              <w:rPr>
                <w:b/>
                <w:sz w:val="20"/>
                <w:lang w:val="fr-CA"/>
              </w:rPr>
            </w:pPr>
          </w:p>
        </w:tc>
        <w:tc>
          <w:tcPr>
            <w:tcW w:w="8118" w:type="dxa"/>
          </w:tcPr>
          <w:p w:rsidR="00194880" w:rsidRPr="00194880" w:rsidRDefault="00194880" w:rsidP="00194880">
            <w:pPr>
              <w:jc w:val="both"/>
              <w:rPr>
                <w:sz w:val="20"/>
              </w:rPr>
            </w:pPr>
            <w:r w:rsidRPr="00194880">
              <w:rPr>
                <w:b/>
                <w:sz w:val="20"/>
                <w:u w:val="single"/>
              </w:rPr>
              <w:t>Robert Ivan Tennant v. Her Majesty the Queen as represented by the Minister of National Revenue</w:t>
            </w:r>
            <w:r w:rsidRPr="00194880">
              <w:rPr>
                <w:sz w:val="20"/>
              </w:rPr>
              <w:t xml:space="preserve"> (Alta.) (Civil) (By Leave)</w:t>
            </w:r>
          </w:p>
          <w:p w:rsidR="00194880" w:rsidRPr="00194880" w:rsidRDefault="00194880" w:rsidP="00194880">
            <w:pPr>
              <w:jc w:val="both"/>
              <w:rPr>
                <w:sz w:val="20"/>
              </w:rPr>
            </w:pPr>
          </w:p>
        </w:tc>
      </w:tr>
      <w:tr w:rsidR="00194880" w:rsidRPr="00194880" w:rsidTr="00D87AF3">
        <w:trPr>
          <w:cantSplit/>
        </w:trPr>
        <w:tc>
          <w:tcPr>
            <w:tcW w:w="1458" w:type="dxa"/>
          </w:tcPr>
          <w:p w:rsidR="00194880" w:rsidRPr="00194880" w:rsidRDefault="00194880" w:rsidP="00194880">
            <w:pPr>
              <w:rPr>
                <w:sz w:val="20"/>
              </w:rPr>
            </w:pPr>
            <w:r w:rsidRPr="00194880">
              <w:rPr>
                <w:sz w:val="20"/>
              </w:rPr>
              <w:t>Coram :</w:t>
            </w:r>
          </w:p>
        </w:tc>
        <w:tc>
          <w:tcPr>
            <w:tcW w:w="8118" w:type="dxa"/>
          </w:tcPr>
          <w:p w:rsidR="00194880" w:rsidRPr="00194880" w:rsidRDefault="00194880" w:rsidP="00194880">
            <w:pPr>
              <w:rPr>
                <w:sz w:val="20"/>
              </w:rPr>
            </w:pPr>
            <w:proofErr w:type="spellStart"/>
            <w:r w:rsidRPr="00194880">
              <w:rPr>
                <w:sz w:val="20"/>
                <w:u w:val="single"/>
              </w:rPr>
              <w:t>McLachlin</w:t>
            </w:r>
            <w:proofErr w:type="spellEnd"/>
            <w:r w:rsidRPr="00194880">
              <w:rPr>
                <w:sz w:val="20"/>
                <w:u w:val="single"/>
              </w:rPr>
              <w:t xml:space="preserve"> C.J. and </w:t>
            </w:r>
            <w:proofErr w:type="spellStart"/>
            <w:r w:rsidRPr="00194880">
              <w:rPr>
                <w:sz w:val="20"/>
                <w:u w:val="single"/>
              </w:rPr>
              <w:t>Abella</w:t>
            </w:r>
            <w:proofErr w:type="spellEnd"/>
            <w:r w:rsidRPr="00194880">
              <w:rPr>
                <w:sz w:val="20"/>
                <w:u w:val="single"/>
              </w:rPr>
              <w:t xml:space="preserve"> and Cromwell JJ.</w:t>
            </w:r>
          </w:p>
          <w:p w:rsidR="00194880" w:rsidRPr="00194880" w:rsidRDefault="00194880" w:rsidP="00194880">
            <w:pPr>
              <w:rPr>
                <w:sz w:val="20"/>
                <w:u w:val="single"/>
              </w:rPr>
            </w:pPr>
          </w:p>
        </w:tc>
      </w:tr>
      <w:tr w:rsidR="00194880" w:rsidRPr="005544E6" w:rsidTr="00D87AF3">
        <w:trPr>
          <w:cantSplit/>
        </w:trPr>
        <w:tc>
          <w:tcPr>
            <w:tcW w:w="9576" w:type="dxa"/>
            <w:gridSpan w:val="2"/>
          </w:tcPr>
          <w:p w:rsidR="00194880" w:rsidRPr="00194880" w:rsidRDefault="00194880" w:rsidP="00194880">
            <w:pPr>
              <w:ind w:firstLine="720"/>
              <w:jc w:val="both"/>
              <w:rPr>
                <w:sz w:val="20"/>
              </w:rPr>
            </w:pPr>
            <w:r w:rsidRPr="00194880">
              <w:rPr>
                <w:sz w:val="20"/>
              </w:rPr>
              <w:t>The motion for an extension of time to serve and file the application for leave to appeal is granted.  The application for leave to appeal from the judgment of the Court of Appeal of Alberta (Edmonton), Number 1203-0066-AC, 2013 ABCA 81, dated February 28, 2013, is dismissed with costs.</w:t>
            </w:r>
          </w:p>
          <w:p w:rsidR="00194880" w:rsidRPr="00194880" w:rsidRDefault="00194880" w:rsidP="00194880">
            <w:pPr>
              <w:jc w:val="both"/>
              <w:rPr>
                <w:sz w:val="20"/>
              </w:rPr>
            </w:pPr>
          </w:p>
          <w:p w:rsidR="00194880" w:rsidRPr="00194880" w:rsidRDefault="00194880" w:rsidP="00194880">
            <w:pPr>
              <w:ind w:firstLine="720"/>
              <w:jc w:val="both"/>
              <w:rPr>
                <w:sz w:val="20"/>
                <w:lang w:val="fr-CA"/>
              </w:rPr>
            </w:pPr>
            <w:r w:rsidRPr="00194880">
              <w:rPr>
                <w:sz w:val="20"/>
                <w:lang w:val="fr-CA"/>
              </w:rPr>
              <w:t>La requête en prorogation du délai de signification et de dépôt de la demande d’autorisation d’appel est accueillie. La demande d’autorisation d’appel de l’arrêt de la Cour d'appel de l’Alberta (Edmonton), numéro 1203-0066-AC, 2013 ABCA 81, daté du 28 février 2013, est rejetée avec dépens.</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i/>
                <w:sz w:val="20"/>
              </w:rPr>
              <w:t>Charter of Rights</w:t>
            </w:r>
            <w:r w:rsidRPr="00407D78">
              <w:rPr>
                <w:rFonts w:eastAsia="Calibri"/>
                <w:sz w:val="20"/>
              </w:rPr>
              <w:t xml:space="preserve"> – Right to equality – Income tax notices of assessment – Applicant alleging discriminatory treatment by Crown – Whether the right of Canadian citizens to be treated equally before the law is a concept devoid of meaning, except where they have been discriminated against based upon one of the enumerated characteristics or analogous grounds in s. 15 of the </w:t>
            </w:r>
            <w:r w:rsidRPr="00407D78">
              <w:rPr>
                <w:rFonts w:eastAsia="Calibri"/>
                <w:i/>
                <w:sz w:val="20"/>
              </w:rPr>
              <w:t>Charter</w:t>
            </w:r>
            <w:r w:rsidRPr="00407D78">
              <w:rPr>
                <w:rFonts w:eastAsia="Calibri"/>
                <w:sz w:val="20"/>
              </w:rPr>
              <w:t>.</w:t>
            </w:r>
          </w:p>
        </w:tc>
      </w:tr>
      <w:tr w:rsidR="003815AE" w:rsidRPr="00407D78" w:rsidTr="00DD5A93">
        <w:tc>
          <w:tcPr>
            <w:tcW w:w="5000" w:type="pct"/>
            <w:gridSpan w:val="3"/>
          </w:tcPr>
          <w:p w:rsidR="003815AE" w:rsidRPr="00407D78" w:rsidRDefault="003815AE" w:rsidP="00DD5A93">
            <w:pPr>
              <w:jc w:val="both"/>
              <w:rPr>
                <w:rFonts w:eastAsia="Calibri"/>
                <w:sz w:val="20"/>
              </w:rPr>
            </w:pPr>
          </w:p>
        </w:tc>
      </w:tr>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sz w:val="20"/>
              </w:rPr>
              <w:t xml:space="preserve">This application for leave to appeal stems from notices of assessment issued in 1991 to the applicant, Mr. Tennant, by the respondent Crown.  Mr. Tennant initially appealed the notices of assessment but ultimately abandoned his appeals before they could be heard.  Years later, he initiated a lawsuit in the Court of Queen’s Bench of Alberta. He alleged that by assessing his tax liability differently than that of his business partner, the Crown discriminated against him contrary to s. 15 of the </w:t>
            </w:r>
            <w:r w:rsidRPr="00407D78">
              <w:rPr>
                <w:rFonts w:eastAsia="Calibri"/>
                <w:i/>
                <w:sz w:val="20"/>
              </w:rPr>
              <w:t>Charter</w:t>
            </w:r>
            <w:r w:rsidRPr="00407D78">
              <w:rPr>
                <w:rFonts w:eastAsia="Calibri"/>
                <w:sz w:val="20"/>
              </w:rPr>
              <w:t xml:space="preserve">.  The Crown moved to have the claim struck, but its request was denied by a master. The Crown successfully appealed that decision to the Court of Queen’s Bench, and Mr. Tennant’s claim was struck pursuant to r. 3.68(1) of the </w:t>
            </w:r>
            <w:r w:rsidRPr="00407D78">
              <w:rPr>
                <w:rFonts w:eastAsia="Calibri"/>
                <w:i/>
                <w:iCs/>
                <w:sz w:val="20"/>
                <w:lang w:val="en-GB"/>
              </w:rPr>
              <w:t>Alberta Rules of Court</w:t>
            </w:r>
            <w:r w:rsidRPr="00407D78">
              <w:rPr>
                <w:rFonts w:eastAsia="Calibri"/>
                <w:sz w:val="20"/>
                <w:lang w:val="en-GB"/>
              </w:rPr>
              <w:t>, Alta. Reg. 124/2010,</w:t>
            </w:r>
            <w:r w:rsidRPr="00407D78">
              <w:rPr>
                <w:rFonts w:eastAsia="Calibri"/>
                <w:sz w:val="20"/>
              </w:rPr>
              <w:t xml:space="preserve"> on the basis that he failed to establish the immutable personal characteristics that he possessed that were the basis for the differential treatment he claimed. Accordingly, he had failed to establish a cause of action against the Crown.  The Court of Appeal dismissed Mr. Tennant’s appeal.</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February 22, 2012</w:t>
            </w:r>
          </w:p>
          <w:p w:rsidR="003815AE" w:rsidRPr="00407D78" w:rsidRDefault="003815AE" w:rsidP="00DD5A93">
            <w:pPr>
              <w:jc w:val="both"/>
              <w:rPr>
                <w:rFonts w:eastAsia="Calibri"/>
                <w:sz w:val="20"/>
              </w:rPr>
            </w:pPr>
            <w:r w:rsidRPr="00407D78">
              <w:rPr>
                <w:rFonts w:eastAsia="Calibri"/>
                <w:sz w:val="20"/>
              </w:rPr>
              <w:t>Court of Queen’s Bench of Alberta</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Sanderman</w:t>
            </w:r>
            <w:proofErr w:type="spellEnd"/>
            <w:r w:rsidRPr="00407D78">
              <w:rPr>
                <w:rFonts w:eastAsia="Calibri"/>
                <w:sz w:val="20"/>
              </w:rPr>
              <w:t xml:space="preserve"> J.)</w:t>
            </w:r>
          </w:p>
          <w:p w:rsidR="003815AE" w:rsidRPr="00407D78" w:rsidRDefault="003815AE" w:rsidP="00DD5A93">
            <w:pPr>
              <w:jc w:val="both"/>
              <w:rPr>
                <w:rFonts w:eastAsia="Calibri"/>
                <w:sz w:val="20"/>
              </w:rPr>
            </w:pPr>
            <w:r w:rsidRPr="00407D78">
              <w:rPr>
                <w:rFonts w:eastAsia="Calibri"/>
                <w:sz w:val="20"/>
              </w:rPr>
              <w:t>2012 ABQB 108</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 xml:space="preserve">Applicant’s claim struck pursuant to r. 3.68(1) of </w:t>
            </w:r>
            <w:r w:rsidRPr="00407D78">
              <w:rPr>
                <w:rFonts w:eastAsia="Calibri"/>
                <w:i/>
                <w:iCs/>
                <w:sz w:val="20"/>
                <w:lang w:val="en-GB"/>
              </w:rPr>
              <w:t>Alberta Rules of Court</w:t>
            </w:r>
            <w:r w:rsidRPr="00407D78">
              <w:rPr>
                <w:rFonts w:eastAsia="Calibri"/>
                <w:sz w:val="20"/>
                <w:lang w:val="en-GB"/>
              </w:rPr>
              <w:t>, Alta. Reg. 124/2010</w:t>
            </w: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February 28, 2013</w:t>
            </w:r>
          </w:p>
          <w:p w:rsidR="003815AE" w:rsidRPr="00407D78" w:rsidRDefault="003815AE" w:rsidP="00DD5A93">
            <w:pPr>
              <w:jc w:val="both"/>
              <w:rPr>
                <w:rFonts w:eastAsia="Calibri"/>
                <w:sz w:val="20"/>
              </w:rPr>
            </w:pPr>
            <w:r w:rsidRPr="00407D78">
              <w:rPr>
                <w:rFonts w:eastAsia="Calibri"/>
                <w:sz w:val="20"/>
              </w:rPr>
              <w:t>Court of Appeal of Alberta (Edmonton)</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Côté</w:t>
            </w:r>
            <w:proofErr w:type="spellEnd"/>
            <w:r w:rsidRPr="00407D78">
              <w:rPr>
                <w:rFonts w:eastAsia="Calibri"/>
                <w:sz w:val="20"/>
              </w:rPr>
              <w:t xml:space="preserve">, </w:t>
            </w:r>
            <w:proofErr w:type="spellStart"/>
            <w:r w:rsidRPr="00407D78">
              <w:rPr>
                <w:rFonts w:eastAsia="Calibri"/>
                <w:sz w:val="20"/>
              </w:rPr>
              <w:t>Paperny</w:t>
            </w:r>
            <w:proofErr w:type="spellEnd"/>
            <w:r w:rsidRPr="00407D78">
              <w:rPr>
                <w:rFonts w:eastAsia="Calibri"/>
                <w:sz w:val="20"/>
              </w:rPr>
              <w:t xml:space="preserve"> and </w:t>
            </w:r>
            <w:proofErr w:type="spellStart"/>
            <w:r w:rsidRPr="00407D78">
              <w:rPr>
                <w:rFonts w:eastAsia="Calibri"/>
                <w:sz w:val="20"/>
              </w:rPr>
              <w:t>Belzil</w:t>
            </w:r>
            <w:proofErr w:type="spellEnd"/>
            <w:r w:rsidRPr="00407D78">
              <w:rPr>
                <w:rFonts w:eastAsia="Calibri"/>
                <w:sz w:val="20"/>
              </w:rPr>
              <w:t xml:space="preserve"> JJ.A.)</w:t>
            </w:r>
          </w:p>
          <w:p w:rsidR="003815AE" w:rsidRPr="00407D78" w:rsidRDefault="003815AE" w:rsidP="00DD5A93">
            <w:pPr>
              <w:jc w:val="both"/>
              <w:rPr>
                <w:rFonts w:eastAsia="Calibri"/>
                <w:sz w:val="20"/>
              </w:rPr>
            </w:pPr>
            <w:r w:rsidRPr="00407D78">
              <w:rPr>
                <w:rFonts w:eastAsia="Calibri"/>
                <w:sz w:val="20"/>
              </w:rPr>
              <w:t>2013 ABCA 81</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rPr>
            </w:pPr>
            <w:r w:rsidRPr="00407D78">
              <w:rPr>
                <w:rFonts w:eastAsia="Calibri"/>
                <w:sz w:val="20"/>
              </w:rPr>
              <w:t xml:space="preserve">Appeal dismissed </w:t>
            </w: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April 30, 2013</w:t>
            </w:r>
          </w:p>
          <w:p w:rsidR="003815AE" w:rsidRPr="00407D78" w:rsidRDefault="003815AE" w:rsidP="00DD5A93">
            <w:pPr>
              <w:jc w:val="both"/>
              <w:rPr>
                <w:rFonts w:eastAsia="Calibri"/>
                <w:sz w:val="20"/>
              </w:rPr>
            </w:pPr>
            <w:r w:rsidRPr="00407D78">
              <w:rPr>
                <w:rFonts w:eastAsia="Calibri"/>
                <w:sz w:val="20"/>
              </w:rPr>
              <w:t>Supreme Court of Canada</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 xml:space="preserve">Motion to extend time to file and serve application for leave to appeal and application for leave to appeal filed </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66"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407D78" w:rsidTr="00DD5A93">
        <w:tc>
          <w:tcPr>
            <w:tcW w:w="5000" w:type="pct"/>
            <w:gridSpan w:val="3"/>
          </w:tcPr>
          <w:p w:rsidR="003815AE" w:rsidRPr="00407D78" w:rsidRDefault="003815AE" w:rsidP="00DD5A93">
            <w:pPr>
              <w:jc w:val="both"/>
              <w:rPr>
                <w:rFonts w:eastAsia="Calibri"/>
                <w:sz w:val="20"/>
                <w:lang w:val="fr-CA"/>
              </w:rPr>
            </w:pPr>
            <w:r w:rsidRPr="00407D78">
              <w:rPr>
                <w:rFonts w:eastAsia="Calibri"/>
                <w:i/>
                <w:sz w:val="20"/>
                <w:lang w:val="fr-CA"/>
              </w:rPr>
              <w:t xml:space="preserve">Charte des droits </w:t>
            </w:r>
            <w:r w:rsidRPr="00407D78">
              <w:rPr>
                <w:rFonts w:eastAsia="Calibri"/>
                <w:sz w:val="20"/>
                <w:lang w:val="fr-CA"/>
              </w:rPr>
              <w:t xml:space="preserve">– Droit à l'égalité – Avis de cotisations d'impôt sur le revenu – Le demandeur allègue que la </w:t>
            </w:r>
            <w:r w:rsidRPr="00407D78">
              <w:rPr>
                <w:rFonts w:eastAsia="Calibri"/>
                <w:sz w:val="20"/>
                <w:lang w:val="fr-CA"/>
              </w:rPr>
              <w:lastRenderedPageBreak/>
              <w:t xml:space="preserve">Couronne l’a traité de façon discriminatoire – Le droit des citoyens canadiens d'être traités en toute égalité devant la loi </w:t>
            </w:r>
            <w:proofErr w:type="spellStart"/>
            <w:r w:rsidRPr="00407D78">
              <w:rPr>
                <w:rFonts w:eastAsia="Calibri"/>
                <w:sz w:val="20"/>
                <w:lang w:val="fr-CA"/>
              </w:rPr>
              <w:t>est</w:t>
            </w:r>
            <w:r w:rsidRPr="00407D78">
              <w:rPr>
                <w:rFonts w:eastAsia="Calibri"/>
                <w:sz w:val="20"/>
                <w:lang w:val="fr-CA"/>
              </w:rPr>
              <w:noBreakHyphen/>
              <w:t>il</w:t>
            </w:r>
            <w:proofErr w:type="spellEnd"/>
            <w:r w:rsidRPr="00407D78">
              <w:rPr>
                <w:rFonts w:eastAsia="Calibri"/>
                <w:sz w:val="20"/>
                <w:lang w:val="fr-CA"/>
              </w:rPr>
              <w:t xml:space="preserve"> un concept dénué de sens, sauf lorsque de la discrimination a été commise à leur endroit sur le fondement de caractéristiques énumérées à l'art. 15 de la </w:t>
            </w:r>
            <w:r w:rsidRPr="00407D78">
              <w:rPr>
                <w:rFonts w:eastAsia="Calibri"/>
                <w:i/>
                <w:sz w:val="20"/>
                <w:lang w:val="fr-CA"/>
              </w:rPr>
              <w:t>Charte</w:t>
            </w:r>
            <w:r w:rsidRPr="00407D78">
              <w:rPr>
                <w:rFonts w:eastAsia="Calibri"/>
                <w:sz w:val="20"/>
                <w:lang w:val="fr-CA"/>
              </w:rPr>
              <w:t xml:space="preserve"> ou de motifs analogues?</w:t>
            </w:r>
          </w:p>
        </w:tc>
      </w:tr>
      <w:tr w:rsidR="003815AE" w:rsidRPr="00407D78" w:rsidTr="00DD5A93">
        <w:tc>
          <w:tcPr>
            <w:tcW w:w="5000" w:type="pct"/>
            <w:gridSpan w:val="3"/>
          </w:tcPr>
          <w:p w:rsidR="003815AE" w:rsidRPr="00407D78" w:rsidRDefault="003815AE" w:rsidP="00DD5A93">
            <w:pPr>
              <w:jc w:val="both"/>
              <w:rPr>
                <w:rFonts w:eastAsia="Calibri"/>
                <w:sz w:val="20"/>
                <w:lang w:val="fr-CA"/>
              </w:rPr>
            </w:pPr>
          </w:p>
        </w:tc>
      </w:tr>
      <w:tr w:rsidR="003815AE" w:rsidRPr="00407D78" w:rsidTr="00DD5A93">
        <w:tc>
          <w:tcPr>
            <w:tcW w:w="5000" w:type="pct"/>
            <w:gridSpan w:val="3"/>
          </w:tcPr>
          <w:p w:rsidR="003815AE" w:rsidRPr="00407D78" w:rsidRDefault="003815AE" w:rsidP="00DD5A93">
            <w:pPr>
              <w:jc w:val="both"/>
              <w:rPr>
                <w:rFonts w:eastAsia="Calibri"/>
                <w:sz w:val="20"/>
                <w:lang w:val="fr-CA"/>
              </w:rPr>
            </w:pPr>
            <w:r w:rsidRPr="00407D78">
              <w:rPr>
                <w:rFonts w:eastAsia="Calibri"/>
                <w:sz w:val="20"/>
                <w:lang w:val="fr-CA"/>
              </w:rPr>
              <w:t>La présente demande d'autorisation d'appel a pour origine des avis de cotisation établis en 1991 à l'égard du demandeur, M. </w:t>
            </w:r>
            <w:proofErr w:type="spellStart"/>
            <w:r w:rsidRPr="00407D78">
              <w:rPr>
                <w:rFonts w:eastAsia="Calibri"/>
                <w:sz w:val="20"/>
                <w:lang w:val="fr-CA"/>
              </w:rPr>
              <w:t>Tennant</w:t>
            </w:r>
            <w:proofErr w:type="spellEnd"/>
            <w:r w:rsidRPr="00407D78">
              <w:rPr>
                <w:rFonts w:eastAsia="Calibri"/>
                <w:sz w:val="20"/>
                <w:lang w:val="fr-CA"/>
              </w:rPr>
              <w:t>, par la Couronne intimée.  Monsieur </w:t>
            </w:r>
            <w:proofErr w:type="spellStart"/>
            <w:r w:rsidRPr="00407D78">
              <w:rPr>
                <w:rFonts w:eastAsia="Calibri"/>
                <w:sz w:val="20"/>
                <w:lang w:val="fr-CA"/>
              </w:rPr>
              <w:t>Tennant</w:t>
            </w:r>
            <w:proofErr w:type="spellEnd"/>
            <w:r w:rsidRPr="00407D78">
              <w:rPr>
                <w:rFonts w:eastAsia="Calibri"/>
                <w:sz w:val="20"/>
                <w:lang w:val="fr-CA"/>
              </w:rPr>
              <w:t xml:space="preserve"> a d'abord interjeté appel des avis de cotisation, mais a fini par abandonner ses appels avant qu’ils ne puissent être entendus.  Des années plus tard, il a intenté une poursuite en Cour du Banc de la Reine de l'Alberta.  Il a allégué qu'en établissant sa dette fiscale différemment que celle de son associé, la Couronne avait commis de la discrimination à son endroit contrairement à l'art. 15 de la </w:t>
            </w:r>
            <w:r w:rsidRPr="00407D78">
              <w:rPr>
                <w:rFonts w:eastAsia="Calibri"/>
                <w:i/>
                <w:sz w:val="20"/>
                <w:lang w:val="fr-CA"/>
              </w:rPr>
              <w:t>Charte</w:t>
            </w:r>
            <w:r w:rsidRPr="00407D78">
              <w:rPr>
                <w:rFonts w:eastAsia="Calibri"/>
                <w:sz w:val="20"/>
                <w:lang w:val="fr-CA"/>
              </w:rPr>
              <w:t>.  La Couronne a demandé par requête la radiation de la demande, mais sa requête a été rejetée par un protonotaire.  La Couronne a interjeté appel de cette décision à la Cour du Banc de la Reine qui lui a donné gain de cause, et la demande de M. </w:t>
            </w:r>
            <w:proofErr w:type="spellStart"/>
            <w:r w:rsidRPr="00407D78">
              <w:rPr>
                <w:rFonts w:eastAsia="Calibri"/>
                <w:sz w:val="20"/>
                <w:lang w:val="fr-CA"/>
              </w:rPr>
              <w:t>Tennant</w:t>
            </w:r>
            <w:proofErr w:type="spellEnd"/>
            <w:r w:rsidRPr="00407D78">
              <w:rPr>
                <w:rFonts w:eastAsia="Calibri"/>
                <w:sz w:val="20"/>
                <w:lang w:val="fr-CA"/>
              </w:rPr>
              <w:t xml:space="preserve"> a été radiée en application du par. 3.68(1) des </w:t>
            </w:r>
            <w:r w:rsidRPr="00407D78">
              <w:rPr>
                <w:rFonts w:eastAsia="Calibri"/>
                <w:i/>
                <w:iCs/>
                <w:sz w:val="20"/>
                <w:lang w:val="fr-CA"/>
              </w:rPr>
              <w:t xml:space="preserve">Alberta </w:t>
            </w:r>
            <w:proofErr w:type="spellStart"/>
            <w:r w:rsidRPr="00407D78">
              <w:rPr>
                <w:rFonts w:eastAsia="Calibri"/>
                <w:i/>
                <w:iCs/>
                <w:sz w:val="20"/>
                <w:lang w:val="fr-CA"/>
              </w:rPr>
              <w:t>Rules</w:t>
            </w:r>
            <w:proofErr w:type="spellEnd"/>
            <w:r w:rsidRPr="00407D78">
              <w:rPr>
                <w:rFonts w:eastAsia="Calibri"/>
                <w:i/>
                <w:iCs/>
                <w:sz w:val="20"/>
                <w:lang w:val="fr-CA"/>
              </w:rPr>
              <w:t xml:space="preserve"> of Court</w:t>
            </w:r>
            <w:r w:rsidRPr="00407D78">
              <w:rPr>
                <w:rFonts w:eastAsia="Calibri"/>
                <w:sz w:val="20"/>
                <w:lang w:val="fr-CA"/>
              </w:rPr>
              <w:t xml:space="preserve">, Alta. Reg. 124/2010, au motif qu'il n'avait pas établi les caractéristiques personnelles immuables qu'il possédait et qui auraient servi de fondement au traitement différentiel qu'il alléguait.  Par conséquent, il n'avait pas réussi à établir de cause d'action contre la Couronne.  La Cour d'appel a rejeté l'appel de M. </w:t>
            </w:r>
            <w:proofErr w:type="spellStart"/>
            <w:r w:rsidRPr="00407D78">
              <w:rPr>
                <w:rFonts w:eastAsia="Calibri"/>
                <w:sz w:val="20"/>
                <w:lang w:val="fr-CA"/>
              </w:rPr>
              <w:t>Tennant</w:t>
            </w:r>
            <w:proofErr w:type="spellEnd"/>
            <w:r w:rsidRPr="00407D78">
              <w:rPr>
                <w:rFonts w:eastAsia="Calibri"/>
                <w:sz w:val="20"/>
                <w:lang w:val="fr-CA"/>
              </w:rPr>
              <w:t>.</w:t>
            </w:r>
          </w:p>
          <w:p w:rsidR="003815AE" w:rsidRPr="00407D78" w:rsidRDefault="003815AE" w:rsidP="00DD5A93">
            <w:pPr>
              <w:jc w:val="both"/>
              <w:rPr>
                <w:rFonts w:eastAsia="Calibri"/>
                <w:sz w:val="20"/>
                <w:lang w:val="fr-CA"/>
              </w:rPr>
            </w:pPr>
          </w:p>
        </w:tc>
      </w:tr>
      <w:tr w:rsidR="003815AE" w:rsidRPr="005544E6"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22 février 2012</w:t>
            </w:r>
          </w:p>
          <w:p w:rsidR="003815AE" w:rsidRPr="00407D78" w:rsidRDefault="003815AE" w:rsidP="00DD5A93">
            <w:pPr>
              <w:jc w:val="both"/>
              <w:rPr>
                <w:rFonts w:eastAsia="Calibri"/>
                <w:sz w:val="20"/>
                <w:lang w:val="fr-CA"/>
              </w:rPr>
            </w:pPr>
            <w:r w:rsidRPr="00407D78">
              <w:rPr>
                <w:rFonts w:eastAsia="Calibri"/>
                <w:sz w:val="20"/>
                <w:lang w:val="fr-CA"/>
              </w:rPr>
              <w:t>Cour du Banc de la Reine de l’Alberta</w:t>
            </w:r>
          </w:p>
          <w:p w:rsidR="003815AE" w:rsidRPr="00407D78" w:rsidRDefault="003815AE" w:rsidP="00DD5A93">
            <w:pPr>
              <w:jc w:val="both"/>
              <w:rPr>
                <w:rFonts w:eastAsia="Calibri"/>
                <w:sz w:val="20"/>
                <w:lang w:val="fr-CA"/>
              </w:rPr>
            </w:pPr>
            <w:r w:rsidRPr="00407D78">
              <w:rPr>
                <w:rFonts w:eastAsia="Calibri"/>
                <w:sz w:val="20"/>
                <w:lang w:val="fr-CA"/>
              </w:rPr>
              <w:t xml:space="preserve">(Juge </w:t>
            </w:r>
            <w:proofErr w:type="spellStart"/>
            <w:r w:rsidRPr="00407D78">
              <w:rPr>
                <w:rFonts w:eastAsia="Calibri"/>
                <w:sz w:val="20"/>
                <w:lang w:val="fr-CA"/>
              </w:rPr>
              <w:t>Sanderman</w:t>
            </w:r>
            <w:proofErr w:type="spellEnd"/>
            <w:r w:rsidRPr="00407D78">
              <w:rPr>
                <w:rFonts w:eastAsia="Calibri"/>
                <w:sz w:val="20"/>
                <w:lang w:val="fr-CA"/>
              </w:rPr>
              <w:t>)</w:t>
            </w:r>
          </w:p>
          <w:p w:rsidR="003815AE" w:rsidRPr="00407D78" w:rsidRDefault="003815AE" w:rsidP="00DD5A93">
            <w:pPr>
              <w:jc w:val="both"/>
              <w:rPr>
                <w:rFonts w:eastAsia="Calibri"/>
                <w:sz w:val="20"/>
                <w:lang w:val="fr-CA"/>
              </w:rPr>
            </w:pPr>
            <w:r w:rsidRPr="00407D78">
              <w:rPr>
                <w:rFonts w:eastAsia="Calibri"/>
                <w:sz w:val="20"/>
                <w:lang w:val="fr-CA"/>
              </w:rPr>
              <w:t>2012 ABQB 108</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 xml:space="preserve">Demande du demandeur radiée en application du par. 3.68(1) des </w:t>
            </w:r>
            <w:r w:rsidRPr="00407D78">
              <w:rPr>
                <w:rFonts w:eastAsia="Calibri"/>
                <w:i/>
                <w:iCs/>
                <w:sz w:val="20"/>
                <w:lang w:val="fr-CA"/>
              </w:rPr>
              <w:t xml:space="preserve">Alberta </w:t>
            </w:r>
            <w:proofErr w:type="spellStart"/>
            <w:r w:rsidRPr="00407D78">
              <w:rPr>
                <w:rFonts w:eastAsia="Calibri"/>
                <w:i/>
                <w:iCs/>
                <w:sz w:val="20"/>
                <w:lang w:val="fr-CA"/>
              </w:rPr>
              <w:t>Rules</w:t>
            </w:r>
            <w:proofErr w:type="spellEnd"/>
            <w:r w:rsidRPr="00407D78">
              <w:rPr>
                <w:rFonts w:eastAsia="Calibri"/>
                <w:i/>
                <w:iCs/>
                <w:sz w:val="20"/>
                <w:lang w:val="fr-CA"/>
              </w:rPr>
              <w:t xml:space="preserve"> of Court</w:t>
            </w:r>
            <w:r w:rsidRPr="00407D78">
              <w:rPr>
                <w:rFonts w:eastAsia="Calibri"/>
                <w:sz w:val="20"/>
                <w:lang w:val="fr-CA"/>
              </w:rPr>
              <w:t>, Alta. Reg. 124/2010</w:t>
            </w:r>
          </w:p>
        </w:tc>
      </w:tr>
      <w:tr w:rsidR="003815AE" w:rsidRPr="00407D78"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28 février 2013</w:t>
            </w:r>
          </w:p>
          <w:p w:rsidR="003815AE" w:rsidRPr="00407D78" w:rsidRDefault="003815AE" w:rsidP="00DD5A93">
            <w:pPr>
              <w:jc w:val="both"/>
              <w:rPr>
                <w:rFonts w:eastAsia="Calibri"/>
                <w:sz w:val="20"/>
                <w:lang w:val="fr-CA"/>
              </w:rPr>
            </w:pPr>
            <w:r w:rsidRPr="00407D78">
              <w:rPr>
                <w:rFonts w:eastAsia="Calibri"/>
                <w:sz w:val="20"/>
                <w:lang w:val="fr-CA"/>
              </w:rPr>
              <w:t>Cour d'appel de l’Alberta (Edmonton)</w:t>
            </w:r>
          </w:p>
          <w:p w:rsidR="003815AE" w:rsidRPr="00407D78" w:rsidRDefault="003815AE" w:rsidP="00DD5A93">
            <w:pPr>
              <w:jc w:val="both"/>
              <w:rPr>
                <w:rFonts w:eastAsia="Calibri"/>
                <w:sz w:val="20"/>
                <w:lang w:val="fr-CA"/>
              </w:rPr>
            </w:pPr>
            <w:r w:rsidRPr="00407D78">
              <w:rPr>
                <w:rFonts w:eastAsia="Calibri"/>
                <w:sz w:val="20"/>
                <w:lang w:val="fr-CA"/>
              </w:rPr>
              <w:t xml:space="preserve">(Juges Côté, </w:t>
            </w:r>
            <w:proofErr w:type="spellStart"/>
            <w:r w:rsidRPr="00407D78">
              <w:rPr>
                <w:rFonts w:eastAsia="Calibri"/>
                <w:sz w:val="20"/>
                <w:lang w:val="fr-CA"/>
              </w:rPr>
              <w:t>Paperny</w:t>
            </w:r>
            <w:proofErr w:type="spellEnd"/>
            <w:r w:rsidRPr="00407D78">
              <w:rPr>
                <w:rFonts w:eastAsia="Calibri"/>
                <w:sz w:val="20"/>
                <w:lang w:val="fr-CA"/>
              </w:rPr>
              <w:t xml:space="preserve"> et </w:t>
            </w:r>
            <w:proofErr w:type="spellStart"/>
            <w:r w:rsidRPr="00407D78">
              <w:rPr>
                <w:rFonts w:eastAsia="Calibri"/>
                <w:sz w:val="20"/>
                <w:lang w:val="fr-CA"/>
              </w:rPr>
              <w:t>Belzil</w:t>
            </w:r>
            <w:proofErr w:type="spellEnd"/>
            <w:r w:rsidRPr="00407D78">
              <w:rPr>
                <w:rFonts w:eastAsia="Calibri"/>
                <w:sz w:val="20"/>
                <w:lang w:val="fr-CA"/>
              </w:rPr>
              <w:t>)</w:t>
            </w:r>
          </w:p>
          <w:p w:rsidR="003815AE" w:rsidRPr="00407D78" w:rsidRDefault="003815AE" w:rsidP="00DD5A93">
            <w:pPr>
              <w:jc w:val="both"/>
              <w:rPr>
                <w:rFonts w:eastAsia="Calibri"/>
                <w:sz w:val="20"/>
                <w:lang w:val="fr-CA"/>
              </w:rPr>
            </w:pPr>
            <w:r w:rsidRPr="00407D78">
              <w:rPr>
                <w:rFonts w:eastAsia="Calibri"/>
                <w:sz w:val="20"/>
                <w:lang w:val="fr-CA"/>
              </w:rPr>
              <w:t>2013 ABCA 81</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Appel rejeté</w:t>
            </w:r>
          </w:p>
        </w:tc>
      </w:tr>
      <w:tr w:rsidR="003815AE" w:rsidRPr="005544E6"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30 avril 2013</w:t>
            </w:r>
          </w:p>
          <w:p w:rsidR="003815AE" w:rsidRPr="00407D78" w:rsidRDefault="003815AE" w:rsidP="00DD5A93">
            <w:pPr>
              <w:jc w:val="both"/>
              <w:rPr>
                <w:rFonts w:eastAsia="Calibri"/>
                <w:sz w:val="20"/>
                <w:lang w:val="fr-CA"/>
              </w:rPr>
            </w:pPr>
            <w:r w:rsidRPr="00407D78">
              <w:rPr>
                <w:rFonts w:eastAsia="Calibri"/>
                <w:sz w:val="20"/>
                <w:lang w:val="fr-CA"/>
              </w:rPr>
              <w:t>Cour suprême du Canada</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Requête en prorogation du délai de dépôt et de signification de la demande d'autorisation d'appel et demande d'autorisation d'appel, déposées</w:t>
            </w:r>
          </w:p>
        </w:tc>
      </w:tr>
    </w:tbl>
    <w:p w:rsidR="00BE635E" w:rsidRPr="003815AE" w:rsidRDefault="00BE635E" w:rsidP="00BE635E">
      <w:pPr>
        <w:rPr>
          <w:sz w:val="20"/>
          <w:szCs w:val="20"/>
          <w:lang w:val="fr-CA"/>
        </w:rPr>
      </w:pPr>
    </w:p>
    <w:p w:rsidR="00BE635E" w:rsidRDefault="002C5D8A" w:rsidP="00BE635E">
      <w:pPr>
        <w:rPr>
          <w:sz w:val="20"/>
          <w:szCs w:val="20"/>
        </w:rPr>
      </w:pPr>
      <w:r w:rsidRPr="002C5D8A">
        <w:rPr>
          <w:sz w:val="20"/>
          <w:szCs w:val="20"/>
          <w:lang w:val="fr-CA"/>
        </w:rPr>
        <w:pict>
          <v:rect id="_x0000_i1067" style="width:2in;height:1pt" o:hrpct="0" o:hralign="center" o:hrstd="t" o:hrnoshade="t" o:hr="t" fillcolor="black [3213]" stroked="f"/>
        </w:pict>
      </w:r>
    </w:p>
    <w:p w:rsidR="00BE635E" w:rsidRDefault="00BE635E" w:rsidP="00BE635E">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110" w:rsidRPr="00920110" w:rsidTr="00D87AF3">
        <w:trPr>
          <w:cantSplit/>
        </w:trPr>
        <w:tc>
          <w:tcPr>
            <w:tcW w:w="1458" w:type="dxa"/>
          </w:tcPr>
          <w:p w:rsidR="00920110" w:rsidRPr="00920110" w:rsidRDefault="00920110" w:rsidP="00920110">
            <w:pPr>
              <w:rPr>
                <w:sz w:val="20"/>
                <w:szCs w:val="20"/>
              </w:rPr>
            </w:pPr>
            <w:r w:rsidRPr="00920110">
              <w:rPr>
                <w:b/>
                <w:sz w:val="20"/>
                <w:lang w:val="fr-CA"/>
              </w:rPr>
              <w:t>35356</w:t>
            </w:r>
          </w:p>
          <w:p w:rsidR="00920110" w:rsidRPr="00920110" w:rsidRDefault="00920110" w:rsidP="00920110">
            <w:pPr>
              <w:rPr>
                <w:b/>
                <w:sz w:val="20"/>
                <w:szCs w:val="20"/>
                <w:lang w:val="fr-CA"/>
              </w:rPr>
            </w:pPr>
          </w:p>
        </w:tc>
        <w:tc>
          <w:tcPr>
            <w:tcW w:w="8118" w:type="dxa"/>
          </w:tcPr>
          <w:p w:rsidR="00920110" w:rsidRPr="00920110" w:rsidRDefault="00920110" w:rsidP="00920110">
            <w:pPr>
              <w:jc w:val="both"/>
              <w:rPr>
                <w:sz w:val="20"/>
                <w:szCs w:val="20"/>
              </w:rPr>
            </w:pPr>
            <w:r w:rsidRPr="00920110">
              <w:rPr>
                <w:b/>
                <w:sz w:val="20"/>
                <w:u w:val="single"/>
              </w:rPr>
              <w:t>K.S. v. CAS of the Regional Municipality of Waterloo, C.B.</w:t>
            </w:r>
            <w:r w:rsidR="00596391">
              <w:rPr>
                <w:b/>
                <w:sz w:val="20"/>
                <w:u w:val="single"/>
              </w:rPr>
              <w:t xml:space="preserve"> and</w:t>
            </w:r>
            <w:r w:rsidRPr="00920110">
              <w:rPr>
                <w:b/>
                <w:sz w:val="20"/>
                <w:u w:val="single"/>
              </w:rPr>
              <w:t xml:space="preserve"> Children</w:t>
            </w:r>
            <w:r w:rsidR="00596391">
              <w:rPr>
                <w:b/>
                <w:sz w:val="20"/>
                <w:u w:val="single"/>
              </w:rPr>
              <w:t>’</w:t>
            </w:r>
            <w:r w:rsidRPr="00920110">
              <w:rPr>
                <w:b/>
                <w:sz w:val="20"/>
                <w:u w:val="single"/>
              </w:rPr>
              <w:t>s Lawyer, Henry Shields</w:t>
            </w:r>
            <w:r w:rsidRPr="00920110">
              <w:rPr>
                <w:sz w:val="20"/>
                <w:szCs w:val="20"/>
              </w:rPr>
              <w:t xml:space="preserve"> (Ont.) (Civil) (By Leave)</w:t>
            </w:r>
          </w:p>
          <w:p w:rsidR="00920110" w:rsidRPr="00920110" w:rsidRDefault="00920110" w:rsidP="00920110">
            <w:pPr>
              <w:jc w:val="both"/>
              <w:rPr>
                <w:sz w:val="20"/>
                <w:szCs w:val="20"/>
              </w:rPr>
            </w:pPr>
          </w:p>
        </w:tc>
      </w:tr>
      <w:tr w:rsidR="00920110" w:rsidRPr="00920110" w:rsidTr="00D87AF3">
        <w:trPr>
          <w:cantSplit/>
        </w:trPr>
        <w:tc>
          <w:tcPr>
            <w:tcW w:w="1458" w:type="dxa"/>
          </w:tcPr>
          <w:p w:rsidR="00920110" w:rsidRPr="00920110" w:rsidRDefault="00920110" w:rsidP="00920110">
            <w:pPr>
              <w:rPr>
                <w:sz w:val="20"/>
                <w:szCs w:val="20"/>
              </w:rPr>
            </w:pPr>
            <w:r w:rsidRPr="00920110">
              <w:rPr>
                <w:sz w:val="20"/>
                <w:szCs w:val="20"/>
              </w:rPr>
              <w:t>Coram :</w:t>
            </w:r>
          </w:p>
        </w:tc>
        <w:tc>
          <w:tcPr>
            <w:tcW w:w="8118" w:type="dxa"/>
          </w:tcPr>
          <w:p w:rsidR="00920110" w:rsidRPr="00920110" w:rsidRDefault="00920110" w:rsidP="00920110">
            <w:pPr>
              <w:rPr>
                <w:sz w:val="20"/>
                <w:szCs w:val="20"/>
              </w:rPr>
            </w:pPr>
            <w:proofErr w:type="spellStart"/>
            <w:r w:rsidRPr="00920110">
              <w:rPr>
                <w:sz w:val="20"/>
                <w:u w:val="single"/>
              </w:rPr>
              <w:t>LeBel</w:t>
            </w:r>
            <w:proofErr w:type="spellEnd"/>
            <w:r w:rsidRPr="00920110">
              <w:rPr>
                <w:sz w:val="20"/>
                <w:u w:val="single"/>
              </w:rPr>
              <w:t xml:space="preserve">, </w:t>
            </w:r>
            <w:proofErr w:type="spellStart"/>
            <w:r w:rsidRPr="00920110">
              <w:rPr>
                <w:sz w:val="20"/>
                <w:u w:val="single"/>
              </w:rPr>
              <w:t>Karakatsanis</w:t>
            </w:r>
            <w:proofErr w:type="spellEnd"/>
            <w:r w:rsidRPr="00920110">
              <w:rPr>
                <w:sz w:val="20"/>
                <w:u w:val="single"/>
              </w:rPr>
              <w:t xml:space="preserve"> and Wagner JJ.</w:t>
            </w:r>
          </w:p>
          <w:p w:rsidR="00920110" w:rsidRPr="00920110" w:rsidRDefault="00920110" w:rsidP="00920110">
            <w:pPr>
              <w:rPr>
                <w:sz w:val="20"/>
                <w:szCs w:val="20"/>
                <w:u w:val="single"/>
              </w:rPr>
            </w:pPr>
          </w:p>
        </w:tc>
      </w:tr>
      <w:tr w:rsidR="00920110" w:rsidRPr="005544E6" w:rsidTr="00D87AF3">
        <w:trPr>
          <w:cantSplit/>
        </w:trPr>
        <w:tc>
          <w:tcPr>
            <w:tcW w:w="9576" w:type="dxa"/>
            <w:gridSpan w:val="2"/>
          </w:tcPr>
          <w:p w:rsidR="00920110" w:rsidRPr="00920110" w:rsidRDefault="00920110" w:rsidP="00920110">
            <w:pPr>
              <w:ind w:firstLine="720"/>
              <w:jc w:val="both"/>
              <w:rPr>
                <w:sz w:val="20"/>
                <w:szCs w:val="20"/>
              </w:rPr>
            </w:pPr>
            <w:r w:rsidRPr="00920110">
              <w:rPr>
                <w:sz w:val="20"/>
                <w:szCs w:val="20"/>
              </w:rPr>
              <w:t>The motions for an extension of time to serve and file the application for leave to appeal and the respondent’s response of the Children’s Lawyer, Henry Shields are granted. The application for leave to appeal from the judgment of the Court of Appeal for Ontario, Number C56096, 2013 ONCA 104, dated February 13, 2013, is dismissed without costs.</w:t>
            </w:r>
          </w:p>
          <w:p w:rsidR="00920110" w:rsidRPr="00920110" w:rsidRDefault="00920110" w:rsidP="00920110">
            <w:pPr>
              <w:jc w:val="both"/>
              <w:rPr>
                <w:sz w:val="20"/>
                <w:szCs w:val="20"/>
              </w:rPr>
            </w:pPr>
          </w:p>
          <w:p w:rsidR="00920110" w:rsidRPr="00920110" w:rsidRDefault="00920110" w:rsidP="00920110">
            <w:pPr>
              <w:ind w:firstLine="720"/>
              <w:jc w:val="both"/>
              <w:rPr>
                <w:sz w:val="20"/>
                <w:szCs w:val="20"/>
                <w:lang w:val="fr-CA"/>
              </w:rPr>
            </w:pPr>
            <w:r w:rsidRPr="00920110">
              <w:rPr>
                <w:sz w:val="20"/>
                <w:szCs w:val="20"/>
                <w:lang w:val="fr-CA"/>
              </w:rPr>
              <w:t xml:space="preserve">Les requêtes en prorogation du délai de signification et de dépôt de la demande d’autorisation d’appel et de la réponse de l’intimé Henry </w:t>
            </w:r>
            <w:proofErr w:type="spellStart"/>
            <w:r w:rsidRPr="00920110">
              <w:rPr>
                <w:sz w:val="20"/>
                <w:szCs w:val="20"/>
                <w:lang w:val="fr-CA"/>
              </w:rPr>
              <w:t>Shields</w:t>
            </w:r>
            <w:proofErr w:type="spellEnd"/>
            <w:r w:rsidRPr="00920110">
              <w:rPr>
                <w:sz w:val="20"/>
                <w:szCs w:val="20"/>
                <w:lang w:val="fr-CA"/>
              </w:rPr>
              <w:t>, avocat des enfants, sont accueillies. La demande d’autorisation d’appel de l’arrêt de la Cour d’appel de l’Ontario, numéro C56096, 2013 ONCA 104, daté du 13 février 2013, est rejetée sans dépens.</w:t>
            </w:r>
          </w:p>
        </w:tc>
      </w:tr>
    </w:tbl>
    <w:p w:rsidR="00BE635E" w:rsidRPr="0016547E" w:rsidRDefault="00BE635E" w:rsidP="00BE635E">
      <w:pPr>
        <w:rPr>
          <w:sz w:val="20"/>
          <w:szCs w:val="20"/>
          <w:lang w:val="fr-CA"/>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407D78" w:rsidTr="00DD5A93">
        <w:tc>
          <w:tcPr>
            <w:tcW w:w="5000" w:type="pct"/>
            <w:gridSpan w:val="3"/>
          </w:tcPr>
          <w:p w:rsidR="003815AE" w:rsidRPr="00407D78" w:rsidRDefault="003815AE" w:rsidP="00DD5A93">
            <w:pPr>
              <w:jc w:val="both"/>
              <w:rPr>
                <w:rFonts w:eastAsia="Calibri"/>
                <w:smallCaps/>
                <w:sz w:val="20"/>
              </w:rPr>
            </w:pPr>
            <w:r w:rsidRPr="00407D78">
              <w:rPr>
                <w:rFonts w:eastAsia="Calibri"/>
                <w:smallCaps/>
                <w:sz w:val="20"/>
              </w:rPr>
              <w:t xml:space="preserve">(Publication </w:t>
            </w:r>
            <w:r>
              <w:rPr>
                <w:rFonts w:eastAsia="Calibri"/>
                <w:smallCaps/>
                <w:sz w:val="20"/>
              </w:rPr>
              <w:t>B</w:t>
            </w:r>
            <w:r w:rsidRPr="00407D78">
              <w:rPr>
                <w:rFonts w:eastAsia="Calibri"/>
                <w:smallCaps/>
                <w:sz w:val="20"/>
              </w:rPr>
              <w:t xml:space="preserve">an in </w:t>
            </w:r>
            <w:r>
              <w:rPr>
                <w:rFonts w:eastAsia="Calibri"/>
                <w:smallCaps/>
                <w:sz w:val="20"/>
              </w:rPr>
              <w:t>C</w:t>
            </w:r>
            <w:r w:rsidRPr="00407D78">
              <w:rPr>
                <w:rFonts w:eastAsia="Calibri"/>
                <w:smallCaps/>
                <w:sz w:val="20"/>
              </w:rPr>
              <w:t xml:space="preserve">ase) (Publication </w:t>
            </w:r>
            <w:r>
              <w:rPr>
                <w:rFonts w:eastAsia="Calibri"/>
                <w:smallCaps/>
                <w:sz w:val="20"/>
              </w:rPr>
              <w:t>B</w:t>
            </w:r>
            <w:r w:rsidRPr="00407D78">
              <w:rPr>
                <w:rFonts w:eastAsia="Calibri"/>
                <w:smallCaps/>
                <w:sz w:val="20"/>
              </w:rPr>
              <w:t xml:space="preserve">an on </w:t>
            </w:r>
            <w:r>
              <w:rPr>
                <w:rFonts w:eastAsia="Calibri"/>
                <w:smallCaps/>
                <w:sz w:val="20"/>
              </w:rPr>
              <w:t>P</w:t>
            </w:r>
            <w:r w:rsidRPr="00407D78">
              <w:rPr>
                <w:rFonts w:eastAsia="Calibri"/>
                <w:smallCaps/>
                <w:sz w:val="20"/>
              </w:rPr>
              <w:t xml:space="preserve">arty) (Court </w:t>
            </w:r>
            <w:r>
              <w:rPr>
                <w:rFonts w:eastAsia="Calibri"/>
                <w:smallCaps/>
                <w:sz w:val="20"/>
              </w:rPr>
              <w:t>F</w:t>
            </w:r>
            <w:r w:rsidRPr="00407D78">
              <w:rPr>
                <w:rFonts w:eastAsia="Calibri"/>
                <w:smallCaps/>
                <w:sz w:val="20"/>
              </w:rPr>
              <w:t xml:space="preserve">ile </w:t>
            </w:r>
            <w:r>
              <w:rPr>
                <w:rFonts w:eastAsia="Calibri"/>
                <w:smallCaps/>
                <w:sz w:val="20"/>
              </w:rPr>
              <w:t>C</w:t>
            </w:r>
            <w:r w:rsidRPr="00407D78">
              <w:rPr>
                <w:rFonts w:eastAsia="Calibri"/>
                <w:smallCaps/>
                <w:sz w:val="20"/>
              </w:rPr>
              <w:t xml:space="preserve">ontains </w:t>
            </w:r>
            <w:r>
              <w:rPr>
                <w:rFonts w:eastAsia="Calibri"/>
                <w:smallCaps/>
                <w:sz w:val="20"/>
              </w:rPr>
              <w:t>I</w:t>
            </w:r>
            <w:r w:rsidRPr="00407D78">
              <w:rPr>
                <w:rFonts w:eastAsia="Calibri"/>
                <w:smallCaps/>
                <w:sz w:val="20"/>
              </w:rPr>
              <w:t xml:space="preserve">nformation that is not </w:t>
            </w:r>
            <w:r>
              <w:rPr>
                <w:rFonts w:eastAsia="Calibri"/>
                <w:smallCaps/>
                <w:sz w:val="20"/>
              </w:rPr>
              <w:lastRenderedPageBreak/>
              <w:t>A</w:t>
            </w:r>
            <w:r w:rsidRPr="00407D78">
              <w:rPr>
                <w:rFonts w:eastAsia="Calibri"/>
                <w:smallCaps/>
                <w:sz w:val="20"/>
              </w:rPr>
              <w:t xml:space="preserve">vailable for </w:t>
            </w:r>
            <w:r>
              <w:rPr>
                <w:rFonts w:eastAsia="Calibri"/>
                <w:smallCaps/>
                <w:sz w:val="20"/>
              </w:rPr>
              <w:t>I</w:t>
            </w:r>
            <w:r w:rsidRPr="00407D78">
              <w:rPr>
                <w:rFonts w:eastAsia="Calibri"/>
                <w:smallCaps/>
                <w:sz w:val="20"/>
              </w:rPr>
              <w:t xml:space="preserve">nspection by the </w:t>
            </w:r>
            <w:r>
              <w:rPr>
                <w:rFonts w:eastAsia="Calibri"/>
                <w:smallCaps/>
                <w:sz w:val="20"/>
              </w:rPr>
              <w:t>P</w:t>
            </w:r>
            <w:r w:rsidRPr="00407D78">
              <w:rPr>
                <w:rFonts w:eastAsia="Calibri"/>
                <w:smallCaps/>
                <w:sz w:val="20"/>
              </w:rPr>
              <w:t>ublic)</w:t>
            </w:r>
          </w:p>
          <w:p w:rsidR="003815AE" w:rsidRPr="00407D78" w:rsidRDefault="003815AE" w:rsidP="00DD5A93">
            <w:pPr>
              <w:jc w:val="both"/>
              <w:rPr>
                <w:rFonts w:eastAsia="Calibri"/>
                <w:sz w:val="20"/>
              </w:rPr>
            </w:pPr>
          </w:p>
          <w:p w:rsidR="003815AE" w:rsidRPr="00407D78" w:rsidRDefault="003815AE" w:rsidP="00DD5A93">
            <w:pPr>
              <w:jc w:val="both"/>
              <w:rPr>
                <w:rFonts w:eastAsia="Calibri"/>
                <w:sz w:val="20"/>
              </w:rPr>
            </w:pPr>
            <w:r w:rsidRPr="00407D78">
              <w:rPr>
                <w:rFonts w:eastAsia="Calibri"/>
                <w:i/>
                <w:sz w:val="20"/>
              </w:rPr>
              <w:t>Charter of Rights</w:t>
            </w:r>
            <w:r w:rsidRPr="00407D78">
              <w:rPr>
                <w:rFonts w:eastAsia="Calibri"/>
                <w:sz w:val="20"/>
              </w:rPr>
              <w:t xml:space="preserve"> – Fundamental justice – Status of persons – Child protection – Order placing children with father under supervision of Children’s Aid Society with no access to mother – Whether importance of the issue of law or issue of mixed law and fact ought to be decided by the Supreme Court</w:t>
            </w:r>
          </w:p>
        </w:tc>
      </w:tr>
      <w:tr w:rsidR="003815AE" w:rsidRPr="00407D78" w:rsidTr="00DD5A93">
        <w:tc>
          <w:tcPr>
            <w:tcW w:w="5000" w:type="pct"/>
            <w:gridSpan w:val="3"/>
          </w:tcPr>
          <w:p w:rsidR="003815AE" w:rsidRPr="00407D78" w:rsidRDefault="003815AE" w:rsidP="00DD5A93">
            <w:pPr>
              <w:jc w:val="both"/>
              <w:rPr>
                <w:rFonts w:eastAsia="Calibri"/>
                <w:sz w:val="20"/>
              </w:rPr>
            </w:pPr>
          </w:p>
        </w:tc>
      </w:tr>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sz w:val="20"/>
              </w:rPr>
              <w:t>The Applicant, K.S., is the mother of two children, who are 13 and 11 years of age.  In August 2006, they were apprehended from her care and placed with the father under the terms of a supervision order with the Children’s Aid Society.  They have resided with him since that time.   The mother has not had access to them since August of 2007.  The case has been before the courts for status review hearings, and each time the status quo has been maintained.  The mother appeals from the most recent order.  Another status review hearing is also pending.</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August 31, 2012</w:t>
            </w:r>
          </w:p>
          <w:p w:rsidR="003815AE" w:rsidRPr="00407D78" w:rsidRDefault="003815AE" w:rsidP="00DD5A93">
            <w:pPr>
              <w:jc w:val="both"/>
              <w:rPr>
                <w:rFonts w:eastAsia="Calibri"/>
                <w:sz w:val="20"/>
              </w:rPr>
            </w:pPr>
            <w:r w:rsidRPr="00407D78">
              <w:rPr>
                <w:rFonts w:eastAsia="Calibri"/>
                <w:sz w:val="20"/>
              </w:rPr>
              <w:t>Ontario Superior Court of Justice</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Lafreniere</w:t>
            </w:r>
            <w:proofErr w:type="spellEnd"/>
            <w:r w:rsidRPr="00407D78">
              <w:rPr>
                <w:rFonts w:eastAsia="Calibri"/>
                <w:sz w:val="20"/>
              </w:rPr>
              <w:t xml:space="preserve"> J.)</w:t>
            </w:r>
          </w:p>
          <w:p w:rsidR="003815AE" w:rsidRPr="00407D78" w:rsidRDefault="003815AE" w:rsidP="00DD5A93">
            <w:pPr>
              <w:jc w:val="both"/>
              <w:rPr>
                <w:rFonts w:eastAsia="Calibri"/>
                <w:sz w:val="20"/>
              </w:rPr>
            </w:pPr>
            <w:r w:rsidRPr="00407D78">
              <w:rPr>
                <w:rFonts w:eastAsia="Calibri"/>
                <w:sz w:val="20"/>
              </w:rPr>
              <w:t>2012 ONSC 4908</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Mother’s claim for access to or return of children to her care and allowing father only supervised access to children dismissed.</w:t>
            </w:r>
          </w:p>
          <w:p w:rsidR="003815AE" w:rsidRPr="00407D78" w:rsidRDefault="003815AE" w:rsidP="00DD5A93">
            <w:pPr>
              <w:jc w:val="both"/>
              <w:rPr>
                <w:rFonts w:eastAsia="Calibri"/>
                <w:sz w:val="20"/>
              </w:rPr>
            </w:pP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February 13, 2013</w:t>
            </w:r>
          </w:p>
          <w:p w:rsidR="003815AE" w:rsidRPr="00407D78" w:rsidRDefault="003815AE" w:rsidP="00DD5A93">
            <w:pPr>
              <w:jc w:val="both"/>
              <w:rPr>
                <w:rFonts w:eastAsia="Calibri"/>
                <w:sz w:val="20"/>
              </w:rPr>
            </w:pPr>
            <w:r w:rsidRPr="00407D78">
              <w:rPr>
                <w:rFonts w:eastAsia="Calibri"/>
                <w:sz w:val="20"/>
              </w:rPr>
              <w:t>Court of Appeal for Ontario</w:t>
            </w:r>
          </w:p>
          <w:p w:rsidR="003815AE" w:rsidRPr="00407D78" w:rsidRDefault="003815AE" w:rsidP="00DD5A93">
            <w:pPr>
              <w:jc w:val="both"/>
              <w:rPr>
                <w:rFonts w:eastAsia="Calibri"/>
                <w:sz w:val="20"/>
              </w:rPr>
            </w:pPr>
            <w:r w:rsidRPr="00407D78">
              <w:rPr>
                <w:rFonts w:eastAsia="Calibri"/>
                <w:sz w:val="20"/>
              </w:rPr>
              <w:t xml:space="preserve">(Blair, </w:t>
            </w:r>
            <w:proofErr w:type="spellStart"/>
            <w:r w:rsidRPr="00407D78">
              <w:rPr>
                <w:rFonts w:eastAsia="Calibri"/>
                <w:sz w:val="20"/>
              </w:rPr>
              <w:t>MacFarland</w:t>
            </w:r>
            <w:proofErr w:type="spellEnd"/>
            <w:r w:rsidRPr="00407D78">
              <w:rPr>
                <w:rFonts w:eastAsia="Calibri"/>
                <w:sz w:val="20"/>
              </w:rPr>
              <w:t xml:space="preserve"> and </w:t>
            </w:r>
            <w:proofErr w:type="spellStart"/>
            <w:r w:rsidRPr="00407D78">
              <w:rPr>
                <w:rFonts w:eastAsia="Calibri"/>
                <w:sz w:val="20"/>
              </w:rPr>
              <w:t>Rouleau</w:t>
            </w:r>
            <w:proofErr w:type="spellEnd"/>
            <w:r w:rsidRPr="00407D78">
              <w:rPr>
                <w:rFonts w:eastAsia="Calibri"/>
                <w:sz w:val="20"/>
              </w:rPr>
              <w:t xml:space="preserve"> JJ.A.)</w:t>
            </w:r>
          </w:p>
          <w:p w:rsidR="003815AE" w:rsidRPr="00407D78" w:rsidRDefault="003815AE" w:rsidP="00DD5A93">
            <w:pPr>
              <w:jc w:val="both"/>
              <w:rPr>
                <w:rFonts w:eastAsia="Calibri"/>
                <w:sz w:val="20"/>
              </w:rPr>
            </w:pPr>
            <w:r w:rsidRPr="00407D78">
              <w:rPr>
                <w:rFonts w:eastAsia="Calibri"/>
                <w:sz w:val="20"/>
              </w:rPr>
              <w:t>2013 ONCA 104</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Appeal dismissed</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May 3, 2013</w:t>
            </w:r>
          </w:p>
          <w:p w:rsidR="003815AE" w:rsidRPr="00407D78" w:rsidRDefault="003815AE" w:rsidP="00DD5A93">
            <w:pPr>
              <w:jc w:val="both"/>
              <w:rPr>
                <w:rFonts w:eastAsia="Calibri"/>
                <w:sz w:val="20"/>
              </w:rPr>
            </w:pPr>
            <w:r w:rsidRPr="00407D78">
              <w:rPr>
                <w:rFonts w:eastAsia="Calibri"/>
                <w:sz w:val="20"/>
              </w:rPr>
              <w:t>Supreme Court of Canada</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Application to extend time in which to serve and file leave application and 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68"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5544E6" w:rsidTr="00DD5A93">
        <w:tc>
          <w:tcPr>
            <w:tcW w:w="5000" w:type="pct"/>
            <w:gridSpan w:val="3"/>
          </w:tcPr>
          <w:p w:rsidR="003815AE" w:rsidRPr="00407D78" w:rsidRDefault="003815AE" w:rsidP="00DD5A93">
            <w:pPr>
              <w:jc w:val="both"/>
              <w:rPr>
                <w:rFonts w:eastAsia="Calibri"/>
                <w:smallCaps/>
                <w:sz w:val="20"/>
                <w:lang w:val="fr-CA"/>
              </w:rPr>
            </w:pPr>
            <w:r w:rsidRPr="00407D78">
              <w:rPr>
                <w:rFonts w:eastAsia="Calibri"/>
                <w:smallCaps/>
                <w:sz w:val="20"/>
                <w:lang w:val="fr-CA"/>
              </w:rPr>
              <w:t>(Ordonnance de non-publication dans le dossier) (Ordonnance de non-publication visant une partie) (Le dossier de la cour contient des renseignements auxquels le public n’a pas accès)</w:t>
            </w:r>
          </w:p>
          <w:p w:rsidR="003815AE" w:rsidRPr="00407D78" w:rsidRDefault="003815AE" w:rsidP="00DD5A93">
            <w:pPr>
              <w:jc w:val="both"/>
              <w:rPr>
                <w:rFonts w:eastAsia="Calibri"/>
                <w:sz w:val="20"/>
                <w:lang w:val="fr-CA"/>
              </w:rPr>
            </w:pPr>
          </w:p>
          <w:p w:rsidR="003815AE" w:rsidRPr="00407D78" w:rsidRDefault="003815AE" w:rsidP="00DD5A93">
            <w:pPr>
              <w:jc w:val="both"/>
              <w:rPr>
                <w:rFonts w:eastAsia="Calibri"/>
                <w:sz w:val="20"/>
                <w:lang w:val="fr-CA"/>
              </w:rPr>
            </w:pPr>
            <w:r w:rsidRPr="00407D78">
              <w:rPr>
                <w:rFonts w:eastAsia="Calibri"/>
                <w:i/>
                <w:sz w:val="20"/>
                <w:lang w:val="fr-CA"/>
              </w:rPr>
              <w:t>Charte des droits</w:t>
            </w:r>
            <w:r w:rsidRPr="00407D78">
              <w:rPr>
                <w:rFonts w:eastAsia="Calibri"/>
                <w:sz w:val="20"/>
                <w:lang w:val="fr-CA"/>
              </w:rPr>
              <w:t xml:space="preserve"> – Justice fondamentale – Statut des personnes – Protection de l’enfance – Ordonnance confiant les enfants au père sous la surveillance de la Société d’aide à l’enfance sans droit de visite de la mère – La Cour suprême doit-elle statuer sur l’importance de la question de droit ou de la question mixte de droit et de fait? </w:t>
            </w:r>
          </w:p>
        </w:tc>
      </w:tr>
      <w:tr w:rsidR="003815AE" w:rsidRPr="005544E6" w:rsidTr="00DD5A93">
        <w:tc>
          <w:tcPr>
            <w:tcW w:w="5000" w:type="pct"/>
            <w:gridSpan w:val="3"/>
          </w:tcPr>
          <w:p w:rsidR="003815AE" w:rsidRPr="00407D78" w:rsidRDefault="003815AE" w:rsidP="00DD5A93">
            <w:pPr>
              <w:jc w:val="both"/>
              <w:rPr>
                <w:rFonts w:eastAsia="Calibri"/>
                <w:sz w:val="20"/>
                <w:lang w:val="fr-CA"/>
              </w:rPr>
            </w:pPr>
          </w:p>
        </w:tc>
      </w:tr>
      <w:tr w:rsidR="003815AE" w:rsidRPr="005544E6" w:rsidTr="00DD5A93">
        <w:tc>
          <w:tcPr>
            <w:tcW w:w="5000" w:type="pct"/>
            <w:gridSpan w:val="3"/>
          </w:tcPr>
          <w:p w:rsidR="003815AE" w:rsidRPr="00407D78" w:rsidRDefault="003815AE" w:rsidP="00DD5A93">
            <w:pPr>
              <w:jc w:val="both"/>
              <w:rPr>
                <w:rFonts w:eastAsia="Calibri"/>
                <w:sz w:val="20"/>
                <w:lang w:val="fr-CA"/>
              </w:rPr>
            </w:pPr>
            <w:r w:rsidRPr="00407D78">
              <w:rPr>
                <w:rFonts w:eastAsia="Calibri"/>
                <w:sz w:val="20"/>
                <w:lang w:val="fr-CA"/>
              </w:rPr>
              <w:t xml:space="preserve">La demanderesse, K.S., est mère de deux enfants âgés respectivement de 13 et 11 ans.  En août 2006, ils ont été soustraits à sa garde et confiés au père conformément à une ordonnance de surveillance par la Société d’aide à l’enfance.  Ils vivent avec lui depuis ce temps.  La mère ne les a pas vus depuis août 2007.  Les tribunaux ont été saisis du dossier pour tenir des audiences afin d’en examiner l’état et ils ont toujours maintenu le </w:t>
            </w:r>
            <w:r w:rsidRPr="00407D78">
              <w:rPr>
                <w:rFonts w:eastAsia="Calibri"/>
                <w:i/>
                <w:sz w:val="20"/>
                <w:lang w:val="fr-CA"/>
              </w:rPr>
              <w:t>statu quo</w:t>
            </w:r>
            <w:r w:rsidRPr="00407D78">
              <w:rPr>
                <w:rFonts w:eastAsia="Calibri"/>
                <w:sz w:val="20"/>
                <w:lang w:val="fr-CA"/>
              </w:rPr>
              <w:t>.  La mère interjette appel de la dernière ordonnance.  Une autre audience d’examen de l’état du dossier est en cours.</w:t>
            </w:r>
          </w:p>
          <w:p w:rsidR="003815AE" w:rsidRPr="00407D78" w:rsidRDefault="003815AE" w:rsidP="00DD5A93">
            <w:pPr>
              <w:jc w:val="both"/>
              <w:rPr>
                <w:rFonts w:eastAsia="Calibri"/>
                <w:sz w:val="20"/>
                <w:lang w:val="fr-CA"/>
              </w:rPr>
            </w:pPr>
          </w:p>
        </w:tc>
      </w:tr>
      <w:tr w:rsidR="003815AE" w:rsidRPr="005544E6"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31 août 2012</w:t>
            </w:r>
          </w:p>
          <w:p w:rsidR="003815AE" w:rsidRPr="00407D78" w:rsidRDefault="003815AE" w:rsidP="00DD5A93">
            <w:pPr>
              <w:jc w:val="both"/>
              <w:rPr>
                <w:rFonts w:eastAsia="Calibri"/>
                <w:sz w:val="20"/>
                <w:lang w:val="fr-CA"/>
              </w:rPr>
            </w:pPr>
            <w:r w:rsidRPr="00407D78">
              <w:rPr>
                <w:rFonts w:eastAsia="Calibri"/>
                <w:sz w:val="20"/>
                <w:lang w:val="fr-CA"/>
              </w:rPr>
              <w:t xml:space="preserve">Cour supérieure de justice de l’Ontario </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Juge</w:t>
            </w:r>
            <w:proofErr w:type="spellEnd"/>
            <w:r w:rsidRPr="00407D78">
              <w:rPr>
                <w:rFonts w:eastAsia="Calibri"/>
                <w:sz w:val="20"/>
              </w:rPr>
              <w:t xml:space="preserve"> </w:t>
            </w:r>
            <w:proofErr w:type="spellStart"/>
            <w:r w:rsidRPr="00407D78">
              <w:rPr>
                <w:rFonts w:eastAsia="Calibri"/>
                <w:sz w:val="20"/>
              </w:rPr>
              <w:t>Lafrenière</w:t>
            </w:r>
            <w:proofErr w:type="spellEnd"/>
            <w:r w:rsidRPr="00407D78">
              <w:rPr>
                <w:rFonts w:eastAsia="Calibri"/>
                <w:sz w:val="20"/>
              </w:rPr>
              <w:t>)</w:t>
            </w:r>
          </w:p>
          <w:p w:rsidR="003815AE" w:rsidRPr="00407D78" w:rsidRDefault="003815AE" w:rsidP="00DD5A93">
            <w:pPr>
              <w:jc w:val="both"/>
              <w:rPr>
                <w:rFonts w:eastAsia="Calibri"/>
                <w:sz w:val="20"/>
              </w:rPr>
            </w:pPr>
            <w:r w:rsidRPr="00407D78">
              <w:rPr>
                <w:rFonts w:eastAsia="Calibri"/>
                <w:sz w:val="20"/>
              </w:rPr>
              <w:t>2012 ONSC 4908</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Demande de la mère en vue d’obtenir un droit de visite ou de ravoir la garde des enfants et de n’accorder au père qu’un droit de visite sous surveillance rejetée.</w:t>
            </w:r>
          </w:p>
          <w:p w:rsidR="003815AE" w:rsidRPr="00407D78" w:rsidRDefault="003815AE" w:rsidP="00DD5A93">
            <w:pPr>
              <w:jc w:val="both"/>
              <w:rPr>
                <w:rFonts w:eastAsia="Calibri"/>
                <w:sz w:val="20"/>
                <w:lang w:val="fr-CA"/>
              </w:rPr>
            </w:pPr>
          </w:p>
        </w:tc>
      </w:tr>
      <w:tr w:rsidR="003815AE" w:rsidRPr="00407D78" w:rsidTr="00FD68C4">
        <w:trPr>
          <w:cantSplit/>
        </w:trPr>
        <w:tc>
          <w:tcPr>
            <w:tcW w:w="2427" w:type="pct"/>
          </w:tcPr>
          <w:p w:rsidR="003815AE" w:rsidRPr="00407D78" w:rsidRDefault="003815AE" w:rsidP="00DD5A93">
            <w:pPr>
              <w:jc w:val="both"/>
              <w:rPr>
                <w:rFonts w:eastAsia="Calibri"/>
                <w:sz w:val="20"/>
                <w:lang w:val="fr-CA"/>
              </w:rPr>
            </w:pPr>
            <w:r w:rsidRPr="00407D78">
              <w:rPr>
                <w:rFonts w:eastAsia="Calibri"/>
                <w:sz w:val="20"/>
                <w:lang w:val="fr-CA"/>
              </w:rPr>
              <w:lastRenderedPageBreak/>
              <w:t>13 février 2013</w:t>
            </w:r>
          </w:p>
          <w:p w:rsidR="003815AE" w:rsidRPr="00407D78" w:rsidRDefault="003815AE" w:rsidP="00DD5A93">
            <w:pPr>
              <w:jc w:val="both"/>
              <w:rPr>
                <w:rFonts w:eastAsia="Calibri"/>
                <w:sz w:val="20"/>
                <w:lang w:val="fr-CA"/>
              </w:rPr>
            </w:pPr>
            <w:r w:rsidRPr="00407D78">
              <w:rPr>
                <w:rFonts w:eastAsia="Calibri"/>
                <w:sz w:val="20"/>
                <w:lang w:val="fr-CA"/>
              </w:rPr>
              <w:t>Cour d’appel de l’Ontario</w:t>
            </w:r>
          </w:p>
          <w:p w:rsidR="003815AE" w:rsidRPr="00407D78" w:rsidRDefault="003815AE" w:rsidP="00DD5A93">
            <w:pPr>
              <w:jc w:val="both"/>
              <w:rPr>
                <w:rFonts w:eastAsia="Calibri"/>
                <w:sz w:val="20"/>
                <w:lang w:val="fr-CA"/>
              </w:rPr>
            </w:pPr>
            <w:r w:rsidRPr="00407D78">
              <w:rPr>
                <w:rFonts w:eastAsia="Calibri"/>
                <w:sz w:val="20"/>
                <w:lang w:val="fr-CA"/>
              </w:rPr>
              <w:t xml:space="preserve">(Juges Blair, </w:t>
            </w:r>
            <w:proofErr w:type="spellStart"/>
            <w:r w:rsidRPr="00407D78">
              <w:rPr>
                <w:rFonts w:eastAsia="Calibri"/>
                <w:sz w:val="20"/>
                <w:lang w:val="fr-CA"/>
              </w:rPr>
              <w:t>MacFarland</w:t>
            </w:r>
            <w:proofErr w:type="spellEnd"/>
            <w:r w:rsidRPr="00407D78">
              <w:rPr>
                <w:rFonts w:eastAsia="Calibri"/>
                <w:sz w:val="20"/>
                <w:lang w:val="fr-CA"/>
              </w:rPr>
              <w:t xml:space="preserve"> et Rouleau)</w:t>
            </w:r>
          </w:p>
          <w:p w:rsidR="003815AE" w:rsidRPr="00407D78" w:rsidRDefault="003815AE" w:rsidP="00DD5A93">
            <w:pPr>
              <w:jc w:val="both"/>
              <w:rPr>
                <w:rFonts w:eastAsia="Calibri"/>
                <w:sz w:val="20"/>
              </w:rPr>
            </w:pPr>
            <w:r w:rsidRPr="00407D78">
              <w:rPr>
                <w:rFonts w:eastAsia="Calibri"/>
                <w:sz w:val="20"/>
              </w:rPr>
              <w:t>2013 ONCA 104</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proofErr w:type="spellStart"/>
            <w:r w:rsidRPr="00407D78">
              <w:rPr>
                <w:rFonts w:eastAsia="Calibri"/>
                <w:sz w:val="20"/>
              </w:rPr>
              <w:t>Appel</w:t>
            </w:r>
            <w:proofErr w:type="spellEnd"/>
            <w:r w:rsidRPr="00407D78">
              <w:rPr>
                <w:rFonts w:eastAsia="Calibri"/>
                <w:sz w:val="20"/>
              </w:rPr>
              <w:t xml:space="preserve"> </w:t>
            </w:r>
            <w:proofErr w:type="spellStart"/>
            <w:r w:rsidRPr="00407D78">
              <w:rPr>
                <w:rFonts w:eastAsia="Calibri"/>
                <w:sz w:val="20"/>
              </w:rPr>
              <w:t>rejeté</w:t>
            </w:r>
            <w:proofErr w:type="spellEnd"/>
          </w:p>
          <w:p w:rsidR="003815AE" w:rsidRPr="00407D78" w:rsidRDefault="003815AE" w:rsidP="00DD5A93">
            <w:pPr>
              <w:jc w:val="both"/>
              <w:rPr>
                <w:rFonts w:eastAsia="Calibri"/>
                <w:sz w:val="20"/>
              </w:rPr>
            </w:pPr>
          </w:p>
        </w:tc>
      </w:tr>
      <w:tr w:rsidR="003815AE" w:rsidRPr="005544E6" w:rsidTr="00FD68C4">
        <w:trPr>
          <w:cantSplit/>
        </w:trPr>
        <w:tc>
          <w:tcPr>
            <w:tcW w:w="2427" w:type="pct"/>
          </w:tcPr>
          <w:p w:rsidR="003815AE" w:rsidRPr="00407D78" w:rsidRDefault="003815AE" w:rsidP="00DD5A93">
            <w:pPr>
              <w:jc w:val="both"/>
              <w:rPr>
                <w:rFonts w:eastAsia="Calibri"/>
                <w:sz w:val="20"/>
              </w:rPr>
            </w:pPr>
            <w:r w:rsidRPr="00407D78">
              <w:rPr>
                <w:rFonts w:eastAsia="Calibri"/>
                <w:sz w:val="20"/>
              </w:rPr>
              <w:t xml:space="preserve">3 </w:t>
            </w:r>
            <w:proofErr w:type="spellStart"/>
            <w:r w:rsidRPr="00407D78">
              <w:rPr>
                <w:rFonts w:eastAsia="Calibri"/>
                <w:sz w:val="20"/>
              </w:rPr>
              <w:t>mai</w:t>
            </w:r>
            <w:proofErr w:type="spellEnd"/>
            <w:r w:rsidRPr="00407D78">
              <w:rPr>
                <w:rFonts w:eastAsia="Calibri"/>
                <w:sz w:val="20"/>
              </w:rPr>
              <w:t xml:space="preserve"> 2013</w:t>
            </w:r>
          </w:p>
          <w:p w:rsidR="003815AE" w:rsidRPr="00407D78" w:rsidRDefault="003815AE" w:rsidP="00DD5A93">
            <w:pPr>
              <w:jc w:val="both"/>
              <w:rPr>
                <w:rFonts w:eastAsia="Calibri"/>
                <w:sz w:val="20"/>
              </w:rPr>
            </w:pPr>
            <w:proofErr w:type="spellStart"/>
            <w:r w:rsidRPr="00407D78">
              <w:rPr>
                <w:rFonts w:eastAsia="Calibri"/>
                <w:sz w:val="20"/>
              </w:rPr>
              <w:t>Cour</w:t>
            </w:r>
            <w:proofErr w:type="spellEnd"/>
            <w:r w:rsidRPr="00407D78">
              <w:rPr>
                <w:rFonts w:eastAsia="Calibri"/>
                <w:sz w:val="20"/>
              </w:rPr>
              <w:t xml:space="preserve"> </w:t>
            </w:r>
            <w:proofErr w:type="spellStart"/>
            <w:r w:rsidRPr="00407D78">
              <w:rPr>
                <w:rFonts w:eastAsia="Calibri"/>
                <w:sz w:val="20"/>
              </w:rPr>
              <w:t>suprême</w:t>
            </w:r>
            <w:proofErr w:type="spellEnd"/>
            <w:r w:rsidRPr="00407D78">
              <w:rPr>
                <w:rFonts w:eastAsia="Calibri"/>
                <w:sz w:val="20"/>
              </w:rPr>
              <w:t xml:space="preserve"> du Canada</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 xml:space="preserve">Demande de prorogation du délai pour signifier et déposer une demande d’autorisation d’appel et demande d’autorisation </w:t>
            </w:r>
            <w:proofErr w:type="gramStart"/>
            <w:r w:rsidRPr="00407D78">
              <w:rPr>
                <w:rFonts w:eastAsia="Calibri"/>
                <w:sz w:val="20"/>
                <w:lang w:val="fr-CA"/>
              </w:rPr>
              <w:t>d’appel déposées</w:t>
            </w:r>
            <w:proofErr w:type="gramEnd"/>
            <w:r w:rsidRPr="00407D78">
              <w:rPr>
                <w:rFonts w:eastAsia="Calibri"/>
                <w:sz w:val="20"/>
                <w:lang w:val="fr-CA"/>
              </w:rPr>
              <w:t xml:space="preserve">. </w:t>
            </w:r>
          </w:p>
        </w:tc>
      </w:tr>
    </w:tbl>
    <w:p w:rsidR="00BE635E" w:rsidRPr="003815AE" w:rsidRDefault="00BE635E" w:rsidP="00BE635E">
      <w:pPr>
        <w:rPr>
          <w:sz w:val="20"/>
          <w:szCs w:val="20"/>
          <w:lang w:val="fr-CA"/>
        </w:rPr>
      </w:pPr>
    </w:p>
    <w:p w:rsidR="00BE635E" w:rsidRDefault="002C5D8A" w:rsidP="00BE635E">
      <w:pPr>
        <w:rPr>
          <w:sz w:val="20"/>
          <w:szCs w:val="20"/>
        </w:rPr>
      </w:pPr>
      <w:r w:rsidRPr="002C5D8A">
        <w:rPr>
          <w:sz w:val="20"/>
          <w:szCs w:val="20"/>
          <w:lang w:val="fr-CA"/>
        </w:rPr>
        <w:pict>
          <v:rect id="_x0000_i1069" style="width:2in;height:1pt" o:hrpct="0" o:hralign="center" o:hrstd="t" o:hrnoshade="t" o:hr="t" fillcolor="black [3213]" stroked="f"/>
        </w:pict>
      </w:r>
    </w:p>
    <w:p w:rsidR="00BE635E" w:rsidRDefault="00BE635E" w:rsidP="00BE635E">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04BA" w:rsidRPr="005544E6" w:rsidTr="00D87AF3">
        <w:trPr>
          <w:cantSplit/>
        </w:trPr>
        <w:tc>
          <w:tcPr>
            <w:tcW w:w="1458" w:type="dxa"/>
          </w:tcPr>
          <w:p w:rsidR="004B04BA" w:rsidRPr="004B04BA" w:rsidRDefault="004B04BA" w:rsidP="004B04BA">
            <w:pPr>
              <w:rPr>
                <w:sz w:val="20"/>
              </w:rPr>
            </w:pPr>
            <w:r w:rsidRPr="004B04BA">
              <w:rPr>
                <w:b/>
                <w:sz w:val="20"/>
                <w:lang w:val="fr-CA"/>
              </w:rPr>
              <w:t>35359</w:t>
            </w:r>
          </w:p>
          <w:p w:rsidR="004B04BA" w:rsidRPr="004B04BA" w:rsidRDefault="004B04BA" w:rsidP="004B04BA">
            <w:pPr>
              <w:rPr>
                <w:b/>
                <w:sz w:val="20"/>
                <w:lang w:val="fr-CA"/>
              </w:rPr>
            </w:pPr>
          </w:p>
        </w:tc>
        <w:tc>
          <w:tcPr>
            <w:tcW w:w="8118" w:type="dxa"/>
          </w:tcPr>
          <w:p w:rsidR="004B04BA" w:rsidRPr="004B04BA" w:rsidRDefault="004B04BA" w:rsidP="004B04BA">
            <w:pPr>
              <w:rPr>
                <w:sz w:val="20"/>
                <w:lang w:val="fr-CA"/>
              </w:rPr>
            </w:pPr>
            <w:r w:rsidRPr="004B04BA">
              <w:rPr>
                <w:b/>
                <w:sz w:val="20"/>
                <w:u w:val="single"/>
                <w:lang w:val="fr-CA"/>
              </w:rPr>
              <w:t>Théodore Genest c. Sa Majesté la Reine</w:t>
            </w:r>
            <w:r w:rsidRPr="004B04BA">
              <w:rPr>
                <w:sz w:val="20"/>
                <w:lang w:val="fr-CA"/>
              </w:rPr>
              <w:t xml:space="preserve"> (</w:t>
            </w:r>
            <w:proofErr w:type="spellStart"/>
            <w:r w:rsidRPr="004B04BA">
              <w:rPr>
                <w:sz w:val="20"/>
                <w:lang w:val="fr-CA"/>
              </w:rPr>
              <w:t>Qc</w:t>
            </w:r>
            <w:proofErr w:type="spellEnd"/>
            <w:r w:rsidRPr="004B04BA">
              <w:rPr>
                <w:sz w:val="20"/>
                <w:lang w:val="fr-CA"/>
              </w:rPr>
              <w:t>) (Criminelle) (Autorisation)</w:t>
            </w:r>
          </w:p>
          <w:p w:rsidR="004B04BA" w:rsidRPr="004B04BA" w:rsidRDefault="004B04BA" w:rsidP="004B04BA">
            <w:pPr>
              <w:rPr>
                <w:sz w:val="20"/>
                <w:lang w:val="fr-CA"/>
              </w:rPr>
            </w:pPr>
          </w:p>
        </w:tc>
      </w:tr>
      <w:tr w:rsidR="004B04BA" w:rsidRPr="005544E6" w:rsidTr="00D87AF3">
        <w:trPr>
          <w:cantSplit/>
        </w:trPr>
        <w:tc>
          <w:tcPr>
            <w:tcW w:w="1458" w:type="dxa"/>
          </w:tcPr>
          <w:p w:rsidR="004B04BA" w:rsidRPr="004B04BA" w:rsidRDefault="004B04BA" w:rsidP="004B04BA">
            <w:pPr>
              <w:rPr>
                <w:sz w:val="20"/>
              </w:rPr>
            </w:pPr>
            <w:r w:rsidRPr="004B04BA">
              <w:rPr>
                <w:sz w:val="20"/>
              </w:rPr>
              <w:t>Coram :</w:t>
            </w:r>
          </w:p>
        </w:tc>
        <w:tc>
          <w:tcPr>
            <w:tcW w:w="8118" w:type="dxa"/>
          </w:tcPr>
          <w:p w:rsidR="004B04BA" w:rsidRPr="004B04BA" w:rsidRDefault="004B04BA" w:rsidP="004B04BA">
            <w:pPr>
              <w:rPr>
                <w:sz w:val="20"/>
                <w:lang w:val="fr-CA"/>
              </w:rPr>
            </w:pPr>
            <w:r w:rsidRPr="004B04BA">
              <w:rPr>
                <w:sz w:val="20"/>
                <w:u w:val="single"/>
                <w:lang w:val="fr-CA"/>
              </w:rPr>
              <w:t xml:space="preserve">La juge en chef </w:t>
            </w:r>
            <w:proofErr w:type="spellStart"/>
            <w:r w:rsidRPr="004B04BA">
              <w:rPr>
                <w:sz w:val="20"/>
                <w:u w:val="single"/>
                <w:lang w:val="fr-CA"/>
              </w:rPr>
              <w:t>McLachlin</w:t>
            </w:r>
            <w:proofErr w:type="spellEnd"/>
            <w:r w:rsidRPr="004B04BA">
              <w:rPr>
                <w:sz w:val="20"/>
                <w:u w:val="single"/>
                <w:lang w:val="fr-CA"/>
              </w:rPr>
              <w:t xml:space="preserve"> et les juges Abella et Cromwell</w:t>
            </w:r>
          </w:p>
          <w:p w:rsidR="004B04BA" w:rsidRPr="004B04BA" w:rsidRDefault="004B04BA" w:rsidP="004B04BA">
            <w:pPr>
              <w:rPr>
                <w:sz w:val="20"/>
                <w:u w:val="single"/>
                <w:lang w:val="fr-CA"/>
              </w:rPr>
            </w:pPr>
          </w:p>
        </w:tc>
      </w:tr>
      <w:tr w:rsidR="004B04BA" w:rsidRPr="004B04BA" w:rsidTr="00D87AF3">
        <w:trPr>
          <w:cantSplit/>
        </w:trPr>
        <w:tc>
          <w:tcPr>
            <w:tcW w:w="9576" w:type="dxa"/>
            <w:gridSpan w:val="2"/>
          </w:tcPr>
          <w:p w:rsidR="004B04BA" w:rsidRPr="004B04BA" w:rsidRDefault="004B04BA" w:rsidP="004B04BA">
            <w:pPr>
              <w:ind w:firstLine="720"/>
              <w:jc w:val="both"/>
              <w:rPr>
                <w:sz w:val="20"/>
                <w:lang w:val="fr-CA"/>
              </w:rPr>
            </w:pPr>
            <w:r w:rsidRPr="004B04BA">
              <w:rPr>
                <w:sz w:val="20"/>
                <w:lang w:val="fr-CA"/>
              </w:rPr>
              <w:t>La demande d’autorisation d’appel de l’arrêt de la Cour d’appel du Québec (Montréal), numéro 500-10-004827-109, 2013 QCCA 411, daté du 8 mars 2013, est rejetée sans dépens.</w:t>
            </w:r>
          </w:p>
          <w:p w:rsidR="004B04BA" w:rsidRPr="004B04BA" w:rsidRDefault="004B04BA" w:rsidP="004B04BA">
            <w:pPr>
              <w:jc w:val="both"/>
              <w:rPr>
                <w:sz w:val="20"/>
                <w:lang w:val="fr-CA"/>
              </w:rPr>
            </w:pPr>
          </w:p>
          <w:p w:rsidR="004B04BA" w:rsidRPr="004B04BA" w:rsidRDefault="004B04BA" w:rsidP="004B04BA">
            <w:pPr>
              <w:ind w:firstLine="720"/>
              <w:jc w:val="both"/>
              <w:rPr>
                <w:sz w:val="20"/>
              </w:rPr>
            </w:pPr>
            <w:r w:rsidRPr="004B04BA">
              <w:rPr>
                <w:sz w:val="20"/>
              </w:rPr>
              <w:t>The application for leave to appeal from the judgment of the Court of Appeal of Quebec (Montréal), Number 500-10-004827-109, 2013 QCCA 411, dated March 8, 2013, is dismissed without costs.</w:t>
            </w:r>
          </w:p>
        </w:tc>
      </w:tr>
    </w:tbl>
    <w:p w:rsidR="00BE635E" w:rsidRPr="004B04BA" w:rsidRDefault="00BE635E" w:rsidP="00BE635E">
      <w:pPr>
        <w:rPr>
          <w:sz w:val="20"/>
          <w:szCs w:val="20"/>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440"/>
        <w:gridCol w:w="463"/>
        <w:gridCol w:w="4624"/>
      </w:tblGrid>
      <w:tr w:rsidR="003815AE" w:rsidRPr="00407D78" w:rsidTr="00DD5A93">
        <w:tc>
          <w:tcPr>
            <w:tcW w:w="5000" w:type="pct"/>
            <w:gridSpan w:val="3"/>
          </w:tcPr>
          <w:p w:rsidR="003815AE" w:rsidRPr="00407D78" w:rsidRDefault="003815AE" w:rsidP="00DD5A93">
            <w:pPr>
              <w:jc w:val="both"/>
              <w:rPr>
                <w:rFonts w:eastAsia="Calibri"/>
                <w:smallCaps/>
                <w:sz w:val="20"/>
              </w:rPr>
            </w:pPr>
            <w:r w:rsidRPr="00407D78">
              <w:rPr>
                <w:rFonts w:eastAsia="Calibri"/>
                <w:smallCaps/>
                <w:sz w:val="20"/>
              </w:rPr>
              <w:t>(Publication Ban in Case)</w:t>
            </w:r>
          </w:p>
          <w:p w:rsidR="003815AE" w:rsidRPr="00407D78" w:rsidRDefault="003815AE" w:rsidP="00DD5A93">
            <w:pPr>
              <w:jc w:val="both"/>
              <w:rPr>
                <w:rFonts w:eastAsia="Calibri"/>
                <w:sz w:val="20"/>
              </w:rPr>
            </w:pPr>
          </w:p>
          <w:p w:rsidR="003815AE" w:rsidRPr="00407D78" w:rsidRDefault="003815AE" w:rsidP="00DD5A93">
            <w:pPr>
              <w:jc w:val="both"/>
              <w:rPr>
                <w:rFonts w:eastAsia="Calibri"/>
                <w:sz w:val="20"/>
              </w:rPr>
            </w:pPr>
            <w:r w:rsidRPr="00407D78">
              <w:rPr>
                <w:rFonts w:eastAsia="Calibri"/>
                <w:sz w:val="20"/>
              </w:rPr>
              <w:t>Criminal law — Reasonable verdict — Credibility of witnesses — Fair trial — Accused convicted of sexual offences but acquitted of obstruction and uttering threats — Whether Court of Appeal erred in finding it unnecessary to deal with grounds of appeal relating to charges for obstruction and threats — Whether Court of Appeal erred in finding no inconsistency between convictions and acquittals — Whether Court of Appeal erred in finding that trial judge could accept part of complainant’s testimony without necessarily accepting all of it — Whether Court of Appeal erred in finding that cross</w:t>
            </w:r>
            <w:r w:rsidRPr="00407D78">
              <w:rPr>
                <w:rFonts w:eastAsia="Calibri"/>
                <w:sz w:val="20"/>
              </w:rPr>
              <w:noBreakHyphen/>
              <w:t>examination of accused not conducted in manner that affected fairness of trial.</w:t>
            </w:r>
          </w:p>
        </w:tc>
      </w:tr>
      <w:tr w:rsidR="003815AE" w:rsidRPr="00407D78" w:rsidTr="00DD5A93">
        <w:tc>
          <w:tcPr>
            <w:tcW w:w="5000" w:type="pct"/>
            <w:gridSpan w:val="3"/>
          </w:tcPr>
          <w:p w:rsidR="003815AE" w:rsidRPr="00407D78" w:rsidRDefault="003815AE" w:rsidP="00DD5A93">
            <w:pPr>
              <w:jc w:val="both"/>
              <w:rPr>
                <w:rFonts w:eastAsia="Calibri"/>
                <w:sz w:val="20"/>
              </w:rPr>
            </w:pPr>
          </w:p>
        </w:tc>
      </w:tr>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sz w:val="20"/>
              </w:rPr>
              <w:t>In connection with incidents occurring between 1996 and 2005, Mr. </w:t>
            </w:r>
            <w:proofErr w:type="spellStart"/>
            <w:r w:rsidRPr="00407D78">
              <w:rPr>
                <w:rFonts w:eastAsia="Calibri"/>
                <w:sz w:val="20"/>
              </w:rPr>
              <w:t>Genest</w:t>
            </w:r>
            <w:proofErr w:type="spellEnd"/>
            <w:r w:rsidRPr="00407D78">
              <w:rPr>
                <w:rFonts w:eastAsia="Calibri"/>
                <w:sz w:val="20"/>
              </w:rPr>
              <w:t xml:space="preserve"> was charged with (</w:t>
            </w:r>
            <w:proofErr w:type="spellStart"/>
            <w:r w:rsidRPr="00407D78">
              <w:rPr>
                <w:rFonts w:eastAsia="Calibri"/>
                <w:sz w:val="20"/>
              </w:rPr>
              <w:t>i</w:t>
            </w:r>
            <w:proofErr w:type="spellEnd"/>
            <w:r w:rsidRPr="00407D78">
              <w:rPr>
                <w:rFonts w:eastAsia="Calibri"/>
                <w:sz w:val="20"/>
              </w:rPr>
              <w:t>) sexual assault, (ii) sexual interference against a person under the age of 14 years, and (iii) invitation to sexual touching against a person under the age of 14 years while in a position of authority.  The young victim pressed charges against Mr. </w:t>
            </w:r>
            <w:proofErr w:type="spellStart"/>
            <w:r w:rsidRPr="00407D78">
              <w:rPr>
                <w:rFonts w:eastAsia="Calibri"/>
                <w:sz w:val="20"/>
              </w:rPr>
              <w:t>Genest</w:t>
            </w:r>
            <w:proofErr w:type="spellEnd"/>
            <w:r w:rsidRPr="00407D78">
              <w:rPr>
                <w:rFonts w:eastAsia="Calibri"/>
                <w:sz w:val="20"/>
              </w:rPr>
              <w:t xml:space="preserve">. </w:t>
            </w:r>
          </w:p>
          <w:p w:rsidR="003815AE" w:rsidRPr="00407D78" w:rsidRDefault="003815AE" w:rsidP="00DD5A93">
            <w:pPr>
              <w:jc w:val="both"/>
              <w:rPr>
                <w:rFonts w:eastAsia="Calibri"/>
                <w:sz w:val="20"/>
              </w:rPr>
            </w:pPr>
          </w:p>
          <w:p w:rsidR="003815AE" w:rsidRPr="00407D78" w:rsidRDefault="003815AE" w:rsidP="00DD5A93">
            <w:pPr>
              <w:jc w:val="both"/>
              <w:rPr>
                <w:rFonts w:eastAsia="Calibri"/>
                <w:sz w:val="20"/>
              </w:rPr>
            </w:pPr>
            <w:r w:rsidRPr="00407D78">
              <w:rPr>
                <w:rFonts w:eastAsia="Calibri"/>
                <w:sz w:val="20"/>
              </w:rPr>
              <w:t>Mr. </w:t>
            </w:r>
            <w:proofErr w:type="spellStart"/>
            <w:r w:rsidRPr="00407D78">
              <w:rPr>
                <w:rFonts w:eastAsia="Calibri"/>
                <w:sz w:val="20"/>
              </w:rPr>
              <w:t>Genest</w:t>
            </w:r>
            <w:proofErr w:type="spellEnd"/>
            <w:r w:rsidRPr="00407D78">
              <w:rPr>
                <w:rFonts w:eastAsia="Calibri"/>
                <w:sz w:val="20"/>
              </w:rPr>
              <w:t xml:space="preserve"> was also charged with obstructing justice, uttering threats to cause death or bodily harm and failure to comply with an undertaking to abstain from communicating with the victim.  Mr. </w:t>
            </w:r>
            <w:proofErr w:type="spellStart"/>
            <w:r w:rsidRPr="00407D78">
              <w:rPr>
                <w:rFonts w:eastAsia="Calibri"/>
                <w:sz w:val="20"/>
              </w:rPr>
              <w:t>Genest</w:t>
            </w:r>
            <w:proofErr w:type="spellEnd"/>
            <w:r w:rsidRPr="00407D78">
              <w:rPr>
                <w:rFonts w:eastAsia="Calibri"/>
                <w:sz w:val="20"/>
              </w:rPr>
              <w:t xml:space="preserve"> and two other individuals had allegedly forced the victim to sign a retraction letter to get her to withdraw the charges for the sexual offences.</w:t>
            </w:r>
          </w:p>
          <w:p w:rsidR="003815AE" w:rsidRPr="00407D78" w:rsidRDefault="003815AE" w:rsidP="00DD5A93">
            <w:pPr>
              <w:jc w:val="both"/>
              <w:rPr>
                <w:rFonts w:eastAsia="Calibri"/>
                <w:sz w:val="20"/>
              </w:rPr>
            </w:pPr>
          </w:p>
        </w:tc>
      </w:tr>
      <w:tr w:rsidR="003815AE" w:rsidRPr="00407D78" w:rsidTr="00DD5A93">
        <w:tc>
          <w:tcPr>
            <w:tcW w:w="2330" w:type="pct"/>
          </w:tcPr>
          <w:p w:rsidR="003815AE" w:rsidRPr="00407D78" w:rsidRDefault="003815AE" w:rsidP="00DD5A93">
            <w:pPr>
              <w:jc w:val="both"/>
              <w:rPr>
                <w:rFonts w:eastAsia="Calibri"/>
                <w:sz w:val="20"/>
              </w:rPr>
            </w:pPr>
            <w:r w:rsidRPr="00407D78">
              <w:rPr>
                <w:rFonts w:eastAsia="Calibri"/>
                <w:sz w:val="20"/>
              </w:rPr>
              <w:t>December 7, 2010</w:t>
            </w:r>
          </w:p>
          <w:p w:rsidR="003815AE" w:rsidRPr="00407D78" w:rsidRDefault="003815AE" w:rsidP="00DD5A93">
            <w:pPr>
              <w:jc w:val="both"/>
              <w:rPr>
                <w:rFonts w:eastAsia="Calibri"/>
                <w:sz w:val="20"/>
              </w:rPr>
            </w:pPr>
            <w:r w:rsidRPr="00407D78">
              <w:rPr>
                <w:rFonts w:eastAsia="Calibri"/>
                <w:sz w:val="20"/>
              </w:rPr>
              <w:t>Court of Québec</w:t>
            </w:r>
          </w:p>
          <w:p w:rsidR="003815AE" w:rsidRPr="00407D78" w:rsidRDefault="003815AE" w:rsidP="00DD5A93">
            <w:pPr>
              <w:jc w:val="both"/>
              <w:rPr>
                <w:rFonts w:eastAsia="Calibri"/>
                <w:sz w:val="20"/>
              </w:rPr>
            </w:pPr>
            <w:r w:rsidRPr="00407D78">
              <w:rPr>
                <w:rFonts w:eastAsia="Calibri"/>
                <w:sz w:val="20"/>
              </w:rPr>
              <w:t xml:space="preserve">(Judge </w:t>
            </w:r>
            <w:proofErr w:type="spellStart"/>
            <w:r w:rsidRPr="00407D78">
              <w:rPr>
                <w:rFonts w:eastAsia="Calibri"/>
                <w:sz w:val="20"/>
              </w:rPr>
              <w:t>Bellehumeur</w:t>
            </w:r>
            <w:proofErr w:type="spellEnd"/>
            <w:r w:rsidRPr="00407D78">
              <w:rPr>
                <w:rFonts w:eastAsia="Calibri"/>
                <w:sz w:val="20"/>
              </w:rPr>
              <w:t>)</w:t>
            </w:r>
          </w:p>
          <w:p w:rsidR="003815AE" w:rsidRPr="00407D78" w:rsidRDefault="003815AE" w:rsidP="00DD5A93">
            <w:pPr>
              <w:jc w:val="both"/>
              <w:rPr>
                <w:rFonts w:eastAsia="Calibri"/>
                <w:sz w:val="20"/>
              </w:rPr>
            </w:pPr>
            <w:r w:rsidRPr="00407D78">
              <w:rPr>
                <w:rFonts w:eastAsia="Calibri"/>
                <w:sz w:val="20"/>
              </w:rPr>
              <w:t>2010 QCCQ 14432</w:t>
            </w:r>
          </w:p>
        </w:tc>
        <w:tc>
          <w:tcPr>
            <w:tcW w:w="243" w:type="pct"/>
          </w:tcPr>
          <w:p w:rsidR="003815AE" w:rsidRPr="00407D78" w:rsidRDefault="003815AE" w:rsidP="00DD5A93">
            <w:pPr>
              <w:jc w:val="both"/>
              <w:rPr>
                <w:rFonts w:eastAsia="Calibri"/>
                <w:sz w:val="20"/>
              </w:rPr>
            </w:pPr>
          </w:p>
        </w:tc>
        <w:tc>
          <w:tcPr>
            <w:tcW w:w="2427" w:type="pct"/>
          </w:tcPr>
          <w:p w:rsidR="003815AE" w:rsidRPr="00407D78" w:rsidRDefault="003815AE" w:rsidP="00DD5A93">
            <w:pPr>
              <w:jc w:val="both"/>
              <w:rPr>
                <w:rFonts w:eastAsia="Calibri"/>
                <w:sz w:val="20"/>
              </w:rPr>
            </w:pPr>
            <w:r w:rsidRPr="00407D78">
              <w:rPr>
                <w:rFonts w:eastAsia="Calibri"/>
                <w:sz w:val="20"/>
              </w:rPr>
              <w:t>Accused convicted of (</w:t>
            </w:r>
            <w:proofErr w:type="spellStart"/>
            <w:r w:rsidRPr="00407D78">
              <w:rPr>
                <w:rFonts w:eastAsia="Calibri"/>
                <w:sz w:val="20"/>
              </w:rPr>
              <w:t>i</w:t>
            </w:r>
            <w:proofErr w:type="spellEnd"/>
            <w:r w:rsidRPr="00407D78">
              <w:rPr>
                <w:rFonts w:eastAsia="Calibri"/>
                <w:sz w:val="20"/>
              </w:rPr>
              <w:t>) sexual assault, (ii) sexual interference against person under age of 14 years, (iii) invitation to sexual touching against person under age of 14 years while in position of authority, and (iv) failure to comply with undertaking to abstain from communicating with victim; accused acquitted on counts of uttering threats and obstructing justice</w:t>
            </w:r>
          </w:p>
          <w:p w:rsidR="003815AE" w:rsidRPr="00407D78" w:rsidRDefault="003815AE" w:rsidP="00DD5A93">
            <w:pPr>
              <w:jc w:val="both"/>
              <w:rPr>
                <w:rFonts w:eastAsia="Calibri"/>
                <w:sz w:val="20"/>
              </w:rPr>
            </w:pPr>
          </w:p>
        </w:tc>
      </w:tr>
      <w:tr w:rsidR="003815AE" w:rsidRPr="00407D78" w:rsidTr="00FD68C4">
        <w:trPr>
          <w:cantSplit/>
        </w:trPr>
        <w:tc>
          <w:tcPr>
            <w:tcW w:w="2330" w:type="pct"/>
          </w:tcPr>
          <w:p w:rsidR="003815AE" w:rsidRPr="00407D78" w:rsidRDefault="003815AE" w:rsidP="00DD5A93">
            <w:pPr>
              <w:jc w:val="both"/>
              <w:rPr>
                <w:rFonts w:eastAsia="Calibri"/>
                <w:sz w:val="20"/>
              </w:rPr>
            </w:pPr>
            <w:r w:rsidRPr="00407D78">
              <w:rPr>
                <w:rFonts w:eastAsia="Calibri"/>
                <w:sz w:val="20"/>
              </w:rPr>
              <w:lastRenderedPageBreak/>
              <w:t>March 8, 2013</w:t>
            </w:r>
          </w:p>
          <w:p w:rsidR="003815AE" w:rsidRPr="00407D78" w:rsidRDefault="003815AE" w:rsidP="00DD5A93">
            <w:pPr>
              <w:jc w:val="both"/>
              <w:rPr>
                <w:rFonts w:eastAsia="Calibri"/>
                <w:sz w:val="20"/>
              </w:rPr>
            </w:pPr>
            <w:r w:rsidRPr="00407D78">
              <w:rPr>
                <w:rFonts w:eastAsia="Calibri"/>
                <w:sz w:val="20"/>
              </w:rPr>
              <w:t>Quebec Court of Appeal (Montréal)</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Vézina</w:t>
            </w:r>
            <w:proofErr w:type="spellEnd"/>
            <w:r w:rsidRPr="00407D78">
              <w:rPr>
                <w:rFonts w:eastAsia="Calibri"/>
                <w:sz w:val="20"/>
              </w:rPr>
              <w:t xml:space="preserve">, </w:t>
            </w:r>
            <w:proofErr w:type="spellStart"/>
            <w:r w:rsidRPr="00407D78">
              <w:rPr>
                <w:rFonts w:eastAsia="Calibri"/>
                <w:sz w:val="20"/>
              </w:rPr>
              <w:t>Kasirer</w:t>
            </w:r>
            <w:proofErr w:type="spellEnd"/>
            <w:r w:rsidRPr="00407D78">
              <w:rPr>
                <w:rFonts w:eastAsia="Calibri"/>
                <w:sz w:val="20"/>
              </w:rPr>
              <w:t xml:space="preserve"> and St-Pierre JJ.A.)</w:t>
            </w:r>
          </w:p>
          <w:p w:rsidR="003815AE" w:rsidRPr="00407D78" w:rsidRDefault="003815AE" w:rsidP="00DD5A93">
            <w:pPr>
              <w:jc w:val="both"/>
              <w:rPr>
                <w:rFonts w:eastAsia="Calibri"/>
                <w:sz w:val="20"/>
              </w:rPr>
            </w:pPr>
            <w:r w:rsidRPr="00407D78">
              <w:rPr>
                <w:rFonts w:eastAsia="Calibri"/>
                <w:sz w:val="20"/>
              </w:rPr>
              <w:t>2013 QCCA 411</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427" w:type="pct"/>
          </w:tcPr>
          <w:p w:rsidR="003815AE" w:rsidRPr="00407D78" w:rsidRDefault="003815AE" w:rsidP="00DD5A93">
            <w:pPr>
              <w:jc w:val="both"/>
              <w:rPr>
                <w:rFonts w:eastAsia="Calibri"/>
                <w:sz w:val="20"/>
              </w:rPr>
            </w:pPr>
            <w:r w:rsidRPr="00407D78">
              <w:rPr>
                <w:rFonts w:eastAsia="Calibri"/>
                <w:sz w:val="20"/>
              </w:rPr>
              <w:t>Appeal dismissed</w:t>
            </w:r>
          </w:p>
          <w:p w:rsidR="003815AE" w:rsidRPr="00407D78" w:rsidRDefault="003815AE" w:rsidP="00DD5A93">
            <w:pPr>
              <w:jc w:val="both"/>
              <w:rPr>
                <w:rFonts w:eastAsia="Calibri"/>
                <w:sz w:val="20"/>
              </w:rPr>
            </w:pPr>
          </w:p>
          <w:p w:rsidR="003815AE" w:rsidRPr="00407D78" w:rsidRDefault="003815AE" w:rsidP="00DD5A93">
            <w:pPr>
              <w:jc w:val="both"/>
              <w:rPr>
                <w:rFonts w:eastAsia="Calibri"/>
                <w:sz w:val="20"/>
              </w:rPr>
            </w:pPr>
          </w:p>
        </w:tc>
      </w:tr>
      <w:tr w:rsidR="003815AE" w:rsidRPr="00407D78" w:rsidTr="00FD68C4">
        <w:trPr>
          <w:cantSplit/>
        </w:trPr>
        <w:tc>
          <w:tcPr>
            <w:tcW w:w="2330" w:type="pct"/>
          </w:tcPr>
          <w:p w:rsidR="003815AE" w:rsidRPr="00407D78" w:rsidRDefault="003815AE" w:rsidP="00DD5A93">
            <w:pPr>
              <w:jc w:val="both"/>
              <w:rPr>
                <w:rFonts w:eastAsia="Calibri"/>
                <w:sz w:val="20"/>
              </w:rPr>
            </w:pPr>
            <w:r w:rsidRPr="00407D78">
              <w:rPr>
                <w:rFonts w:eastAsia="Calibri"/>
                <w:sz w:val="20"/>
              </w:rPr>
              <w:t>May 7, 2013</w:t>
            </w:r>
          </w:p>
          <w:p w:rsidR="003815AE" w:rsidRPr="00407D78" w:rsidRDefault="003815AE" w:rsidP="00DD5A93">
            <w:pPr>
              <w:jc w:val="both"/>
              <w:rPr>
                <w:rFonts w:eastAsia="Calibri"/>
                <w:sz w:val="20"/>
              </w:rPr>
            </w:pPr>
            <w:r w:rsidRPr="00407D78">
              <w:rPr>
                <w:rFonts w:eastAsia="Calibri"/>
                <w:sz w:val="20"/>
              </w:rPr>
              <w:t>Supreme Court of Canada</w:t>
            </w:r>
          </w:p>
        </w:tc>
        <w:tc>
          <w:tcPr>
            <w:tcW w:w="243" w:type="pct"/>
          </w:tcPr>
          <w:p w:rsidR="003815AE" w:rsidRPr="00407D78" w:rsidRDefault="003815AE" w:rsidP="00DD5A93">
            <w:pPr>
              <w:jc w:val="both"/>
              <w:rPr>
                <w:rFonts w:eastAsia="Calibri"/>
                <w:sz w:val="20"/>
              </w:rPr>
            </w:pPr>
          </w:p>
        </w:tc>
        <w:tc>
          <w:tcPr>
            <w:tcW w:w="2427" w:type="pct"/>
          </w:tcPr>
          <w:p w:rsidR="003815AE" w:rsidRPr="00407D78" w:rsidRDefault="003815AE" w:rsidP="00DD5A93">
            <w:pPr>
              <w:jc w:val="both"/>
              <w:rPr>
                <w:rFonts w:eastAsia="Calibri"/>
                <w:sz w:val="20"/>
              </w:rPr>
            </w:pPr>
            <w:r w:rsidRPr="00407D78">
              <w:rPr>
                <w:rFonts w:eastAsia="Calibri"/>
                <w:sz w:val="20"/>
              </w:rPr>
              <w:t>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70"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440"/>
        <w:gridCol w:w="463"/>
        <w:gridCol w:w="4624"/>
      </w:tblGrid>
      <w:tr w:rsidR="003815AE" w:rsidRPr="005544E6" w:rsidTr="00DD5A93">
        <w:tc>
          <w:tcPr>
            <w:tcW w:w="5000" w:type="pct"/>
            <w:gridSpan w:val="3"/>
          </w:tcPr>
          <w:p w:rsidR="003815AE" w:rsidRPr="00407D78" w:rsidRDefault="003815AE" w:rsidP="00DD5A93">
            <w:pPr>
              <w:jc w:val="both"/>
              <w:rPr>
                <w:rFonts w:eastAsia="Calibri"/>
                <w:smallCaps/>
                <w:sz w:val="20"/>
                <w:lang w:val="fr-CA"/>
              </w:rPr>
            </w:pPr>
            <w:r w:rsidRPr="00407D78">
              <w:rPr>
                <w:rFonts w:eastAsia="Calibri"/>
                <w:smallCaps/>
                <w:sz w:val="20"/>
                <w:lang w:val="fr-CA"/>
              </w:rPr>
              <w:t>(Ordonnance de non-publication dans le dossier)</w:t>
            </w:r>
          </w:p>
          <w:p w:rsidR="003815AE" w:rsidRPr="00407D78" w:rsidRDefault="003815AE" w:rsidP="00DD5A93">
            <w:pPr>
              <w:jc w:val="both"/>
              <w:rPr>
                <w:rFonts w:eastAsia="Calibri"/>
                <w:sz w:val="20"/>
                <w:lang w:val="fr-CA"/>
              </w:rPr>
            </w:pPr>
          </w:p>
          <w:p w:rsidR="003815AE" w:rsidRPr="00407D78" w:rsidRDefault="003815AE" w:rsidP="00DD5A93">
            <w:pPr>
              <w:jc w:val="both"/>
              <w:rPr>
                <w:rFonts w:eastAsia="Calibri"/>
                <w:sz w:val="20"/>
                <w:lang w:val="fr-CA"/>
              </w:rPr>
            </w:pPr>
            <w:r w:rsidRPr="00407D78">
              <w:rPr>
                <w:rFonts w:eastAsia="Calibri"/>
                <w:sz w:val="20"/>
                <w:lang w:val="fr-CA"/>
              </w:rPr>
              <w:t>Droit criminel — Verdict raisonnable — Crédibilité de témoins — Procès équitable — Accusé reconnu coupable d’infractions de nature sexuelle, mais acquitté d’entrave et d’avoir proféré menaces — Cour d’appel a-t-elle erré en concluant qu’il n’était pas utile de traiter les moyens d’appels visant accusations d’entrave et menaces — Cour d’appel a-t-elle erré en concluant que verdicts de culpabilité et d’acquittement n’étaient pas incompatibles — Cour d’appel a-t-elle erré en concluant que juge du procès pouvait retenir une partie du témoignage du plaignant sans pour autant le retenir dans sont ensemble — Cour d’appel a-t-elle erré en concluant que façon dont s’est déroulé contre-interrogatoire de l’accusé n’avait pas affecté l’équité du procès</w:t>
            </w:r>
          </w:p>
        </w:tc>
      </w:tr>
      <w:tr w:rsidR="003815AE" w:rsidRPr="005544E6" w:rsidTr="00DD5A93">
        <w:tc>
          <w:tcPr>
            <w:tcW w:w="5000" w:type="pct"/>
            <w:gridSpan w:val="3"/>
          </w:tcPr>
          <w:p w:rsidR="003815AE" w:rsidRPr="00407D78" w:rsidRDefault="003815AE" w:rsidP="00DD5A93">
            <w:pPr>
              <w:jc w:val="both"/>
              <w:rPr>
                <w:rFonts w:eastAsia="Calibri"/>
                <w:sz w:val="20"/>
                <w:lang w:val="fr-CA"/>
              </w:rPr>
            </w:pPr>
          </w:p>
        </w:tc>
      </w:tr>
      <w:tr w:rsidR="003815AE" w:rsidRPr="005544E6" w:rsidTr="00DD5A93">
        <w:tc>
          <w:tcPr>
            <w:tcW w:w="5000" w:type="pct"/>
            <w:gridSpan w:val="3"/>
          </w:tcPr>
          <w:p w:rsidR="003815AE" w:rsidRPr="00407D78" w:rsidRDefault="003815AE" w:rsidP="00DD5A93">
            <w:pPr>
              <w:jc w:val="both"/>
              <w:rPr>
                <w:rFonts w:eastAsia="Calibri"/>
                <w:sz w:val="20"/>
                <w:lang w:val="fr-CA"/>
              </w:rPr>
            </w:pPr>
            <w:r w:rsidRPr="00407D78">
              <w:rPr>
                <w:rFonts w:eastAsia="Calibri"/>
                <w:sz w:val="20"/>
                <w:lang w:val="fr-CA"/>
              </w:rPr>
              <w:t xml:space="preserve">M. Genest fut accusé de (i) agression sexuelle, (ii) d’attouchements sexuels d’un enfant âgé de moins de quatorze ans, (iii) d’incitation à des attouchements sexuels d’un enfant âgé de moins de quatorze ans alors qu’il était en situation d’autorité, en lien avec des événements ayant eu lieu entre 1996 et 2005.  La jeune victime porta des accusations contre M. Genest. </w:t>
            </w:r>
          </w:p>
          <w:p w:rsidR="003815AE" w:rsidRPr="00407D78" w:rsidRDefault="003815AE" w:rsidP="00DD5A93">
            <w:pPr>
              <w:jc w:val="both"/>
              <w:rPr>
                <w:rFonts w:eastAsia="Calibri"/>
                <w:sz w:val="20"/>
                <w:lang w:val="fr-CA"/>
              </w:rPr>
            </w:pPr>
          </w:p>
          <w:p w:rsidR="003815AE" w:rsidRPr="00407D78" w:rsidRDefault="003815AE" w:rsidP="00DD5A93">
            <w:pPr>
              <w:jc w:val="both"/>
              <w:rPr>
                <w:rFonts w:eastAsia="Calibri"/>
                <w:sz w:val="20"/>
                <w:lang w:val="fr-CA"/>
              </w:rPr>
            </w:pPr>
            <w:r w:rsidRPr="00407D78">
              <w:rPr>
                <w:rFonts w:eastAsia="Calibri"/>
                <w:sz w:val="20"/>
                <w:lang w:val="fr-CA"/>
              </w:rPr>
              <w:t xml:space="preserve">M. Genest fut également accusé d’entrave à la justice, d’avoir proféré des menaces de causer la mort ou des lésions corporelles ainsi que d’avoir omis de se conformer à une promesse de s’abstenir de communiquer avec la victime.  Il est allégué que M. Genest et deux autres individus auraient forcé la victime à signer une lettre de rétractation en vue d’amener celle-ci à retirer les accusations pour les infractions à caractère sexuel. </w:t>
            </w:r>
          </w:p>
          <w:p w:rsidR="003815AE" w:rsidRPr="00407D78" w:rsidRDefault="003815AE" w:rsidP="00DD5A93">
            <w:pPr>
              <w:jc w:val="both"/>
              <w:rPr>
                <w:rFonts w:eastAsia="Calibri"/>
                <w:sz w:val="20"/>
                <w:lang w:val="fr-CA"/>
              </w:rPr>
            </w:pPr>
          </w:p>
        </w:tc>
      </w:tr>
      <w:tr w:rsidR="003815AE" w:rsidRPr="005544E6" w:rsidTr="00DD5A93">
        <w:tc>
          <w:tcPr>
            <w:tcW w:w="2330" w:type="pct"/>
          </w:tcPr>
          <w:p w:rsidR="003815AE" w:rsidRPr="00407D78" w:rsidRDefault="003815AE" w:rsidP="00DD5A93">
            <w:pPr>
              <w:jc w:val="both"/>
              <w:rPr>
                <w:rFonts w:eastAsia="Calibri"/>
                <w:sz w:val="20"/>
                <w:lang w:val="fr-CA"/>
              </w:rPr>
            </w:pPr>
            <w:r w:rsidRPr="00407D78">
              <w:rPr>
                <w:rFonts w:eastAsia="Calibri"/>
                <w:sz w:val="20"/>
                <w:lang w:val="fr-CA"/>
              </w:rPr>
              <w:t>Le 7 décembre 2010</w:t>
            </w:r>
          </w:p>
          <w:p w:rsidR="003815AE" w:rsidRPr="00407D78" w:rsidRDefault="003815AE" w:rsidP="00DD5A93">
            <w:pPr>
              <w:jc w:val="both"/>
              <w:rPr>
                <w:rFonts w:eastAsia="Calibri"/>
                <w:sz w:val="20"/>
                <w:lang w:val="fr-CA"/>
              </w:rPr>
            </w:pPr>
            <w:r w:rsidRPr="00407D78">
              <w:rPr>
                <w:rFonts w:eastAsia="Calibri"/>
                <w:sz w:val="20"/>
                <w:lang w:val="fr-CA"/>
              </w:rPr>
              <w:t>Cour du Québec</w:t>
            </w:r>
          </w:p>
          <w:p w:rsidR="003815AE" w:rsidRPr="00407D78" w:rsidRDefault="003815AE" w:rsidP="00DD5A93">
            <w:pPr>
              <w:jc w:val="both"/>
              <w:rPr>
                <w:rFonts w:eastAsia="Calibri"/>
                <w:sz w:val="20"/>
                <w:lang w:val="fr-CA"/>
              </w:rPr>
            </w:pPr>
            <w:r w:rsidRPr="00407D78">
              <w:rPr>
                <w:rFonts w:eastAsia="Calibri"/>
                <w:sz w:val="20"/>
                <w:lang w:val="fr-CA"/>
              </w:rPr>
              <w:t xml:space="preserve">(Le juge </w:t>
            </w:r>
            <w:proofErr w:type="spellStart"/>
            <w:r w:rsidRPr="00407D78">
              <w:rPr>
                <w:rFonts w:eastAsia="Calibri"/>
                <w:sz w:val="20"/>
                <w:lang w:val="fr-CA"/>
              </w:rPr>
              <w:t>Bellehumeur</w:t>
            </w:r>
            <w:proofErr w:type="spellEnd"/>
            <w:r w:rsidRPr="00407D78">
              <w:rPr>
                <w:rFonts w:eastAsia="Calibri"/>
                <w:sz w:val="20"/>
                <w:lang w:val="fr-CA"/>
              </w:rPr>
              <w:t>)</w:t>
            </w:r>
          </w:p>
          <w:p w:rsidR="003815AE" w:rsidRPr="00407D78" w:rsidRDefault="003815AE" w:rsidP="00DD5A93">
            <w:pPr>
              <w:jc w:val="both"/>
              <w:rPr>
                <w:rFonts w:eastAsia="Calibri"/>
                <w:sz w:val="20"/>
                <w:lang w:val="fr-FR"/>
              </w:rPr>
            </w:pPr>
            <w:r w:rsidRPr="00407D78">
              <w:rPr>
                <w:rFonts w:eastAsia="Calibri"/>
                <w:sz w:val="20"/>
                <w:lang w:val="fr-CA"/>
              </w:rPr>
              <w:t>2010 QCCQ 14432</w:t>
            </w:r>
          </w:p>
        </w:tc>
        <w:tc>
          <w:tcPr>
            <w:tcW w:w="243" w:type="pct"/>
          </w:tcPr>
          <w:p w:rsidR="003815AE" w:rsidRPr="00407D78" w:rsidRDefault="003815AE" w:rsidP="00DD5A93">
            <w:pPr>
              <w:jc w:val="both"/>
              <w:rPr>
                <w:rFonts w:eastAsia="Calibri"/>
                <w:sz w:val="20"/>
                <w:lang w:val="fr-FR"/>
              </w:rPr>
            </w:pPr>
          </w:p>
        </w:tc>
        <w:tc>
          <w:tcPr>
            <w:tcW w:w="2427" w:type="pct"/>
          </w:tcPr>
          <w:p w:rsidR="003815AE" w:rsidRPr="00407D78" w:rsidRDefault="003815AE" w:rsidP="00DD5A93">
            <w:pPr>
              <w:jc w:val="both"/>
              <w:rPr>
                <w:rFonts w:eastAsia="Calibri"/>
                <w:sz w:val="20"/>
                <w:lang w:val="fr-CA"/>
              </w:rPr>
            </w:pPr>
            <w:r w:rsidRPr="00407D78">
              <w:rPr>
                <w:rFonts w:eastAsia="Calibri"/>
                <w:sz w:val="20"/>
                <w:lang w:val="fr-CA"/>
              </w:rPr>
              <w:t>Accusé déclaré coupable (i) d’agression sexuelle, (ii) d’attouchements sexuels d’un enfant âgé de moins de quatorze ans, (iii) d’incitation à des attouchements sexuels d’un enfant âgé de moins de quatorze ans alors qu’il était en situation d’autorité, et (iv) d’avoir omis de se conformer à une promesse de s’abstenir de communiquer avec la victime; Accusé acquitté sur des chefs d’accusation d’avoir proféré des menaces et d’entrave à la justice</w:t>
            </w:r>
          </w:p>
          <w:p w:rsidR="003815AE" w:rsidRPr="00407D78" w:rsidRDefault="003815AE" w:rsidP="00DD5A93">
            <w:pPr>
              <w:jc w:val="both"/>
              <w:rPr>
                <w:rFonts w:eastAsia="Calibri"/>
                <w:sz w:val="20"/>
                <w:lang w:val="fr-CA"/>
              </w:rPr>
            </w:pPr>
          </w:p>
        </w:tc>
      </w:tr>
      <w:tr w:rsidR="003815AE" w:rsidRPr="00407D78" w:rsidTr="00DD5A93">
        <w:tc>
          <w:tcPr>
            <w:tcW w:w="2330" w:type="pct"/>
          </w:tcPr>
          <w:p w:rsidR="003815AE" w:rsidRPr="00407D78" w:rsidRDefault="003815AE" w:rsidP="00DD5A93">
            <w:pPr>
              <w:jc w:val="both"/>
              <w:rPr>
                <w:rFonts w:eastAsia="Calibri"/>
                <w:sz w:val="20"/>
                <w:lang w:val="fr-CA"/>
              </w:rPr>
            </w:pPr>
            <w:r w:rsidRPr="00407D78">
              <w:rPr>
                <w:rFonts w:eastAsia="Calibri"/>
                <w:sz w:val="20"/>
                <w:lang w:val="fr-CA"/>
              </w:rPr>
              <w:t>Le 8 mars 2013</w:t>
            </w:r>
          </w:p>
          <w:p w:rsidR="003815AE" w:rsidRPr="00407D78" w:rsidRDefault="003815AE" w:rsidP="00DD5A93">
            <w:pPr>
              <w:jc w:val="both"/>
              <w:rPr>
                <w:rFonts w:eastAsia="Calibri"/>
                <w:sz w:val="20"/>
                <w:lang w:val="fr-CA"/>
              </w:rPr>
            </w:pPr>
            <w:r w:rsidRPr="00407D78">
              <w:rPr>
                <w:rFonts w:eastAsia="Calibri"/>
                <w:sz w:val="20"/>
                <w:lang w:val="fr-CA"/>
              </w:rPr>
              <w:t>Cour d’appel du Québec (Montréal)</w:t>
            </w:r>
          </w:p>
          <w:p w:rsidR="003815AE" w:rsidRPr="00407D78" w:rsidRDefault="003815AE" w:rsidP="00DD5A93">
            <w:pPr>
              <w:jc w:val="both"/>
              <w:rPr>
                <w:rFonts w:eastAsia="Calibri"/>
                <w:sz w:val="20"/>
                <w:lang w:val="fr-CA"/>
              </w:rPr>
            </w:pPr>
            <w:r w:rsidRPr="00407D78">
              <w:rPr>
                <w:rFonts w:eastAsia="Calibri"/>
                <w:sz w:val="20"/>
                <w:lang w:val="fr-CA"/>
              </w:rPr>
              <w:t xml:space="preserve">(Les juges </w:t>
            </w:r>
            <w:proofErr w:type="spellStart"/>
            <w:r w:rsidRPr="00407D78">
              <w:rPr>
                <w:rFonts w:eastAsia="Calibri"/>
                <w:sz w:val="20"/>
                <w:lang w:val="fr-CA"/>
              </w:rPr>
              <w:t>Vézina</w:t>
            </w:r>
            <w:proofErr w:type="spellEnd"/>
            <w:r w:rsidRPr="00407D78">
              <w:rPr>
                <w:rFonts w:eastAsia="Calibri"/>
                <w:sz w:val="20"/>
                <w:lang w:val="fr-CA"/>
              </w:rPr>
              <w:t xml:space="preserve">, </w:t>
            </w:r>
            <w:proofErr w:type="spellStart"/>
            <w:r w:rsidRPr="00407D78">
              <w:rPr>
                <w:rFonts w:eastAsia="Calibri"/>
                <w:sz w:val="20"/>
                <w:lang w:val="fr-CA"/>
              </w:rPr>
              <w:t>Kasirer</w:t>
            </w:r>
            <w:proofErr w:type="spellEnd"/>
            <w:r w:rsidRPr="00407D78">
              <w:rPr>
                <w:rFonts w:eastAsia="Calibri"/>
                <w:sz w:val="20"/>
                <w:lang w:val="fr-CA"/>
              </w:rPr>
              <w:t xml:space="preserve"> et St-Pierre)</w:t>
            </w:r>
          </w:p>
          <w:p w:rsidR="003815AE" w:rsidRPr="00407D78" w:rsidRDefault="003815AE" w:rsidP="00DD5A93">
            <w:pPr>
              <w:jc w:val="both"/>
              <w:rPr>
                <w:rFonts w:eastAsia="Calibri"/>
                <w:sz w:val="20"/>
                <w:lang w:val="fr-CA"/>
              </w:rPr>
            </w:pPr>
            <w:r w:rsidRPr="00407D78">
              <w:rPr>
                <w:rFonts w:eastAsia="Calibri"/>
                <w:sz w:val="20"/>
                <w:lang w:val="fr-CA"/>
              </w:rPr>
              <w:t>2013 QCCA 411</w:t>
            </w:r>
          </w:p>
          <w:p w:rsidR="003815AE" w:rsidRPr="00407D78" w:rsidRDefault="003815AE" w:rsidP="00DD5A93">
            <w:pPr>
              <w:jc w:val="both"/>
              <w:rPr>
                <w:rFonts w:eastAsia="Calibri"/>
                <w:sz w:val="20"/>
                <w:lang w:val="fr-FR"/>
              </w:rPr>
            </w:pPr>
          </w:p>
        </w:tc>
        <w:tc>
          <w:tcPr>
            <w:tcW w:w="243" w:type="pct"/>
          </w:tcPr>
          <w:p w:rsidR="003815AE" w:rsidRPr="00407D78" w:rsidRDefault="003815AE" w:rsidP="00DD5A93">
            <w:pPr>
              <w:jc w:val="both"/>
              <w:rPr>
                <w:rFonts w:eastAsia="Calibri"/>
                <w:sz w:val="20"/>
                <w:lang w:val="fr-FR"/>
              </w:rPr>
            </w:pPr>
          </w:p>
        </w:tc>
        <w:tc>
          <w:tcPr>
            <w:tcW w:w="2427" w:type="pct"/>
          </w:tcPr>
          <w:p w:rsidR="003815AE" w:rsidRPr="00407D78" w:rsidRDefault="003815AE" w:rsidP="00DD5A93">
            <w:pPr>
              <w:jc w:val="both"/>
              <w:rPr>
                <w:rFonts w:eastAsia="Calibri"/>
                <w:sz w:val="20"/>
                <w:lang w:val="fr-CA"/>
              </w:rPr>
            </w:pPr>
            <w:r w:rsidRPr="00407D78">
              <w:rPr>
                <w:rFonts w:eastAsia="Calibri"/>
                <w:sz w:val="20"/>
                <w:lang w:val="fr-CA"/>
              </w:rPr>
              <w:t>Appel rejeté</w:t>
            </w:r>
          </w:p>
          <w:p w:rsidR="003815AE" w:rsidRPr="00407D78" w:rsidRDefault="003815AE" w:rsidP="00DD5A93">
            <w:pPr>
              <w:jc w:val="both"/>
              <w:rPr>
                <w:rFonts w:eastAsia="Calibri"/>
                <w:sz w:val="20"/>
                <w:lang w:val="fr-CA"/>
              </w:rPr>
            </w:pPr>
          </w:p>
          <w:p w:rsidR="003815AE" w:rsidRPr="00407D78" w:rsidRDefault="003815AE" w:rsidP="00DD5A93">
            <w:pPr>
              <w:jc w:val="both"/>
              <w:rPr>
                <w:rFonts w:eastAsia="Calibri"/>
                <w:sz w:val="20"/>
                <w:lang w:val="fr-CA"/>
              </w:rPr>
            </w:pPr>
          </w:p>
        </w:tc>
      </w:tr>
      <w:tr w:rsidR="003815AE" w:rsidRPr="00407D78" w:rsidTr="00DD5A93">
        <w:tc>
          <w:tcPr>
            <w:tcW w:w="2330" w:type="pct"/>
          </w:tcPr>
          <w:p w:rsidR="003815AE" w:rsidRPr="00407D78" w:rsidRDefault="003815AE" w:rsidP="00DD5A93">
            <w:pPr>
              <w:jc w:val="both"/>
              <w:rPr>
                <w:rFonts w:eastAsia="Calibri"/>
                <w:sz w:val="20"/>
                <w:lang w:val="fr-CA"/>
              </w:rPr>
            </w:pPr>
            <w:r w:rsidRPr="00407D78">
              <w:rPr>
                <w:rFonts w:eastAsia="Calibri"/>
                <w:sz w:val="20"/>
                <w:lang w:val="fr-CA"/>
              </w:rPr>
              <w:t>Le 7 mai 2013</w:t>
            </w:r>
          </w:p>
          <w:p w:rsidR="003815AE" w:rsidRPr="00407D78" w:rsidRDefault="003815AE" w:rsidP="00DD5A93">
            <w:pPr>
              <w:jc w:val="both"/>
              <w:rPr>
                <w:rFonts w:eastAsia="Calibri"/>
                <w:sz w:val="20"/>
                <w:lang w:val="fr-FR"/>
              </w:rPr>
            </w:pPr>
            <w:r w:rsidRPr="00407D78">
              <w:rPr>
                <w:rFonts w:eastAsia="Calibri"/>
                <w:sz w:val="20"/>
                <w:lang w:val="fr-CA"/>
              </w:rPr>
              <w:t>Cour suprême du Canada</w:t>
            </w:r>
          </w:p>
        </w:tc>
        <w:tc>
          <w:tcPr>
            <w:tcW w:w="243" w:type="pct"/>
          </w:tcPr>
          <w:p w:rsidR="003815AE" w:rsidRPr="00407D78" w:rsidRDefault="003815AE" w:rsidP="00DD5A93">
            <w:pPr>
              <w:jc w:val="both"/>
              <w:rPr>
                <w:rFonts w:eastAsia="Calibri"/>
                <w:sz w:val="20"/>
                <w:lang w:val="fr-FR"/>
              </w:rPr>
            </w:pPr>
          </w:p>
        </w:tc>
        <w:tc>
          <w:tcPr>
            <w:tcW w:w="2427" w:type="pct"/>
          </w:tcPr>
          <w:p w:rsidR="003815AE" w:rsidRPr="00407D78" w:rsidRDefault="003815AE" w:rsidP="00DD5A93">
            <w:pPr>
              <w:jc w:val="both"/>
              <w:rPr>
                <w:rFonts w:eastAsia="Calibri"/>
                <w:sz w:val="20"/>
                <w:lang w:val="fr-CA"/>
              </w:rPr>
            </w:pPr>
            <w:r w:rsidRPr="00407D78">
              <w:rPr>
                <w:rFonts w:eastAsia="Calibri"/>
                <w:sz w:val="20"/>
                <w:lang w:val="fr-CA"/>
              </w:rPr>
              <w:t>Demande d'autorisation d'appel déposée</w:t>
            </w: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71" style="width:2in;height:1pt" o:hrpct="0" o:hralign="center" o:hrstd="t" o:hrnoshade="t" o:hr="t" fillcolor="black [3213]" stroked="f"/>
        </w:pict>
      </w:r>
    </w:p>
    <w:p w:rsidR="00BE635E" w:rsidRDefault="00BE635E" w:rsidP="00BE635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D68C4" w:rsidRPr="005544E6" w:rsidTr="0026264E">
        <w:trPr>
          <w:cantSplit/>
        </w:trPr>
        <w:tc>
          <w:tcPr>
            <w:tcW w:w="1458" w:type="dxa"/>
          </w:tcPr>
          <w:p w:rsidR="00FD68C4" w:rsidRPr="00A52D28" w:rsidRDefault="00FD68C4" w:rsidP="0026264E">
            <w:pPr>
              <w:rPr>
                <w:sz w:val="20"/>
                <w:szCs w:val="20"/>
              </w:rPr>
            </w:pPr>
            <w:r w:rsidRPr="00A52D28">
              <w:rPr>
                <w:rStyle w:val="SCCFileNumberChar"/>
                <w:sz w:val="20"/>
                <w:szCs w:val="20"/>
              </w:rPr>
              <w:t>35382</w:t>
            </w:r>
          </w:p>
          <w:p w:rsidR="00FD68C4" w:rsidRPr="00A52D28" w:rsidRDefault="00FD68C4" w:rsidP="0026264E">
            <w:pPr>
              <w:rPr>
                <w:b/>
                <w:sz w:val="20"/>
                <w:szCs w:val="20"/>
                <w:lang w:val="fr-CA"/>
              </w:rPr>
            </w:pPr>
          </w:p>
        </w:tc>
        <w:tc>
          <w:tcPr>
            <w:tcW w:w="8118" w:type="dxa"/>
          </w:tcPr>
          <w:p w:rsidR="00FD68C4" w:rsidRPr="00A52D28" w:rsidRDefault="00FD68C4" w:rsidP="0026264E">
            <w:pPr>
              <w:jc w:val="both"/>
              <w:rPr>
                <w:sz w:val="20"/>
                <w:szCs w:val="20"/>
                <w:lang w:val="fr-CA"/>
              </w:rPr>
            </w:pPr>
            <w:r w:rsidRPr="00A52D28">
              <w:rPr>
                <w:rStyle w:val="SCCLsocChar"/>
                <w:sz w:val="20"/>
                <w:szCs w:val="20"/>
              </w:rPr>
              <w:t xml:space="preserve">Gilles </w:t>
            </w:r>
            <w:proofErr w:type="spellStart"/>
            <w:r w:rsidRPr="00A52D28">
              <w:rPr>
                <w:rStyle w:val="SCCLsocChar"/>
                <w:sz w:val="20"/>
                <w:szCs w:val="20"/>
              </w:rPr>
              <w:t>Patenaude</w:t>
            </w:r>
            <w:proofErr w:type="spellEnd"/>
            <w:r w:rsidRPr="00A52D28">
              <w:rPr>
                <w:rStyle w:val="SCCLsocChar"/>
                <w:sz w:val="20"/>
                <w:szCs w:val="20"/>
              </w:rPr>
              <w:t xml:space="preserve"> c. Ville de Longueuil</w:t>
            </w:r>
            <w:r w:rsidR="00753685">
              <w:rPr>
                <w:rStyle w:val="SCCLsocChar"/>
                <w:sz w:val="20"/>
                <w:szCs w:val="20"/>
              </w:rPr>
              <w:t xml:space="preserve"> et</w:t>
            </w:r>
            <w:r w:rsidRPr="00A52D28">
              <w:rPr>
                <w:rStyle w:val="SCCLsocChar"/>
                <w:sz w:val="20"/>
                <w:szCs w:val="20"/>
              </w:rPr>
              <w:t xml:space="preserve"> Procureur général du Québec</w:t>
            </w:r>
            <w:r w:rsidRPr="00A52D28">
              <w:rPr>
                <w:sz w:val="20"/>
                <w:szCs w:val="20"/>
                <w:lang w:val="fr-CA"/>
              </w:rPr>
              <w:t xml:space="preserve"> (</w:t>
            </w:r>
            <w:proofErr w:type="spellStart"/>
            <w:r w:rsidRPr="00A52D28">
              <w:rPr>
                <w:sz w:val="20"/>
                <w:szCs w:val="20"/>
                <w:lang w:val="fr-CA"/>
              </w:rPr>
              <w:t>Qc</w:t>
            </w:r>
            <w:proofErr w:type="spellEnd"/>
            <w:r w:rsidRPr="00A52D28">
              <w:rPr>
                <w:sz w:val="20"/>
                <w:szCs w:val="20"/>
                <w:lang w:val="fr-CA"/>
              </w:rPr>
              <w:t>) (Criminelle) (Autorisation)</w:t>
            </w:r>
          </w:p>
          <w:p w:rsidR="00FD68C4" w:rsidRPr="00A52D28" w:rsidRDefault="00FD68C4" w:rsidP="0026264E">
            <w:pPr>
              <w:jc w:val="both"/>
              <w:rPr>
                <w:sz w:val="20"/>
                <w:szCs w:val="20"/>
                <w:lang w:val="fr-CA"/>
              </w:rPr>
            </w:pPr>
          </w:p>
        </w:tc>
      </w:tr>
      <w:tr w:rsidR="00FD68C4" w:rsidRPr="005544E6" w:rsidTr="0026264E">
        <w:trPr>
          <w:cantSplit/>
        </w:trPr>
        <w:tc>
          <w:tcPr>
            <w:tcW w:w="1458" w:type="dxa"/>
          </w:tcPr>
          <w:p w:rsidR="00FD68C4" w:rsidRPr="00A52D28" w:rsidRDefault="00FD68C4" w:rsidP="0026264E">
            <w:pPr>
              <w:rPr>
                <w:sz w:val="20"/>
                <w:szCs w:val="20"/>
              </w:rPr>
            </w:pPr>
            <w:r w:rsidRPr="00A52D28">
              <w:rPr>
                <w:sz w:val="20"/>
                <w:szCs w:val="20"/>
              </w:rPr>
              <w:t>Coram :</w:t>
            </w:r>
          </w:p>
        </w:tc>
        <w:tc>
          <w:tcPr>
            <w:tcW w:w="8118" w:type="dxa"/>
          </w:tcPr>
          <w:p w:rsidR="00FD68C4" w:rsidRPr="00A52D28" w:rsidRDefault="00FD68C4" w:rsidP="0026264E">
            <w:pPr>
              <w:rPr>
                <w:sz w:val="20"/>
                <w:szCs w:val="20"/>
                <w:lang w:val="fr-CA"/>
              </w:rPr>
            </w:pPr>
            <w:r w:rsidRPr="00A52D28">
              <w:rPr>
                <w:rStyle w:val="SCCCoramChar"/>
                <w:sz w:val="20"/>
                <w:szCs w:val="20"/>
              </w:rPr>
              <w:t xml:space="preserve">Les juges </w:t>
            </w:r>
            <w:proofErr w:type="spellStart"/>
            <w:r w:rsidRPr="00A52D28">
              <w:rPr>
                <w:rStyle w:val="SCCCoramChar"/>
                <w:sz w:val="20"/>
                <w:szCs w:val="20"/>
              </w:rPr>
              <w:t>LeBel</w:t>
            </w:r>
            <w:proofErr w:type="spellEnd"/>
            <w:r w:rsidRPr="00A52D28">
              <w:rPr>
                <w:rStyle w:val="SCCCoramChar"/>
                <w:sz w:val="20"/>
                <w:szCs w:val="20"/>
              </w:rPr>
              <w:t xml:space="preserve">, </w:t>
            </w:r>
            <w:proofErr w:type="spellStart"/>
            <w:r w:rsidRPr="00A52D28">
              <w:rPr>
                <w:rStyle w:val="SCCCoramChar"/>
                <w:sz w:val="20"/>
                <w:szCs w:val="20"/>
              </w:rPr>
              <w:t>Karakatsanis</w:t>
            </w:r>
            <w:proofErr w:type="spellEnd"/>
            <w:r w:rsidRPr="00A52D28">
              <w:rPr>
                <w:rStyle w:val="SCCCoramChar"/>
                <w:sz w:val="20"/>
                <w:szCs w:val="20"/>
              </w:rPr>
              <w:t xml:space="preserve"> et Wagner</w:t>
            </w:r>
          </w:p>
          <w:p w:rsidR="00FD68C4" w:rsidRPr="00A52D28" w:rsidRDefault="00FD68C4" w:rsidP="0026264E">
            <w:pPr>
              <w:rPr>
                <w:sz w:val="20"/>
                <w:szCs w:val="20"/>
                <w:u w:val="single"/>
                <w:lang w:val="fr-CA"/>
              </w:rPr>
            </w:pPr>
          </w:p>
        </w:tc>
      </w:tr>
      <w:tr w:rsidR="00FD68C4" w:rsidRPr="00A52D28" w:rsidTr="0026264E">
        <w:trPr>
          <w:cantSplit/>
        </w:trPr>
        <w:tc>
          <w:tcPr>
            <w:tcW w:w="9576" w:type="dxa"/>
            <w:gridSpan w:val="2"/>
          </w:tcPr>
          <w:p w:rsidR="00FD68C4" w:rsidRPr="00A52D28" w:rsidRDefault="00FD68C4" w:rsidP="0026264E">
            <w:pPr>
              <w:pStyle w:val="SCCShortJudgment"/>
              <w:rPr>
                <w:szCs w:val="20"/>
                <w:lang w:val="fr-CA"/>
              </w:rPr>
            </w:pPr>
            <w:r w:rsidRPr="00A52D28">
              <w:rPr>
                <w:szCs w:val="20"/>
                <w:lang w:val="fr-CA"/>
              </w:rPr>
              <w:t xml:space="preserve">La requête du demandeur pour déposer une seule demande d’autorisation conjointe à l’égard de deux </w:t>
            </w:r>
            <w:r w:rsidR="00C1591B">
              <w:rPr>
                <w:szCs w:val="20"/>
                <w:lang w:val="fr-CA"/>
              </w:rPr>
              <w:t>arrêts</w:t>
            </w:r>
            <w:r w:rsidRPr="00A52D28">
              <w:rPr>
                <w:szCs w:val="20"/>
                <w:lang w:val="fr-CA"/>
              </w:rPr>
              <w:t xml:space="preserve"> de la Cour d’appel du Québec est accueillie. La demande d’autorisation d’appel des arrêts de la Cour d’appel du Québec (Montréal), numéros 500-10-005348-139, 2013 QCCA 667 et 500-10-005372-139, 2013 QCCA 668, datés du 15 avril 2013, est rejetée sans dépens.</w:t>
            </w:r>
          </w:p>
          <w:p w:rsidR="00FD68C4" w:rsidRPr="00A52D28" w:rsidRDefault="00FD68C4" w:rsidP="0026264E">
            <w:pPr>
              <w:pStyle w:val="SCCShortJudgment"/>
              <w:ind w:firstLine="0"/>
              <w:rPr>
                <w:szCs w:val="20"/>
                <w:lang w:val="fr-CA"/>
              </w:rPr>
            </w:pPr>
          </w:p>
          <w:p w:rsidR="00FD68C4" w:rsidRPr="00A52D28" w:rsidRDefault="00FD68C4" w:rsidP="0026264E">
            <w:pPr>
              <w:pStyle w:val="SCCShortJudgment"/>
              <w:rPr>
                <w:szCs w:val="20"/>
              </w:rPr>
            </w:pPr>
            <w:r w:rsidRPr="00A52D28">
              <w:rPr>
                <w:szCs w:val="20"/>
              </w:rPr>
              <w:t>The applicant’s motion to file a single</w:t>
            </w:r>
            <w:r w:rsidR="00C1591B">
              <w:rPr>
                <w:szCs w:val="20"/>
              </w:rPr>
              <w:t xml:space="preserve"> joint</w:t>
            </w:r>
            <w:r w:rsidRPr="00A52D28">
              <w:rPr>
                <w:szCs w:val="20"/>
              </w:rPr>
              <w:t xml:space="preserve"> leave application from two judgments of the Court of Appeal of Quebec is granted. The application for leave to appeal from the judgments of the Court of Appeal of Quebec (Montréal), Numbers 500-10-005348-139, 2013 QCCA 667 and 500-10-005372-139,  2013 QCCA 668, dated April 15, 2013, is dismissed without costs.</w:t>
            </w:r>
          </w:p>
        </w:tc>
      </w:tr>
    </w:tbl>
    <w:p w:rsidR="00BE635E" w:rsidRPr="00FD68C4" w:rsidRDefault="00BE635E" w:rsidP="00BE635E">
      <w:pPr>
        <w:rPr>
          <w:sz w:val="20"/>
          <w:szCs w:val="20"/>
        </w:rPr>
      </w:pPr>
    </w:p>
    <w:p w:rsidR="00BE635E" w:rsidRPr="001B157C" w:rsidRDefault="00BE635E" w:rsidP="00BE635E">
      <w:pPr>
        <w:rPr>
          <w:sz w:val="20"/>
          <w:szCs w:val="20"/>
          <w:u w:val="single"/>
        </w:rPr>
      </w:pPr>
      <w:r w:rsidRPr="001B157C">
        <w:rPr>
          <w:sz w:val="20"/>
          <w:szCs w:val="20"/>
          <w:u w:val="single"/>
        </w:rPr>
        <w:t>CASE SUMMARY</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i/>
                <w:sz w:val="20"/>
              </w:rPr>
              <w:t>Canadian Charter of Rights and Freedoms</w:t>
            </w:r>
            <w:r w:rsidRPr="00407D78">
              <w:rPr>
                <w:rFonts w:eastAsia="Calibri"/>
                <w:sz w:val="20"/>
              </w:rPr>
              <w:t xml:space="preserve"> – Municipal law – By</w:t>
            </w:r>
            <w:r w:rsidRPr="00407D78">
              <w:rPr>
                <w:rFonts w:eastAsia="Calibri"/>
                <w:sz w:val="20"/>
              </w:rPr>
              <w:noBreakHyphen/>
              <w:t>laws – Applicant found guilty by Municipal Court of contravening municipal by</w:t>
            </w:r>
            <w:r w:rsidRPr="00407D78">
              <w:rPr>
                <w:rFonts w:eastAsia="Calibri"/>
                <w:sz w:val="20"/>
              </w:rPr>
              <w:noBreakHyphen/>
              <w:t>laws – Applicant objecting to municipal by</w:t>
            </w:r>
            <w:r w:rsidRPr="00407D78">
              <w:rPr>
                <w:rFonts w:eastAsia="Calibri"/>
                <w:sz w:val="20"/>
              </w:rPr>
              <w:noBreakHyphen/>
              <w:t>laws on constitutional grounds – Whether applicant raising issue of law – Whether issue is of public importance.</w:t>
            </w:r>
          </w:p>
        </w:tc>
      </w:tr>
      <w:tr w:rsidR="003815AE" w:rsidRPr="00407D78" w:rsidTr="00DD5A93">
        <w:tc>
          <w:tcPr>
            <w:tcW w:w="5000" w:type="pct"/>
            <w:gridSpan w:val="3"/>
          </w:tcPr>
          <w:p w:rsidR="003815AE" w:rsidRPr="00407D78" w:rsidRDefault="003815AE" w:rsidP="00DD5A93">
            <w:pPr>
              <w:jc w:val="both"/>
              <w:rPr>
                <w:rFonts w:eastAsia="Calibri"/>
                <w:sz w:val="20"/>
              </w:rPr>
            </w:pPr>
          </w:p>
        </w:tc>
      </w:tr>
      <w:tr w:rsidR="003815AE" w:rsidRPr="00407D78" w:rsidTr="00DD5A93">
        <w:tc>
          <w:tcPr>
            <w:tcW w:w="5000" w:type="pct"/>
            <w:gridSpan w:val="3"/>
          </w:tcPr>
          <w:p w:rsidR="003815AE" w:rsidRPr="00407D78" w:rsidRDefault="003815AE" w:rsidP="00DD5A93">
            <w:pPr>
              <w:jc w:val="both"/>
              <w:rPr>
                <w:rFonts w:eastAsia="Calibri"/>
                <w:sz w:val="20"/>
              </w:rPr>
            </w:pPr>
            <w:r w:rsidRPr="00407D78">
              <w:rPr>
                <w:rFonts w:eastAsia="Calibri"/>
                <w:sz w:val="20"/>
              </w:rPr>
              <w:t>The respondent issued statements of offence to the applicant for contravening its municipal by</w:t>
            </w:r>
            <w:r w:rsidRPr="00407D78">
              <w:rPr>
                <w:rFonts w:eastAsia="Calibri"/>
                <w:sz w:val="20"/>
              </w:rPr>
              <w:noBreakHyphen/>
              <w:t xml:space="preserve">laws.  The applicant contested the offences, </w:t>
            </w:r>
            <w:r w:rsidRPr="00407D78">
              <w:rPr>
                <w:rFonts w:eastAsia="Calibri"/>
                <w:i/>
                <w:sz w:val="20"/>
              </w:rPr>
              <w:t>inter alia</w:t>
            </w:r>
            <w:r w:rsidRPr="00407D78">
              <w:rPr>
                <w:rFonts w:eastAsia="Calibri"/>
                <w:sz w:val="20"/>
              </w:rPr>
              <w:t xml:space="preserve"> on the ground that the by-laws in question were contrary to s. 15 of the </w:t>
            </w:r>
            <w:r w:rsidRPr="00407D78">
              <w:rPr>
                <w:rFonts w:eastAsia="Calibri"/>
                <w:i/>
                <w:sz w:val="20"/>
              </w:rPr>
              <w:t>Canadian Charter of Rights and Freedoms</w:t>
            </w:r>
            <w:r w:rsidRPr="00407D78">
              <w:rPr>
                <w:rFonts w:eastAsia="Calibri"/>
                <w:sz w:val="20"/>
              </w:rPr>
              <w:t>.  The Municipal Court repeatedly found the applicant guilty, that is, on March 20 and May 29, 2012 and February 14, 2013.  On appeal from those judgments, the Superior Court allowed the respondent’s motions to dismiss the appeals.  The Court of Appeal denied the applicant leave to appeal the judgments of the Superior Court.</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February 7, 2013</w:t>
            </w:r>
          </w:p>
          <w:p w:rsidR="003815AE" w:rsidRPr="00407D78" w:rsidRDefault="003815AE" w:rsidP="00DD5A93">
            <w:pPr>
              <w:jc w:val="both"/>
              <w:rPr>
                <w:rFonts w:eastAsia="Calibri"/>
                <w:sz w:val="20"/>
              </w:rPr>
            </w:pPr>
            <w:r w:rsidRPr="00407D78">
              <w:rPr>
                <w:rFonts w:eastAsia="Calibri"/>
                <w:sz w:val="20"/>
              </w:rPr>
              <w:t>Quebec Superior Court</w:t>
            </w:r>
          </w:p>
          <w:p w:rsidR="003815AE" w:rsidRPr="00407D78" w:rsidRDefault="003815AE" w:rsidP="00DD5A93">
            <w:pPr>
              <w:jc w:val="both"/>
              <w:rPr>
                <w:rFonts w:eastAsia="Calibri"/>
                <w:sz w:val="20"/>
              </w:rPr>
            </w:pPr>
            <w:r w:rsidRPr="00407D78">
              <w:rPr>
                <w:rFonts w:eastAsia="Calibri"/>
                <w:sz w:val="20"/>
              </w:rPr>
              <w:t>(Di Salvo J.)</w:t>
            </w:r>
          </w:p>
          <w:p w:rsidR="003815AE" w:rsidRPr="00407D78" w:rsidRDefault="003815AE" w:rsidP="00DD5A93">
            <w:pPr>
              <w:jc w:val="both"/>
              <w:rPr>
                <w:rFonts w:eastAsia="Calibri"/>
                <w:sz w:val="20"/>
              </w:rPr>
            </w:pPr>
            <w:r w:rsidRPr="00407D78">
              <w:rPr>
                <w:rFonts w:eastAsia="Calibri"/>
                <w:sz w:val="20"/>
              </w:rPr>
              <w:t>500-36-001531-120 and 505-36-001552-126</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 xml:space="preserve">Motion to dismiss appeal from two judgments of Municipal Court of </w:t>
            </w:r>
            <w:proofErr w:type="spellStart"/>
            <w:r w:rsidRPr="00407D78">
              <w:rPr>
                <w:rFonts w:eastAsia="Calibri"/>
                <w:sz w:val="20"/>
              </w:rPr>
              <w:t>Longueuil</w:t>
            </w:r>
            <w:proofErr w:type="spellEnd"/>
            <w:r w:rsidRPr="00407D78">
              <w:rPr>
                <w:rFonts w:eastAsia="Calibri"/>
                <w:sz w:val="20"/>
              </w:rPr>
              <w:t xml:space="preserve"> allowed</w:t>
            </w: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March 12, 2013</w:t>
            </w:r>
          </w:p>
          <w:p w:rsidR="003815AE" w:rsidRPr="00407D78" w:rsidRDefault="003815AE" w:rsidP="00DD5A93">
            <w:pPr>
              <w:jc w:val="both"/>
              <w:rPr>
                <w:rFonts w:eastAsia="Calibri"/>
                <w:sz w:val="20"/>
              </w:rPr>
            </w:pPr>
            <w:r w:rsidRPr="00407D78">
              <w:rPr>
                <w:rFonts w:eastAsia="Calibri"/>
                <w:sz w:val="20"/>
              </w:rPr>
              <w:t>Quebec Superior Court</w:t>
            </w:r>
          </w:p>
          <w:p w:rsidR="003815AE" w:rsidRPr="00407D78" w:rsidRDefault="003815AE" w:rsidP="00DD5A93">
            <w:pPr>
              <w:jc w:val="both"/>
              <w:rPr>
                <w:rFonts w:eastAsia="Calibri"/>
                <w:sz w:val="20"/>
              </w:rPr>
            </w:pPr>
            <w:r w:rsidRPr="00407D78">
              <w:rPr>
                <w:rFonts w:eastAsia="Calibri"/>
                <w:sz w:val="20"/>
              </w:rPr>
              <w:t>(Blanchard J.)</w:t>
            </w:r>
          </w:p>
          <w:p w:rsidR="003815AE" w:rsidRPr="00407D78" w:rsidRDefault="003815AE" w:rsidP="00DD5A93">
            <w:pPr>
              <w:jc w:val="both"/>
              <w:rPr>
                <w:rFonts w:eastAsia="Calibri"/>
                <w:sz w:val="20"/>
              </w:rPr>
            </w:pPr>
            <w:r w:rsidRPr="00407D78">
              <w:rPr>
                <w:rFonts w:eastAsia="Calibri"/>
                <w:sz w:val="20"/>
              </w:rPr>
              <w:t>505-36-001619-131</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 xml:space="preserve">Motion to dismiss appeal from judgment of Municipal Court of </w:t>
            </w:r>
            <w:proofErr w:type="spellStart"/>
            <w:r w:rsidRPr="00407D78">
              <w:rPr>
                <w:rFonts w:eastAsia="Calibri"/>
                <w:sz w:val="20"/>
              </w:rPr>
              <w:t>Longueuil</w:t>
            </w:r>
            <w:proofErr w:type="spellEnd"/>
            <w:r w:rsidRPr="00407D78">
              <w:rPr>
                <w:rFonts w:eastAsia="Calibri"/>
                <w:sz w:val="20"/>
              </w:rPr>
              <w:t xml:space="preserve"> allowed</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April 15, 2013</w:t>
            </w:r>
          </w:p>
          <w:p w:rsidR="003815AE" w:rsidRPr="00407D78" w:rsidRDefault="003815AE" w:rsidP="00DD5A93">
            <w:pPr>
              <w:jc w:val="both"/>
              <w:rPr>
                <w:rFonts w:eastAsia="Calibri"/>
                <w:sz w:val="20"/>
              </w:rPr>
            </w:pPr>
            <w:r w:rsidRPr="00407D78">
              <w:rPr>
                <w:rFonts w:eastAsia="Calibri"/>
                <w:sz w:val="20"/>
              </w:rPr>
              <w:t>Quebec Court of Appeal (Montréal)</w:t>
            </w:r>
          </w:p>
          <w:p w:rsidR="003815AE" w:rsidRPr="00407D78" w:rsidRDefault="003815AE" w:rsidP="00DD5A93">
            <w:pPr>
              <w:jc w:val="both"/>
              <w:rPr>
                <w:rFonts w:eastAsia="Calibri"/>
                <w:sz w:val="20"/>
              </w:rPr>
            </w:pPr>
            <w:r w:rsidRPr="00407D78">
              <w:rPr>
                <w:rFonts w:eastAsia="Calibri"/>
                <w:sz w:val="20"/>
              </w:rPr>
              <w:t>(</w:t>
            </w:r>
            <w:proofErr w:type="spellStart"/>
            <w:r w:rsidRPr="00407D78">
              <w:rPr>
                <w:rFonts w:eastAsia="Calibri"/>
                <w:sz w:val="20"/>
              </w:rPr>
              <w:t>Gascon</w:t>
            </w:r>
            <w:proofErr w:type="spellEnd"/>
            <w:r w:rsidRPr="00407D78">
              <w:rPr>
                <w:rFonts w:eastAsia="Calibri"/>
                <w:sz w:val="20"/>
              </w:rPr>
              <w:t xml:space="preserve"> J.A.)</w:t>
            </w:r>
          </w:p>
          <w:p w:rsidR="003815AE" w:rsidRPr="00407D78" w:rsidRDefault="003815AE" w:rsidP="00DD5A93">
            <w:pPr>
              <w:jc w:val="both"/>
              <w:rPr>
                <w:rFonts w:eastAsia="Calibri"/>
                <w:sz w:val="20"/>
              </w:rPr>
            </w:pPr>
            <w:r w:rsidRPr="00407D78">
              <w:rPr>
                <w:rFonts w:eastAsia="Calibri"/>
                <w:sz w:val="20"/>
              </w:rPr>
              <w:t>500-10-005372-139</w:t>
            </w:r>
          </w:p>
          <w:p w:rsidR="003815AE" w:rsidRPr="00407D78" w:rsidRDefault="003815AE" w:rsidP="00DD5A93">
            <w:pPr>
              <w:jc w:val="both"/>
              <w:rPr>
                <w:rFonts w:eastAsia="Calibri"/>
                <w:sz w:val="20"/>
              </w:rPr>
            </w:pPr>
            <w:r w:rsidRPr="00407D78">
              <w:rPr>
                <w:rFonts w:eastAsia="Calibri"/>
                <w:sz w:val="20"/>
              </w:rPr>
              <w:t>2013 QCCA 667 and 2013 QCCA 668</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Motions for leave to appeal dismissed</w:t>
            </w:r>
          </w:p>
          <w:p w:rsidR="003815AE" w:rsidRPr="00407D78" w:rsidRDefault="003815AE" w:rsidP="00DD5A93">
            <w:pPr>
              <w:jc w:val="both"/>
              <w:rPr>
                <w:rFonts w:eastAsia="Calibri"/>
                <w:sz w:val="20"/>
              </w:rPr>
            </w:pPr>
          </w:p>
        </w:tc>
      </w:tr>
      <w:tr w:rsidR="003815AE" w:rsidRPr="00407D78" w:rsidTr="00DD5A93">
        <w:tc>
          <w:tcPr>
            <w:tcW w:w="2427" w:type="pct"/>
          </w:tcPr>
          <w:p w:rsidR="003815AE" w:rsidRPr="00407D78" w:rsidRDefault="003815AE" w:rsidP="00DD5A93">
            <w:pPr>
              <w:jc w:val="both"/>
              <w:rPr>
                <w:rFonts w:eastAsia="Calibri"/>
                <w:sz w:val="20"/>
              </w:rPr>
            </w:pPr>
            <w:r w:rsidRPr="00407D78">
              <w:rPr>
                <w:rFonts w:eastAsia="Calibri"/>
                <w:sz w:val="20"/>
              </w:rPr>
              <w:t>April 26, 2013</w:t>
            </w:r>
          </w:p>
          <w:p w:rsidR="003815AE" w:rsidRPr="00407D78" w:rsidRDefault="003815AE" w:rsidP="00DD5A93">
            <w:pPr>
              <w:jc w:val="both"/>
              <w:rPr>
                <w:rFonts w:eastAsia="Calibri"/>
                <w:sz w:val="20"/>
              </w:rPr>
            </w:pPr>
            <w:r w:rsidRPr="00407D78">
              <w:rPr>
                <w:rFonts w:eastAsia="Calibri"/>
                <w:sz w:val="20"/>
              </w:rPr>
              <w:t>Supreme Court of Canada</w:t>
            </w: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rPr>
            </w:pPr>
            <w:r w:rsidRPr="00407D78">
              <w:rPr>
                <w:rFonts w:eastAsia="Calibri"/>
                <w:sz w:val="20"/>
              </w:rPr>
              <w:t>Application for leave to appeal filed</w:t>
            </w:r>
          </w:p>
        </w:tc>
      </w:tr>
    </w:tbl>
    <w:p w:rsidR="00BE635E" w:rsidRDefault="00BE635E" w:rsidP="00BE635E">
      <w:pPr>
        <w:rPr>
          <w:sz w:val="20"/>
          <w:szCs w:val="20"/>
        </w:rPr>
      </w:pPr>
    </w:p>
    <w:p w:rsidR="00BE635E" w:rsidRPr="00C50A5C" w:rsidRDefault="002C5D8A" w:rsidP="00BE635E">
      <w:pPr>
        <w:rPr>
          <w:sz w:val="20"/>
          <w:szCs w:val="20"/>
        </w:rPr>
      </w:pPr>
      <w:r w:rsidRPr="002C5D8A">
        <w:rPr>
          <w:sz w:val="20"/>
          <w:szCs w:val="20"/>
          <w:lang w:val="fr-CA"/>
        </w:rPr>
        <w:pict>
          <v:rect id="_x0000_i1072" style="width:2in;height:1pt" o:hrpct="0" o:hralign="center" o:hrstd="t" o:hrnoshade="t" o:hr="t" fillcolor="black [3213]" stroked="f"/>
        </w:pict>
      </w:r>
    </w:p>
    <w:p w:rsidR="00BE635E" w:rsidRDefault="00BE635E" w:rsidP="00BE635E">
      <w:pPr>
        <w:rPr>
          <w:sz w:val="20"/>
          <w:szCs w:val="20"/>
        </w:rPr>
      </w:pPr>
    </w:p>
    <w:p w:rsidR="00BE635E" w:rsidRPr="001B157C" w:rsidRDefault="00BE635E" w:rsidP="00BE635E">
      <w:pPr>
        <w:rPr>
          <w:sz w:val="20"/>
          <w:szCs w:val="20"/>
          <w:u w:val="single"/>
          <w:lang w:val="fr-CA"/>
        </w:rPr>
      </w:pPr>
      <w:r w:rsidRPr="001B157C">
        <w:rPr>
          <w:sz w:val="20"/>
          <w:szCs w:val="20"/>
          <w:u w:val="single"/>
          <w:lang w:val="fr-CA"/>
        </w:rPr>
        <w:lastRenderedPageBreak/>
        <w:t>RÉSUMÉ DE L’AFFAIRE</w:t>
      </w:r>
    </w:p>
    <w:p w:rsidR="00BE635E" w:rsidRDefault="00BE635E" w:rsidP="00BE63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15AE" w:rsidRPr="005544E6" w:rsidTr="00DD5A93">
        <w:tc>
          <w:tcPr>
            <w:tcW w:w="5000" w:type="pct"/>
            <w:gridSpan w:val="3"/>
          </w:tcPr>
          <w:p w:rsidR="003815AE" w:rsidRPr="00407D78" w:rsidRDefault="003815AE" w:rsidP="00DD5A93">
            <w:pPr>
              <w:jc w:val="both"/>
              <w:rPr>
                <w:rFonts w:eastAsia="Calibri"/>
                <w:sz w:val="20"/>
                <w:lang w:val="fr-CA"/>
              </w:rPr>
            </w:pPr>
            <w:r w:rsidRPr="00407D78">
              <w:rPr>
                <w:rFonts w:eastAsia="Calibri"/>
                <w:i/>
                <w:sz w:val="20"/>
                <w:lang w:val="fr-CA"/>
              </w:rPr>
              <w:t>Charte canadienne des droits et libertés</w:t>
            </w:r>
            <w:r w:rsidRPr="00407D78">
              <w:rPr>
                <w:rFonts w:eastAsia="Calibri"/>
                <w:sz w:val="20"/>
                <w:lang w:val="fr-CA"/>
              </w:rPr>
              <w:t xml:space="preserve"> – Droit municipal – Règlements – Demandeur déclaré coupable par la cour municipale d’avoir contrevenu à des règlements municipaux – Demandeur invoque des objections d’ordre constitutionnel eu égard aux règlements municipaux – Le demandeur soulève-t-il une question juridique – Cette question est-elle d’importance pour le public?</w:t>
            </w:r>
          </w:p>
        </w:tc>
      </w:tr>
      <w:tr w:rsidR="003815AE" w:rsidRPr="005544E6" w:rsidTr="00DD5A93">
        <w:tc>
          <w:tcPr>
            <w:tcW w:w="5000" w:type="pct"/>
            <w:gridSpan w:val="3"/>
          </w:tcPr>
          <w:p w:rsidR="003815AE" w:rsidRPr="00407D78" w:rsidRDefault="003815AE" w:rsidP="00DD5A93">
            <w:pPr>
              <w:jc w:val="both"/>
              <w:rPr>
                <w:rFonts w:eastAsia="Calibri"/>
                <w:sz w:val="20"/>
                <w:lang w:val="fr-CA"/>
              </w:rPr>
            </w:pPr>
          </w:p>
        </w:tc>
      </w:tr>
      <w:tr w:rsidR="003815AE" w:rsidRPr="005544E6" w:rsidTr="00DD5A93">
        <w:tc>
          <w:tcPr>
            <w:tcW w:w="5000" w:type="pct"/>
            <w:gridSpan w:val="3"/>
          </w:tcPr>
          <w:p w:rsidR="003815AE" w:rsidRPr="00407D78" w:rsidRDefault="003815AE" w:rsidP="00DD5A93">
            <w:pPr>
              <w:jc w:val="both"/>
              <w:rPr>
                <w:rFonts w:eastAsia="Calibri"/>
                <w:sz w:val="20"/>
                <w:lang w:val="fr-CA"/>
              </w:rPr>
            </w:pPr>
            <w:r w:rsidRPr="00407D78">
              <w:rPr>
                <w:rFonts w:eastAsia="Calibri"/>
                <w:sz w:val="20"/>
                <w:lang w:val="fr-CA"/>
              </w:rPr>
              <w:t xml:space="preserve">L’intimée a émis des constats d’infractions à l’encontre du demandeur pour avoir contrevenu à sa réglementation municipale.  Le demandeur a contesté les infractions, notamment au motif que la réglementation en cause serait contraire à l’article 15 de la </w:t>
            </w:r>
            <w:r w:rsidRPr="00407D78">
              <w:rPr>
                <w:rFonts w:eastAsia="Calibri"/>
                <w:i/>
                <w:sz w:val="20"/>
                <w:lang w:val="fr-CA"/>
              </w:rPr>
              <w:t>Charte canadienne des droits et libertés</w:t>
            </w:r>
            <w:r w:rsidRPr="00407D78">
              <w:rPr>
                <w:rFonts w:eastAsia="Calibri"/>
                <w:sz w:val="20"/>
                <w:lang w:val="fr-CA"/>
              </w:rPr>
              <w:t xml:space="preserve">.  La Cour municipale a conclu à la culpabilité du demandeur à de nombreuses reprises, soit les 20 mars et 29 mai 2012 et le 14 février 2013.  En appel de ces jugements, la Cour supérieure accueille les requêtes en rejet d’appel soumises par l’intimée.  La Cour d’appel a refusé au demandeur les permissions d’appeler des jugements de la Cour supérieure.  </w:t>
            </w:r>
          </w:p>
          <w:p w:rsidR="003815AE" w:rsidRPr="00407D78" w:rsidRDefault="003815AE" w:rsidP="00DD5A93">
            <w:pPr>
              <w:jc w:val="both"/>
              <w:rPr>
                <w:rFonts w:eastAsia="Calibri"/>
                <w:sz w:val="20"/>
                <w:lang w:val="fr-CA"/>
              </w:rPr>
            </w:pPr>
          </w:p>
        </w:tc>
      </w:tr>
      <w:tr w:rsidR="003815AE" w:rsidRPr="005544E6"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Le 7 février 2013</w:t>
            </w:r>
          </w:p>
          <w:p w:rsidR="003815AE" w:rsidRPr="00407D78" w:rsidRDefault="003815AE" w:rsidP="00DD5A93">
            <w:pPr>
              <w:jc w:val="both"/>
              <w:rPr>
                <w:rFonts w:eastAsia="Calibri"/>
                <w:sz w:val="20"/>
                <w:lang w:val="fr-CA"/>
              </w:rPr>
            </w:pPr>
            <w:r w:rsidRPr="00407D78">
              <w:rPr>
                <w:rFonts w:eastAsia="Calibri"/>
                <w:sz w:val="20"/>
                <w:lang w:val="fr-CA"/>
              </w:rPr>
              <w:t>Cour supérieure du Québec</w:t>
            </w:r>
          </w:p>
          <w:p w:rsidR="003815AE" w:rsidRPr="00407D78" w:rsidRDefault="003815AE" w:rsidP="00DD5A93">
            <w:pPr>
              <w:jc w:val="both"/>
              <w:rPr>
                <w:rFonts w:eastAsia="Calibri"/>
                <w:sz w:val="20"/>
                <w:lang w:val="fr-CA"/>
              </w:rPr>
            </w:pPr>
            <w:r w:rsidRPr="00407D78">
              <w:rPr>
                <w:rFonts w:eastAsia="Calibri"/>
                <w:sz w:val="20"/>
                <w:lang w:val="fr-CA"/>
              </w:rPr>
              <w:t xml:space="preserve">(La juge Di </w:t>
            </w:r>
            <w:proofErr w:type="spellStart"/>
            <w:r w:rsidRPr="00407D78">
              <w:rPr>
                <w:rFonts w:eastAsia="Calibri"/>
                <w:sz w:val="20"/>
                <w:lang w:val="fr-CA"/>
              </w:rPr>
              <w:t>Salvo</w:t>
            </w:r>
            <w:proofErr w:type="spellEnd"/>
            <w:r w:rsidRPr="00407D78">
              <w:rPr>
                <w:rFonts w:eastAsia="Calibri"/>
                <w:sz w:val="20"/>
                <w:lang w:val="fr-CA"/>
              </w:rPr>
              <w:t>)</w:t>
            </w:r>
          </w:p>
          <w:p w:rsidR="003815AE" w:rsidRPr="00407D78" w:rsidRDefault="003815AE" w:rsidP="00DD5A93">
            <w:pPr>
              <w:jc w:val="both"/>
              <w:rPr>
                <w:rFonts w:eastAsia="Calibri"/>
                <w:sz w:val="20"/>
                <w:lang w:val="fr-CA"/>
              </w:rPr>
            </w:pPr>
            <w:r w:rsidRPr="00407D78">
              <w:rPr>
                <w:rFonts w:eastAsia="Calibri"/>
                <w:sz w:val="20"/>
                <w:lang w:val="fr-CA"/>
              </w:rPr>
              <w:t>500-36-001531-120 et 505-36-001552-126</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Requête en rejet d’appel de deux jugements de la Cour municipale de Longueuil accueillie.</w:t>
            </w:r>
          </w:p>
        </w:tc>
      </w:tr>
      <w:tr w:rsidR="003815AE" w:rsidRPr="005544E6"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Le 12 mars 2013</w:t>
            </w:r>
          </w:p>
          <w:p w:rsidR="003815AE" w:rsidRPr="00407D78" w:rsidRDefault="003815AE" w:rsidP="00DD5A93">
            <w:pPr>
              <w:jc w:val="both"/>
              <w:rPr>
                <w:rFonts w:eastAsia="Calibri"/>
                <w:sz w:val="20"/>
                <w:lang w:val="fr-CA"/>
              </w:rPr>
            </w:pPr>
            <w:r w:rsidRPr="00407D78">
              <w:rPr>
                <w:rFonts w:eastAsia="Calibri"/>
                <w:sz w:val="20"/>
                <w:lang w:val="fr-CA"/>
              </w:rPr>
              <w:t>Cour supérieure du Québec</w:t>
            </w:r>
          </w:p>
          <w:p w:rsidR="003815AE" w:rsidRPr="00407D78" w:rsidRDefault="003815AE" w:rsidP="00DD5A93">
            <w:pPr>
              <w:jc w:val="both"/>
              <w:rPr>
                <w:rFonts w:eastAsia="Calibri"/>
                <w:sz w:val="20"/>
                <w:lang w:val="fr-CA"/>
              </w:rPr>
            </w:pPr>
            <w:r w:rsidRPr="00407D78">
              <w:rPr>
                <w:rFonts w:eastAsia="Calibri"/>
                <w:sz w:val="20"/>
                <w:lang w:val="fr-CA"/>
              </w:rPr>
              <w:t>(Le juge Blanchard)</w:t>
            </w:r>
          </w:p>
          <w:p w:rsidR="003815AE" w:rsidRPr="00407D78" w:rsidRDefault="003815AE" w:rsidP="00DD5A93">
            <w:pPr>
              <w:jc w:val="both"/>
              <w:rPr>
                <w:rFonts w:eastAsia="Calibri"/>
                <w:sz w:val="20"/>
                <w:lang w:val="fr-CA"/>
              </w:rPr>
            </w:pPr>
            <w:r w:rsidRPr="00407D78">
              <w:rPr>
                <w:rFonts w:eastAsia="Calibri"/>
                <w:sz w:val="20"/>
                <w:lang w:val="fr-CA"/>
              </w:rPr>
              <w:t>505-36-001619-131</w:t>
            </w:r>
          </w:p>
          <w:p w:rsidR="003815AE" w:rsidRPr="00407D78" w:rsidRDefault="003815AE" w:rsidP="00DD5A93">
            <w:pPr>
              <w:jc w:val="both"/>
              <w:rPr>
                <w:rFonts w:eastAsia="Calibri"/>
                <w:sz w:val="20"/>
              </w:rPr>
            </w:pPr>
          </w:p>
        </w:tc>
        <w:tc>
          <w:tcPr>
            <w:tcW w:w="243" w:type="pct"/>
          </w:tcPr>
          <w:p w:rsidR="003815AE" w:rsidRPr="00407D78" w:rsidRDefault="003815AE" w:rsidP="00DD5A93">
            <w:pPr>
              <w:jc w:val="both"/>
              <w:rPr>
                <w:rFonts w:eastAsia="Calibri"/>
                <w:sz w:val="20"/>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Requête en rejet d’appel d’un jugement de la Cour municipale de Longueuil accueillie.</w:t>
            </w:r>
          </w:p>
          <w:p w:rsidR="003815AE" w:rsidRPr="00407D78" w:rsidRDefault="003815AE" w:rsidP="00DD5A93">
            <w:pPr>
              <w:jc w:val="both"/>
              <w:rPr>
                <w:rFonts w:eastAsia="Calibri"/>
                <w:sz w:val="20"/>
                <w:lang w:val="fr-CA"/>
              </w:rPr>
            </w:pPr>
          </w:p>
        </w:tc>
      </w:tr>
      <w:tr w:rsidR="003815AE" w:rsidRPr="005544E6"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Le 15 avril 2013</w:t>
            </w:r>
          </w:p>
          <w:p w:rsidR="003815AE" w:rsidRPr="00407D78" w:rsidRDefault="003815AE" w:rsidP="00DD5A93">
            <w:pPr>
              <w:jc w:val="both"/>
              <w:rPr>
                <w:rFonts w:eastAsia="Calibri"/>
                <w:sz w:val="20"/>
                <w:lang w:val="fr-CA"/>
              </w:rPr>
            </w:pPr>
            <w:r w:rsidRPr="00407D78">
              <w:rPr>
                <w:rFonts w:eastAsia="Calibri"/>
                <w:sz w:val="20"/>
                <w:lang w:val="fr-CA"/>
              </w:rPr>
              <w:t>Cour d’appel du Québec (Montréal)</w:t>
            </w:r>
          </w:p>
          <w:p w:rsidR="003815AE" w:rsidRPr="00407D78" w:rsidRDefault="003815AE" w:rsidP="00DD5A93">
            <w:pPr>
              <w:jc w:val="both"/>
              <w:rPr>
                <w:rFonts w:eastAsia="Calibri"/>
                <w:sz w:val="20"/>
                <w:lang w:val="fr-CA"/>
              </w:rPr>
            </w:pPr>
            <w:r w:rsidRPr="00407D78">
              <w:rPr>
                <w:rFonts w:eastAsia="Calibri"/>
                <w:sz w:val="20"/>
                <w:lang w:val="fr-CA"/>
              </w:rPr>
              <w:t>(Le juge Gascon)</w:t>
            </w:r>
          </w:p>
          <w:p w:rsidR="003815AE" w:rsidRPr="00407D78" w:rsidRDefault="003815AE" w:rsidP="00DD5A93">
            <w:pPr>
              <w:jc w:val="both"/>
              <w:rPr>
                <w:rFonts w:eastAsia="Calibri"/>
                <w:sz w:val="20"/>
                <w:lang w:val="fr-CA"/>
              </w:rPr>
            </w:pPr>
            <w:r w:rsidRPr="00407D78">
              <w:rPr>
                <w:rFonts w:eastAsia="Calibri"/>
                <w:sz w:val="20"/>
                <w:lang w:val="fr-CA"/>
              </w:rPr>
              <w:t>500-10-005372-139</w:t>
            </w:r>
          </w:p>
          <w:p w:rsidR="003815AE" w:rsidRPr="00407D78" w:rsidRDefault="003815AE" w:rsidP="00DD5A93">
            <w:pPr>
              <w:jc w:val="both"/>
              <w:rPr>
                <w:rFonts w:eastAsia="Calibri"/>
                <w:sz w:val="20"/>
                <w:lang w:val="fr-CA"/>
              </w:rPr>
            </w:pPr>
            <w:r w:rsidRPr="00407D78">
              <w:rPr>
                <w:rFonts w:eastAsia="Calibri"/>
                <w:sz w:val="20"/>
                <w:lang w:val="fr-CA"/>
              </w:rPr>
              <w:t>2013 QCCA 667 et 2013 QCCA 668</w:t>
            </w:r>
          </w:p>
          <w:p w:rsidR="003815AE" w:rsidRPr="00407D78" w:rsidRDefault="003815AE" w:rsidP="00DD5A93">
            <w:pPr>
              <w:jc w:val="both"/>
              <w:rPr>
                <w:rFonts w:eastAsia="Calibri"/>
                <w:sz w:val="20"/>
                <w:lang w:val="fr-CA"/>
              </w:rPr>
            </w:pP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Requêtes pour permission d’appeler rejetées.</w:t>
            </w:r>
          </w:p>
          <w:p w:rsidR="003815AE" w:rsidRPr="00407D78" w:rsidRDefault="003815AE" w:rsidP="00DD5A93">
            <w:pPr>
              <w:jc w:val="both"/>
              <w:rPr>
                <w:rFonts w:eastAsia="Calibri"/>
                <w:sz w:val="20"/>
                <w:lang w:val="fr-CA"/>
              </w:rPr>
            </w:pPr>
          </w:p>
        </w:tc>
      </w:tr>
      <w:tr w:rsidR="003815AE" w:rsidRPr="00407D78" w:rsidTr="00DD5A93">
        <w:tc>
          <w:tcPr>
            <w:tcW w:w="2427" w:type="pct"/>
          </w:tcPr>
          <w:p w:rsidR="003815AE" w:rsidRPr="00407D78" w:rsidRDefault="003815AE" w:rsidP="00DD5A93">
            <w:pPr>
              <w:jc w:val="both"/>
              <w:rPr>
                <w:rFonts w:eastAsia="Calibri"/>
                <w:sz w:val="20"/>
                <w:lang w:val="fr-CA"/>
              </w:rPr>
            </w:pPr>
            <w:r w:rsidRPr="00407D78">
              <w:rPr>
                <w:rFonts w:eastAsia="Calibri"/>
                <w:sz w:val="20"/>
                <w:lang w:val="fr-CA"/>
              </w:rPr>
              <w:t>Le 26 avril 2013</w:t>
            </w:r>
          </w:p>
          <w:p w:rsidR="003815AE" w:rsidRPr="00407D78" w:rsidRDefault="003815AE" w:rsidP="00DD5A93">
            <w:pPr>
              <w:jc w:val="both"/>
              <w:rPr>
                <w:rFonts w:eastAsia="Calibri"/>
                <w:sz w:val="20"/>
                <w:lang w:val="fr-CA"/>
              </w:rPr>
            </w:pPr>
            <w:r w:rsidRPr="00407D78">
              <w:rPr>
                <w:rFonts w:eastAsia="Calibri"/>
                <w:sz w:val="20"/>
                <w:lang w:val="fr-CA"/>
              </w:rPr>
              <w:t>Cour suprême du Canada</w:t>
            </w:r>
          </w:p>
        </w:tc>
        <w:tc>
          <w:tcPr>
            <w:tcW w:w="243" w:type="pct"/>
          </w:tcPr>
          <w:p w:rsidR="003815AE" w:rsidRPr="00407D78" w:rsidRDefault="003815AE" w:rsidP="00DD5A93">
            <w:pPr>
              <w:jc w:val="both"/>
              <w:rPr>
                <w:rFonts w:eastAsia="Calibri"/>
                <w:sz w:val="20"/>
                <w:lang w:val="fr-CA"/>
              </w:rPr>
            </w:pPr>
          </w:p>
        </w:tc>
        <w:tc>
          <w:tcPr>
            <w:tcW w:w="2330" w:type="pct"/>
          </w:tcPr>
          <w:p w:rsidR="003815AE" w:rsidRPr="00407D78" w:rsidRDefault="003815AE" w:rsidP="00DD5A93">
            <w:pPr>
              <w:jc w:val="both"/>
              <w:rPr>
                <w:rFonts w:eastAsia="Calibri"/>
                <w:sz w:val="20"/>
                <w:lang w:val="fr-CA"/>
              </w:rPr>
            </w:pPr>
            <w:r w:rsidRPr="00407D78">
              <w:rPr>
                <w:rFonts w:eastAsia="Calibri"/>
                <w:sz w:val="20"/>
                <w:lang w:val="fr-CA"/>
              </w:rPr>
              <w:t>Demande d'autorisation d'appel déposée.</w:t>
            </w:r>
          </w:p>
        </w:tc>
      </w:tr>
    </w:tbl>
    <w:p w:rsidR="00BE635E" w:rsidRDefault="00BE635E" w:rsidP="00BE635E">
      <w:pPr>
        <w:rPr>
          <w:sz w:val="20"/>
          <w:szCs w:val="20"/>
        </w:rPr>
      </w:pPr>
    </w:p>
    <w:p w:rsidR="00BE635E" w:rsidRDefault="002C5D8A" w:rsidP="00BE635E">
      <w:pPr>
        <w:rPr>
          <w:sz w:val="20"/>
          <w:szCs w:val="20"/>
        </w:rPr>
      </w:pPr>
      <w:r w:rsidRPr="002C5D8A">
        <w:rPr>
          <w:sz w:val="20"/>
          <w:szCs w:val="20"/>
          <w:lang w:val="fr-CA"/>
        </w:rPr>
        <w:pict>
          <v:rect id="_x0000_i1073" style="width:2in;height:1pt" o:hrpct="0" o:hralign="center" o:hrstd="t" o:hrnoshade="t" o:hr="t" fillcolor="black [3213]" stroked="f"/>
        </w:pict>
      </w:r>
    </w:p>
    <w:p w:rsidR="00BE635E" w:rsidRDefault="00BE635E" w:rsidP="00BE635E">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94880" w:rsidRPr="00194880" w:rsidRDefault="00194880" w:rsidP="00194880">
      <w:pPr>
        <w:tabs>
          <w:tab w:val="left" w:pos="-1440"/>
          <w:tab w:val="left" w:pos="-720"/>
        </w:tabs>
        <w:jc w:val="both"/>
        <w:rPr>
          <w:rFonts w:eastAsia="Times New Roman" w:cs="Times New Roman"/>
          <w:sz w:val="20"/>
          <w:szCs w:val="20"/>
          <w:lang w:val="fr-CA" w:eastAsia="en-CA"/>
        </w:rPr>
      </w:pPr>
      <w:r w:rsidRPr="00194880">
        <w:rPr>
          <w:rFonts w:eastAsia="Times New Roman" w:cs="Times New Roman"/>
          <w:sz w:val="20"/>
          <w:szCs w:val="20"/>
          <w:lang w:val="fr-CA" w:eastAsia="en-CA"/>
        </w:rPr>
        <w:t>28.06.2013</w:t>
      </w:r>
    </w:p>
    <w:p w:rsidR="00194880" w:rsidRPr="00194880" w:rsidRDefault="00194880" w:rsidP="00194880">
      <w:pPr>
        <w:tabs>
          <w:tab w:val="left" w:pos="-1440"/>
          <w:tab w:val="left" w:pos="-720"/>
        </w:tabs>
        <w:jc w:val="both"/>
        <w:rPr>
          <w:rFonts w:eastAsia="Times New Roman" w:cs="Times New Roman"/>
          <w:sz w:val="20"/>
          <w:szCs w:val="20"/>
          <w:lang w:val="fr-CA" w:eastAsia="en-CA"/>
        </w:rPr>
      </w:pPr>
    </w:p>
    <w:p w:rsidR="00194880" w:rsidRPr="00194880" w:rsidRDefault="00194880" w:rsidP="00194880">
      <w:pPr>
        <w:tabs>
          <w:tab w:val="left" w:pos="-1440"/>
          <w:tab w:val="left" w:pos="-720"/>
        </w:tabs>
        <w:jc w:val="both"/>
        <w:rPr>
          <w:rFonts w:eastAsia="Times New Roman" w:cs="Times New Roman"/>
          <w:sz w:val="20"/>
          <w:szCs w:val="20"/>
          <w:lang w:val="fr-CA" w:eastAsia="en-CA"/>
        </w:rPr>
      </w:pPr>
      <w:proofErr w:type="spellStart"/>
      <w:r w:rsidRPr="00194880">
        <w:rPr>
          <w:rFonts w:eastAsia="Times New Roman" w:cs="Times New Roman"/>
          <w:sz w:val="20"/>
          <w:szCs w:val="20"/>
          <w:lang w:val="fr-CA" w:eastAsia="en-CA"/>
        </w:rPr>
        <w:t>Before</w:t>
      </w:r>
      <w:proofErr w:type="spellEnd"/>
      <w:r w:rsidRPr="00194880">
        <w:rPr>
          <w:rFonts w:eastAsia="Times New Roman" w:cs="Times New Roman"/>
          <w:sz w:val="20"/>
          <w:szCs w:val="20"/>
          <w:lang w:val="fr-CA" w:eastAsia="en-CA"/>
        </w:rPr>
        <w:t xml:space="preserve"> / Devant :   KARAKATSANIS J. / LA JUGE KARAKATSANIS</w:t>
      </w:r>
    </w:p>
    <w:p w:rsidR="00194880" w:rsidRPr="00194880" w:rsidRDefault="00194880" w:rsidP="0019488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94880" w:rsidRPr="00194880" w:rsidTr="00D87AF3">
        <w:tc>
          <w:tcPr>
            <w:tcW w:w="4338" w:type="dxa"/>
            <w:gridSpan w:val="2"/>
          </w:tcPr>
          <w:p w:rsidR="00194880" w:rsidRPr="00194880" w:rsidRDefault="00194880" w:rsidP="00194880">
            <w:pPr>
              <w:rPr>
                <w:b/>
              </w:rPr>
            </w:pPr>
            <w:r w:rsidRPr="00194880">
              <w:rPr>
                <w:b/>
              </w:rPr>
              <w:t>Motions for leave to intervene</w:t>
            </w:r>
            <w:r w:rsidRPr="00194880">
              <w:rPr>
                <w:lang w:val="en-US"/>
              </w:rPr>
              <w:t xml:space="preserve"> </w:t>
            </w:r>
            <w:r w:rsidR="002C5D8A" w:rsidRPr="00194880">
              <w:rPr>
                <w:lang w:val="en-US"/>
              </w:rPr>
              <w:fldChar w:fldCharType="begin"/>
            </w:r>
            <w:r w:rsidRPr="00194880">
              <w:instrText xml:space="preserve"> SEQ CHAPTER \h \r 1</w:instrText>
            </w:r>
            <w:r w:rsidR="002C5D8A" w:rsidRPr="00194880">
              <w:rPr>
                <w:lang w:val="en-US"/>
              </w:rPr>
              <w:fldChar w:fldCharType="end"/>
            </w:r>
          </w:p>
        </w:tc>
        <w:tc>
          <w:tcPr>
            <w:tcW w:w="1170" w:type="dxa"/>
          </w:tcPr>
          <w:p w:rsidR="00194880" w:rsidRPr="00194880" w:rsidRDefault="00194880" w:rsidP="00194880"/>
          <w:p w:rsidR="00194880" w:rsidRPr="00194880" w:rsidRDefault="00194880" w:rsidP="00194880"/>
        </w:tc>
        <w:tc>
          <w:tcPr>
            <w:tcW w:w="4327" w:type="dxa"/>
          </w:tcPr>
          <w:p w:rsidR="00194880" w:rsidRPr="00194880" w:rsidRDefault="00194880" w:rsidP="00194880">
            <w:pPr>
              <w:rPr>
                <w:b/>
              </w:rPr>
            </w:pPr>
            <w:r w:rsidRPr="00194880">
              <w:rPr>
                <w:b/>
                <w:bCs/>
                <w:lang w:val="fr-CA"/>
              </w:rPr>
              <w:t>Requêtes en autorisation d’intervenir</w:t>
            </w:r>
            <w:r w:rsidRPr="00194880">
              <w:rPr>
                <w:lang w:val="en-US"/>
              </w:rPr>
              <w:t xml:space="preserve"> </w:t>
            </w:r>
            <w:r w:rsidR="002C5D8A" w:rsidRPr="00194880">
              <w:rPr>
                <w:lang w:val="en-US"/>
              </w:rPr>
              <w:fldChar w:fldCharType="begin"/>
            </w:r>
            <w:r w:rsidRPr="00194880">
              <w:instrText xml:space="preserve"> SEQ CHAPTER \h \r 1</w:instrText>
            </w:r>
            <w:r w:rsidR="002C5D8A" w:rsidRPr="00194880">
              <w:rPr>
                <w:lang w:val="en-US"/>
              </w:rPr>
              <w:fldChar w:fldCharType="end"/>
            </w:r>
          </w:p>
        </w:tc>
      </w:tr>
      <w:tr w:rsidR="00194880" w:rsidRPr="00194880" w:rsidTr="00D87AF3">
        <w:tc>
          <w:tcPr>
            <w:tcW w:w="1368" w:type="dxa"/>
          </w:tcPr>
          <w:p w:rsidR="00194880" w:rsidRPr="00194880" w:rsidRDefault="00194880" w:rsidP="00194880">
            <w:r w:rsidRPr="00194880">
              <w:t>BY / PAR</w:t>
            </w:r>
          </w:p>
        </w:tc>
        <w:tc>
          <w:tcPr>
            <w:tcW w:w="2970" w:type="dxa"/>
          </w:tcPr>
          <w:p w:rsidR="00194880" w:rsidRPr="00194880" w:rsidRDefault="00194880" w:rsidP="00194880">
            <w:r w:rsidRPr="00194880">
              <w:rPr>
                <w:lang w:val="en-US"/>
              </w:rPr>
              <w:t>Attorney General of Ontario;</w:t>
            </w:r>
          </w:p>
        </w:tc>
        <w:tc>
          <w:tcPr>
            <w:tcW w:w="1170" w:type="dxa"/>
          </w:tcPr>
          <w:p w:rsidR="00194880" w:rsidRPr="00194880" w:rsidRDefault="00194880" w:rsidP="00194880"/>
        </w:tc>
        <w:tc>
          <w:tcPr>
            <w:tcW w:w="4327" w:type="dxa"/>
          </w:tcPr>
          <w:p w:rsidR="00194880" w:rsidRPr="00194880" w:rsidRDefault="00194880" w:rsidP="00194880"/>
        </w:tc>
      </w:tr>
      <w:tr w:rsidR="00194880" w:rsidRPr="00194880" w:rsidTr="00D87AF3">
        <w:tc>
          <w:tcPr>
            <w:tcW w:w="1368" w:type="dxa"/>
          </w:tcPr>
          <w:p w:rsidR="00194880" w:rsidRPr="00194880" w:rsidRDefault="00194880" w:rsidP="00194880"/>
        </w:tc>
        <w:tc>
          <w:tcPr>
            <w:tcW w:w="2970" w:type="dxa"/>
          </w:tcPr>
          <w:p w:rsidR="00194880" w:rsidRPr="00194880" w:rsidRDefault="00194880" w:rsidP="00194880">
            <w:pPr>
              <w:rPr>
                <w:lang w:val="en-US"/>
              </w:rPr>
            </w:pPr>
            <w:r w:rsidRPr="00194880">
              <w:rPr>
                <w:lang w:val="en-US"/>
              </w:rPr>
              <w:t>Attorney General of Alberta;</w:t>
            </w:r>
          </w:p>
        </w:tc>
        <w:tc>
          <w:tcPr>
            <w:tcW w:w="1170" w:type="dxa"/>
          </w:tcPr>
          <w:p w:rsidR="00194880" w:rsidRPr="00194880" w:rsidRDefault="00194880" w:rsidP="00194880"/>
        </w:tc>
        <w:tc>
          <w:tcPr>
            <w:tcW w:w="4327" w:type="dxa"/>
          </w:tcPr>
          <w:p w:rsidR="00194880" w:rsidRPr="00194880" w:rsidRDefault="00194880" w:rsidP="00194880"/>
        </w:tc>
      </w:tr>
      <w:tr w:rsidR="00194880" w:rsidRPr="00194880" w:rsidTr="00D87AF3">
        <w:tc>
          <w:tcPr>
            <w:tcW w:w="1368" w:type="dxa"/>
          </w:tcPr>
          <w:p w:rsidR="00194880" w:rsidRPr="00194880" w:rsidRDefault="00194880" w:rsidP="00194880"/>
        </w:tc>
        <w:tc>
          <w:tcPr>
            <w:tcW w:w="2970" w:type="dxa"/>
          </w:tcPr>
          <w:p w:rsidR="00194880" w:rsidRPr="00194880" w:rsidRDefault="00194880" w:rsidP="00194880">
            <w:pPr>
              <w:rPr>
                <w:lang w:val="en-US"/>
              </w:rPr>
            </w:pPr>
            <w:r w:rsidRPr="00194880">
              <w:rPr>
                <w:lang w:val="en-US"/>
              </w:rPr>
              <w:t>Director of Public Prosecutions;</w:t>
            </w:r>
          </w:p>
        </w:tc>
        <w:tc>
          <w:tcPr>
            <w:tcW w:w="1170" w:type="dxa"/>
          </w:tcPr>
          <w:p w:rsidR="00194880" w:rsidRPr="00194880" w:rsidRDefault="00194880" w:rsidP="00194880"/>
        </w:tc>
        <w:tc>
          <w:tcPr>
            <w:tcW w:w="4327" w:type="dxa"/>
          </w:tcPr>
          <w:p w:rsidR="00194880" w:rsidRPr="00194880" w:rsidRDefault="00194880" w:rsidP="00194880"/>
        </w:tc>
      </w:tr>
      <w:tr w:rsidR="00194880" w:rsidRPr="00194880" w:rsidTr="00D87AF3">
        <w:tc>
          <w:tcPr>
            <w:tcW w:w="1368" w:type="dxa"/>
          </w:tcPr>
          <w:p w:rsidR="00194880" w:rsidRPr="00194880" w:rsidRDefault="00194880" w:rsidP="00194880"/>
        </w:tc>
        <w:tc>
          <w:tcPr>
            <w:tcW w:w="2970" w:type="dxa"/>
          </w:tcPr>
          <w:p w:rsidR="00194880" w:rsidRPr="00194880" w:rsidRDefault="00194880" w:rsidP="00194880">
            <w:pPr>
              <w:rPr>
                <w:lang w:val="en-US"/>
              </w:rPr>
            </w:pPr>
            <w:r w:rsidRPr="00194880">
              <w:rPr>
                <w:lang w:val="en-US"/>
              </w:rPr>
              <w:t>Criminal Lawyers’ Association of Ontario;</w:t>
            </w:r>
          </w:p>
        </w:tc>
        <w:tc>
          <w:tcPr>
            <w:tcW w:w="1170" w:type="dxa"/>
          </w:tcPr>
          <w:p w:rsidR="00194880" w:rsidRPr="00194880" w:rsidRDefault="00194880" w:rsidP="00194880"/>
        </w:tc>
        <w:tc>
          <w:tcPr>
            <w:tcW w:w="4327" w:type="dxa"/>
          </w:tcPr>
          <w:p w:rsidR="00194880" w:rsidRPr="00194880" w:rsidRDefault="00194880" w:rsidP="00194880"/>
        </w:tc>
      </w:tr>
      <w:tr w:rsidR="00194880" w:rsidRPr="00194880" w:rsidTr="00D87AF3">
        <w:tc>
          <w:tcPr>
            <w:tcW w:w="1368" w:type="dxa"/>
          </w:tcPr>
          <w:p w:rsidR="00194880" w:rsidRPr="00194880" w:rsidRDefault="00194880" w:rsidP="00194880"/>
        </w:tc>
        <w:tc>
          <w:tcPr>
            <w:tcW w:w="2970" w:type="dxa"/>
          </w:tcPr>
          <w:p w:rsidR="00194880" w:rsidRPr="00194880" w:rsidRDefault="00194880" w:rsidP="00194880">
            <w:pPr>
              <w:rPr>
                <w:lang w:val="en-US"/>
              </w:rPr>
            </w:pPr>
            <w:r w:rsidRPr="00194880">
              <w:rPr>
                <w:lang w:val="en-US"/>
              </w:rPr>
              <w:t>Canadian Civil Liberties Association;</w:t>
            </w:r>
          </w:p>
        </w:tc>
        <w:tc>
          <w:tcPr>
            <w:tcW w:w="1170" w:type="dxa"/>
          </w:tcPr>
          <w:p w:rsidR="00194880" w:rsidRPr="00194880" w:rsidRDefault="00194880" w:rsidP="00194880"/>
        </w:tc>
        <w:tc>
          <w:tcPr>
            <w:tcW w:w="4327" w:type="dxa"/>
          </w:tcPr>
          <w:p w:rsidR="00194880" w:rsidRPr="00194880" w:rsidRDefault="00194880" w:rsidP="00194880"/>
        </w:tc>
      </w:tr>
      <w:tr w:rsidR="00194880" w:rsidRPr="00194880" w:rsidTr="00D87AF3">
        <w:tc>
          <w:tcPr>
            <w:tcW w:w="1368" w:type="dxa"/>
          </w:tcPr>
          <w:p w:rsidR="00194880" w:rsidRPr="00194880" w:rsidRDefault="00194880" w:rsidP="00194880"/>
        </w:tc>
        <w:tc>
          <w:tcPr>
            <w:tcW w:w="2970" w:type="dxa"/>
          </w:tcPr>
          <w:p w:rsidR="00194880" w:rsidRPr="00194880" w:rsidRDefault="00194880" w:rsidP="00194880">
            <w:pPr>
              <w:rPr>
                <w:lang w:val="en-US"/>
              </w:rPr>
            </w:pPr>
            <w:r w:rsidRPr="00194880">
              <w:rPr>
                <w:lang w:val="en-US"/>
              </w:rPr>
              <w:t>Privacy Commissioner of Canada</w:t>
            </w:r>
          </w:p>
        </w:tc>
        <w:tc>
          <w:tcPr>
            <w:tcW w:w="1170" w:type="dxa"/>
          </w:tcPr>
          <w:p w:rsidR="00194880" w:rsidRPr="00194880" w:rsidRDefault="00194880" w:rsidP="00194880"/>
        </w:tc>
        <w:tc>
          <w:tcPr>
            <w:tcW w:w="4327" w:type="dxa"/>
          </w:tcPr>
          <w:p w:rsidR="00194880" w:rsidRPr="00194880" w:rsidRDefault="00194880" w:rsidP="00194880"/>
        </w:tc>
      </w:tr>
      <w:tr w:rsidR="00194880" w:rsidRPr="00194880" w:rsidTr="00D87AF3">
        <w:tc>
          <w:tcPr>
            <w:tcW w:w="1368" w:type="dxa"/>
          </w:tcPr>
          <w:p w:rsidR="00194880" w:rsidRPr="00194880" w:rsidRDefault="00194880" w:rsidP="00194880"/>
        </w:tc>
        <w:tc>
          <w:tcPr>
            <w:tcW w:w="2970" w:type="dxa"/>
          </w:tcPr>
          <w:p w:rsidR="00194880" w:rsidRPr="00194880" w:rsidRDefault="00194880" w:rsidP="00194880">
            <w:pPr>
              <w:rPr>
                <w:lang w:val="en-US"/>
              </w:rPr>
            </w:pPr>
          </w:p>
        </w:tc>
        <w:tc>
          <w:tcPr>
            <w:tcW w:w="1170" w:type="dxa"/>
          </w:tcPr>
          <w:p w:rsidR="00194880" w:rsidRPr="00194880" w:rsidRDefault="00194880" w:rsidP="00194880"/>
        </w:tc>
        <w:tc>
          <w:tcPr>
            <w:tcW w:w="4327" w:type="dxa"/>
          </w:tcPr>
          <w:p w:rsidR="00194880" w:rsidRPr="00194880" w:rsidRDefault="00194880" w:rsidP="00194880"/>
        </w:tc>
      </w:tr>
      <w:tr w:rsidR="00194880" w:rsidRPr="00194880" w:rsidTr="00D87AF3">
        <w:tc>
          <w:tcPr>
            <w:tcW w:w="1368" w:type="dxa"/>
          </w:tcPr>
          <w:p w:rsidR="00194880" w:rsidRPr="00194880" w:rsidRDefault="00194880" w:rsidP="00194880">
            <w:r w:rsidRPr="00194880">
              <w:t>IN / DANS :</w:t>
            </w:r>
          </w:p>
        </w:tc>
        <w:tc>
          <w:tcPr>
            <w:tcW w:w="2970" w:type="dxa"/>
          </w:tcPr>
          <w:p w:rsidR="00194880" w:rsidRPr="00194880" w:rsidRDefault="00194880" w:rsidP="00194880">
            <w:r w:rsidRPr="00194880">
              <w:t>Matthew David Spencer</w:t>
            </w:r>
          </w:p>
          <w:p w:rsidR="00194880" w:rsidRPr="00194880" w:rsidRDefault="00194880" w:rsidP="00194880"/>
          <w:p w:rsidR="00194880" w:rsidRPr="00194880" w:rsidRDefault="00194880" w:rsidP="00194880">
            <w:r w:rsidRPr="00194880">
              <w:tab/>
              <w:t>v. (34644)</w:t>
            </w:r>
          </w:p>
          <w:p w:rsidR="00194880" w:rsidRPr="00194880" w:rsidRDefault="00194880" w:rsidP="00194880"/>
          <w:p w:rsidR="00194880" w:rsidRPr="00194880" w:rsidRDefault="00194880" w:rsidP="00194880">
            <w:r w:rsidRPr="00194880">
              <w:t>Her Majesty the Queen (Crim.) (Sask.)</w:t>
            </w:r>
          </w:p>
        </w:tc>
        <w:tc>
          <w:tcPr>
            <w:tcW w:w="1170" w:type="dxa"/>
          </w:tcPr>
          <w:p w:rsidR="00194880" w:rsidRPr="00194880" w:rsidRDefault="00194880" w:rsidP="00194880"/>
        </w:tc>
        <w:tc>
          <w:tcPr>
            <w:tcW w:w="4327" w:type="dxa"/>
          </w:tcPr>
          <w:p w:rsidR="00194880" w:rsidRPr="00194880" w:rsidRDefault="00194880" w:rsidP="00194880"/>
        </w:tc>
      </w:tr>
    </w:tbl>
    <w:p w:rsidR="00194880" w:rsidRPr="00194880" w:rsidRDefault="00194880" w:rsidP="00194880">
      <w:pPr>
        <w:tabs>
          <w:tab w:val="left" w:pos="-1440"/>
          <w:tab w:val="left" w:pos="-720"/>
        </w:tabs>
        <w:jc w:val="both"/>
        <w:rPr>
          <w:rFonts w:eastAsia="Times New Roman" w:cs="Times New Roman"/>
          <w:sz w:val="20"/>
          <w:szCs w:val="20"/>
          <w:lang w:eastAsia="en-CA"/>
        </w:rPr>
      </w:pPr>
    </w:p>
    <w:p w:rsidR="00194880" w:rsidRPr="00194880" w:rsidRDefault="00194880" w:rsidP="00194880">
      <w:pPr>
        <w:tabs>
          <w:tab w:val="left" w:pos="-1440"/>
          <w:tab w:val="left" w:pos="-720"/>
        </w:tabs>
        <w:jc w:val="both"/>
        <w:rPr>
          <w:rFonts w:eastAsia="Times New Roman" w:cs="Times New Roman"/>
          <w:sz w:val="20"/>
          <w:szCs w:val="20"/>
          <w:lang w:eastAsia="en-CA"/>
        </w:rPr>
      </w:pPr>
      <w:r w:rsidRPr="00194880">
        <w:rPr>
          <w:rFonts w:eastAsia="Times New Roman" w:cs="Times New Roman"/>
          <w:b/>
          <w:sz w:val="20"/>
          <w:szCs w:val="20"/>
          <w:lang w:eastAsia="en-CA"/>
        </w:rPr>
        <w:t>GRANTED / ACCORDÉES</w:t>
      </w:r>
    </w:p>
    <w:p w:rsidR="00194880" w:rsidRPr="00194880" w:rsidRDefault="00194880" w:rsidP="00194880">
      <w:pPr>
        <w:tabs>
          <w:tab w:val="left" w:pos="-1440"/>
          <w:tab w:val="left" w:pos="-720"/>
        </w:tabs>
        <w:jc w:val="both"/>
        <w:rPr>
          <w:rFonts w:eastAsia="Times New Roman" w:cs="Times New Roman"/>
          <w:sz w:val="20"/>
          <w:szCs w:val="20"/>
          <w:lang w:eastAsia="en-CA"/>
        </w:rPr>
      </w:pPr>
    </w:p>
    <w:p w:rsidR="00194880" w:rsidRPr="00194880" w:rsidRDefault="00194880" w:rsidP="00194880">
      <w:pPr>
        <w:spacing w:line="233" w:lineRule="auto"/>
        <w:jc w:val="both"/>
        <w:rPr>
          <w:rFonts w:eastAsia="Times New Roman" w:cs="Times New Roman"/>
          <w:sz w:val="20"/>
          <w:szCs w:val="20"/>
          <w:lang w:val="en-US" w:eastAsia="en-CA"/>
        </w:rPr>
      </w:pPr>
      <w:r w:rsidRPr="00194880">
        <w:rPr>
          <w:rFonts w:eastAsia="Times New Roman" w:cs="Times New Roman"/>
          <w:b/>
          <w:bCs/>
          <w:sz w:val="20"/>
          <w:szCs w:val="20"/>
          <w:lang w:val="en-US" w:eastAsia="en-CA"/>
        </w:rPr>
        <w:t xml:space="preserve">UPON APPLICATIONS </w:t>
      </w:r>
      <w:r w:rsidRPr="00194880">
        <w:rPr>
          <w:rFonts w:eastAsia="Times New Roman" w:cs="Times New Roman"/>
          <w:sz w:val="20"/>
          <w:szCs w:val="20"/>
          <w:lang w:val="en-US" w:eastAsia="en-CA"/>
        </w:rPr>
        <w:t>by the Attorney General of Ontario, the Attorney General of Alberta, the Director of Public Prosecutions, the Criminal Lawyers’ Association of Ontario, the Canadian Civil Liberties Association and the Privacy Commissioner of Canada for leave to intervene in the above appeal;</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194880" w:rsidP="00194880">
      <w:pPr>
        <w:spacing w:line="233" w:lineRule="auto"/>
        <w:jc w:val="both"/>
        <w:rPr>
          <w:rFonts w:eastAsia="Times New Roman" w:cs="Times New Roman"/>
          <w:sz w:val="20"/>
          <w:szCs w:val="20"/>
          <w:lang w:val="en-US" w:eastAsia="en-CA"/>
        </w:rPr>
      </w:pPr>
      <w:r w:rsidRPr="00194880">
        <w:rPr>
          <w:rFonts w:eastAsia="Times New Roman" w:cs="Times New Roman"/>
          <w:b/>
          <w:bCs/>
          <w:sz w:val="20"/>
          <w:szCs w:val="20"/>
          <w:lang w:val="en-US" w:eastAsia="en-CA"/>
        </w:rPr>
        <w:t>AND THE MATERIAL FILED</w:t>
      </w:r>
      <w:r w:rsidRPr="00194880">
        <w:rPr>
          <w:rFonts w:eastAsia="Times New Roman" w:cs="Times New Roman"/>
          <w:sz w:val="20"/>
          <w:szCs w:val="20"/>
          <w:lang w:val="en-US" w:eastAsia="en-CA"/>
        </w:rPr>
        <w:t xml:space="preserve"> having been read;</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194880" w:rsidP="00194880">
      <w:pPr>
        <w:spacing w:line="233" w:lineRule="auto"/>
        <w:jc w:val="both"/>
        <w:rPr>
          <w:rFonts w:eastAsia="Times New Roman" w:cs="Times New Roman"/>
          <w:sz w:val="20"/>
          <w:szCs w:val="20"/>
          <w:lang w:val="en-US" w:eastAsia="en-CA"/>
        </w:rPr>
      </w:pPr>
      <w:r w:rsidRPr="00194880">
        <w:rPr>
          <w:rFonts w:eastAsia="Times New Roman" w:cs="Times New Roman"/>
          <w:b/>
          <w:bCs/>
          <w:sz w:val="20"/>
          <w:szCs w:val="20"/>
          <w:lang w:val="en-US" w:eastAsia="en-CA"/>
        </w:rPr>
        <w:t>IT IS HEREBY ORDERED THAT:</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194880" w:rsidP="00194880">
      <w:pPr>
        <w:spacing w:line="233" w:lineRule="auto"/>
        <w:jc w:val="both"/>
        <w:rPr>
          <w:rFonts w:eastAsia="Times New Roman" w:cs="Times New Roman"/>
          <w:sz w:val="20"/>
          <w:szCs w:val="20"/>
          <w:lang w:val="en-US" w:eastAsia="en-CA"/>
        </w:rPr>
      </w:pPr>
      <w:r w:rsidRPr="00194880">
        <w:rPr>
          <w:rFonts w:eastAsia="Times New Roman" w:cs="Times New Roman"/>
          <w:sz w:val="20"/>
          <w:szCs w:val="20"/>
          <w:lang w:val="en-US" w:eastAsia="en-CA"/>
        </w:rPr>
        <w:t xml:space="preserve">The motion for leave to intervene of </w:t>
      </w:r>
      <w:r w:rsidRPr="00194880">
        <w:rPr>
          <w:rFonts w:eastAsia="Times New Roman" w:cs="Times New Roman"/>
          <w:sz w:val="20"/>
          <w:szCs w:val="20"/>
          <w:lang w:eastAsia="en-CA"/>
        </w:rPr>
        <w:t xml:space="preserve">the </w:t>
      </w:r>
      <w:r w:rsidRPr="00194880">
        <w:rPr>
          <w:rFonts w:eastAsia="Times New Roman" w:cs="Times New Roman"/>
          <w:sz w:val="20"/>
          <w:szCs w:val="20"/>
          <w:lang w:val="en-US" w:eastAsia="en-CA"/>
        </w:rPr>
        <w:t xml:space="preserve">Privacy Commissioner of Canada </w:t>
      </w:r>
      <w:r w:rsidRPr="00194880">
        <w:rPr>
          <w:rFonts w:eastAsia="Times New Roman" w:cs="Times New Roman"/>
          <w:sz w:val="20"/>
          <w:szCs w:val="20"/>
          <w:lang w:eastAsia="en-CA"/>
        </w:rPr>
        <w:t xml:space="preserve">is </w:t>
      </w:r>
      <w:r w:rsidRPr="00194880">
        <w:rPr>
          <w:rFonts w:eastAsia="Times New Roman" w:cs="Times New Roman"/>
          <w:sz w:val="20"/>
          <w:szCs w:val="20"/>
          <w:lang w:val="en-US" w:eastAsia="en-CA"/>
        </w:rPr>
        <w:t>granted and the said intervener shall be entitled to serve and file a factum not to exceed 10 pages in length on or before August 23, 2013.</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2C5D8A" w:rsidP="00194880">
      <w:pPr>
        <w:spacing w:line="233" w:lineRule="auto"/>
        <w:jc w:val="both"/>
        <w:rPr>
          <w:rFonts w:eastAsia="Times New Roman" w:cs="Times New Roman"/>
          <w:sz w:val="20"/>
          <w:szCs w:val="20"/>
          <w:lang w:val="en-US" w:eastAsia="en-CA"/>
        </w:rPr>
      </w:pPr>
      <w:r w:rsidRPr="00194880">
        <w:rPr>
          <w:rFonts w:eastAsia="Times New Roman" w:cs="Times New Roman"/>
          <w:sz w:val="20"/>
          <w:szCs w:val="20"/>
          <w:lang w:eastAsia="en-CA"/>
        </w:rPr>
        <w:fldChar w:fldCharType="begin"/>
      </w:r>
      <w:r w:rsidR="00194880" w:rsidRPr="00194880">
        <w:rPr>
          <w:rFonts w:eastAsia="Times New Roman" w:cs="Times New Roman"/>
          <w:sz w:val="20"/>
          <w:szCs w:val="20"/>
          <w:lang w:eastAsia="en-CA"/>
        </w:rPr>
        <w:instrText xml:space="preserve"> SEQ CHAPTER \h \r 1</w:instrText>
      </w:r>
      <w:r w:rsidRPr="00194880">
        <w:rPr>
          <w:rFonts w:eastAsia="Times New Roman" w:cs="Times New Roman"/>
          <w:sz w:val="20"/>
          <w:szCs w:val="20"/>
          <w:lang w:eastAsia="en-CA"/>
        </w:rPr>
        <w:fldChar w:fldCharType="end"/>
      </w:r>
      <w:r w:rsidR="00194880" w:rsidRPr="00194880">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194880" w:rsidP="00194880">
      <w:pPr>
        <w:spacing w:line="233" w:lineRule="auto"/>
        <w:jc w:val="both"/>
        <w:rPr>
          <w:rFonts w:eastAsia="Times New Roman" w:cs="Times New Roman"/>
          <w:sz w:val="20"/>
          <w:szCs w:val="20"/>
          <w:lang w:val="en-US" w:eastAsia="en-CA"/>
        </w:rPr>
      </w:pPr>
      <w:r w:rsidRPr="00194880">
        <w:rPr>
          <w:rFonts w:eastAsia="Times New Roman" w:cs="Times New Roman"/>
          <w:sz w:val="20"/>
          <w:szCs w:val="20"/>
          <w:lang w:val="en-US" w:eastAsia="en-CA"/>
        </w:rPr>
        <w:t>The intervener is not entitled to raise new issues or to adduce further evidence or otherwise to supplement the record of the parties.</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194880" w:rsidP="00194880">
      <w:pPr>
        <w:spacing w:line="233" w:lineRule="auto"/>
        <w:jc w:val="both"/>
        <w:rPr>
          <w:rFonts w:eastAsia="Times New Roman" w:cs="Times New Roman"/>
          <w:sz w:val="20"/>
          <w:szCs w:val="20"/>
          <w:lang w:val="en-US" w:eastAsia="en-CA"/>
        </w:rPr>
      </w:pPr>
      <w:r w:rsidRPr="00194880">
        <w:rPr>
          <w:rFonts w:eastAsia="Times New Roman" w:cs="Times New Roman"/>
          <w:sz w:val="20"/>
          <w:szCs w:val="20"/>
          <w:lang w:val="en-US" w:eastAsia="en-CA"/>
        </w:rPr>
        <w:t>Pursuant to Rule 59(1</w:t>
      </w:r>
      <w:proofErr w:type="gramStart"/>
      <w:r w:rsidRPr="00194880">
        <w:rPr>
          <w:rFonts w:eastAsia="Times New Roman" w:cs="Times New Roman"/>
          <w:sz w:val="20"/>
          <w:szCs w:val="20"/>
          <w:lang w:val="en-US" w:eastAsia="en-CA"/>
        </w:rPr>
        <w:t>)(</w:t>
      </w:r>
      <w:proofErr w:type="gramEnd"/>
      <w:r w:rsidRPr="00194880">
        <w:rPr>
          <w:rFonts w:eastAsia="Times New Roman" w:cs="Times New Roman"/>
          <w:i/>
          <w:iCs/>
          <w:sz w:val="20"/>
          <w:szCs w:val="20"/>
          <w:lang w:val="en-US" w:eastAsia="en-CA"/>
        </w:rPr>
        <w:t>a</w:t>
      </w:r>
      <w:r w:rsidRPr="00194880">
        <w:rPr>
          <w:rFonts w:eastAsia="Times New Roman" w:cs="Times New Roman"/>
          <w:sz w:val="20"/>
          <w:szCs w:val="20"/>
          <w:lang w:val="en-US" w:eastAsia="en-CA"/>
        </w:rPr>
        <w:t xml:space="preserve">) of the </w:t>
      </w:r>
      <w:r w:rsidRPr="00194880">
        <w:rPr>
          <w:rFonts w:eastAsia="Times New Roman" w:cs="Times New Roman"/>
          <w:i/>
          <w:iCs/>
          <w:sz w:val="20"/>
          <w:szCs w:val="20"/>
          <w:lang w:val="en-US" w:eastAsia="en-CA"/>
        </w:rPr>
        <w:t>Rules of the Supreme Court of Canada</w:t>
      </w:r>
      <w:r w:rsidRPr="00194880">
        <w:rPr>
          <w:rFonts w:eastAsia="Times New Roman" w:cs="Times New Roman"/>
          <w:sz w:val="20"/>
          <w:szCs w:val="20"/>
          <w:lang w:val="en-US" w:eastAsia="en-CA"/>
        </w:rPr>
        <w:t xml:space="preserve">, the intervener shall pay to the appellant and respondent any additional disbursements occasioned to the appellant and respondent by its intervention. </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194880" w:rsidP="00194880">
      <w:pPr>
        <w:spacing w:line="233" w:lineRule="auto"/>
        <w:jc w:val="both"/>
        <w:rPr>
          <w:rFonts w:eastAsia="Times New Roman" w:cs="Times New Roman"/>
          <w:sz w:val="20"/>
          <w:szCs w:val="20"/>
          <w:lang w:val="en-US" w:eastAsia="en-CA"/>
        </w:rPr>
      </w:pPr>
      <w:r w:rsidRPr="00194880">
        <w:rPr>
          <w:rFonts w:eastAsia="Times New Roman" w:cs="Times New Roman"/>
          <w:b/>
          <w:bCs/>
          <w:sz w:val="20"/>
          <w:szCs w:val="20"/>
          <w:lang w:val="en-US" w:eastAsia="en-CA"/>
        </w:rPr>
        <w:t>IT IS HEREBY FURTHER ORDERED THAT:</w:t>
      </w:r>
    </w:p>
    <w:p w:rsidR="00194880" w:rsidRPr="00194880" w:rsidRDefault="00194880" w:rsidP="00194880">
      <w:pPr>
        <w:spacing w:line="233" w:lineRule="auto"/>
        <w:jc w:val="both"/>
        <w:rPr>
          <w:rFonts w:eastAsia="Times New Roman" w:cs="Times New Roman"/>
          <w:sz w:val="20"/>
          <w:szCs w:val="20"/>
          <w:lang w:val="en-US" w:eastAsia="en-CA"/>
        </w:rPr>
      </w:pPr>
    </w:p>
    <w:p w:rsidR="00194880" w:rsidRPr="00194880" w:rsidRDefault="00194880" w:rsidP="00194880">
      <w:pPr>
        <w:widowControl w:val="0"/>
        <w:numPr>
          <w:ilvl w:val="0"/>
          <w:numId w:val="7"/>
        </w:numPr>
        <w:autoSpaceDE w:val="0"/>
        <w:autoSpaceDN w:val="0"/>
        <w:adjustRightInd w:val="0"/>
        <w:spacing w:line="233" w:lineRule="auto"/>
        <w:contextualSpacing/>
        <w:jc w:val="both"/>
        <w:rPr>
          <w:rFonts w:cs="Times New Roman"/>
          <w:sz w:val="20"/>
          <w:szCs w:val="20"/>
        </w:rPr>
      </w:pPr>
      <w:r w:rsidRPr="00194880">
        <w:rPr>
          <w:rFonts w:cs="Times New Roman"/>
          <w:sz w:val="20"/>
          <w:szCs w:val="20"/>
        </w:rPr>
        <w:t>The motions for leave to intervene of the Attorney General of Ontario, the Attorney General of Alberta, the Director of Public Prosecutions, the Canadian Civil Liberties Association and the Criminal Lawyers’ Association of Ontario are deferred for fourteen days pending the serving and filing of further submissions from the moving parties addressing Rule 57(2)(</w:t>
      </w:r>
      <w:r w:rsidRPr="00194880">
        <w:rPr>
          <w:rFonts w:cs="Times New Roman"/>
          <w:i/>
          <w:sz w:val="20"/>
          <w:szCs w:val="20"/>
        </w:rPr>
        <w:t>b</w:t>
      </w:r>
      <w:r w:rsidRPr="00194880">
        <w:rPr>
          <w:rFonts w:cs="Times New Roman"/>
          <w:sz w:val="20"/>
          <w:szCs w:val="20"/>
        </w:rPr>
        <w:t xml:space="preserve">) of the </w:t>
      </w:r>
      <w:r w:rsidRPr="00194880">
        <w:rPr>
          <w:rFonts w:cs="Times New Roman"/>
          <w:i/>
          <w:sz w:val="20"/>
          <w:szCs w:val="20"/>
        </w:rPr>
        <w:t>Rules of the Supreme Court of Canada</w:t>
      </w:r>
      <w:r w:rsidRPr="00194880">
        <w:rPr>
          <w:rFonts w:cs="Times New Roman"/>
          <w:sz w:val="20"/>
          <w:szCs w:val="20"/>
        </w:rPr>
        <w:t>;</w:t>
      </w:r>
    </w:p>
    <w:p w:rsidR="00194880" w:rsidRPr="00194880" w:rsidRDefault="00194880" w:rsidP="00194880">
      <w:pPr>
        <w:spacing w:line="233" w:lineRule="auto"/>
        <w:jc w:val="both"/>
        <w:rPr>
          <w:rFonts w:eastAsia="Times New Roman" w:cs="Times New Roman"/>
          <w:sz w:val="20"/>
          <w:szCs w:val="20"/>
          <w:lang w:eastAsia="en-CA"/>
        </w:rPr>
      </w:pPr>
    </w:p>
    <w:p w:rsidR="00194880" w:rsidRPr="00194880" w:rsidRDefault="00194880" w:rsidP="00194880">
      <w:pPr>
        <w:widowControl w:val="0"/>
        <w:numPr>
          <w:ilvl w:val="0"/>
          <w:numId w:val="7"/>
        </w:numPr>
        <w:autoSpaceDE w:val="0"/>
        <w:autoSpaceDN w:val="0"/>
        <w:adjustRightInd w:val="0"/>
        <w:spacing w:line="233" w:lineRule="auto"/>
        <w:contextualSpacing/>
        <w:jc w:val="both"/>
        <w:rPr>
          <w:rFonts w:cs="Times New Roman"/>
          <w:sz w:val="20"/>
          <w:szCs w:val="20"/>
        </w:rPr>
      </w:pPr>
      <w:r w:rsidRPr="00194880">
        <w:rPr>
          <w:rFonts w:cs="Times New Roman"/>
          <w:sz w:val="20"/>
          <w:szCs w:val="20"/>
        </w:rPr>
        <w:t>Any responses to the above-referenced submissions must be served and filed on or before July 19, 2013;</w:t>
      </w:r>
    </w:p>
    <w:p w:rsidR="00194880" w:rsidRDefault="00194880" w:rsidP="00194880">
      <w:pPr>
        <w:rPr>
          <w:rFonts w:eastAsia="Times New Roman" w:cs="Times New Roman"/>
          <w:sz w:val="20"/>
          <w:szCs w:val="20"/>
          <w:lang w:eastAsia="en-CA"/>
        </w:rPr>
      </w:pPr>
    </w:p>
    <w:p w:rsidR="00194880" w:rsidRPr="00194880" w:rsidRDefault="00194880" w:rsidP="00194880">
      <w:pPr>
        <w:rPr>
          <w:rFonts w:eastAsia="Times New Roman" w:cs="Times New Roman"/>
          <w:sz w:val="20"/>
          <w:szCs w:val="20"/>
          <w:lang w:eastAsia="en-CA"/>
        </w:rPr>
      </w:pPr>
      <w:r w:rsidRPr="00194880">
        <w:rPr>
          <w:rFonts w:eastAsia="Times New Roman" w:cs="Times New Roman"/>
          <w:sz w:val="20"/>
          <w:szCs w:val="20"/>
          <w:lang w:eastAsia="en-CA"/>
        </w:rPr>
        <w:br w:type="page"/>
      </w:r>
    </w:p>
    <w:p w:rsidR="00194880" w:rsidRPr="00194880" w:rsidRDefault="00194880" w:rsidP="00194880">
      <w:pPr>
        <w:widowControl w:val="0"/>
        <w:numPr>
          <w:ilvl w:val="0"/>
          <w:numId w:val="7"/>
        </w:numPr>
        <w:autoSpaceDE w:val="0"/>
        <w:autoSpaceDN w:val="0"/>
        <w:adjustRightInd w:val="0"/>
        <w:spacing w:line="233" w:lineRule="auto"/>
        <w:contextualSpacing/>
        <w:jc w:val="both"/>
        <w:rPr>
          <w:rFonts w:cs="Times New Roman"/>
          <w:sz w:val="20"/>
          <w:szCs w:val="20"/>
        </w:rPr>
      </w:pPr>
      <w:r w:rsidRPr="00194880">
        <w:rPr>
          <w:rFonts w:cs="Times New Roman"/>
          <w:sz w:val="20"/>
          <w:szCs w:val="20"/>
        </w:rPr>
        <w:lastRenderedPageBreak/>
        <w:t>Any replies to the responses must be served and filed on or before July 23, 2013.</w:t>
      </w:r>
    </w:p>
    <w:p w:rsidR="00194880" w:rsidRPr="00194880" w:rsidRDefault="00194880" w:rsidP="00194880">
      <w:pPr>
        <w:spacing w:line="233" w:lineRule="auto"/>
        <w:rPr>
          <w:rFonts w:eastAsia="Times New Roman" w:cs="Times New Roman"/>
          <w:sz w:val="20"/>
          <w:szCs w:val="20"/>
          <w:lang w:val="en-US" w:eastAsia="en-CA"/>
        </w:rPr>
      </w:pPr>
    </w:p>
    <w:p w:rsidR="00194880" w:rsidRPr="00194880" w:rsidRDefault="00194880" w:rsidP="00194880">
      <w:pPr>
        <w:spacing w:line="233" w:lineRule="auto"/>
        <w:rPr>
          <w:rFonts w:eastAsia="Times New Roman" w:cs="Times New Roman"/>
          <w:sz w:val="20"/>
          <w:szCs w:val="20"/>
          <w:lang w:val="en-US" w:eastAsia="en-CA"/>
        </w:rPr>
      </w:pPr>
    </w:p>
    <w:p w:rsidR="00194880" w:rsidRPr="00194880" w:rsidRDefault="00194880" w:rsidP="00194880">
      <w:pPr>
        <w:spacing w:line="233" w:lineRule="auto"/>
        <w:rPr>
          <w:rFonts w:eastAsia="Times New Roman" w:cs="Times New Roman"/>
          <w:sz w:val="20"/>
          <w:szCs w:val="20"/>
          <w:lang w:val="en-US" w:eastAsia="en-CA"/>
        </w:rPr>
      </w:pPr>
    </w:p>
    <w:p w:rsidR="00194880" w:rsidRPr="00194880" w:rsidRDefault="00194880" w:rsidP="00194880">
      <w:pPr>
        <w:spacing w:line="233" w:lineRule="auto"/>
        <w:jc w:val="both"/>
        <w:rPr>
          <w:rFonts w:eastAsia="Times New Roman" w:cs="Times New Roman"/>
          <w:sz w:val="20"/>
          <w:szCs w:val="20"/>
          <w:lang w:val="fr-CA" w:eastAsia="en-CA"/>
        </w:rPr>
      </w:pPr>
      <w:r w:rsidRPr="00194880">
        <w:rPr>
          <w:rFonts w:eastAsia="Times New Roman" w:cs="Times New Roman"/>
          <w:b/>
          <w:sz w:val="20"/>
          <w:szCs w:val="20"/>
          <w:lang w:val="fr-CA" w:eastAsia="en-CA"/>
        </w:rPr>
        <w:t>À LA SUITE DES REQUÊTES</w:t>
      </w:r>
      <w:r w:rsidRPr="00194880">
        <w:rPr>
          <w:rFonts w:eastAsia="Times New Roman" w:cs="Times New Roman"/>
          <w:sz w:val="20"/>
          <w:szCs w:val="20"/>
          <w:lang w:val="fr-CA" w:eastAsia="en-CA"/>
        </w:rPr>
        <w:t xml:space="preserve"> présentées par le procureur général de l’Ontario, le procureur général de l’Alberta, le directeur des poursuites pénales, la </w:t>
      </w:r>
      <w:proofErr w:type="spellStart"/>
      <w:r w:rsidRPr="00194880">
        <w:rPr>
          <w:rFonts w:eastAsia="Times New Roman" w:cs="Times New Roman"/>
          <w:sz w:val="20"/>
          <w:szCs w:val="20"/>
          <w:lang w:val="fr-CA" w:eastAsia="en-CA"/>
        </w:rPr>
        <w:t>Criminal</w:t>
      </w:r>
      <w:proofErr w:type="spellEnd"/>
      <w:r w:rsidRPr="00194880">
        <w:rPr>
          <w:rFonts w:eastAsia="Times New Roman" w:cs="Times New Roman"/>
          <w:sz w:val="20"/>
          <w:szCs w:val="20"/>
          <w:lang w:val="fr-CA" w:eastAsia="en-CA"/>
        </w:rPr>
        <w:t xml:space="preserve"> </w:t>
      </w:r>
      <w:proofErr w:type="spellStart"/>
      <w:r w:rsidRPr="00194880">
        <w:rPr>
          <w:rFonts w:eastAsia="Times New Roman" w:cs="Times New Roman"/>
          <w:sz w:val="20"/>
          <w:szCs w:val="20"/>
          <w:lang w:val="fr-CA" w:eastAsia="en-CA"/>
        </w:rPr>
        <w:t>Lawyers</w:t>
      </w:r>
      <w:proofErr w:type="spellEnd"/>
      <w:r w:rsidRPr="00194880">
        <w:rPr>
          <w:rFonts w:eastAsia="Times New Roman" w:cs="Times New Roman"/>
          <w:sz w:val="20"/>
          <w:szCs w:val="20"/>
          <w:lang w:val="fr-CA" w:eastAsia="en-CA"/>
        </w:rPr>
        <w:t>’ Association (Ontario), l’Association canadienne des libertés civiles et le Commissaire à la protection de la vie privée du Canada en autorisation d’intervenir dans l’appel;</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spacing w:line="233" w:lineRule="auto"/>
        <w:jc w:val="both"/>
        <w:rPr>
          <w:rFonts w:eastAsia="Times New Roman" w:cs="Times New Roman"/>
          <w:sz w:val="20"/>
          <w:szCs w:val="20"/>
          <w:lang w:val="fr-CA" w:eastAsia="en-CA"/>
        </w:rPr>
      </w:pPr>
      <w:r w:rsidRPr="00194880">
        <w:rPr>
          <w:rFonts w:eastAsia="Times New Roman" w:cs="Times New Roman"/>
          <w:b/>
          <w:sz w:val="20"/>
          <w:szCs w:val="20"/>
          <w:lang w:val="fr-CA" w:eastAsia="en-CA"/>
        </w:rPr>
        <w:t xml:space="preserve">ET APRÈS EXAMEN </w:t>
      </w:r>
      <w:r w:rsidRPr="00194880">
        <w:rPr>
          <w:rFonts w:eastAsia="Times New Roman" w:cs="Times New Roman"/>
          <w:sz w:val="20"/>
          <w:szCs w:val="20"/>
          <w:lang w:val="fr-CA" w:eastAsia="en-CA"/>
        </w:rPr>
        <w:t>des documents déposés;</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spacing w:line="233" w:lineRule="auto"/>
        <w:jc w:val="both"/>
        <w:rPr>
          <w:rFonts w:eastAsia="Times New Roman" w:cs="Times New Roman"/>
          <w:b/>
          <w:sz w:val="20"/>
          <w:szCs w:val="20"/>
          <w:lang w:val="fr-CA" w:eastAsia="en-CA"/>
        </w:rPr>
      </w:pPr>
      <w:r w:rsidRPr="00194880">
        <w:rPr>
          <w:rFonts w:eastAsia="Times New Roman" w:cs="Times New Roman"/>
          <w:b/>
          <w:sz w:val="20"/>
          <w:szCs w:val="20"/>
          <w:lang w:val="fr-CA" w:eastAsia="en-CA"/>
        </w:rPr>
        <w:t>IL EST ORDONNÉ CE QUI SUIT :</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spacing w:line="233" w:lineRule="auto"/>
        <w:jc w:val="both"/>
        <w:rPr>
          <w:rFonts w:eastAsia="Times New Roman" w:cs="Times New Roman"/>
          <w:sz w:val="20"/>
          <w:szCs w:val="20"/>
          <w:lang w:val="fr-CA" w:eastAsia="en-CA"/>
        </w:rPr>
      </w:pPr>
      <w:r w:rsidRPr="00194880">
        <w:rPr>
          <w:rFonts w:eastAsia="Times New Roman" w:cs="Times New Roman"/>
          <w:sz w:val="20"/>
          <w:szCs w:val="20"/>
          <w:lang w:val="fr-CA" w:eastAsia="en-CA"/>
        </w:rPr>
        <w:t>La requête en autorisation d’intervenir présentée par le Commissaire à la protection de la vie privée du Canada est accueillie, et l’intervenant pourra signifier et déposer un mémoire d’au plus dix pages au plus tard le 23 août 2013.</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spacing w:line="233" w:lineRule="auto"/>
        <w:jc w:val="both"/>
        <w:rPr>
          <w:rFonts w:eastAsia="Times New Roman" w:cs="Times New Roman"/>
          <w:sz w:val="20"/>
          <w:szCs w:val="20"/>
          <w:lang w:val="fr-CA" w:eastAsia="en-CA"/>
        </w:rPr>
      </w:pPr>
      <w:r w:rsidRPr="00194880">
        <w:rPr>
          <w:rFonts w:eastAsia="Times New Roman" w:cs="Times New Roman"/>
          <w:sz w:val="20"/>
          <w:szCs w:val="20"/>
          <w:lang w:val="fr-CA" w:eastAsia="en-CA"/>
        </w:rPr>
        <w:t>La décision sur la requête en vue de présenter une plaidoirie orale sera rendue après réception et examen des arguments écrits des parties et de l’intervenant.</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spacing w:line="233" w:lineRule="auto"/>
        <w:jc w:val="both"/>
        <w:rPr>
          <w:rFonts w:eastAsia="Times New Roman" w:cs="Times New Roman"/>
          <w:sz w:val="20"/>
          <w:szCs w:val="20"/>
          <w:lang w:val="fr-CA" w:eastAsia="en-CA"/>
        </w:rPr>
      </w:pPr>
      <w:r w:rsidRPr="00194880">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spacing w:line="233" w:lineRule="auto"/>
        <w:jc w:val="both"/>
        <w:rPr>
          <w:rFonts w:eastAsia="Times New Roman" w:cs="Times New Roman"/>
          <w:sz w:val="20"/>
          <w:szCs w:val="20"/>
          <w:lang w:val="fr-CA" w:eastAsia="en-CA"/>
        </w:rPr>
      </w:pPr>
      <w:r w:rsidRPr="00194880">
        <w:rPr>
          <w:rFonts w:eastAsia="Times New Roman" w:cs="Times New Roman"/>
          <w:sz w:val="20"/>
          <w:szCs w:val="20"/>
          <w:lang w:val="fr-CA" w:eastAsia="en-CA"/>
        </w:rPr>
        <w:t>Conformément à l’alinéa 59(1)</w:t>
      </w:r>
      <w:r w:rsidRPr="00194880">
        <w:rPr>
          <w:rFonts w:eastAsia="Times New Roman" w:cs="Times New Roman"/>
          <w:i/>
          <w:sz w:val="20"/>
          <w:szCs w:val="20"/>
          <w:lang w:val="fr-CA" w:eastAsia="en-CA"/>
        </w:rPr>
        <w:t>a</w:t>
      </w:r>
      <w:r w:rsidRPr="00194880">
        <w:rPr>
          <w:rFonts w:eastAsia="Times New Roman" w:cs="Times New Roman"/>
          <w:sz w:val="20"/>
          <w:szCs w:val="20"/>
          <w:lang w:val="fr-CA" w:eastAsia="en-CA"/>
        </w:rPr>
        <w:t xml:space="preserve">) des </w:t>
      </w:r>
      <w:r w:rsidRPr="00194880">
        <w:rPr>
          <w:rFonts w:eastAsia="Times New Roman" w:cs="Times New Roman"/>
          <w:i/>
          <w:sz w:val="20"/>
          <w:szCs w:val="20"/>
          <w:lang w:val="fr-CA" w:eastAsia="en-CA"/>
        </w:rPr>
        <w:t>Règles de la Cour suprême du Canada</w:t>
      </w:r>
      <w:r w:rsidRPr="00194880">
        <w:rPr>
          <w:rFonts w:eastAsia="Times New Roman" w:cs="Times New Roman"/>
          <w:sz w:val="20"/>
          <w:szCs w:val="20"/>
          <w:lang w:val="fr-CA" w:eastAsia="en-CA"/>
        </w:rPr>
        <w:t>, l’intervenant paiera à l’appelant et à l’intimée tous débours supplémentaires résultant de son intervention.</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spacing w:line="233" w:lineRule="auto"/>
        <w:jc w:val="both"/>
        <w:rPr>
          <w:rFonts w:eastAsia="Times New Roman" w:cs="Times New Roman"/>
          <w:sz w:val="20"/>
          <w:szCs w:val="20"/>
          <w:lang w:val="fr-CA" w:eastAsia="en-CA"/>
        </w:rPr>
      </w:pPr>
      <w:r w:rsidRPr="00194880">
        <w:rPr>
          <w:rFonts w:eastAsia="Times New Roman" w:cs="Times New Roman"/>
          <w:b/>
          <w:sz w:val="20"/>
          <w:szCs w:val="20"/>
          <w:lang w:val="fr-CA" w:eastAsia="en-CA"/>
        </w:rPr>
        <w:t>IL EST EN OUTRE ORDONNÉ CE QUI SUIT :</w:t>
      </w:r>
    </w:p>
    <w:p w:rsidR="00194880" w:rsidRPr="00194880" w:rsidRDefault="00194880" w:rsidP="00194880">
      <w:pPr>
        <w:spacing w:line="233" w:lineRule="auto"/>
        <w:jc w:val="both"/>
        <w:rPr>
          <w:rFonts w:eastAsia="Times New Roman" w:cs="Times New Roman"/>
          <w:sz w:val="20"/>
          <w:szCs w:val="20"/>
          <w:lang w:val="fr-CA" w:eastAsia="en-CA"/>
        </w:rPr>
      </w:pPr>
    </w:p>
    <w:p w:rsidR="00194880" w:rsidRPr="00194880" w:rsidRDefault="00194880" w:rsidP="00194880">
      <w:pPr>
        <w:widowControl w:val="0"/>
        <w:numPr>
          <w:ilvl w:val="0"/>
          <w:numId w:val="8"/>
        </w:numPr>
        <w:autoSpaceDE w:val="0"/>
        <w:autoSpaceDN w:val="0"/>
        <w:adjustRightInd w:val="0"/>
        <w:spacing w:line="233" w:lineRule="auto"/>
        <w:contextualSpacing/>
        <w:jc w:val="both"/>
        <w:rPr>
          <w:rFonts w:cs="Times New Roman"/>
          <w:b/>
          <w:sz w:val="20"/>
          <w:szCs w:val="20"/>
          <w:lang w:val="fr-CA"/>
        </w:rPr>
      </w:pPr>
      <w:r w:rsidRPr="00194880">
        <w:rPr>
          <w:rFonts w:cs="Times New Roman"/>
          <w:sz w:val="20"/>
          <w:szCs w:val="20"/>
          <w:lang w:val="fr-CA"/>
        </w:rPr>
        <w:t xml:space="preserve">L’examen en vue de trancher les requêtes en autorisation d’intervenir présentées par le procureur général de l’Ontario, le procureur général de l’Alberta, le directeur des poursuites pénales, la </w:t>
      </w:r>
      <w:proofErr w:type="spellStart"/>
      <w:r w:rsidRPr="00194880">
        <w:rPr>
          <w:rFonts w:cs="Times New Roman"/>
          <w:sz w:val="20"/>
          <w:szCs w:val="20"/>
          <w:lang w:val="fr-CA"/>
        </w:rPr>
        <w:t>Criminal</w:t>
      </w:r>
      <w:proofErr w:type="spellEnd"/>
      <w:r w:rsidRPr="00194880">
        <w:rPr>
          <w:rFonts w:cs="Times New Roman"/>
          <w:sz w:val="20"/>
          <w:szCs w:val="20"/>
          <w:lang w:val="fr-CA"/>
        </w:rPr>
        <w:t xml:space="preserve"> </w:t>
      </w:r>
      <w:proofErr w:type="spellStart"/>
      <w:r w:rsidRPr="00194880">
        <w:rPr>
          <w:rFonts w:cs="Times New Roman"/>
          <w:sz w:val="20"/>
          <w:szCs w:val="20"/>
          <w:lang w:val="fr-CA"/>
        </w:rPr>
        <w:t>Lawyers</w:t>
      </w:r>
      <w:proofErr w:type="spellEnd"/>
      <w:r w:rsidRPr="00194880">
        <w:rPr>
          <w:rFonts w:cs="Times New Roman"/>
          <w:sz w:val="20"/>
          <w:szCs w:val="20"/>
          <w:lang w:val="fr-CA"/>
        </w:rPr>
        <w:t>’ Association (Ontario), l’Association canadienne des libertés civiles est reporté de 14 jours pour permettre la signification et le dépôt des observations supplémentaires des parties requérantes visant à satisfaire aux exigences de l’alinéa 57(2)</w:t>
      </w:r>
      <w:r w:rsidRPr="00194880">
        <w:rPr>
          <w:rFonts w:cs="Times New Roman"/>
          <w:i/>
          <w:sz w:val="20"/>
          <w:szCs w:val="20"/>
          <w:lang w:val="fr-CA"/>
        </w:rPr>
        <w:t>b</w:t>
      </w:r>
      <w:r w:rsidRPr="00194880">
        <w:rPr>
          <w:rFonts w:cs="Times New Roman"/>
          <w:sz w:val="20"/>
          <w:szCs w:val="20"/>
          <w:lang w:val="fr-CA"/>
        </w:rPr>
        <w:t xml:space="preserve">) des </w:t>
      </w:r>
      <w:r w:rsidRPr="00194880">
        <w:rPr>
          <w:rFonts w:cs="Times New Roman"/>
          <w:i/>
          <w:sz w:val="20"/>
          <w:szCs w:val="20"/>
          <w:lang w:val="fr-CA"/>
        </w:rPr>
        <w:t>Règles de la Cour suprême du Canada</w:t>
      </w:r>
    </w:p>
    <w:p w:rsidR="00194880" w:rsidRPr="00194880" w:rsidRDefault="00194880" w:rsidP="00194880">
      <w:pPr>
        <w:spacing w:line="233" w:lineRule="auto"/>
        <w:ind w:left="720"/>
        <w:contextualSpacing/>
        <w:jc w:val="both"/>
        <w:rPr>
          <w:rFonts w:cs="Times New Roman"/>
          <w:b/>
          <w:sz w:val="20"/>
          <w:szCs w:val="20"/>
          <w:lang w:val="fr-CA"/>
        </w:rPr>
      </w:pPr>
    </w:p>
    <w:p w:rsidR="00194880" w:rsidRPr="00194880" w:rsidRDefault="00194880" w:rsidP="00194880">
      <w:pPr>
        <w:widowControl w:val="0"/>
        <w:numPr>
          <w:ilvl w:val="0"/>
          <w:numId w:val="8"/>
        </w:numPr>
        <w:autoSpaceDE w:val="0"/>
        <w:autoSpaceDN w:val="0"/>
        <w:adjustRightInd w:val="0"/>
        <w:spacing w:line="233" w:lineRule="auto"/>
        <w:contextualSpacing/>
        <w:jc w:val="both"/>
        <w:rPr>
          <w:rFonts w:cs="Times New Roman"/>
          <w:sz w:val="20"/>
          <w:szCs w:val="20"/>
          <w:lang w:val="fr-CA"/>
        </w:rPr>
      </w:pPr>
      <w:r w:rsidRPr="00194880">
        <w:rPr>
          <w:rFonts w:cs="Times New Roman"/>
          <w:sz w:val="20"/>
          <w:szCs w:val="20"/>
          <w:lang w:val="fr-CA"/>
        </w:rPr>
        <w:t>Les réponses aux observations mentionnées précédemment seront signifiées et déposées au plus tard le 19 juillet 2013;</w:t>
      </w:r>
    </w:p>
    <w:p w:rsidR="00194880" w:rsidRPr="00194880" w:rsidRDefault="00194880" w:rsidP="00194880">
      <w:pPr>
        <w:ind w:left="720"/>
        <w:contextualSpacing/>
        <w:jc w:val="both"/>
        <w:rPr>
          <w:rFonts w:cs="Times New Roman"/>
          <w:sz w:val="20"/>
          <w:szCs w:val="20"/>
          <w:lang w:val="fr-CA"/>
        </w:rPr>
      </w:pPr>
    </w:p>
    <w:p w:rsidR="00194880" w:rsidRPr="00194880" w:rsidRDefault="00194880" w:rsidP="00194880">
      <w:pPr>
        <w:widowControl w:val="0"/>
        <w:numPr>
          <w:ilvl w:val="0"/>
          <w:numId w:val="8"/>
        </w:numPr>
        <w:autoSpaceDE w:val="0"/>
        <w:autoSpaceDN w:val="0"/>
        <w:adjustRightInd w:val="0"/>
        <w:spacing w:line="233" w:lineRule="auto"/>
        <w:contextualSpacing/>
        <w:jc w:val="both"/>
        <w:rPr>
          <w:rFonts w:cs="Times New Roman"/>
          <w:sz w:val="20"/>
          <w:szCs w:val="20"/>
          <w:lang w:val="fr-CA"/>
        </w:rPr>
      </w:pPr>
      <w:r w:rsidRPr="00194880">
        <w:rPr>
          <w:rFonts w:cs="Times New Roman"/>
          <w:sz w:val="20"/>
          <w:szCs w:val="20"/>
          <w:lang w:val="fr-CA"/>
        </w:rPr>
        <w:t>Les répliques aux réponses seront signifiées et déposées au plus tard le 23 juillet 2013.</w:t>
      </w:r>
    </w:p>
    <w:p w:rsidR="00194880" w:rsidRPr="00194880" w:rsidRDefault="00194880" w:rsidP="00194880">
      <w:pPr>
        <w:tabs>
          <w:tab w:val="left" w:pos="-1440"/>
          <w:tab w:val="left" w:pos="-720"/>
        </w:tabs>
        <w:jc w:val="both"/>
        <w:rPr>
          <w:rFonts w:eastAsia="Times New Roman" w:cs="Times New Roman"/>
          <w:sz w:val="20"/>
          <w:szCs w:val="20"/>
          <w:lang w:val="fr-CA" w:eastAsia="en-CA"/>
        </w:rPr>
      </w:pPr>
    </w:p>
    <w:p w:rsidR="00194880" w:rsidRPr="00194880" w:rsidRDefault="002C5D8A" w:rsidP="00194880">
      <w:pPr>
        <w:tabs>
          <w:tab w:val="left" w:pos="-1440"/>
          <w:tab w:val="left" w:pos="-720"/>
        </w:tabs>
        <w:jc w:val="both"/>
        <w:rPr>
          <w:rFonts w:eastAsia="Times New Roman" w:cs="Times New Roman"/>
          <w:sz w:val="20"/>
          <w:szCs w:val="20"/>
          <w:lang w:val="fr-CA" w:eastAsia="en-CA"/>
        </w:rPr>
      </w:pPr>
      <w:r w:rsidRPr="002C5D8A">
        <w:rPr>
          <w:rFonts w:eastAsia="Times New Roman" w:cs="Times New Roman"/>
          <w:sz w:val="20"/>
          <w:szCs w:val="20"/>
          <w:lang w:val="fr-CA" w:eastAsia="en-CA"/>
        </w:rPr>
        <w:pict>
          <v:rect id="_x0000_i1076" style="width:2in;height:1pt" o:hrpct="0" o:hralign="center" o:hrstd="t" o:hrnoshade="t" o:hr="t" fillcolor="black [3213]" stroked="f"/>
        </w:pict>
      </w:r>
    </w:p>
    <w:p w:rsidR="00194880" w:rsidRDefault="00194880" w:rsidP="0010587F">
      <w:pPr>
        <w:tabs>
          <w:tab w:val="left" w:pos="-1440"/>
          <w:tab w:val="left" w:pos="-720"/>
        </w:tabs>
        <w:jc w:val="both"/>
        <w:rPr>
          <w:sz w:val="20"/>
          <w:szCs w:val="20"/>
        </w:rPr>
      </w:pPr>
    </w:p>
    <w:p w:rsidR="00194880" w:rsidRDefault="00194880"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091FA6" w:rsidRPr="002E0C7E" w:rsidRDefault="002C5D8A"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036DE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036DE0">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036DE0">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DECEMBER - DÉCEMBRE</w:t>
            </w:r>
          </w:p>
        </w:tc>
      </w:tr>
      <w:tr w:rsidR="00091FA6" w:rsidRPr="002E0C7E" w:rsidTr="00036DE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r>
      <w:tr w:rsidR="00091FA6" w:rsidRPr="002E0C7E" w:rsidTr="00036DE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w:t>
            </w:r>
          </w:p>
        </w:tc>
      </w:tr>
      <w:tr w:rsidR="00091FA6" w:rsidRPr="002E0C7E" w:rsidTr="00036DE0">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036DE0">
            <w:pPr>
              <w:widowControl w:val="0"/>
              <w:jc w:val="center"/>
              <w:rPr>
                <w:rFonts w:ascii="Arial" w:hAnsi="Arial"/>
                <w:b/>
                <w:sz w:val="14"/>
              </w:rPr>
            </w:pPr>
            <w:r w:rsidRPr="000C583B">
              <w:rPr>
                <w:rFonts w:ascii="Arial" w:hAnsi="Arial"/>
                <w:b/>
                <w:sz w:val="14"/>
              </w:rPr>
              <w:t>H</w:t>
            </w:r>
          </w:p>
          <w:p w:rsidR="00091FA6" w:rsidRPr="002E0C7E" w:rsidRDefault="00091FA6" w:rsidP="00036DE0">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036DE0">
            <w:pPr>
              <w:widowControl w:val="0"/>
              <w:jc w:val="center"/>
              <w:rPr>
                <w:rFonts w:ascii="Arial" w:hAnsi="Arial"/>
                <w:b/>
                <w:sz w:val="14"/>
              </w:rPr>
            </w:pPr>
            <w:r w:rsidRPr="000C583B">
              <w:rPr>
                <w:rFonts w:ascii="Arial" w:hAnsi="Arial"/>
                <w:b/>
                <w:sz w:val="14"/>
              </w:rPr>
              <w:t>M</w:t>
            </w:r>
          </w:p>
          <w:p w:rsidR="00091FA6" w:rsidRPr="002E0C7E" w:rsidRDefault="00091FA6" w:rsidP="00036DE0">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M</w:t>
            </w:r>
          </w:p>
          <w:p w:rsidR="00091FA6" w:rsidRPr="002E0C7E" w:rsidRDefault="00091FA6" w:rsidP="00036DE0">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M</w:t>
            </w:r>
          </w:p>
          <w:p w:rsidR="00091FA6" w:rsidRPr="002E0C7E" w:rsidRDefault="00091FA6" w:rsidP="00036DE0">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8</w:t>
            </w:r>
          </w:p>
        </w:tc>
      </w:tr>
      <w:tr w:rsidR="00091FA6" w:rsidRPr="002E0C7E" w:rsidTr="00036DE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036DE0">
            <w:pPr>
              <w:widowControl w:val="0"/>
              <w:jc w:val="center"/>
              <w:rPr>
                <w:rFonts w:ascii="Arial" w:hAnsi="Arial"/>
                <w:b/>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036DE0">
            <w:pPr>
              <w:widowControl w:val="0"/>
              <w:jc w:val="center"/>
              <w:rPr>
                <w:rFonts w:ascii="Arial" w:hAnsi="Arial"/>
                <w:sz w:val="14"/>
              </w:rPr>
            </w:pPr>
            <w:r>
              <w:rPr>
                <w:rFonts w:ascii="Arial" w:hAnsi="Arial"/>
                <w:b/>
                <w:sz w:val="14"/>
              </w:rPr>
              <w:t>H</w:t>
            </w: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036DE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036DE0">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Pr>
                <w:rFonts w:ascii="Arial" w:hAnsi="Arial"/>
                <w:sz w:val="14"/>
              </w:rPr>
              <w:t>23</w:t>
            </w:r>
          </w:p>
          <w:p w:rsidR="00091FA6" w:rsidRPr="002E0C7E" w:rsidRDefault="00091FA6" w:rsidP="00036DE0">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Pr>
                <w:rFonts w:ascii="Arial" w:hAnsi="Arial"/>
                <w:sz w:val="14"/>
              </w:rPr>
              <w:t>24</w:t>
            </w:r>
          </w:p>
          <w:p w:rsidR="00091FA6" w:rsidRPr="002E0C7E" w:rsidRDefault="00091FA6" w:rsidP="00036DE0">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H</w:t>
            </w: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036DE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036DE0">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036DE0">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MARCH - MARS</w:t>
            </w:r>
          </w:p>
        </w:tc>
      </w:tr>
      <w:tr w:rsidR="00091FA6" w:rsidRPr="002E0C7E" w:rsidTr="00036DE0">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r>
      <w:tr w:rsidR="00091FA6" w:rsidRPr="002E0C7E" w:rsidTr="00036DE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036DE0">
            <w:pPr>
              <w:widowControl w:val="0"/>
              <w:jc w:val="center"/>
              <w:rPr>
                <w:rFonts w:ascii="Arial" w:hAnsi="Arial"/>
                <w:b/>
                <w:sz w:val="14"/>
              </w:rPr>
            </w:pPr>
            <w:r>
              <w:rPr>
                <w:rFonts w:ascii="Arial" w:hAnsi="Arial"/>
                <w:b/>
                <w:sz w:val="14"/>
              </w:rPr>
              <w:t>H</w:t>
            </w:r>
          </w:p>
          <w:p w:rsidR="00091FA6" w:rsidRPr="002E0C7E" w:rsidRDefault="00091FA6" w:rsidP="00036DE0">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r>
      <w:tr w:rsidR="00091FA6" w:rsidRPr="002E0C7E" w:rsidTr="00036DE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r>
      <w:tr w:rsidR="00091FA6" w:rsidRPr="002E0C7E" w:rsidTr="00036DE0">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036DE0">
            <w:pPr>
              <w:widowControl w:val="0"/>
              <w:jc w:val="center"/>
              <w:rPr>
                <w:rFonts w:ascii="Arial" w:hAnsi="Arial"/>
                <w:b/>
                <w:sz w:val="14"/>
              </w:rPr>
            </w:pPr>
            <w:r>
              <w:rPr>
                <w:rFonts w:ascii="Arial" w:hAnsi="Arial"/>
                <w:b/>
                <w:sz w:val="14"/>
              </w:rPr>
              <w:t>M</w:t>
            </w: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036DE0">
            <w:pPr>
              <w:widowControl w:val="0"/>
              <w:jc w:val="center"/>
              <w:rPr>
                <w:rFonts w:ascii="Arial" w:hAnsi="Arial"/>
                <w:b/>
                <w:sz w:val="14"/>
              </w:rPr>
            </w:pPr>
            <w:r>
              <w:rPr>
                <w:rFonts w:ascii="Arial" w:hAnsi="Arial"/>
                <w:b/>
                <w:sz w:val="14"/>
              </w:rPr>
              <w:t>M</w:t>
            </w: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036DE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036DE0">
            <w:pPr>
              <w:widowControl w:val="0"/>
              <w:jc w:val="center"/>
              <w:rPr>
                <w:rFonts w:ascii="Arial" w:hAnsi="Arial"/>
                <w:b/>
                <w:sz w:val="14"/>
              </w:rPr>
            </w:pPr>
            <w:r>
              <w:rPr>
                <w:rFonts w:ascii="Arial" w:hAnsi="Arial"/>
                <w:b/>
                <w:sz w:val="14"/>
              </w:rPr>
              <w:t>M</w:t>
            </w: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036DE0">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Pr>
                <w:rFonts w:ascii="Arial" w:hAnsi="Arial"/>
                <w:sz w:val="14"/>
              </w:rPr>
              <w:t>24</w:t>
            </w:r>
          </w:p>
          <w:p w:rsidR="00091FA6" w:rsidRPr="002E0C7E" w:rsidRDefault="00091FA6" w:rsidP="00036DE0">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036DE0">
            <w:pPr>
              <w:widowControl w:val="0"/>
              <w:jc w:val="center"/>
              <w:rPr>
                <w:rFonts w:ascii="Arial" w:hAnsi="Arial"/>
                <w:b/>
                <w:sz w:val="14"/>
              </w:rPr>
            </w:pPr>
            <w:r w:rsidRPr="00261B35">
              <w:rPr>
                <w:rFonts w:ascii="Arial" w:hAnsi="Arial"/>
                <w:b/>
                <w:sz w:val="14"/>
              </w:rPr>
              <w:t>H</w:t>
            </w:r>
          </w:p>
          <w:p w:rsidR="00091FA6" w:rsidRPr="002E0C7E" w:rsidRDefault="00091FA6" w:rsidP="00036DE0">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036DE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036DE0">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036DE0">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036DE0">
            <w:pPr>
              <w:widowControl w:val="0"/>
              <w:jc w:val="center"/>
              <w:rPr>
                <w:rFonts w:ascii="Arial" w:hAnsi="Arial"/>
                <w:sz w:val="14"/>
              </w:rPr>
            </w:pPr>
            <w:r w:rsidRPr="002E0C7E">
              <w:rPr>
                <w:rFonts w:ascii="Arial" w:hAnsi="Arial"/>
                <w:b/>
                <w:sz w:val="14"/>
              </w:rPr>
              <w:t>JUNE - JUIN</w:t>
            </w:r>
          </w:p>
        </w:tc>
      </w:tr>
      <w:tr w:rsidR="00091FA6" w:rsidRPr="002E0C7E" w:rsidTr="00036DE0">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M</w:t>
            </w:r>
          </w:p>
          <w:p w:rsidR="00091FA6" w:rsidRPr="002E0C7E" w:rsidRDefault="00091FA6" w:rsidP="00036DE0">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W</w:t>
            </w:r>
          </w:p>
          <w:p w:rsidR="00091FA6" w:rsidRPr="002E0C7E" w:rsidRDefault="00091FA6" w:rsidP="00036DE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T</w:t>
            </w:r>
          </w:p>
          <w:p w:rsidR="00091FA6" w:rsidRPr="002E0C7E" w:rsidRDefault="00091FA6" w:rsidP="00036DE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F</w:t>
            </w:r>
          </w:p>
          <w:p w:rsidR="00091FA6" w:rsidRPr="002E0C7E" w:rsidRDefault="00091FA6" w:rsidP="00036DE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sidRPr="002E0C7E">
              <w:rPr>
                <w:rFonts w:ascii="Arial" w:hAnsi="Arial"/>
                <w:sz w:val="14"/>
              </w:rPr>
              <w:t>s</w:t>
            </w:r>
          </w:p>
          <w:p w:rsidR="00091FA6" w:rsidRPr="002E0C7E" w:rsidRDefault="00091FA6" w:rsidP="00036DE0">
            <w:pPr>
              <w:widowControl w:val="0"/>
              <w:jc w:val="center"/>
              <w:rPr>
                <w:rFonts w:ascii="Arial" w:hAnsi="Arial"/>
                <w:sz w:val="14"/>
              </w:rPr>
            </w:pPr>
            <w:r w:rsidRPr="002E0C7E">
              <w:rPr>
                <w:rFonts w:ascii="Arial" w:hAnsi="Arial"/>
                <w:sz w:val="14"/>
              </w:rPr>
              <w:t>s</w:t>
            </w:r>
          </w:p>
        </w:tc>
      </w:tr>
      <w:tr w:rsidR="00091FA6" w:rsidRPr="002E0C7E" w:rsidTr="00036DE0">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036DE0">
            <w:pPr>
              <w:widowControl w:val="0"/>
              <w:jc w:val="center"/>
              <w:rPr>
                <w:rFonts w:ascii="Arial" w:hAnsi="Arial"/>
                <w:b/>
                <w:sz w:val="14"/>
              </w:rPr>
            </w:pPr>
            <w:r w:rsidRPr="002453E3">
              <w:rPr>
                <w:rFonts w:ascii="Arial" w:hAnsi="Arial"/>
                <w:b/>
                <w:sz w:val="14"/>
              </w:rPr>
              <w:t>H</w:t>
            </w:r>
          </w:p>
          <w:p w:rsidR="00091FA6" w:rsidRPr="002E0C7E" w:rsidRDefault="00091FA6" w:rsidP="00036DE0">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b/>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w:t>
            </w:r>
          </w:p>
        </w:tc>
      </w:tr>
      <w:tr w:rsidR="00091FA6" w:rsidRPr="002E0C7E" w:rsidTr="00036DE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036DE0">
            <w:pPr>
              <w:widowControl w:val="0"/>
              <w:jc w:val="center"/>
              <w:rPr>
                <w:rFonts w:ascii="Arial" w:hAnsi="Arial"/>
                <w:b/>
                <w:sz w:val="14"/>
              </w:rPr>
            </w:pPr>
          </w:p>
          <w:p w:rsidR="00091FA6" w:rsidRPr="002E0C7E" w:rsidRDefault="00091FA6" w:rsidP="00036DE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8</w:t>
            </w:r>
          </w:p>
        </w:tc>
      </w:tr>
      <w:tr w:rsidR="00091FA6" w:rsidRPr="002E0C7E" w:rsidTr="00036DE0">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036DE0">
            <w:pPr>
              <w:widowControl w:val="0"/>
              <w:jc w:val="center"/>
              <w:rPr>
                <w:rFonts w:ascii="Arial" w:hAnsi="Arial"/>
                <w:b/>
                <w:sz w:val="14"/>
              </w:rPr>
            </w:pPr>
            <w:r w:rsidRPr="00DB5777">
              <w:rPr>
                <w:rFonts w:ascii="Arial" w:hAnsi="Arial"/>
                <w:b/>
                <w:sz w:val="14"/>
              </w:rPr>
              <w:t>M</w:t>
            </w: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036DE0">
            <w:pPr>
              <w:widowControl w:val="0"/>
              <w:jc w:val="center"/>
              <w:rPr>
                <w:rFonts w:ascii="Arial" w:hAnsi="Arial"/>
                <w:b/>
                <w:sz w:val="14"/>
              </w:rPr>
            </w:pPr>
            <w:r w:rsidRPr="002453E3">
              <w:rPr>
                <w:rFonts w:ascii="Arial" w:hAnsi="Arial"/>
                <w:b/>
                <w:sz w:val="14"/>
              </w:rPr>
              <w:t>M</w:t>
            </w: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036DE0">
            <w:pPr>
              <w:widowControl w:val="0"/>
              <w:jc w:val="center"/>
              <w:rPr>
                <w:rFonts w:ascii="Arial" w:hAnsi="Arial"/>
                <w:b/>
                <w:sz w:val="14"/>
              </w:rPr>
            </w:pPr>
            <w:r w:rsidRPr="006A1E8D">
              <w:rPr>
                <w:rFonts w:ascii="Arial" w:hAnsi="Arial"/>
                <w:b/>
                <w:sz w:val="14"/>
              </w:rPr>
              <w:t>M</w:t>
            </w: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036DE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036DE0">
            <w:pPr>
              <w:widowControl w:val="0"/>
              <w:jc w:val="center"/>
              <w:rPr>
                <w:rFonts w:ascii="Arial" w:hAnsi="Arial"/>
                <w:b/>
                <w:sz w:val="14"/>
              </w:rPr>
            </w:pPr>
            <w:r>
              <w:rPr>
                <w:rFonts w:ascii="Arial" w:hAnsi="Arial"/>
                <w:b/>
                <w:sz w:val="14"/>
              </w:rPr>
              <w:t>H</w:t>
            </w: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036DE0">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r>
              <w:rPr>
                <w:rFonts w:ascii="Arial" w:hAnsi="Arial"/>
                <w:sz w:val="14"/>
              </w:rPr>
              <w:t>23</w:t>
            </w:r>
          </w:p>
          <w:p w:rsidR="00091FA6" w:rsidRPr="002E0C7E" w:rsidRDefault="00091FA6" w:rsidP="00036DE0">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036DE0">
            <w:pPr>
              <w:widowControl w:val="0"/>
              <w:jc w:val="center"/>
              <w:rPr>
                <w:rFonts w:ascii="Arial" w:hAnsi="Arial"/>
                <w:sz w:val="14"/>
              </w:rPr>
            </w:pPr>
          </w:p>
          <w:p w:rsidR="00091FA6" w:rsidRPr="002E0C7E" w:rsidRDefault="00091FA6" w:rsidP="00036DE0">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036DE0">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036DE0">
            <w:pPr>
              <w:widowControl w:val="0"/>
              <w:rPr>
                <w:rFonts w:ascii="Arial" w:hAnsi="Arial"/>
                <w:sz w:val="16"/>
              </w:rPr>
            </w:pPr>
            <w:r w:rsidRPr="002E0C7E">
              <w:rPr>
                <w:rFonts w:ascii="Arial" w:hAnsi="Arial"/>
                <w:sz w:val="16"/>
              </w:rPr>
              <w:t>Sittings of the court:</w:t>
            </w:r>
          </w:p>
          <w:p w:rsidR="00091FA6" w:rsidRPr="002E0C7E" w:rsidRDefault="00091FA6" w:rsidP="00036DE0">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036DE0">
            <w:pPr>
              <w:widowControl w:val="0"/>
              <w:rPr>
                <w:rFonts w:ascii="Arial" w:hAnsi="Arial"/>
                <w:sz w:val="16"/>
              </w:rPr>
            </w:pPr>
          </w:p>
          <w:p w:rsidR="00091FA6" w:rsidRPr="002E0C7E" w:rsidRDefault="00091FA6" w:rsidP="00036DE0">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036DE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036DE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036DE0">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036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35"/>
      <w:footerReference w:type="default" r:id="rId3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F3" w:rsidRDefault="00D87AF3" w:rsidP="00A87207">
      <w:r>
        <w:separator/>
      </w:r>
    </w:p>
  </w:endnote>
  <w:endnote w:type="continuationSeparator" w:id="0">
    <w:p w:rsidR="00D87AF3" w:rsidRDefault="00D87AF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pPr>
      <w:pStyle w:val="Footer"/>
      <w:rPr>
        <w:lang w:val="fr-CA"/>
      </w:rPr>
    </w:pPr>
    <w:r w:rsidRPr="002C5D8A">
      <w:rPr>
        <w:lang w:val="fr-CA"/>
      </w:rPr>
      <w:pict>
        <v:rect id="_x0000_i1075" style="width:480.95pt;height:1pt" o:hralign="center" o:hrstd="t" o:hrnoshade="t" o:hr="t" fillcolor="black [3213]" stroked="f"/>
      </w:pict>
    </w:r>
  </w:p>
  <w:p w:rsidR="00D87AF3" w:rsidRDefault="00D87AF3" w:rsidP="00245129">
    <w:pPr>
      <w:tabs>
        <w:tab w:val="center" w:pos="4680"/>
      </w:tabs>
    </w:pPr>
    <w:r>
      <w:tab/>
    </w:r>
    <w:r w:rsidRPr="0009648D">
      <w:t xml:space="preserve">- </w:t>
    </w:r>
    <w:fldSimple w:instr=" PAGE   \* MERGEFORMAT ">
      <w:r w:rsidR="005544E6">
        <w:rPr>
          <w:noProof/>
        </w:rPr>
        <w:t>1234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87AF3"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87AF3" w:rsidRDefault="00D87AF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rsidP="00755F22">
    <w:pPr>
      <w:tabs>
        <w:tab w:val="left" w:pos="-1440"/>
        <w:tab w:val="left" w:pos="-720"/>
      </w:tabs>
    </w:pPr>
    <w:r>
      <w:pict>
        <v:rect id="_x0000_i1077" style="width:480.95pt;height:1pt" o:hralign="center" o:hrstd="t" o:hrnoshade="t" o:hr="t" fillcolor="black [3213]" stroked="f"/>
      </w:pict>
    </w:r>
  </w:p>
  <w:p w:rsidR="00D87AF3" w:rsidRDefault="00D87AF3" w:rsidP="00EB2B90">
    <w:pPr>
      <w:tabs>
        <w:tab w:val="center" w:pos="4680"/>
      </w:tabs>
    </w:pPr>
    <w:r>
      <w:tab/>
      <w:t xml:space="preserve">- </w:t>
    </w:r>
    <w:fldSimple w:instr=" PAGE   \* MERGEFORMAT ">
      <w:r w:rsidR="005544E6">
        <w:rPr>
          <w:noProof/>
        </w:rPr>
        <w:t>1270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rsidP="00EB2B90">
    <w:pPr>
      <w:tabs>
        <w:tab w:val="center" w:pos="4680"/>
      </w:tabs>
    </w:pPr>
    <w:r>
      <w:pict>
        <v:rect id="_x0000_i1078" style="width:480.95pt;height:1pt" o:hralign="center" o:hrstd="t" o:hrnoshade="t" o:hr="t" fillcolor="black [3213]" stroked="f"/>
      </w:pict>
    </w:r>
  </w:p>
  <w:p w:rsidR="00D87AF3" w:rsidRPr="0031432F" w:rsidRDefault="00D87AF3" w:rsidP="00EB2B90">
    <w:pPr>
      <w:tabs>
        <w:tab w:val="center" w:pos="4680"/>
      </w:tabs>
    </w:pPr>
    <w:r>
      <w:tab/>
      <w:t xml:space="preserve">- </w:t>
    </w:r>
    <w:fldSimple w:instr=" PAGE   \* MERGEFORMAT ">
      <w:r w:rsidR="005544E6">
        <w:rPr>
          <w:noProof/>
        </w:rPr>
        <w:t>1269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Pr="00924065" w:rsidRDefault="00D87AF3"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rsidP="00A87207">
    <w:pPr>
      <w:pStyle w:val="Footer"/>
    </w:pPr>
    <w:r>
      <w:pict>
        <v:rect id="_x0000_i1033" style="width:480.95pt;height:1pt" o:hralign="center" o:hrstd="t" o:hrnoshade="t" o:hr="t" fillcolor="black [3213]" stroked="f"/>
      </w:pict>
    </w:r>
  </w:p>
  <w:p w:rsidR="00D87AF3" w:rsidRPr="00B7374B" w:rsidRDefault="00D87AF3" w:rsidP="00B7374B">
    <w:pPr>
      <w:tabs>
        <w:tab w:val="center" w:pos="4680"/>
      </w:tabs>
      <w:rPr>
        <w:szCs w:val="24"/>
      </w:rPr>
    </w:pPr>
    <w:r w:rsidRPr="00954D22">
      <w:rPr>
        <w:szCs w:val="24"/>
      </w:rPr>
      <w:tab/>
      <w:t xml:space="preserve">- </w:t>
    </w:r>
    <w:r w:rsidR="002C5D8A" w:rsidRPr="00954D22">
      <w:rPr>
        <w:szCs w:val="24"/>
      </w:rPr>
      <w:fldChar w:fldCharType="begin"/>
    </w:r>
    <w:r w:rsidRPr="00954D22">
      <w:rPr>
        <w:szCs w:val="24"/>
      </w:rPr>
      <w:instrText xml:space="preserve"> PAGE   \* MERGEFORMAT </w:instrText>
    </w:r>
    <w:r w:rsidR="002C5D8A" w:rsidRPr="00954D22">
      <w:rPr>
        <w:szCs w:val="24"/>
      </w:rPr>
      <w:fldChar w:fldCharType="separate"/>
    </w:r>
    <w:r>
      <w:rPr>
        <w:noProof/>
        <w:szCs w:val="24"/>
      </w:rPr>
      <w:t>1233</w:t>
    </w:r>
    <w:r w:rsidR="002C5D8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rsidP="00755F22">
    <w:pPr>
      <w:tabs>
        <w:tab w:val="left" w:pos="-1440"/>
        <w:tab w:val="left" w:pos="-720"/>
      </w:tabs>
    </w:pPr>
    <w:r>
      <w:pict>
        <v:rect id="_x0000_i1034" style="width:480.95pt;height:1pt" o:hralign="center" o:hrstd="t" o:hrnoshade="t" o:hr="t" fillcolor="black [3213]" stroked="f"/>
      </w:pict>
    </w:r>
  </w:p>
  <w:p w:rsidR="00D87AF3" w:rsidRPr="00954D22" w:rsidRDefault="00D87AF3" w:rsidP="00B7374B">
    <w:pPr>
      <w:tabs>
        <w:tab w:val="center" w:pos="4680"/>
      </w:tabs>
      <w:rPr>
        <w:szCs w:val="24"/>
      </w:rPr>
    </w:pPr>
    <w:r w:rsidRPr="00954D22">
      <w:rPr>
        <w:szCs w:val="24"/>
      </w:rPr>
      <w:tab/>
      <w:t xml:space="preserve">- </w:t>
    </w:r>
    <w:r w:rsidR="002C5D8A">
      <w:rPr>
        <w:szCs w:val="24"/>
      </w:rPr>
      <w:fldChar w:fldCharType="begin"/>
    </w:r>
    <w:r>
      <w:rPr>
        <w:szCs w:val="24"/>
      </w:rPr>
      <w:instrText xml:space="preserve"> PAGE   \* MERGEFORMAT </w:instrText>
    </w:r>
    <w:r w:rsidR="002C5D8A">
      <w:rPr>
        <w:szCs w:val="24"/>
      </w:rPr>
      <w:fldChar w:fldCharType="separate"/>
    </w:r>
    <w:r w:rsidR="005544E6">
      <w:rPr>
        <w:noProof/>
        <w:szCs w:val="24"/>
      </w:rPr>
      <w:t>1232</w:t>
    </w:r>
    <w:r w:rsidR="002C5D8A">
      <w:rPr>
        <w:szCs w:val="24"/>
      </w:rPr>
      <w:fldChar w:fldCharType="end"/>
    </w:r>
    <w:r w:rsidRPr="00954D22">
      <w:rPr>
        <w:szCs w:val="24"/>
      </w:rPr>
      <w:t xml:space="preserve"> -</w:t>
    </w:r>
  </w:p>
  <w:p w:rsidR="00D87AF3" w:rsidRDefault="00D87AF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rsidP="00A87207">
    <w:pPr>
      <w:pStyle w:val="Footer"/>
    </w:pPr>
    <w:r>
      <w:pict>
        <v:rect id="_x0000_i1036" style="width:480.95pt;height:1pt" o:hralign="center" o:hrstd="t" o:hrnoshade="t" o:hr="t" fillcolor="black [3213]" stroked="f"/>
      </w:pict>
    </w:r>
  </w:p>
  <w:p w:rsidR="00D87AF3" w:rsidRPr="00B7374B" w:rsidRDefault="00D87AF3" w:rsidP="00B7374B">
    <w:pPr>
      <w:tabs>
        <w:tab w:val="center" w:pos="4680"/>
      </w:tabs>
      <w:rPr>
        <w:szCs w:val="24"/>
      </w:rPr>
    </w:pPr>
    <w:r w:rsidRPr="00954D22">
      <w:rPr>
        <w:szCs w:val="24"/>
      </w:rPr>
      <w:tab/>
      <w:t xml:space="preserve">- </w:t>
    </w:r>
    <w:r w:rsidR="002C5D8A" w:rsidRPr="00954D22">
      <w:rPr>
        <w:szCs w:val="24"/>
      </w:rPr>
      <w:fldChar w:fldCharType="begin"/>
    </w:r>
    <w:r w:rsidRPr="00954D22">
      <w:rPr>
        <w:szCs w:val="24"/>
      </w:rPr>
      <w:instrText xml:space="preserve"> PAGE   \* MERGEFORMAT </w:instrText>
    </w:r>
    <w:r w:rsidR="002C5D8A" w:rsidRPr="00954D22">
      <w:rPr>
        <w:szCs w:val="24"/>
      </w:rPr>
      <w:fldChar w:fldCharType="separate"/>
    </w:r>
    <w:r>
      <w:rPr>
        <w:noProof/>
        <w:szCs w:val="24"/>
      </w:rPr>
      <w:t>1235</w:t>
    </w:r>
    <w:r w:rsidR="002C5D8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D87AF3" w:rsidRPr="00954D22" w:rsidRDefault="00D87AF3" w:rsidP="00B7374B">
    <w:pPr>
      <w:tabs>
        <w:tab w:val="center" w:pos="4680"/>
      </w:tabs>
      <w:rPr>
        <w:szCs w:val="24"/>
      </w:rPr>
    </w:pPr>
    <w:r w:rsidRPr="00954D22">
      <w:rPr>
        <w:szCs w:val="24"/>
      </w:rPr>
      <w:tab/>
      <w:t xml:space="preserve">- </w:t>
    </w:r>
    <w:r w:rsidR="002C5D8A" w:rsidRPr="00954D22">
      <w:rPr>
        <w:szCs w:val="24"/>
      </w:rPr>
      <w:fldChar w:fldCharType="begin"/>
    </w:r>
    <w:r w:rsidRPr="00954D22">
      <w:rPr>
        <w:szCs w:val="24"/>
      </w:rPr>
      <w:instrText xml:space="preserve"> PAGE   \* MERGEFORMAT </w:instrText>
    </w:r>
    <w:r w:rsidR="002C5D8A" w:rsidRPr="00954D22">
      <w:rPr>
        <w:szCs w:val="24"/>
      </w:rPr>
      <w:fldChar w:fldCharType="separate"/>
    </w:r>
    <w:r w:rsidR="005544E6">
      <w:rPr>
        <w:noProof/>
        <w:szCs w:val="24"/>
      </w:rPr>
      <w:t>1233</w:t>
    </w:r>
    <w:r w:rsidR="002C5D8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87AF3"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87AF3" w:rsidRDefault="00D87AF3">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2C5D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C5D8A">
      <w:rPr>
        <w:lang w:val="fr-CA"/>
      </w:rPr>
      <w:pict>
        <v:rect id="_x0000_i1074" style="width:480.95pt;height:1pt" o:hralign="center" o:hrstd="t" o:hrnoshade="t" o:hr="t" fillcolor="black [3213]" stroked="f"/>
      </w:pict>
    </w:r>
  </w:p>
  <w:p w:rsidR="00D87AF3" w:rsidRPr="0009648D" w:rsidRDefault="00D87AF3" w:rsidP="00ED7E83">
    <w:pPr>
      <w:tabs>
        <w:tab w:val="center" w:pos="4680"/>
      </w:tabs>
    </w:pPr>
    <w:r>
      <w:tab/>
    </w:r>
    <w:r w:rsidRPr="0009648D">
      <w:t xml:space="preserve">- </w:t>
    </w:r>
    <w:fldSimple w:instr=" PAGE   \* MERGEFORMAT ">
      <w:r w:rsidR="005544E6">
        <w:rPr>
          <w:noProof/>
        </w:rPr>
        <w:t>1268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F3" w:rsidRDefault="00D87AF3" w:rsidP="00A87207">
      <w:r>
        <w:separator/>
      </w:r>
    </w:p>
  </w:footnote>
  <w:footnote w:type="continuationSeparator" w:id="0">
    <w:p w:rsidR="00D87AF3" w:rsidRDefault="00D87AF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87AF3">
      <w:tc>
        <w:tcPr>
          <w:tcW w:w="4230" w:type="dxa"/>
          <w:tcMar>
            <w:left w:w="0" w:type="dxa"/>
            <w:right w:w="0" w:type="dxa"/>
          </w:tcMar>
        </w:tcPr>
        <w:p w:rsidR="00D87AF3" w:rsidRDefault="00D87A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87AF3" w:rsidRDefault="00D87A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87AF3" w:rsidRDefault="00D87A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87AF3">
      <w:trPr>
        <w:gridAfter w:val="2"/>
        <w:wAfter w:w="5250" w:type="dxa"/>
      </w:trPr>
      <w:tc>
        <w:tcPr>
          <w:tcW w:w="4230" w:type="dxa"/>
          <w:tcMar>
            <w:left w:w="0" w:type="dxa"/>
            <w:right w:w="0" w:type="dxa"/>
          </w:tcMar>
        </w:tcPr>
        <w:p w:rsidR="00D87AF3"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87AF3"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87AF3" w:rsidRPr="00755F22" w:rsidTr="00245129">
      <w:tc>
        <w:tcPr>
          <w:tcW w:w="4230" w:type="dxa"/>
          <w:tcMar>
            <w:left w:w="0" w:type="dxa"/>
            <w:right w:w="0" w:type="dxa"/>
          </w:tcMar>
        </w:tcPr>
        <w:p w:rsidR="00D87AF3" w:rsidRPr="00755F22" w:rsidRDefault="00D87AF3" w:rsidP="00831CA9">
          <w:pPr>
            <w:keepNext/>
            <w:keepLines/>
            <w:rPr>
              <w:sz w:val="20"/>
              <w:szCs w:val="20"/>
            </w:rPr>
          </w:pPr>
          <w:r w:rsidRPr="00755F22">
            <w:rPr>
              <w:sz w:val="20"/>
              <w:szCs w:val="20"/>
            </w:rPr>
            <w:t>MOTIONS</w:t>
          </w:r>
        </w:p>
      </w:tc>
      <w:tc>
        <w:tcPr>
          <w:tcW w:w="1170" w:type="dxa"/>
          <w:tcMar>
            <w:left w:w="0" w:type="dxa"/>
            <w:right w:w="0" w:type="dxa"/>
          </w:tcMar>
        </w:tcPr>
        <w:p w:rsidR="00D87AF3" w:rsidRPr="00755F22" w:rsidRDefault="00D87AF3" w:rsidP="00831CA9">
          <w:pPr>
            <w:keepLines/>
            <w:jc w:val="center"/>
            <w:rPr>
              <w:sz w:val="20"/>
              <w:szCs w:val="20"/>
            </w:rPr>
          </w:pPr>
        </w:p>
        <w:p w:rsidR="00D87AF3" w:rsidRPr="00755F22" w:rsidRDefault="00D87AF3" w:rsidP="00831CA9">
          <w:pPr>
            <w:keepLines/>
            <w:tabs>
              <w:tab w:val="left" w:pos="-1440"/>
              <w:tab w:val="left" w:pos="-720"/>
            </w:tabs>
            <w:jc w:val="center"/>
            <w:rPr>
              <w:sz w:val="20"/>
              <w:szCs w:val="20"/>
            </w:rPr>
          </w:pPr>
        </w:p>
      </w:tc>
      <w:tc>
        <w:tcPr>
          <w:tcW w:w="4080" w:type="dxa"/>
          <w:tcMar>
            <w:left w:w="0" w:type="dxa"/>
            <w:right w:w="0" w:type="dxa"/>
          </w:tcMar>
        </w:tcPr>
        <w:p w:rsidR="00D87AF3" w:rsidRPr="00BA6468" w:rsidRDefault="00D87AF3" w:rsidP="00BA6468">
          <w:pPr>
            <w:keepLines/>
            <w:rPr>
              <w:sz w:val="20"/>
              <w:szCs w:val="20"/>
              <w:lang w:val="fr-CA"/>
            </w:rPr>
          </w:pPr>
          <w:r w:rsidRPr="00BA6468">
            <w:rPr>
              <w:sz w:val="20"/>
              <w:szCs w:val="20"/>
              <w:lang w:val="fr-CA"/>
            </w:rPr>
            <w:t>REQUÊTES</w:t>
          </w:r>
        </w:p>
      </w:tc>
    </w:tr>
  </w:tbl>
  <w:p w:rsidR="00D87AF3" w:rsidRDefault="00D87AF3"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87AF3" w:rsidRPr="0044776A" w:rsidTr="00245129">
      <w:tc>
        <w:tcPr>
          <w:tcW w:w="4290" w:type="dxa"/>
          <w:tcMar>
            <w:left w:w="0" w:type="dxa"/>
            <w:right w:w="0" w:type="dxa"/>
          </w:tcMar>
        </w:tcPr>
        <w:p w:rsidR="00D87AF3" w:rsidRPr="0044776A" w:rsidRDefault="00D87AF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87AF3" w:rsidRPr="0044776A" w:rsidRDefault="00D87AF3" w:rsidP="002E2327">
          <w:pPr>
            <w:keepNext/>
            <w:keepLines/>
            <w:tabs>
              <w:tab w:val="left" w:pos="-1440"/>
              <w:tab w:val="left" w:pos="-720"/>
            </w:tabs>
            <w:jc w:val="center"/>
            <w:rPr>
              <w:sz w:val="20"/>
              <w:szCs w:val="20"/>
            </w:rPr>
          </w:pPr>
        </w:p>
        <w:p w:rsidR="00D87AF3" w:rsidRPr="0044776A" w:rsidRDefault="00D87AF3" w:rsidP="002E2327">
          <w:pPr>
            <w:keepNext/>
            <w:keepLines/>
            <w:tabs>
              <w:tab w:val="left" w:pos="-1440"/>
              <w:tab w:val="left" w:pos="-720"/>
            </w:tabs>
            <w:jc w:val="center"/>
            <w:rPr>
              <w:sz w:val="20"/>
              <w:szCs w:val="20"/>
            </w:rPr>
          </w:pPr>
        </w:p>
        <w:p w:rsidR="00D87AF3" w:rsidRPr="0044776A" w:rsidRDefault="00D87AF3" w:rsidP="002E2327">
          <w:pPr>
            <w:keepNext/>
            <w:keepLines/>
            <w:tabs>
              <w:tab w:val="left" w:pos="-1440"/>
              <w:tab w:val="left" w:pos="-720"/>
            </w:tabs>
            <w:jc w:val="center"/>
            <w:rPr>
              <w:sz w:val="20"/>
              <w:szCs w:val="20"/>
            </w:rPr>
          </w:pPr>
        </w:p>
      </w:tc>
      <w:tc>
        <w:tcPr>
          <w:tcW w:w="4320" w:type="dxa"/>
          <w:tcMar>
            <w:left w:w="0" w:type="dxa"/>
            <w:right w:w="0" w:type="dxa"/>
          </w:tcMar>
        </w:tcPr>
        <w:p w:rsidR="00D87AF3" w:rsidRPr="0044776A" w:rsidRDefault="00D87AF3" w:rsidP="002E2327">
          <w:pPr>
            <w:keepLines/>
            <w:rPr>
              <w:sz w:val="20"/>
              <w:szCs w:val="20"/>
              <w:lang w:val="fr-CA"/>
            </w:rPr>
          </w:pPr>
          <w:r w:rsidRPr="0044776A">
            <w:rPr>
              <w:sz w:val="20"/>
              <w:szCs w:val="20"/>
              <w:lang w:val="fr-CA"/>
            </w:rPr>
            <w:t>DEMANDES D'AUTORISATION D'APPEL DÉPOSÉES</w:t>
          </w:r>
        </w:p>
      </w:tc>
    </w:tr>
  </w:tbl>
  <w:p w:rsidR="00D87AF3" w:rsidRDefault="00D87AF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87AF3" w:rsidRPr="005544E6" w:rsidTr="00245129">
      <w:tc>
        <w:tcPr>
          <w:tcW w:w="4200" w:type="dxa"/>
          <w:tcMar>
            <w:left w:w="0" w:type="dxa"/>
            <w:right w:w="0" w:type="dxa"/>
          </w:tcMar>
        </w:tcPr>
        <w:p w:rsidR="00D87AF3" w:rsidRPr="0044776A" w:rsidRDefault="00D87AF3" w:rsidP="0044776A">
          <w:pPr>
            <w:keepNext/>
            <w:keepLines/>
            <w:widowControl w:val="0"/>
            <w:rPr>
              <w:sz w:val="20"/>
              <w:szCs w:val="20"/>
            </w:rPr>
          </w:pPr>
          <w:r>
            <w:rPr>
              <w:sz w:val="20"/>
              <w:szCs w:val="20"/>
            </w:rPr>
            <w:t>APPLICATIONS FOR LEAVE</w:t>
          </w:r>
        </w:p>
        <w:p w:rsidR="00D87AF3" w:rsidRPr="0044776A" w:rsidRDefault="00D87AF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87AF3" w:rsidRPr="0044776A" w:rsidRDefault="00D87AF3" w:rsidP="0044776A">
          <w:pPr>
            <w:keepNext/>
            <w:keepLines/>
            <w:widowControl w:val="0"/>
            <w:jc w:val="center"/>
            <w:rPr>
              <w:sz w:val="20"/>
              <w:szCs w:val="20"/>
            </w:rPr>
          </w:pPr>
        </w:p>
        <w:p w:rsidR="00D87AF3" w:rsidRPr="0044776A" w:rsidRDefault="00D87AF3" w:rsidP="0044776A">
          <w:pPr>
            <w:keepNext/>
            <w:keepLines/>
            <w:widowControl w:val="0"/>
            <w:jc w:val="center"/>
            <w:rPr>
              <w:sz w:val="20"/>
              <w:szCs w:val="20"/>
            </w:rPr>
          </w:pPr>
        </w:p>
        <w:p w:rsidR="00D87AF3" w:rsidRPr="0044776A" w:rsidRDefault="00D87AF3" w:rsidP="0044776A">
          <w:pPr>
            <w:keepNext/>
            <w:keepLines/>
            <w:widowControl w:val="0"/>
            <w:jc w:val="center"/>
            <w:rPr>
              <w:sz w:val="20"/>
              <w:szCs w:val="20"/>
            </w:rPr>
          </w:pPr>
        </w:p>
      </w:tc>
      <w:tc>
        <w:tcPr>
          <w:tcW w:w="4080" w:type="dxa"/>
          <w:tcMar>
            <w:left w:w="0" w:type="dxa"/>
            <w:right w:w="0" w:type="dxa"/>
          </w:tcMar>
        </w:tcPr>
        <w:p w:rsidR="00D87AF3" w:rsidRPr="0044776A" w:rsidRDefault="00D87AF3" w:rsidP="0044776A">
          <w:pPr>
            <w:keepLines/>
            <w:widowControl w:val="0"/>
            <w:rPr>
              <w:sz w:val="20"/>
              <w:szCs w:val="20"/>
              <w:lang w:val="fr-CA"/>
            </w:rPr>
          </w:pPr>
          <w:r w:rsidRPr="0044776A">
            <w:rPr>
              <w:sz w:val="20"/>
              <w:szCs w:val="20"/>
              <w:lang w:val="fr-CA"/>
            </w:rPr>
            <w:t>DEMANDES SOUMISES À LA COUR DEPUIS LA DERNIÈRE PARUTION</w:t>
          </w:r>
        </w:p>
        <w:p w:rsidR="00D87AF3" w:rsidRPr="0044776A" w:rsidRDefault="00D87AF3" w:rsidP="0044776A">
          <w:pPr>
            <w:widowControl w:val="0"/>
            <w:rPr>
              <w:sz w:val="20"/>
              <w:szCs w:val="20"/>
              <w:lang w:val="fr-CA"/>
            </w:rPr>
          </w:pPr>
        </w:p>
      </w:tc>
    </w:tr>
  </w:tbl>
  <w:p w:rsidR="00D87AF3" w:rsidRPr="002E2327" w:rsidRDefault="00D87AF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F3" w:rsidRDefault="00D87AF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87AF3" w:rsidRPr="005544E6">
      <w:tc>
        <w:tcPr>
          <w:tcW w:w="4200" w:type="dxa"/>
          <w:tcMar>
            <w:left w:w="0" w:type="dxa"/>
            <w:right w:w="0" w:type="dxa"/>
          </w:tcMar>
        </w:tcPr>
        <w:p w:rsidR="00D87AF3" w:rsidRDefault="00D87A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87AF3" w:rsidRDefault="00D87A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87AF3" w:rsidRDefault="00D87A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87AF3" w:rsidRPr="00FF6BA5" w:rsidRDefault="00D87A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87AF3" w:rsidRPr="00FF6BA5"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87AF3" w:rsidRPr="00FF6BA5"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87AF3" w:rsidRPr="00FF6BA5" w:rsidRDefault="00D87A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87AF3" w:rsidRPr="005544E6" w:rsidTr="00245129">
      <w:tc>
        <w:tcPr>
          <w:tcW w:w="4200" w:type="dxa"/>
          <w:tcMar>
            <w:left w:w="0" w:type="dxa"/>
            <w:right w:w="0" w:type="dxa"/>
          </w:tcMar>
        </w:tcPr>
        <w:p w:rsidR="00D87AF3" w:rsidRPr="00755F22" w:rsidRDefault="00D87A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87AF3" w:rsidRPr="00755F22" w:rsidRDefault="00D87A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87AF3" w:rsidRPr="00755F22" w:rsidRDefault="00D87A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87AF3" w:rsidRPr="00755F22" w:rsidRDefault="00D87A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87AF3" w:rsidRPr="00755F22" w:rsidRDefault="00D87A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87AF3" w:rsidRPr="00755F22" w:rsidRDefault="00D87A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87AF3" w:rsidRPr="00FF6BA5" w:rsidRDefault="00D87AF3"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A29"/>
    <w:multiLevelType w:val="hybridMultilevel"/>
    <w:tmpl w:val="8732190A"/>
    <w:lvl w:ilvl="0" w:tplc="F76A428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35F7D8C"/>
    <w:multiLevelType w:val="hybridMultilevel"/>
    <w:tmpl w:val="472E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8137"/>
  </w:hdrShapeDefaults>
  <w:footnotePr>
    <w:footnote w:id="-1"/>
    <w:footnote w:id="0"/>
  </w:footnotePr>
  <w:endnotePr>
    <w:endnote w:id="-1"/>
    <w:endnote w:id="0"/>
  </w:endnotePr>
  <w:compat/>
  <w:rsids>
    <w:rsidRoot w:val="00172355"/>
    <w:rsid w:val="0003223B"/>
    <w:rsid w:val="000327B2"/>
    <w:rsid w:val="00036DE0"/>
    <w:rsid w:val="000659DE"/>
    <w:rsid w:val="00072083"/>
    <w:rsid w:val="00091FA6"/>
    <w:rsid w:val="00096BD9"/>
    <w:rsid w:val="000B3C9A"/>
    <w:rsid w:val="000B40A2"/>
    <w:rsid w:val="000B4624"/>
    <w:rsid w:val="000C0ACD"/>
    <w:rsid w:val="000C4C90"/>
    <w:rsid w:val="000C5CE8"/>
    <w:rsid w:val="000E2959"/>
    <w:rsid w:val="00102926"/>
    <w:rsid w:val="0010587F"/>
    <w:rsid w:val="00111C6B"/>
    <w:rsid w:val="0012102B"/>
    <w:rsid w:val="0013369E"/>
    <w:rsid w:val="00164E6D"/>
    <w:rsid w:val="00172355"/>
    <w:rsid w:val="00190362"/>
    <w:rsid w:val="00194880"/>
    <w:rsid w:val="001A7C40"/>
    <w:rsid w:val="001B157C"/>
    <w:rsid w:val="001B5C23"/>
    <w:rsid w:val="001B7934"/>
    <w:rsid w:val="001D0D5F"/>
    <w:rsid w:val="001D6B8C"/>
    <w:rsid w:val="001E55BA"/>
    <w:rsid w:val="001F1F83"/>
    <w:rsid w:val="001F40DF"/>
    <w:rsid w:val="002021A9"/>
    <w:rsid w:val="002139A7"/>
    <w:rsid w:val="00215F7C"/>
    <w:rsid w:val="0022323B"/>
    <w:rsid w:val="002410B8"/>
    <w:rsid w:val="00242AEE"/>
    <w:rsid w:val="00245129"/>
    <w:rsid w:val="00245879"/>
    <w:rsid w:val="002470B5"/>
    <w:rsid w:val="00267FD5"/>
    <w:rsid w:val="00274D34"/>
    <w:rsid w:val="002752D1"/>
    <w:rsid w:val="00283ED8"/>
    <w:rsid w:val="00285627"/>
    <w:rsid w:val="002868D0"/>
    <w:rsid w:val="002A008C"/>
    <w:rsid w:val="002A27D1"/>
    <w:rsid w:val="002A4AFA"/>
    <w:rsid w:val="002A4CEA"/>
    <w:rsid w:val="002B516C"/>
    <w:rsid w:val="002C5D8A"/>
    <w:rsid w:val="002D72EB"/>
    <w:rsid w:val="002E2327"/>
    <w:rsid w:val="002E3583"/>
    <w:rsid w:val="002E5576"/>
    <w:rsid w:val="00331B52"/>
    <w:rsid w:val="003359D3"/>
    <w:rsid w:val="00355967"/>
    <w:rsid w:val="003815AE"/>
    <w:rsid w:val="00382C47"/>
    <w:rsid w:val="00384384"/>
    <w:rsid w:val="003866AE"/>
    <w:rsid w:val="003B3977"/>
    <w:rsid w:val="003F7A1F"/>
    <w:rsid w:val="00432989"/>
    <w:rsid w:val="00440E24"/>
    <w:rsid w:val="0044776A"/>
    <w:rsid w:val="00460AFC"/>
    <w:rsid w:val="00471B28"/>
    <w:rsid w:val="0047471F"/>
    <w:rsid w:val="004B04BA"/>
    <w:rsid w:val="004B195E"/>
    <w:rsid w:val="004B66B4"/>
    <w:rsid w:val="004B7F60"/>
    <w:rsid w:val="004C1AAC"/>
    <w:rsid w:val="004E1E0A"/>
    <w:rsid w:val="004F090E"/>
    <w:rsid w:val="00510D93"/>
    <w:rsid w:val="00527CC7"/>
    <w:rsid w:val="005544E6"/>
    <w:rsid w:val="00571CA4"/>
    <w:rsid w:val="00582136"/>
    <w:rsid w:val="00596391"/>
    <w:rsid w:val="005A4353"/>
    <w:rsid w:val="005C6840"/>
    <w:rsid w:val="005D65AD"/>
    <w:rsid w:val="005F263E"/>
    <w:rsid w:val="005F752F"/>
    <w:rsid w:val="00600252"/>
    <w:rsid w:val="00612A40"/>
    <w:rsid w:val="00623D73"/>
    <w:rsid w:val="0062714A"/>
    <w:rsid w:val="00666786"/>
    <w:rsid w:val="00675479"/>
    <w:rsid w:val="00680709"/>
    <w:rsid w:val="00696BF9"/>
    <w:rsid w:val="00697C62"/>
    <w:rsid w:val="006A329B"/>
    <w:rsid w:val="006A7EB8"/>
    <w:rsid w:val="006B6926"/>
    <w:rsid w:val="006C3F47"/>
    <w:rsid w:val="006C5F7A"/>
    <w:rsid w:val="006E06AF"/>
    <w:rsid w:val="006F350F"/>
    <w:rsid w:val="007224EC"/>
    <w:rsid w:val="00732DB7"/>
    <w:rsid w:val="0074238B"/>
    <w:rsid w:val="00745EF7"/>
    <w:rsid w:val="00753685"/>
    <w:rsid w:val="00755F22"/>
    <w:rsid w:val="00766E4A"/>
    <w:rsid w:val="007820CE"/>
    <w:rsid w:val="00782AE4"/>
    <w:rsid w:val="0079724F"/>
    <w:rsid w:val="007A3EAE"/>
    <w:rsid w:val="007C04FC"/>
    <w:rsid w:val="007D3E0F"/>
    <w:rsid w:val="007E4282"/>
    <w:rsid w:val="007E6438"/>
    <w:rsid w:val="007F387B"/>
    <w:rsid w:val="00802863"/>
    <w:rsid w:val="00815B3C"/>
    <w:rsid w:val="0082783A"/>
    <w:rsid w:val="00831CA9"/>
    <w:rsid w:val="00850E1F"/>
    <w:rsid w:val="0085476B"/>
    <w:rsid w:val="0086546D"/>
    <w:rsid w:val="0086551B"/>
    <w:rsid w:val="00890FEB"/>
    <w:rsid w:val="008A5C1A"/>
    <w:rsid w:val="008D292F"/>
    <w:rsid w:val="008D7259"/>
    <w:rsid w:val="008E03DC"/>
    <w:rsid w:val="00902E51"/>
    <w:rsid w:val="00920110"/>
    <w:rsid w:val="00924065"/>
    <w:rsid w:val="00930D68"/>
    <w:rsid w:val="00932DB4"/>
    <w:rsid w:val="00941A4B"/>
    <w:rsid w:val="00946242"/>
    <w:rsid w:val="0095096B"/>
    <w:rsid w:val="009524FA"/>
    <w:rsid w:val="00955C08"/>
    <w:rsid w:val="00970CD3"/>
    <w:rsid w:val="009723FA"/>
    <w:rsid w:val="00972F57"/>
    <w:rsid w:val="00984546"/>
    <w:rsid w:val="00996510"/>
    <w:rsid w:val="009D1F15"/>
    <w:rsid w:val="009D555E"/>
    <w:rsid w:val="009F3024"/>
    <w:rsid w:val="00A0355E"/>
    <w:rsid w:val="00A375D1"/>
    <w:rsid w:val="00A51D10"/>
    <w:rsid w:val="00A52A83"/>
    <w:rsid w:val="00A6552C"/>
    <w:rsid w:val="00A87207"/>
    <w:rsid w:val="00A935AA"/>
    <w:rsid w:val="00AB2201"/>
    <w:rsid w:val="00AC5F54"/>
    <w:rsid w:val="00AD3259"/>
    <w:rsid w:val="00AF1715"/>
    <w:rsid w:val="00AF3904"/>
    <w:rsid w:val="00B010C0"/>
    <w:rsid w:val="00B24A08"/>
    <w:rsid w:val="00B4740D"/>
    <w:rsid w:val="00B61629"/>
    <w:rsid w:val="00B7374B"/>
    <w:rsid w:val="00B90DC0"/>
    <w:rsid w:val="00BA116A"/>
    <w:rsid w:val="00BA5582"/>
    <w:rsid w:val="00BA6468"/>
    <w:rsid w:val="00BB1D44"/>
    <w:rsid w:val="00BD06DA"/>
    <w:rsid w:val="00BD4217"/>
    <w:rsid w:val="00BE635E"/>
    <w:rsid w:val="00BF25F3"/>
    <w:rsid w:val="00C1591B"/>
    <w:rsid w:val="00C1697B"/>
    <w:rsid w:val="00C21CB5"/>
    <w:rsid w:val="00C46CA6"/>
    <w:rsid w:val="00C50A5C"/>
    <w:rsid w:val="00C50FDF"/>
    <w:rsid w:val="00C63381"/>
    <w:rsid w:val="00C73D06"/>
    <w:rsid w:val="00C73E1B"/>
    <w:rsid w:val="00C759B4"/>
    <w:rsid w:val="00C77713"/>
    <w:rsid w:val="00C85BB7"/>
    <w:rsid w:val="00CA2DEA"/>
    <w:rsid w:val="00CB43D5"/>
    <w:rsid w:val="00CC4D84"/>
    <w:rsid w:val="00CE198A"/>
    <w:rsid w:val="00CF08C8"/>
    <w:rsid w:val="00D004FC"/>
    <w:rsid w:val="00D44B61"/>
    <w:rsid w:val="00D64901"/>
    <w:rsid w:val="00D76BDF"/>
    <w:rsid w:val="00D862C1"/>
    <w:rsid w:val="00D87AF3"/>
    <w:rsid w:val="00D93B50"/>
    <w:rsid w:val="00D94028"/>
    <w:rsid w:val="00D94670"/>
    <w:rsid w:val="00DA46F6"/>
    <w:rsid w:val="00DD0B49"/>
    <w:rsid w:val="00DD5A93"/>
    <w:rsid w:val="00DE0502"/>
    <w:rsid w:val="00E06DFA"/>
    <w:rsid w:val="00E1459E"/>
    <w:rsid w:val="00E20A0A"/>
    <w:rsid w:val="00E24ADD"/>
    <w:rsid w:val="00E356C7"/>
    <w:rsid w:val="00E45FE4"/>
    <w:rsid w:val="00E64FA7"/>
    <w:rsid w:val="00E7329E"/>
    <w:rsid w:val="00E770CB"/>
    <w:rsid w:val="00E903A1"/>
    <w:rsid w:val="00E940EB"/>
    <w:rsid w:val="00E9703F"/>
    <w:rsid w:val="00EB2B90"/>
    <w:rsid w:val="00ED7E83"/>
    <w:rsid w:val="00EE091F"/>
    <w:rsid w:val="00EE45ED"/>
    <w:rsid w:val="00EF4B63"/>
    <w:rsid w:val="00F0068D"/>
    <w:rsid w:val="00F0576D"/>
    <w:rsid w:val="00F14E6D"/>
    <w:rsid w:val="00F15EA8"/>
    <w:rsid w:val="00F16C8D"/>
    <w:rsid w:val="00F26C61"/>
    <w:rsid w:val="00F33CCE"/>
    <w:rsid w:val="00F36F80"/>
    <w:rsid w:val="00F40249"/>
    <w:rsid w:val="00F526C8"/>
    <w:rsid w:val="00F761A3"/>
    <w:rsid w:val="00F9272D"/>
    <w:rsid w:val="00F9518C"/>
    <w:rsid w:val="00FA316E"/>
    <w:rsid w:val="00FA59EF"/>
    <w:rsid w:val="00FB19A2"/>
    <w:rsid w:val="00FD68C4"/>
    <w:rsid w:val="00FF634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94880"/>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488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488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9488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B04B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2011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2011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2011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D68C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17127</Words>
  <Characters>97628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2013-07-12T12:18:00Z</dcterms:created>
  <dcterms:modified xsi:type="dcterms:W3CDTF">2013-07-12T12:18:00Z</dcterms:modified>
</cp:coreProperties>
</file>