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570F2A"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570F2A"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70F2A"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570F2A"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70F2A" w:rsidTr="002E5576">
        <w:tc>
          <w:tcPr>
            <w:tcW w:w="4518" w:type="dxa"/>
          </w:tcPr>
          <w:p w:rsidR="00BF25F3" w:rsidRPr="002E2327" w:rsidRDefault="005A6AF9"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5A6AF9"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570F2A"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570F2A"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r>
        <w:rPr>
          <w:lang w:val="fr-CA"/>
        </w:rPr>
        <w:t>Ju</w:t>
      </w:r>
      <w:r w:rsidR="00953DF2">
        <w:rPr>
          <w:lang w:val="fr-CA"/>
        </w:rPr>
        <w:t>l</w:t>
      </w:r>
      <w:r>
        <w:rPr>
          <w:lang w:val="fr-CA"/>
        </w:rPr>
        <w:t>y</w:t>
      </w:r>
      <w:r w:rsidR="00440E24" w:rsidRPr="00675479">
        <w:rPr>
          <w:lang w:val="fr-CA"/>
        </w:rPr>
        <w:t xml:space="preserve"> </w:t>
      </w:r>
      <w:r w:rsidR="00953DF2">
        <w:rPr>
          <w:lang w:val="fr-CA"/>
        </w:rPr>
        <w:t>19</w:t>
      </w:r>
      <w:r w:rsidR="00440E24" w:rsidRPr="00675479">
        <w:rPr>
          <w:lang w:val="fr-CA"/>
        </w:rPr>
        <w:t>, 201</w:t>
      </w:r>
      <w:r w:rsidR="00F761A3">
        <w:rPr>
          <w:lang w:val="fr-CA"/>
        </w:rPr>
        <w:t>3</w:t>
      </w:r>
      <w:r w:rsidR="00F0068D" w:rsidRPr="00675479">
        <w:rPr>
          <w:lang w:val="fr-CA"/>
        </w:rPr>
        <w:tab/>
        <w:t>1</w:t>
      </w:r>
      <w:r w:rsidR="009713C0">
        <w:rPr>
          <w:lang w:val="fr-CA"/>
        </w:rPr>
        <w:t>271</w:t>
      </w:r>
      <w:r w:rsidR="00F0068D" w:rsidRPr="00675479">
        <w:rPr>
          <w:lang w:val="fr-CA"/>
        </w:rPr>
        <w:t xml:space="preserve"> - </w:t>
      </w:r>
      <w:r w:rsidR="00F1431A">
        <w:rPr>
          <w:lang w:val="fr-CA"/>
        </w:rPr>
        <w:t>1287</w:t>
      </w:r>
      <w:r w:rsidR="00440E24" w:rsidRPr="00675479">
        <w:rPr>
          <w:lang w:val="fr-CA"/>
        </w:rPr>
        <w:tab/>
      </w:r>
      <w:r w:rsidR="00440E24" w:rsidRPr="002E2327">
        <w:rPr>
          <w:lang w:val="fr-CA"/>
        </w:rPr>
        <w:t>Le</w:t>
      </w:r>
      <w:r>
        <w:rPr>
          <w:lang w:val="fr-CA"/>
        </w:rPr>
        <w:t xml:space="preserve"> </w:t>
      </w:r>
      <w:r w:rsidR="00953DF2">
        <w:rPr>
          <w:lang w:val="fr-CA"/>
        </w:rPr>
        <w:t>19</w:t>
      </w:r>
      <w:r>
        <w:rPr>
          <w:lang w:val="fr-CA"/>
        </w:rPr>
        <w:t xml:space="preserve"> j</w:t>
      </w:r>
      <w:r w:rsidR="00953DF2">
        <w:rPr>
          <w:lang w:val="fr-CA"/>
        </w:rPr>
        <w:t>uill</w:t>
      </w:r>
      <w:r>
        <w:rPr>
          <w:lang w:val="fr-CA"/>
        </w:rPr>
        <w:t>e</w:t>
      </w:r>
      <w:r w:rsidR="00953DF2">
        <w:rPr>
          <w:lang w:val="fr-CA"/>
        </w:rPr>
        <w:t>t</w:t>
      </w:r>
      <w:r w:rsidR="00440E24" w:rsidRPr="002E2327">
        <w:rPr>
          <w:lang w:val="fr-CA"/>
        </w:rPr>
        <w:t xml:space="preserve">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9713C0" w:rsidRDefault="00440E24" w:rsidP="00440E24">
      <w:pPr>
        <w:pBdr>
          <w:bottom w:val="single" w:sz="6" w:space="1" w:color="auto"/>
        </w:pBdr>
        <w:tabs>
          <w:tab w:val="right" w:pos="9360"/>
        </w:tabs>
        <w:rPr>
          <w:sz w:val="18"/>
          <w:szCs w:val="18"/>
          <w:lang w:val="fr-CA"/>
        </w:rPr>
      </w:pPr>
      <w:r w:rsidRPr="009713C0">
        <w:rPr>
          <w:sz w:val="18"/>
          <w:szCs w:val="18"/>
          <w:lang w:val="fr-CA"/>
        </w:rPr>
        <w:lastRenderedPageBreak/>
        <w:t xml:space="preserve">© </w:t>
      </w:r>
      <w:proofErr w:type="spellStart"/>
      <w:r w:rsidRPr="009713C0">
        <w:rPr>
          <w:sz w:val="18"/>
          <w:szCs w:val="18"/>
          <w:lang w:val="fr-CA"/>
        </w:rPr>
        <w:t>Supreme</w:t>
      </w:r>
      <w:proofErr w:type="spellEnd"/>
      <w:r w:rsidRPr="009713C0">
        <w:rPr>
          <w:sz w:val="18"/>
          <w:szCs w:val="18"/>
          <w:lang w:val="fr-CA"/>
        </w:rPr>
        <w:t xml:space="preserve"> Court of Canada (201</w:t>
      </w:r>
      <w:r w:rsidR="00F761A3" w:rsidRPr="009713C0">
        <w:rPr>
          <w:sz w:val="18"/>
          <w:szCs w:val="18"/>
          <w:lang w:val="fr-CA"/>
        </w:rPr>
        <w:t>3</w:t>
      </w:r>
      <w:r w:rsidRPr="009713C0">
        <w:rPr>
          <w:sz w:val="18"/>
          <w:szCs w:val="18"/>
          <w:lang w:val="fr-CA"/>
        </w:rPr>
        <w:t>)</w:t>
      </w:r>
      <w:r w:rsidRPr="009713C0">
        <w:rPr>
          <w:sz w:val="18"/>
          <w:szCs w:val="18"/>
          <w:lang w:val="fr-CA"/>
        </w:rPr>
        <w:tab/>
        <w:t>© Cour suprême du Canada (201</w:t>
      </w:r>
      <w:r w:rsidR="00F761A3" w:rsidRPr="009713C0">
        <w:rPr>
          <w:sz w:val="18"/>
          <w:szCs w:val="18"/>
          <w:lang w:val="fr-CA"/>
        </w:rPr>
        <w:t>3</w:t>
      </w:r>
      <w:r w:rsidRPr="009713C0">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570F2A"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Judgments reported in S.C.R.</w:t>
            </w:r>
          </w:p>
          <w:p w:rsidR="00A87207" w:rsidRPr="002E2327" w:rsidRDefault="00A87207" w:rsidP="00DA5AC8">
            <w:pPr>
              <w:tabs>
                <w:tab w:val="right" w:pos="9360"/>
              </w:tabs>
              <w:rPr>
                <w:rFonts w:cs="Times New Roman"/>
                <w:sz w:val="20"/>
                <w:szCs w:val="20"/>
              </w:rPr>
            </w:pPr>
          </w:p>
        </w:tc>
        <w:tc>
          <w:tcPr>
            <w:tcW w:w="1980" w:type="dxa"/>
          </w:tcPr>
          <w:p w:rsidR="0095096B" w:rsidRPr="002E2327" w:rsidRDefault="002168AB" w:rsidP="0095096B">
            <w:pPr>
              <w:jc w:val="center"/>
              <w:rPr>
                <w:rFonts w:cs="Times New Roman"/>
                <w:sz w:val="20"/>
                <w:szCs w:val="20"/>
              </w:rPr>
            </w:pPr>
            <w:r>
              <w:rPr>
                <w:rFonts w:cs="Times New Roman"/>
                <w:sz w:val="20"/>
                <w:szCs w:val="20"/>
              </w:rPr>
              <w:t>1271</w:t>
            </w:r>
            <w:r w:rsidR="005A6AF9" w:rsidRPr="002E2327">
              <w:rPr>
                <w:rFonts w:cs="Times New Roman"/>
                <w:sz w:val="20"/>
                <w:szCs w:val="20"/>
              </w:rPr>
              <w:fldChar w:fldCharType="begin"/>
            </w:r>
            <w:r w:rsidR="0095096B" w:rsidRPr="002E2327">
              <w:rPr>
                <w:rFonts w:cs="Times New Roman"/>
                <w:sz w:val="20"/>
                <w:szCs w:val="20"/>
              </w:rPr>
              <w:instrText xml:space="preserve"> SEQ CHAPTER \h \r 1</w:instrText>
            </w:r>
            <w:r w:rsidR="005A6AF9"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168AB" w:rsidP="0095096B">
            <w:pPr>
              <w:jc w:val="center"/>
              <w:rPr>
                <w:rFonts w:cs="Times New Roman"/>
                <w:sz w:val="20"/>
                <w:szCs w:val="20"/>
              </w:rPr>
            </w:pPr>
            <w:r>
              <w:rPr>
                <w:rFonts w:cs="Times New Roman"/>
                <w:sz w:val="20"/>
                <w:szCs w:val="20"/>
              </w:rPr>
              <w:t>1272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67F5A" w:rsidP="0095096B">
            <w:pPr>
              <w:jc w:val="center"/>
              <w:rPr>
                <w:rFonts w:cs="Times New Roman"/>
                <w:sz w:val="20"/>
                <w:szCs w:val="20"/>
              </w:rPr>
            </w:pPr>
            <w:r>
              <w:rPr>
                <w:rFonts w:cs="Times New Roman"/>
                <w:sz w:val="20"/>
                <w:szCs w:val="20"/>
              </w:rPr>
              <w:t xml:space="preserve">1273 </w:t>
            </w:r>
            <w:r w:rsidR="0095096B" w:rsidRPr="002E2327">
              <w:rPr>
                <w:rFonts w:cs="Times New Roman"/>
                <w:sz w:val="20"/>
                <w:szCs w:val="20"/>
              </w:rPr>
              <w:t>-</w:t>
            </w:r>
            <w:r w:rsidR="00B2364F">
              <w:rPr>
                <w:rFonts w:cs="Times New Roman"/>
                <w:sz w:val="20"/>
                <w:szCs w:val="20"/>
              </w:rPr>
              <w:t xml:space="preserve"> 1279</w:t>
            </w:r>
          </w:p>
          <w:p w:rsidR="0095096B" w:rsidRPr="002E2327" w:rsidRDefault="0095096B" w:rsidP="0095096B">
            <w:pPr>
              <w:jc w:val="center"/>
              <w:rPr>
                <w:rFonts w:cs="Times New Roman"/>
                <w:sz w:val="20"/>
                <w:szCs w:val="20"/>
              </w:rPr>
            </w:pPr>
          </w:p>
          <w:p w:rsidR="0095096B" w:rsidRPr="002E2327" w:rsidRDefault="00B2364F" w:rsidP="0095096B">
            <w:pPr>
              <w:jc w:val="center"/>
              <w:rPr>
                <w:rFonts w:cs="Times New Roman"/>
                <w:sz w:val="20"/>
                <w:szCs w:val="20"/>
              </w:rPr>
            </w:pPr>
            <w:r>
              <w:rPr>
                <w:rFonts w:cs="Times New Roman"/>
                <w:sz w:val="20"/>
                <w:szCs w:val="20"/>
              </w:rPr>
              <w:t>1280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2364F" w:rsidP="0095096B">
            <w:pPr>
              <w:jc w:val="center"/>
              <w:rPr>
                <w:rFonts w:cs="Times New Roman"/>
                <w:sz w:val="20"/>
                <w:szCs w:val="20"/>
              </w:rPr>
            </w:pPr>
            <w:r>
              <w:rPr>
                <w:rFonts w:cs="Times New Roman"/>
                <w:sz w:val="20"/>
                <w:szCs w:val="20"/>
              </w:rPr>
              <w:t xml:space="preserve">1281 </w:t>
            </w:r>
            <w:r w:rsidR="0095096B" w:rsidRPr="002E2327">
              <w:rPr>
                <w:rFonts w:cs="Times New Roman"/>
                <w:sz w:val="20"/>
                <w:szCs w:val="20"/>
              </w:rPr>
              <w:t>-</w:t>
            </w:r>
            <w:r w:rsidR="00F1431A">
              <w:rPr>
                <w:rFonts w:cs="Times New Roman"/>
                <w:sz w:val="20"/>
                <w:szCs w:val="20"/>
              </w:rPr>
              <w:t xml:space="preserve"> 1285</w:t>
            </w:r>
          </w:p>
          <w:p w:rsidR="0095096B" w:rsidRPr="002E2327" w:rsidRDefault="0095096B" w:rsidP="0095096B">
            <w:pPr>
              <w:jc w:val="center"/>
              <w:rPr>
                <w:rFonts w:cs="Times New Roman"/>
                <w:sz w:val="20"/>
                <w:szCs w:val="20"/>
              </w:rPr>
            </w:pPr>
          </w:p>
          <w:p w:rsidR="0095096B" w:rsidRPr="002E2327" w:rsidRDefault="00F1431A" w:rsidP="0095096B">
            <w:pPr>
              <w:jc w:val="center"/>
              <w:rPr>
                <w:rFonts w:cs="Times New Roman"/>
                <w:sz w:val="20"/>
                <w:szCs w:val="20"/>
              </w:rPr>
            </w:pPr>
            <w:r>
              <w:rPr>
                <w:rFonts w:cs="Times New Roman"/>
                <w:sz w:val="20"/>
                <w:szCs w:val="20"/>
              </w:rPr>
              <w:t xml:space="preserve">1286 </w:t>
            </w:r>
            <w:r w:rsidR="0095096B" w:rsidRPr="002E2327">
              <w:rPr>
                <w:rFonts w:cs="Times New Roman"/>
                <w:sz w:val="20"/>
                <w:szCs w:val="20"/>
              </w:rPr>
              <w:t>-</w:t>
            </w:r>
            <w:r>
              <w:rPr>
                <w:rFonts w:cs="Times New Roman"/>
                <w:sz w:val="20"/>
                <w:szCs w:val="20"/>
              </w:rPr>
              <w:t xml:space="preserve"> 1287</w:t>
            </w:r>
          </w:p>
          <w:p w:rsidR="00A87207" w:rsidRPr="002E2327" w:rsidRDefault="00A87207" w:rsidP="00067F5A">
            <w:pPr>
              <w:jc w:val="center"/>
              <w:rPr>
                <w:rFonts w:cs="Times New Roman"/>
                <w:sz w:val="20"/>
                <w:szCs w:val="20"/>
              </w:rPr>
            </w:pPr>
          </w:p>
        </w:tc>
        <w:tc>
          <w:tcPr>
            <w:tcW w:w="3888" w:type="dxa"/>
          </w:tcPr>
          <w:p w:rsidR="0095096B" w:rsidRPr="002E2327" w:rsidRDefault="005A6AF9"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tabs>
                <w:tab w:val="right" w:pos="9360"/>
              </w:tabs>
              <w:rPr>
                <w:rFonts w:cs="Times New Roman"/>
                <w:sz w:val="20"/>
                <w:szCs w:val="20"/>
                <w:lang w:val="fr-CA"/>
              </w:rPr>
            </w:pPr>
            <w:r w:rsidRPr="002E2327">
              <w:rPr>
                <w:rFonts w:cs="Times New Roman"/>
                <w:sz w:val="20"/>
                <w:szCs w:val="20"/>
                <w:lang w:val="fr-CA"/>
              </w:rPr>
              <w:t>Jugements publiés au R.C.S.</w:t>
            </w:r>
          </w:p>
          <w:p w:rsidR="00A87207" w:rsidRPr="002E2327" w:rsidRDefault="00A87207" w:rsidP="00DA5AC8">
            <w:pPr>
              <w:tabs>
                <w:tab w:val="right" w:pos="9360"/>
              </w:tabs>
              <w:rPr>
                <w:rFonts w:cs="Times New Roman"/>
                <w:sz w:val="20"/>
                <w:szCs w:val="20"/>
                <w:lang w:val="fr-CA"/>
              </w:rPr>
            </w:pPr>
          </w:p>
        </w:tc>
      </w:tr>
    </w:tbl>
    <w:p w:rsidR="0095096B" w:rsidRPr="00CA6519" w:rsidRDefault="0095096B" w:rsidP="0095096B">
      <w:pPr>
        <w:tabs>
          <w:tab w:val="right" w:pos="9360"/>
        </w:tabs>
        <w:rPr>
          <w:lang w:val="fr-CA"/>
        </w:rPr>
      </w:pPr>
    </w:p>
    <w:p w:rsidR="00DA5AC8" w:rsidRPr="00CA6519" w:rsidRDefault="00DA5AC8" w:rsidP="0095096B">
      <w:pPr>
        <w:tabs>
          <w:tab w:val="right" w:pos="9360"/>
        </w:tabs>
        <w:rPr>
          <w:lang w:val="fr-CA"/>
        </w:rPr>
      </w:pPr>
    </w:p>
    <w:p w:rsidR="00067F5A" w:rsidRPr="00CA6519" w:rsidRDefault="00067F5A" w:rsidP="0095096B">
      <w:pPr>
        <w:tabs>
          <w:tab w:val="right" w:pos="9360"/>
        </w:tabs>
        <w:rPr>
          <w:lang w:val="fr-CA"/>
        </w:rPr>
      </w:pPr>
    </w:p>
    <w:p w:rsidR="00DA5AC8" w:rsidRPr="00CA6519" w:rsidRDefault="00DA5AC8" w:rsidP="0095096B">
      <w:pPr>
        <w:tabs>
          <w:tab w:val="right" w:pos="9360"/>
        </w:tabs>
        <w:rPr>
          <w:lang w:val="fr-CA"/>
        </w:rPr>
      </w:pPr>
    </w:p>
    <w:p w:rsidR="00DA5AC8" w:rsidRPr="00CA6519" w:rsidRDefault="00DA5AC8" w:rsidP="0095096B">
      <w:pPr>
        <w:tabs>
          <w:tab w:val="right" w:pos="9360"/>
        </w:tabs>
        <w:rPr>
          <w:lang w:val="fr-CA"/>
        </w:rPr>
      </w:pPr>
    </w:p>
    <w:p w:rsidR="00DA5AC8" w:rsidRPr="00CA6519" w:rsidRDefault="00DA5AC8" w:rsidP="0095096B">
      <w:pPr>
        <w:tabs>
          <w:tab w:val="right" w:pos="9360"/>
        </w:tabs>
        <w:rPr>
          <w:lang w:val="fr-CA"/>
        </w:rPr>
      </w:pPr>
    </w:p>
    <w:tbl>
      <w:tblPr>
        <w:tblStyle w:val="TableGrid"/>
        <w:tblW w:w="0" w:type="auto"/>
        <w:tblLook w:val="04A0"/>
      </w:tblPr>
      <w:tblGrid>
        <w:gridCol w:w="9576"/>
      </w:tblGrid>
      <w:tr w:rsidR="0079724F" w:rsidRPr="00570F2A"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255E5D" w:rsidRDefault="00255E5D" w:rsidP="003B3977">
            <w:pPr>
              <w:rPr>
                <w:b/>
                <w:sz w:val="20"/>
                <w:szCs w:val="20"/>
                <w:lang w:val="fr-CA"/>
              </w:rPr>
            </w:pPr>
            <w:r w:rsidRPr="00255E5D">
              <w:rPr>
                <w:b/>
                <w:sz w:val="20"/>
                <w:szCs w:val="20"/>
                <w:lang w:val="fr-CA"/>
              </w:rPr>
              <w:t>Syndicat du personnel enseignant du coll</w:t>
            </w:r>
            <w:r>
              <w:rPr>
                <w:b/>
                <w:sz w:val="20"/>
                <w:szCs w:val="20"/>
                <w:lang w:val="fr-CA"/>
              </w:rPr>
              <w:t xml:space="preserve">ège </w:t>
            </w:r>
            <w:proofErr w:type="spellStart"/>
            <w:r>
              <w:rPr>
                <w:b/>
                <w:sz w:val="20"/>
                <w:szCs w:val="20"/>
                <w:lang w:val="fr-CA"/>
              </w:rPr>
              <w:t>Ahuntsic</w:t>
            </w:r>
            <w:proofErr w:type="spellEnd"/>
            <w:r>
              <w:rPr>
                <w:b/>
                <w:sz w:val="20"/>
                <w:szCs w:val="20"/>
                <w:lang w:val="fr-CA"/>
              </w:rPr>
              <w:t xml:space="preserve"> (FNEEQ-CSN)</w:t>
            </w:r>
          </w:p>
          <w:p w:rsidR="00242AEE" w:rsidRPr="00255E5D" w:rsidRDefault="00242AEE" w:rsidP="003B3977">
            <w:pPr>
              <w:tabs>
                <w:tab w:val="left" w:pos="-1440"/>
                <w:tab w:val="left" w:pos="-720"/>
              </w:tabs>
              <w:rPr>
                <w:sz w:val="20"/>
                <w:szCs w:val="20"/>
                <w:lang w:val="fr-CA"/>
              </w:rPr>
            </w:pPr>
            <w:r w:rsidRPr="00255E5D">
              <w:rPr>
                <w:sz w:val="20"/>
                <w:szCs w:val="20"/>
                <w:lang w:val="fr-CA"/>
              </w:rPr>
              <w:tab/>
            </w:r>
            <w:r w:rsidR="00255E5D">
              <w:rPr>
                <w:sz w:val="20"/>
                <w:szCs w:val="20"/>
                <w:lang w:val="fr-CA"/>
              </w:rPr>
              <w:t xml:space="preserve">Benoit </w:t>
            </w:r>
            <w:proofErr w:type="spellStart"/>
            <w:r w:rsidR="00255E5D">
              <w:rPr>
                <w:sz w:val="20"/>
                <w:szCs w:val="20"/>
                <w:lang w:val="fr-CA"/>
              </w:rPr>
              <w:t>Laurin</w:t>
            </w:r>
            <w:proofErr w:type="spellEnd"/>
          </w:p>
          <w:p w:rsidR="00242AEE" w:rsidRPr="00255E5D" w:rsidRDefault="00242AEE" w:rsidP="003B3977">
            <w:pPr>
              <w:tabs>
                <w:tab w:val="left" w:pos="-1440"/>
                <w:tab w:val="left" w:pos="-720"/>
              </w:tabs>
              <w:rPr>
                <w:sz w:val="20"/>
                <w:szCs w:val="20"/>
                <w:lang w:val="fr-CA"/>
              </w:rPr>
            </w:pPr>
            <w:r w:rsidRPr="00255E5D">
              <w:rPr>
                <w:sz w:val="20"/>
                <w:szCs w:val="20"/>
                <w:lang w:val="fr-CA"/>
              </w:rPr>
              <w:tab/>
            </w:r>
            <w:r w:rsidR="00255E5D">
              <w:rPr>
                <w:sz w:val="20"/>
                <w:szCs w:val="20"/>
                <w:lang w:val="fr-CA"/>
              </w:rPr>
              <w:t>Laroche Martin</w:t>
            </w:r>
          </w:p>
          <w:p w:rsidR="00242AEE" w:rsidRPr="00255E5D" w:rsidRDefault="00242AEE" w:rsidP="003B3977">
            <w:pPr>
              <w:tabs>
                <w:tab w:val="left" w:pos="-1440"/>
                <w:tab w:val="left" w:pos="-720"/>
              </w:tabs>
              <w:rPr>
                <w:sz w:val="20"/>
                <w:szCs w:val="20"/>
                <w:lang w:val="fr-CA"/>
              </w:rPr>
            </w:pPr>
          </w:p>
          <w:p w:rsidR="00242AEE" w:rsidRPr="00255E5D" w:rsidRDefault="00242AEE" w:rsidP="003B3977">
            <w:pPr>
              <w:tabs>
                <w:tab w:val="left" w:pos="-1440"/>
                <w:tab w:val="left" w:pos="-720"/>
              </w:tabs>
              <w:rPr>
                <w:sz w:val="20"/>
                <w:szCs w:val="20"/>
                <w:lang w:val="fr-CA"/>
              </w:rPr>
            </w:pPr>
            <w:r w:rsidRPr="00255E5D">
              <w:rPr>
                <w:sz w:val="20"/>
                <w:szCs w:val="20"/>
                <w:lang w:val="fr-CA"/>
              </w:rPr>
              <w:tab/>
            </w:r>
            <w:r w:rsidR="00255E5D">
              <w:rPr>
                <w:sz w:val="20"/>
                <w:szCs w:val="20"/>
                <w:lang w:val="fr-CA"/>
              </w:rPr>
              <w:t>c</w:t>
            </w:r>
            <w:r w:rsidRPr="00255E5D">
              <w:rPr>
                <w:sz w:val="20"/>
                <w:szCs w:val="20"/>
                <w:lang w:val="fr-CA"/>
              </w:rPr>
              <w:t>. (3</w:t>
            </w:r>
            <w:r w:rsidR="0062278D" w:rsidRPr="00255E5D">
              <w:rPr>
                <w:sz w:val="20"/>
                <w:szCs w:val="20"/>
                <w:lang w:val="fr-CA"/>
              </w:rPr>
              <w:t>5</w:t>
            </w:r>
            <w:r w:rsidR="00255E5D" w:rsidRPr="00255E5D">
              <w:rPr>
                <w:sz w:val="20"/>
                <w:szCs w:val="20"/>
                <w:lang w:val="fr-CA"/>
              </w:rPr>
              <w:t>429</w:t>
            </w:r>
            <w:r w:rsidRPr="00255E5D">
              <w:rPr>
                <w:sz w:val="20"/>
                <w:szCs w:val="20"/>
                <w:lang w:val="fr-CA"/>
              </w:rPr>
              <w:t>)</w:t>
            </w:r>
          </w:p>
          <w:p w:rsidR="00242AEE" w:rsidRPr="00255E5D" w:rsidRDefault="00242AEE" w:rsidP="003B3977">
            <w:pPr>
              <w:tabs>
                <w:tab w:val="left" w:pos="-1440"/>
                <w:tab w:val="left" w:pos="-720"/>
              </w:tabs>
              <w:rPr>
                <w:sz w:val="20"/>
                <w:szCs w:val="20"/>
                <w:lang w:val="fr-CA"/>
              </w:rPr>
            </w:pPr>
          </w:p>
          <w:p w:rsidR="00242AEE" w:rsidRPr="00255E5D" w:rsidRDefault="00255E5D" w:rsidP="003B3977">
            <w:pPr>
              <w:tabs>
                <w:tab w:val="left" w:pos="-1440"/>
                <w:tab w:val="left" w:pos="-720"/>
              </w:tabs>
              <w:rPr>
                <w:b/>
                <w:sz w:val="20"/>
                <w:szCs w:val="20"/>
                <w:lang w:val="fr-CA"/>
              </w:rPr>
            </w:pPr>
            <w:r w:rsidRPr="00255E5D">
              <w:rPr>
                <w:b/>
                <w:sz w:val="20"/>
                <w:szCs w:val="20"/>
                <w:lang w:val="fr-CA"/>
              </w:rPr>
              <w:t xml:space="preserve">Collège </w:t>
            </w:r>
            <w:proofErr w:type="spellStart"/>
            <w:r w:rsidRPr="00255E5D">
              <w:rPr>
                <w:b/>
                <w:sz w:val="20"/>
                <w:szCs w:val="20"/>
                <w:lang w:val="fr-CA"/>
              </w:rPr>
              <w:t>Ahuntsic</w:t>
            </w:r>
            <w:proofErr w:type="spellEnd"/>
            <w:r w:rsidRPr="00255E5D">
              <w:rPr>
                <w:b/>
                <w:sz w:val="20"/>
                <w:szCs w:val="20"/>
                <w:lang w:val="fr-CA"/>
              </w:rPr>
              <w:t xml:space="preserve"> et autre </w:t>
            </w:r>
            <w:r w:rsidR="00242AEE" w:rsidRPr="00255E5D">
              <w:rPr>
                <w:b/>
                <w:sz w:val="20"/>
                <w:szCs w:val="20"/>
                <w:lang w:val="fr-CA"/>
              </w:rPr>
              <w:t>(</w:t>
            </w:r>
            <w:proofErr w:type="spellStart"/>
            <w:r w:rsidRPr="00255E5D">
              <w:rPr>
                <w:b/>
                <w:sz w:val="20"/>
                <w:szCs w:val="20"/>
                <w:lang w:val="fr-CA"/>
              </w:rPr>
              <w:t>Qc</w:t>
            </w:r>
            <w:proofErr w:type="spellEnd"/>
            <w:r w:rsidR="00242AEE" w:rsidRPr="00255E5D">
              <w:rPr>
                <w:b/>
                <w:sz w:val="20"/>
                <w:szCs w:val="20"/>
                <w:lang w:val="fr-CA"/>
              </w:rPr>
              <w:t>)</w:t>
            </w:r>
          </w:p>
          <w:p w:rsidR="00242AEE" w:rsidRPr="00255E5D" w:rsidRDefault="00242AEE" w:rsidP="003B3977">
            <w:pPr>
              <w:tabs>
                <w:tab w:val="left" w:pos="-1440"/>
                <w:tab w:val="left" w:pos="-720"/>
              </w:tabs>
              <w:rPr>
                <w:sz w:val="20"/>
                <w:szCs w:val="20"/>
                <w:lang w:val="fr-CA"/>
              </w:rPr>
            </w:pPr>
            <w:r w:rsidRPr="00255E5D">
              <w:rPr>
                <w:sz w:val="20"/>
                <w:szCs w:val="20"/>
                <w:lang w:val="fr-CA"/>
              </w:rPr>
              <w:tab/>
            </w:r>
            <w:r w:rsidR="00255E5D">
              <w:rPr>
                <w:sz w:val="20"/>
                <w:szCs w:val="20"/>
                <w:lang w:val="fr-CA"/>
              </w:rPr>
              <w:t>Nancy Bergeron</w:t>
            </w:r>
          </w:p>
          <w:p w:rsidR="00242AEE" w:rsidRPr="00255E5D" w:rsidRDefault="00242AEE" w:rsidP="003B3977">
            <w:pPr>
              <w:tabs>
                <w:tab w:val="left" w:pos="-1440"/>
                <w:tab w:val="left" w:pos="-720"/>
              </w:tabs>
              <w:rPr>
                <w:sz w:val="20"/>
                <w:szCs w:val="20"/>
                <w:lang w:val="fr-CA"/>
              </w:rPr>
            </w:pPr>
            <w:r w:rsidRPr="00255E5D">
              <w:rPr>
                <w:sz w:val="20"/>
                <w:szCs w:val="20"/>
                <w:lang w:val="fr-CA"/>
              </w:rPr>
              <w:tab/>
            </w:r>
            <w:proofErr w:type="spellStart"/>
            <w:r w:rsidR="00255E5D">
              <w:rPr>
                <w:sz w:val="20"/>
                <w:szCs w:val="20"/>
                <w:lang w:val="fr-CA"/>
              </w:rPr>
              <w:t>Ellefsen</w:t>
            </w:r>
            <w:proofErr w:type="spellEnd"/>
            <w:r w:rsidR="00255E5D">
              <w:rPr>
                <w:sz w:val="20"/>
                <w:szCs w:val="20"/>
                <w:lang w:val="fr-CA"/>
              </w:rPr>
              <w:t xml:space="preserve"> Bergeron Tremblay</w:t>
            </w:r>
          </w:p>
          <w:p w:rsidR="00242AEE" w:rsidRPr="00255E5D" w:rsidRDefault="00242AEE" w:rsidP="003B3977">
            <w:pPr>
              <w:tabs>
                <w:tab w:val="left" w:pos="-1440"/>
                <w:tab w:val="left" w:pos="-720"/>
              </w:tabs>
              <w:rPr>
                <w:sz w:val="20"/>
                <w:szCs w:val="20"/>
                <w:lang w:val="fr-CA"/>
              </w:rPr>
            </w:pPr>
          </w:p>
          <w:p w:rsidR="00242AEE" w:rsidRPr="00255E5D" w:rsidRDefault="00242AEE" w:rsidP="003B3977">
            <w:pPr>
              <w:rPr>
                <w:sz w:val="20"/>
                <w:szCs w:val="20"/>
                <w:lang w:val="fr-CA"/>
              </w:rPr>
            </w:pPr>
            <w:r w:rsidRPr="00255E5D">
              <w:rPr>
                <w:sz w:val="20"/>
                <w:szCs w:val="20"/>
                <w:lang w:val="fr-CA"/>
              </w:rPr>
              <w:t>DATE</w:t>
            </w:r>
            <w:r w:rsidR="00255E5D" w:rsidRPr="00255E5D">
              <w:rPr>
                <w:sz w:val="20"/>
                <w:szCs w:val="20"/>
                <w:lang w:val="fr-CA"/>
              </w:rPr>
              <w:t xml:space="preserve"> DE PRODUCTION </w:t>
            </w:r>
            <w:r w:rsidRPr="00255E5D">
              <w:rPr>
                <w:sz w:val="20"/>
                <w:szCs w:val="20"/>
                <w:lang w:val="fr-CA"/>
              </w:rPr>
              <w:t>: 27.0</w:t>
            </w:r>
            <w:r w:rsidR="0062278D" w:rsidRPr="00255E5D">
              <w:rPr>
                <w:sz w:val="20"/>
                <w:szCs w:val="20"/>
                <w:lang w:val="fr-CA"/>
              </w:rPr>
              <w:t>6</w:t>
            </w:r>
            <w:r w:rsidRPr="00255E5D">
              <w:rPr>
                <w:sz w:val="20"/>
                <w:szCs w:val="20"/>
                <w:lang w:val="fr-CA"/>
              </w:rPr>
              <w:t>.201</w:t>
            </w:r>
            <w:r w:rsidR="0062278D" w:rsidRPr="00255E5D">
              <w:rPr>
                <w:sz w:val="20"/>
                <w:szCs w:val="20"/>
                <w:lang w:val="fr-CA"/>
              </w:rPr>
              <w:t>3</w:t>
            </w:r>
          </w:p>
          <w:p w:rsidR="00242AEE" w:rsidRPr="00A935AA" w:rsidRDefault="005A6AF9" w:rsidP="003B3977">
            <w:pPr>
              <w:rPr>
                <w:sz w:val="20"/>
                <w:szCs w:val="20"/>
              </w:rPr>
            </w:pPr>
            <w:r w:rsidRPr="005A6AF9">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255E5D" w:rsidP="003B3977">
            <w:pPr>
              <w:keepNext/>
              <w:keepLines/>
              <w:tabs>
                <w:tab w:val="left" w:pos="-1440"/>
                <w:tab w:val="left" w:pos="-720"/>
              </w:tabs>
              <w:rPr>
                <w:b/>
                <w:sz w:val="20"/>
                <w:szCs w:val="20"/>
              </w:rPr>
            </w:pPr>
            <w:r>
              <w:rPr>
                <w:b/>
                <w:sz w:val="20"/>
                <w:szCs w:val="20"/>
              </w:rPr>
              <w:t>Sandra Finley</w:t>
            </w:r>
          </w:p>
          <w:p w:rsidR="00242AEE" w:rsidRPr="00A935AA" w:rsidRDefault="00242AEE" w:rsidP="003B3977">
            <w:pPr>
              <w:keepNext/>
              <w:keepLines/>
              <w:tabs>
                <w:tab w:val="left" w:pos="-1440"/>
                <w:tab w:val="left" w:pos="-720"/>
              </w:tabs>
              <w:rPr>
                <w:sz w:val="20"/>
                <w:szCs w:val="20"/>
              </w:rPr>
            </w:pPr>
            <w:r w:rsidRPr="00A935AA">
              <w:rPr>
                <w:sz w:val="20"/>
                <w:szCs w:val="20"/>
              </w:rPr>
              <w:tab/>
            </w:r>
            <w:r w:rsidR="00255E5D">
              <w:rPr>
                <w:sz w:val="20"/>
                <w:szCs w:val="20"/>
              </w:rPr>
              <w:t xml:space="preserve">Steven J. </w:t>
            </w:r>
            <w:proofErr w:type="spellStart"/>
            <w:r w:rsidR="00255E5D">
              <w:rPr>
                <w:sz w:val="20"/>
                <w:szCs w:val="20"/>
              </w:rPr>
              <w:t>Seiferling</w:t>
            </w:r>
            <w:proofErr w:type="spellEnd"/>
          </w:p>
          <w:p w:rsidR="00242AEE" w:rsidRPr="00A935AA" w:rsidRDefault="00242AEE" w:rsidP="003B3977">
            <w:pPr>
              <w:keepNext/>
              <w:keepLines/>
              <w:tabs>
                <w:tab w:val="left" w:pos="-1440"/>
                <w:tab w:val="left" w:pos="-720"/>
              </w:tabs>
              <w:rPr>
                <w:sz w:val="20"/>
                <w:szCs w:val="20"/>
              </w:rPr>
            </w:pPr>
            <w:r w:rsidRPr="00A935AA">
              <w:rPr>
                <w:sz w:val="20"/>
                <w:szCs w:val="20"/>
              </w:rPr>
              <w:tab/>
            </w:r>
            <w:r w:rsidR="00255E5D">
              <w:rPr>
                <w:sz w:val="20"/>
                <w:szCs w:val="20"/>
              </w:rPr>
              <w:t>SJS Legal Professional Corporation</w:t>
            </w:r>
          </w:p>
          <w:p w:rsidR="00242AEE" w:rsidRPr="00A935AA" w:rsidRDefault="00242AEE" w:rsidP="003B3977">
            <w:pPr>
              <w:keepNext/>
              <w:keepLines/>
              <w:tabs>
                <w:tab w:val="left" w:pos="-1440"/>
                <w:tab w:val="left" w:pos="-720"/>
              </w:tabs>
              <w:rPr>
                <w:sz w:val="20"/>
                <w:szCs w:val="20"/>
              </w:rPr>
            </w:pPr>
          </w:p>
          <w:p w:rsidR="00242AEE" w:rsidRPr="00255E5D" w:rsidRDefault="00242AEE" w:rsidP="003B3977">
            <w:pPr>
              <w:keepNext/>
              <w:keepLines/>
              <w:tabs>
                <w:tab w:val="left" w:pos="-1440"/>
                <w:tab w:val="left" w:pos="-720"/>
              </w:tabs>
              <w:rPr>
                <w:sz w:val="20"/>
                <w:szCs w:val="20"/>
              </w:rPr>
            </w:pPr>
            <w:r w:rsidRPr="00A935AA">
              <w:rPr>
                <w:sz w:val="20"/>
                <w:szCs w:val="20"/>
              </w:rPr>
              <w:tab/>
            </w:r>
            <w:r w:rsidRPr="00255E5D">
              <w:rPr>
                <w:sz w:val="20"/>
                <w:szCs w:val="20"/>
              </w:rPr>
              <w:t>v. (3</w:t>
            </w:r>
            <w:r w:rsidR="0062278D" w:rsidRPr="00255E5D">
              <w:rPr>
                <w:sz w:val="20"/>
                <w:szCs w:val="20"/>
              </w:rPr>
              <w:t>5</w:t>
            </w:r>
            <w:r w:rsidR="00255E5D">
              <w:rPr>
                <w:sz w:val="20"/>
                <w:szCs w:val="20"/>
              </w:rPr>
              <w:t>431</w:t>
            </w:r>
            <w:r w:rsidRPr="00255E5D">
              <w:rPr>
                <w:sz w:val="20"/>
                <w:szCs w:val="20"/>
              </w:rPr>
              <w:t>)</w:t>
            </w:r>
          </w:p>
          <w:p w:rsidR="00242AEE" w:rsidRPr="00255E5D" w:rsidRDefault="00242AEE" w:rsidP="003B3977">
            <w:pPr>
              <w:keepNext/>
              <w:keepLines/>
              <w:tabs>
                <w:tab w:val="left" w:pos="-1440"/>
                <w:tab w:val="left" w:pos="-720"/>
              </w:tabs>
              <w:rPr>
                <w:sz w:val="20"/>
                <w:szCs w:val="20"/>
              </w:rPr>
            </w:pPr>
          </w:p>
          <w:p w:rsidR="00242AEE" w:rsidRPr="00255E5D" w:rsidRDefault="00255E5D" w:rsidP="003B3977">
            <w:pPr>
              <w:keepNext/>
              <w:keepLines/>
              <w:tabs>
                <w:tab w:val="left" w:pos="-1440"/>
                <w:tab w:val="left" w:pos="-720"/>
              </w:tabs>
              <w:rPr>
                <w:b/>
                <w:sz w:val="20"/>
                <w:szCs w:val="20"/>
              </w:rPr>
            </w:pPr>
            <w:r>
              <w:rPr>
                <w:b/>
                <w:sz w:val="20"/>
                <w:szCs w:val="20"/>
              </w:rPr>
              <w:t xml:space="preserve">Her Majesty the Queen </w:t>
            </w:r>
            <w:r w:rsidR="00242AEE" w:rsidRPr="00255E5D">
              <w:rPr>
                <w:b/>
                <w:sz w:val="20"/>
                <w:szCs w:val="20"/>
              </w:rPr>
              <w:t>(</w:t>
            </w:r>
            <w:r>
              <w:rPr>
                <w:b/>
                <w:sz w:val="20"/>
                <w:szCs w:val="20"/>
              </w:rPr>
              <w:t>Sask</w:t>
            </w:r>
            <w:r w:rsidR="00242AEE" w:rsidRPr="00255E5D">
              <w:rPr>
                <w:b/>
                <w:sz w:val="20"/>
                <w:szCs w:val="20"/>
              </w:rPr>
              <w:t>.)</w:t>
            </w:r>
          </w:p>
          <w:p w:rsidR="00242AEE" w:rsidRPr="00255E5D" w:rsidRDefault="00242AEE" w:rsidP="003B3977">
            <w:pPr>
              <w:keepNext/>
              <w:keepLines/>
              <w:tabs>
                <w:tab w:val="left" w:pos="-1440"/>
                <w:tab w:val="left" w:pos="-720"/>
              </w:tabs>
              <w:rPr>
                <w:sz w:val="20"/>
                <w:szCs w:val="20"/>
              </w:rPr>
            </w:pPr>
            <w:r w:rsidRPr="00255E5D">
              <w:rPr>
                <w:sz w:val="20"/>
                <w:szCs w:val="20"/>
              </w:rPr>
              <w:tab/>
            </w:r>
            <w:r w:rsidR="00255E5D">
              <w:rPr>
                <w:sz w:val="20"/>
                <w:szCs w:val="20"/>
              </w:rPr>
              <w:t xml:space="preserve">Catherine </w:t>
            </w:r>
            <w:proofErr w:type="spellStart"/>
            <w:r w:rsidR="00255E5D">
              <w:rPr>
                <w:sz w:val="20"/>
                <w:szCs w:val="20"/>
              </w:rPr>
              <w:t>Galligan</w:t>
            </w:r>
            <w:proofErr w:type="spellEnd"/>
          </w:p>
          <w:p w:rsidR="00242AEE" w:rsidRPr="00255E5D" w:rsidRDefault="00242AEE" w:rsidP="003B3977">
            <w:pPr>
              <w:keepNext/>
              <w:keepLines/>
              <w:tabs>
                <w:tab w:val="left" w:pos="-1440"/>
                <w:tab w:val="left" w:pos="-720"/>
              </w:tabs>
              <w:rPr>
                <w:sz w:val="20"/>
                <w:szCs w:val="20"/>
              </w:rPr>
            </w:pPr>
            <w:r w:rsidRPr="00255E5D">
              <w:rPr>
                <w:sz w:val="20"/>
                <w:szCs w:val="20"/>
              </w:rPr>
              <w:tab/>
            </w:r>
            <w:r w:rsidR="00255E5D">
              <w:rPr>
                <w:sz w:val="20"/>
                <w:szCs w:val="20"/>
              </w:rPr>
              <w:t>Public Prosecution Service of Canada</w:t>
            </w:r>
          </w:p>
          <w:p w:rsidR="00242AEE" w:rsidRPr="00255E5D" w:rsidRDefault="00242AEE" w:rsidP="003B3977">
            <w:pPr>
              <w:keepNext/>
              <w:keepLines/>
              <w:tabs>
                <w:tab w:val="left" w:pos="-1440"/>
                <w:tab w:val="left" w:pos="-720"/>
              </w:tabs>
              <w:rPr>
                <w:sz w:val="20"/>
                <w:szCs w:val="20"/>
              </w:rPr>
            </w:pPr>
          </w:p>
          <w:p w:rsidR="00242AEE" w:rsidRPr="00A935AA" w:rsidRDefault="00242AEE" w:rsidP="00255E5D">
            <w:pPr>
              <w:rPr>
                <w:sz w:val="20"/>
                <w:szCs w:val="20"/>
              </w:rPr>
            </w:pPr>
            <w:r w:rsidRPr="00A935AA">
              <w:rPr>
                <w:sz w:val="20"/>
                <w:szCs w:val="20"/>
              </w:rPr>
              <w:t>FILING DATE: 2</w:t>
            </w:r>
            <w:r w:rsidR="00255E5D">
              <w:rPr>
                <w:sz w:val="20"/>
                <w:szCs w:val="20"/>
              </w:rPr>
              <w:t>7</w:t>
            </w:r>
            <w:r w:rsidRPr="00A935AA">
              <w:rPr>
                <w:sz w:val="20"/>
                <w:szCs w:val="20"/>
              </w:rPr>
              <w:t>.0</w:t>
            </w:r>
            <w:r w:rsidR="0062278D">
              <w:rPr>
                <w:sz w:val="20"/>
                <w:szCs w:val="20"/>
              </w:rPr>
              <w:t>6</w:t>
            </w:r>
            <w:r w:rsidRPr="00A935AA">
              <w:rPr>
                <w:sz w:val="20"/>
                <w:szCs w:val="20"/>
              </w:rPr>
              <w:t>.201</w:t>
            </w:r>
            <w:r w:rsidR="0062278D">
              <w:rPr>
                <w:sz w:val="20"/>
                <w:szCs w:val="20"/>
              </w:rPr>
              <w:t>3</w:t>
            </w:r>
            <w:r w:rsidR="005A6AF9" w:rsidRPr="005A6AF9">
              <w:rPr>
                <w:sz w:val="20"/>
                <w:szCs w:val="20"/>
                <w:lang w:val="fr-CA"/>
              </w:rPr>
              <w:pict>
                <v:rect id="_x0000_i1026" style="width:108pt;height:1pt" o:hrpct="0" o:hralign="center" o:hrstd="t" o:hrnoshade="t" o:hr="t" fillcolor="black [3213]" stroked="f"/>
              </w:pict>
            </w:r>
          </w:p>
        </w:tc>
      </w:tr>
      <w:tr w:rsidR="0062278D" w:rsidRPr="00570F2A" w:rsidTr="003B3977">
        <w:tc>
          <w:tcPr>
            <w:tcW w:w="4320" w:type="dxa"/>
            <w:shd w:val="clear" w:color="auto" w:fill="auto"/>
          </w:tcPr>
          <w:p w:rsidR="0062278D" w:rsidRDefault="0062278D" w:rsidP="0062278D">
            <w:pPr>
              <w:rPr>
                <w:b/>
                <w:sz w:val="20"/>
                <w:szCs w:val="20"/>
              </w:rPr>
            </w:pPr>
          </w:p>
          <w:p w:rsidR="00255E5D" w:rsidRPr="00A935AA" w:rsidRDefault="00255E5D" w:rsidP="0062278D">
            <w:pPr>
              <w:rPr>
                <w:b/>
                <w:sz w:val="20"/>
                <w:szCs w:val="20"/>
              </w:rPr>
            </w:pPr>
            <w:proofErr w:type="spellStart"/>
            <w:r>
              <w:rPr>
                <w:b/>
                <w:sz w:val="20"/>
                <w:szCs w:val="20"/>
              </w:rPr>
              <w:t>Gurpal</w:t>
            </w:r>
            <w:proofErr w:type="spellEnd"/>
            <w:r>
              <w:rPr>
                <w:b/>
                <w:sz w:val="20"/>
                <w:szCs w:val="20"/>
              </w:rPr>
              <w:t xml:space="preserve"> Singh </w:t>
            </w:r>
            <w:proofErr w:type="spellStart"/>
            <w:r>
              <w:rPr>
                <w:b/>
                <w:sz w:val="20"/>
                <w:szCs w:val="20"/>
              </w:rPr>
              <w:t>Brar</w:t>
            </w:r>
            <w:proofErr w:type="spellEnd"/>
          </w:p>
          <w:p w:rsidR="0062278D" w:rsidRPr="00A935AA" w:rsidRDefault="0062278D" w:rsidP="0062278D">
            <w:pPr>
              <w:tabs>
                <w:tab w:val="left" w:pos="-1440"/>
                <w:tab w:val="left" w:pos="-720"/>
              </w:tabs>
              <w:rPr>
                <w:sz w:val="20"/>
                <w:szCs w:val="20"/>
              </w:rPr>
            </w:pPr>
            <w:r w:rsidRPr="00A935AA">
              <w:rPr>
                <w:sz w:val="20"/>
                <w:szCs w:val="20"/>
              </w:rPr>
              <w:tab/>
            </w:r>
            <w:r w:rsidR="00255E5D">
              <w:rPr>
                <w:sz w:val="20"/>
                <w:szCs w:val="20"/>
              </w:rPr>
              <w:t>Richard C.C. Peck, Q.C.</w:t>
            </w:r>
          </w:p>
          <w:p w:rsidR="0062278D" w:rsidRPr="00A935AA" w:rsidRDefault="0062278D" w:rsidP="0062278D">
            <w:pPr>
              <w:tabs>
                <w:tab w:val="left" w:pos="-1440"/>
                <w:tab w:val="left" w:pos="-720"/>
              </w:tabs>
              <w:rPr>
                <w:sz w:val="20"/>
                <w:szCs w:val="20"/>
              </w:rPr>
            </w:pPr>
            <w:r w:rsidRPr="00A935AA">
              <w:rPr>
                <w:sz w:val="20"/>
                <w:szCs w:val="20"/>
              </w:rPr>
              <w:tab/>
            </w:r>
            <w:r w:rsidR="00255E5D">
              <w:rPr>
                <w:sz w:val="20"/>
                <w:szCs w:val="20"/>
              </w:rPr>
              <w:t>Peck and Company</w:t>
            </w:r>
          </w:p>
          <w:p w:rsidR="0062278D" w:rsidRPr="00A935AA" w:rsidRDefault="0062278D" w:rsidP="0062278D">
            <w:pPr>
              <w:tabs>
                <w:tab w:val="left" w:pos="-1440"/>
                <w:tab w:val="left" w:pos="-720"/>
              </w:tabs>
              <w:rPr>
                <w:sz w:val="20"/>
                <w:szCs w:val="20"/>
              </w:rPr>
            </w:pPr>
          </w:p>
          <w:p w:rsidR="0062278D" w:rsidRPr="00A935AA" w:rsidRDefault="0062278D" w:rsidP="0062278D">
            <w:pPr>
              <w:tabs>
                <w:tab w:val="left" w:pos="-1440"/>
                <w:tab w:val="left" w:pos="-720"/>
              </w:tabs>
              <w:rPr>
                <w:sz w:val="20"/>
                <w:szCs w:val="20"/>
              </w:rPr>
            </w:pPr>
            <w:r w:rsidRPr="00A935AA">
              <w:rPr>
                <w:sz w:val="20"/>
                <w:szCs w:val="20"/>
              </w:rPr>
              <w:tab/>
              <w:t>v. (3</w:t>
            </w:r>
            <w:r>
              <w:rPr>
                <w:sz w:val="20"/>
                <w:szCs w:val="20"/>
              </w:rPr>
              <w:t>5</w:t>
            </w:r>
            <w:r w:rsidR="00255E5D">
              <w:rPr>
                <w:sz w:val="20"/>
                <w:szCs w:val="20"/>
              </w:rPr>
              <w:t>432</w:t>
            </w:r>
            <w:r w:rsidRPr="00A935AA">
              <w:rPr>
                <w:sz w:val="20"/>
                <w:szCs w:val="20"/>
              </w:rPr>
              <w:t>)</w:t>
            </w:r>
          </w:p>
          <w:p w:rsidR="0062278D" w:rsidRPr="00A935AA" w:rsidRDefault="0062278D" w:rsidP="0062278D">
            <w:pPr>
              <w:tabs>
                <w:tab w:val="left" w:pos="-1440"/>
                <w:tab w:val="left" w:pos="-720"/>
              </w:tabs>
              <w:rPr>
                <w:sz w:val="20"/>
                <w:szCs w:val="20"/>
              </w:rPr>
            </w:pPr>
          </w:p>
          <w:p w:rsidR="0062278D" w:rsidRPr="00A935AA" w:rsidRDefault="00255E5D" w:rsidP="0062278D">
            <w:pPr>
              <w:tabs>
                <w:tab w:val="left" w:pos="-1440"/>
                <w:tab w:val="left" w:pos="-720"/>
              </w:tabs>
              <w:rPr>
                <w:b/>
                <w:sz w:val="20"/>
                <w:szCs w:val="20"/>
              </w:rPr>
            </w:pPr>
            <w:r>
              <w:rPr>
                <w:b/>
                <w:sz w:val="20"/>
                <w:szCs w:val="20"/>
              </w:rPr>
              <w:t xml:space="preserve">Her Majesty the Queen </w:t>
            </w:r>
            <w:r w:rsidR="0062278D" w:rsidRPr="00A935AA">
              <w:rPr>
                <w:b/>
                <w:sz w:val="20"/>
                <w:szCs w:val="20"/>
              </w:rPr>
              <w:t>(B.C.)</w:t>
            </w:r>
          </w:p>
          <w:p w:rsidR="0062278D" w:rsidRPr="00A935AA" w:rsidRDefault="0062278D" w:rsidP="0062278D">
            <w:pPr>
              <w:tabs>
                <w:tab w:val="left" w:pos="-1440"/>
                <w:tab w:val="left" w:pos="-720"/>
              </w:tabs>
              <w:rPr>
                <w:sz w:val="20"/>
                <w:szCs w:val="20"/>
              </w:rPr>
            </w:pPr>
            <w:r w:rsidRPr="00A935AA">
              <w:rPr>
                <w:sz w:val="20"/>
                <w:szCs w:val="20"/>
              </w:rPr>
              <w:tab/>
            </w:r>
            <w:r w:rsidR="00255E5D">
              <w:rPr>
                <w:sz w:val="20"/>
                <w:szCs w:val="20"/>
              </w:rPr>
              <w:t xml:space="preserve">C. Geoff </w:t>
            </w:r>
            <w:proofErr w:type="spellStart"/>
            <w:r w:rsidR="00255E5D">
              <w:rPr>
                <w:sz w:val="20"/>
                <w:szCs w:val="20"/>
              </w:rPr>
              <w:t>Baragar</w:t>
            </w:r>
            <w:proofErr w:type="spellEnd"/>
          </w:p>
          <w:p w:rsidR="0062278D" w:rsidRPr="00A935AA" w:rsidRDefault="0062278D" w:rsidP="0062278D">
            <w:pPr>
              <w:tabs>
                <w:tab w:val="left" w:pos="-1440"/>
                <w:tab w:val="left" w:pos="-720"/>
              </w:tabs>
              <w:rPr>
                <w:sz w:val="20"/>
                <w:szCs w:val="20"/>
              </w:rPr>
            </w:pPr>
            <w:r w:rsidRPr="00A935AA">
              <w:rPr>
                <w:sz w:val="20"/>
                <w:szCs w:val="20"/>
              </w:rPr>
              <w:tab/>
            </w:r>
            <w:r w:rsidR="00255E5D">
              <w:rPr>
                <w:sz w:val="20"/>
                <w:szCs w:val="20"/>
              </w:rPr>
              <w:t>A.G. of British Columbia</w:t>
            </w:r>
          </w:p>
          <w:p w:rsidR="0062278D" w:rsidRPr="00A935AA" w:rsidRDefault="0062278D" w:rsidP="0062278D">
            <w:pPr>
              <w:tabs>
                <w:tab w:val="left" w:pos="-1440"/>
                <w:tab w:val="left" w:pos="-720"/>
              </w:tabs>
              <w:rPr>
                <w:sz w:val="20"/>
                <w:szCs w:val="20"/>
              </w:rPr>
            </w:pPr>
          </w:p>
          <w:p w:rsidR="0062278D" w:rsidRPr="00A935AA" w:rsidRDefault="0062278D" w:rsidP="0062278D">
            <w:pPr>
              <w:rPr>
                <w:sz w:val="20"/>
                <w:szCs w:val="20"/>
              </w:rPr>
            </w:pPr>
            <w:r w:rsidRPr="00A935AA">
              <w:rPr>
                <w:sz w:val="20"/>
                <w:szCs w:val="20"/>
              </w:rPr>
              <w:t>FILING DATE: 2</w:t>
            </w:r>
            <w:r w:rsidR="00255E5D">
              <w:rPr>
                <w:sz w:val="20"/>
                <w:szCs w:val="20"/>
              </w:rPr>
              <w:t>8</w:t>
            </w:r>
            <w:r w:rsidRPr="00A935AA">
              <w:rPr>
                <w:sz w:val="20"/>
                <w:szCs w:val="20"/>
              </w:rPr>
              <w:t>.0</w:t>
            </w:r>
            <w:r>
              <w:rPr>
                <w:sz w:val="20"/>
                <w:szCs w:val="20"/>
              </w:rPr>
              <w:t>6</w:t>
            </w:r>
            <w:r w:rsidRPr="00A935AA">
              <w:rPr>
                <w:sz w:val="20"/>
                <w:szCs w:val="20"/>
              </w:rPr>
              <w:t>.201</w:t>
            </w:r>
            <w:r>
              <w:rPr>
                <w:sz w:val="20"/>
                <w:szCs w:val="20"/>
              </w:rPr>
              <w:t>3</w:t>
            </w:r>
          </w:p>
          <w:p w:rsidR="0062278D" w:rsidRPr="00A935AA" w:rsidRDefault="005A6AF9" w:rsidP="0062278D">
            <w:pPr>
              <w:rPr>
                <w:sz w:val="20"/>
                <w:szCs w:val="20"/>
              </w:rPr>
            </w:pPr>
            <w:r w:rsidRPr="005A6AF9">
              <w:rPr>
                <w:sz w:val="20"/>
                <w:szCs w:val="20"/>
                <w:lang w:val="fr-CA"/>
              </w:rPr>
              <w:pict>
                <v:rect id="_x0000_i1027" style="width:108pt;height:1pt" o:hrpct="0" o:hralign="center" o:hrstd="t" o:hrnoshade="t" o:hr="t" fillcolor="black [3213]" stroked="f"/>
              </w:pict>
            </w:r>
          </w:p>
        </w:tc>
        <w:tc>
          <w:tcPr>
            <w:tcW w:w="1181" w:type="dxa"/>
            <w:shd w:val="clear" w:color="auto" w:fill="auto"/>
          </w:tcPr>
          <w:p w:rsidR="0062278D" w:rsidRPr="00A935AA" w:rsidRDefault="0062278D" w:rsidP="00242AEE">
            <w:pPr>
              <w:jc w:val="center"/>
              <w:rPr>
                <w:sz w:val="20"/>
                <w:szCs w:val="20"/>
              </w:rPr>
            </w:pPr>
          </w:p>
          <w:p w:rsidR="0062278D" w:rsidRPr="00A935AA" w:rsidRDefault="0062278D" w:rsidP="00242AEE">
            <w:pPr>
              <w:jc w:val="center"/>
              <w:rPr>
                <w:sz w:val="20"/>
                <w:szCs w:val="20"/>
              </w:rPr>
            </w:pPr>
          </w:p>
          <w:p w:rsidR="0062278D" w:rsidRPr="00A935AA" w:rsidRDefault="0062278D" w:rsidP="00242AEE">
            <w:pPr>
              <w:jc w:val="center"/>
              <w:rPr>
                <w:sz w:val="20"/>
                <w:szCs w:val="20"/>
              </w:rPr>
            </w:pPr>
          </w:p>
          <w:p w:rsidR="0062278D" w:rsidRPr="00A935AA" w:rsidRDefault="0062278D" w:rsidP="00242AEE">
            <w:pPr>
              <w:jc w:val="center"/>
              <w:rPr>
                <w:sz w:val="20"/>
                <w:szCs w:val="20"/>
              </w:rPr>
            </w:pPr>
          </w:p>
          <w:p w:rsidR="0062278D" w:rsidRPr="00A935AA" w:rsidRDefault="0062278D" w:rsidP="00242AEE">
            <w:pPr>
              <w:jc w:val="center"/>
              <w:rPr>
                <w:sz w:val="20"/>
                <w:szCs w:val="20"/>
              </w:rPr>
            </w:pPr>
          </w:p>
          <w:p w:rsidR="0062278D" w:rsidRPr="00A935AA" w:rsidRDefault="0062278D" w:rsidP="00242AEE">
            <w:pPr>
              <w:jc w:val="center"/>
              <w:rPr>
                <w:sz w:val="20"/>
                <w:szCs w:val="20"/>
              </w:rPr>
            </w:pPr>
          </w:p>
          <w:p w:rsidR="0062278D" w:rsidRPr="00A935AA" w:rsidRDefault="0062278D" w:rsidP="00242AEE">
            <w:pPr>
              <w:jc w:val="center"/>
              <w:rPr>
                <w:sz w:val="20"/>
                <w:szCs w:val="20"/>
              </w:rPr>
            </w:pPr>
          </w:p>
          <w:p w:rsidR="0062278D" w:rsidRPr="00A935AA" w:rsidRDefault="0062278D" w:rsidP="00242AEE">
            <w:pPr>
              <w:jc w:val="center"/>
              <w:rPr>
                <w:sz w:val="20"/>
                <w:szCs w:val="20"/>
              </w:rPr>
            </w:pPr>
          </w:p>
          <w:p w:rsidR="0062278D" w:rsidRPr="00A935AA" w:rsidRDefault="0062278D" w:rsidP="00242AEE">
            <w:pPr>
              <w:jc w:val="center"/>
              <w:rPr>
                <w:sz w:val="20"/>
                <w:szCs w:val="20"/>
              </w:rPr>
            </w:pPr>
          </w:p>
          <w:p w:rsidR="0062278D" w:rsidRPr="00A935AA" w:rsidRDefault="0062278D" w:rsidP="00242AEE">
            <w:pPr>
              <w:jc w:val="center"/>
              <w:rPr>
                <w:sz w:val="20"/>
                <w:szCs w:val="20"/>
              </w:rPr>
            </w:pPr>
          </w:p>
          <w:p w:rsidR="0062278D" w:rsidRPr="00A935AA" w:rsidRDefault="0062278D" w:rsidP="00242AEE">
            <w:pPr>
              <w:jc w:val="center"/>
              <w:rPr>
                <w:sz w:val="20"/>
                <w:szCs w:val="20"/>
              </w:rPr>
            </w:pPr>
          </w:p>
          <w:p w:rsidR="0062278D" w:rsidRPr="00A935AA" w:rsidRDefault="0062278D" w:rsidP="00242AEE">
            <w:pPr>
              <w:jc w:val="center"/>
              <w:rPr>
                <w:sz w:val="20"/>
                <w:szCs w:val="20"/>
              </w:rPr>
            </w:pPr>
          </w:p>
          <w:p w:rsidR="0062278D" w:rsidRPr="00A935AA" w:rsidRDefault="0062278D" w:rsidP="00242AEE">
            <w:pPr>
              <w:jc w:val="center"/>
              <w:rPr>
                <w:sz w:val="20"/>
                <w:szCs w:val="20"/>
              </w:rPr>
            </w:pPr>
          </w:p>
        </w:tc>
        <w:tc>
          <w:tcPr>
            <w:tcW w:w="4320" w:type="dxa"/>
            <w:shd w:val="clear" w:color="auto" w:fill="auto"/>
          </w:tcPr>
          <w:p w:rsidR="00255E5D" w:rsidRPr="00A935AA" w:rsidRDefault="00255E5D" w:rsidP="0062278D">
            <w:pPr>
              <w:keepNext/>
              <w:keepLines/>
              <w:tabs>
                <w:tab w:val="left" w:pos="-1440"/>
                <w:tab w:val="left" w:pos="-720"/>
              </w:tabs>
              <w:rPr>
                <w:b/>
                <w:sz w:val="20"/>
                <w:szCs w:val="20"/>
              </w:rPr>
            </w:pPr>
            <w:r>
              <w:rPr>
                <w:b/>
                <w:sz w:val="20"/>
                <w:szCs w:val="20"/>
              </w:rPr>
              <w:t xml:space="preserve">Enterprise A &amp; S </w:t>
            </w:r>
            <w:proofErr w:type="spellStart"/>
            <w:r>
              <w:rPr>
                <w:b/>
                <w:sz w:val="20"/>
                <w:szCs w:val="20"/>
              </w:rPr>
              <w:t>Tuckpointing</w:t>
            </w:r>
            <w:proofErr w:type="spellEnd"/>
            <w:r>
              <w:rPr>
                <w:b/>
                <w:sz w:val="20"/>
                <w:szCs w:val="20"/>
              </w:rPr>
              <w:t xml:space="preserve"> Inc.</w:t>
            </w:r>
          </w:p>
          <w:p w:rsidR="0062278D" w:rsidRPr="00255E5D" w:rsidRDefault="0062278D" w:rsidP="0062278D">
            <w:pPr>
              <w:keepNext/>
              <w:keepLines/>
              <w:tabs>
                <w:tab w:val="left" w:pos="-1440"/>
                <w:tab w:val="left" w:pos="-720"/>
              </w:tabs>
              <w:rPr>
                <w:sz w:val="20"/>
                <w:szCs w:val="20"/>
                <w:lang w:val="fr-CA"/>
              </w:rPr>
            </w:pPr>
            <w:r w:rsidRPr="00A935AA">
              <w:rPr>
                <w:sz w:val="20"/>
                <w:szCs w:val="20"/>
              </w:rPr>
              <w:tab/>
            </w:r>
            <w:r w:rsidR="00255E5D" w:rsidRPr="00255E5D">
              <w:rPr>
                <w:sz w:val="20"/>
                <w:szCs w:val="20"/>
                <w:lang w:val="fr-CA"/>
              </w:rPr>
              <w:t xml:space="preserve">Dominique </w:t>
            </w:r>
            <w:proofErr w:type="spellStart"/>
            <w:r w:rsidR="00255E5D" w:rsidRPr="00255E5D">
              <w:rPr>
                <w:sz w:val="20"/>
                <w:szCs w:val="20"/>
                <w:lang w:val="fr-CA"/>
              </w:rPr>
              <w:t>Zaurrini</w:t>
            </w:r>
            <w:proofErr w:type="spellEnd"/>
          </w:p>
          <w:p w:rsidR="0062278D" w:rsidRPr="00255E5D" w:rsidRDefault="0062278D" w:rsidP="0062278D">
            <w:pPr>
              <w:keepNext/>
              <w:keepLines/>
              <w:tabs>
                <w:tab w:val="left" w:pos="-1440"/>
                <w:tab w:val="left" w:pos="-720"/>
              </w:tabs>
              <w:rPr>
                <w:sz w:val="20"/>
                <w:szCs w:val="20"/>
                <w:lang w:val="fr-CA"/>
              </w:rPr>
            </w:pPr>
            <w:r w:rsidRPr="00255E5D">
              <w:rPr>
                <w:sz w:val="20"/>
                <w:szCs w:val="20"/>
                <w:lang w:val="fr-CA"/>
              </w:rPr>
              <w:tab/>
            </w:r>
            <w:proofErr w:type="spellStart"/>
            <w:r w:rsidR="00255E5D" w:rsidRPr="00255E5D">
              <w:rPr>
                <w:sz w:val="20"/>
                <w:szCs w:val="20"/>
                <w:lang w:val="fr-CA"/>
              </w:rPr>
              <w:t>Zaurrini</w:t>
            </w:r>
            <w:proofErr w:type="spellEnd"/>
            <w:r w:rsidR="00255E5D" w:rsidRPr="00255E5D">
              <w:rPr>
                <w:sz w:val="20"/>
                <w:szCs w:val="20"/>
                <w:lang w:val="fr-CA"/>
              </w:rPr>
              <w:t xml:space="preserve"> Avocats</w:t>
            </w:r>
          </w:p>
          <w:p w:rsidR="0062278D" w:rsidRPr="00255E5D" w:rsidRDefault="0062278D" w:rsidP="0062278D">
            <w:pPr>
              <w:keepNext/>
              <w:keepLines/>
              <w:tabs>
                <w:tab w:val="left" w:pos="-1440"/>
                <w:tab w:val="left" w:pos="-720"/>
              </w:tabs>
              <w:rPr>
                <w:sz w:val="20"/>
                <w:szCs w:val="20"/>
                <w:lang w:val="fr-CA"/>
              </w:rPr>
            </w:pPr>
          </w:p>
          <w:p w:rsidR="0062278D" w:rsidRPr="00DA5AC8" w:rsidRDefault="0062278D" w:rsidP="0062278D">
            <w:pPr>
              <w:keepNext/>
              <w:keepLines/>
              <w:tabs>
                <w:tab w:val="left" w:pos="-1440"/>
                <w:tab w:val="left" w:pos="-720"/>
              </w:tabs>
              <w:rPr>
                <w:sz w:val="20"/>
                <w:szCs w:val="20"/>
                <w:lang w:val="fr-CA"/>
              </w:rPr>
            </w:pPr>
            <w:r w:rsidRPr="00255E5D">
              <w:rPr>
                <w:sz w:val="20"/>
                <w:szCs w:val="20"/>
                <w:lang w:val="fr-CA"/>
              </w:rPr>
              <w:tab/>
            </w:r>
            <w:r w:rsidR="00255E5D" w:rsidRPr="00DA5AC8">
              <w:rPr>
                <w:sz w:val="20"/>
                <w:szCs w:val="20"/>
                <w:lang w:val="fr-CA"/>
              </w:rPr>
              <w:t>c</w:t>
            </w:r>
            <w:r w:rsidRPr="00DA5AC8">
              <w:rPr>
                <w:sz w:val="20"/>
                <w:szCs w:val="20"/>
                <w:lang w:val="fr-CA"/>
              </w:rPr>
              <w:t>. (35</w:t>
            </w:r>
            <w:r w:rsidR="00255E5D" w:rsidRPr="00DA5AC8">
              <w:rPr>
                <w:sz w:val="20"/>
                <w:szCs w:val="20"/>
                <w:lang w:val="fr-CA"/>
              </w:rPr>
              <w:t>433</w:t>
            </w:r>
            <w:r w:rsidRPr="00DA5AC8">
              <w:rPr>
                <w:sz w:val="20"/>
                <w:szCs w:val="20"/>
                <w:lang w:val="fr-CA"/>
              </w:rPr>
              <w:t>)</w:t>
            </w:r>
          </w:p>
          <w:p w:rsidR="0062278D" w:rsidRPr="00DA5AC8" w:rsidRDefault="0062278D" w:rsidP="0062278D">
            <w:pPr>
              <w:keepNext/>
              <w:keepLines/>
              <w:tabs>
                <w:tab w:val="left" w:pos="-1440"/>
                <w:tab w:val="left" w:pos="-720"/>
              </w:tabs>
              <w:rPr>
                <w:sz w:val="20"/>
                <w:szCs w:val="20"/>
                <w:lang w:val="fr-CA"/>
              </w:rPr>
            </w:pPr>
          </w:p>
          <w:p w:rsidR="0062278D" w:rsidRPr="00255E5D" w:rsidRDefault="00255E5D" w:rsidP="0062278D">
            <w:pPr>
              <w:keepNext/>
              <w:keepLines/>
              <w:tabs>
                <w:tab w:val="left" w:pos="-1440"/>
                <w:tab w:val="left" w:pos="-720"/>
              </w:tabs>
              <w:rPr>
                <w:b/>
                <w:sz w:val="20"/>
                <w:szCs w:val="20"/>
                <w:lang w:val="fr-CA"/>
              </w:rPr>
            </w:pPr>
            <w:r w:rsidRPr="00255E5D">
              <w:rPr>
                <w:b/>
                <w:sz w:val="20"/>
                <w:szCs w:val="20"/>
                <w:lang w:val="fr-CA"/>
              </w:rPr>
              <w:t xml:space="preserve">Construction Argus </w:t>
            </w:r>
            <w:proofErr w:type="spellStart"/>
            <w:r w:rsidRPr="00255E5D">
              <w:rPr>
                <w:b/>
                <w:sz w:val="20"/>
                <w:szCs w:val="20"/>
                <w:lang w:val="fr-CA"/>
              </w:rPr>
              <w:t>inc</w:t>
            </w:r>
            <w:proofErr w:type="spellEnd"/>
            <w:r w:rsidRPr="00255E5D">
              <w:rPr>
                <w:b/>
                <w:sz w:val="20"/>
                <w:szCs w:val="20"/>
                <w:lang w:val="fr-CA"/>
              </w:rPr>
              <w:t xml:space="preserve">. et autre </w:t>
            </w:r>
            <w:r w:rsidR="0062278D" w:rsidRPr="00255E5D">
              <w:rPr>
                <w:b/>
                <w:sz w:val="20"/>
                <w:szCs w:val="20"/>
                <w:lang w:val="fr-CA"/>
              </w:rPr>
              <w:t>(</w:t>
            </w:r>
            <w:proofErr w:type="spellStart"/>
            <w:r w:rsidRPr="00255E5D">
              <w:rPr>
                <w:b/>
                <w:sz w:val="20"/>
                <w:szCs w:val="20"/>
                <w:lang w:val="fr-CA"/>
              </w:rPr>
              <w:t>Qc</w:t>
            </w:r>
            <w:proofErr w:type="spellEnd"/>
            <w:r w:rsidR="0062278D" w:rsidRPr="00255E5D">
              <w:rPr>
                <w:b/>
                <w:sz w:val="20"/>
                <w:szCs w:val="20"/>
                <w:lang w:val="fr-CA"/>
              </w:rPr>
              <w:t>)</w:t>
            </w:r>
          </w:p>
          <w:p w:rsidR="0062278D" w:rsidRPr="00255E5D" w:rsidRDefault="0062278D" w:rsidP="0062278D">
            <w:pPr>
              <w:keepNext/>
              <w:keepLines/>
              <w:tabs>
                <w:tab w:val="left" w:pos="-1440"/>
                <w:tab w:val="left" w:pos="-720"/>
              </w:tabs>
              <w:rPr>
                <w:sz w:val="20"/>
                <w:szCs w:val="20"/>
                <w:lang w:val="fr-CA"/>
              </w:rPr>
            </w:pPr>
            <w:r w:rsidRPr="00255E5D">
              <w:rPr>
                <w:sz w:val="20"/>
                <w:szCs w:val="20"/>
                <w:lang w:val="fr-CA"/>
              </w:rPr>
              <w:tab/>
            </w:r>
            <w:r w:rsidR="00255E5D">
              <w:rPr>
                <w:sz w:val="20"/>
                <w:szCs w:val="20"/>
                <w:lang w:val="fr-CA"/>
              </w:rPr>
              <w:t>Mathieu Turcotte</w:t>
            </w:r>
          </w:p>
          <w:p w:rsidR="0062278D" w:rsidRPr="00255E5D" w:rsidRDefault="0062278D" w:rsidP="0062278D">
            <w:pPr>
              <w:keepNext/>
              <w:keepLines/>
              <w:tabs>
                <w:tab w:val="left" w:pos="-1440"/>
                <w:tab w:val="left" w:pos="-720"/>
              </w:tabs>
              <w:rPr>
                <w:sz w:val="20"/>
                <w:szCs w:val="20"/>
                <w:lang w:val="fr-CA"/>
              </w:rPr>
            </w:pPr>
            <w:r w:rsidRPr="00255E5D">
              <w:rPr>
                <w:sz w:val="20"/>
                <w:szCs w:val="20"/>
                <w:lang w:val="fr-CA"/>
              </w:rPr>
              <w:tab/>
            </w:r>
            <w:r w:rsidR="00255E5D">
              <w:rPr>
                <w:sz w:val="20"/>
                <w:szCs w:val="20"/>
                <w:lang w:val="fr-CA"/>
              </w:rPr>
              <w:t>Dufresne Hébert Comeau</w:t>
            </w:r>
          </w:p>
          <w:p w:rsidR="0062278D" w:rsidRPr="00255E5D" w:rsidRDefault="0062278D" w:rsidP="0062278D">
            <w:pPr>
              <w:keepNext/>
              <w:keepLines/>
              <w:tabs>
                <w:tab w:val="left" w:pos="-1440"/>
                <w:tab w:val="left" w:pos="-720"/>
              </w:tabs>
              <w:rPr>
                <w:sz w:val="20"/>
                <w:szCs w:val="20"/>
                <w:lang w:val="fr-CA"/>
              </w:rPr>
            </w:pPr>
          </w:p>
          <w:p w:rsidR="0062278D" w:rsidRPr="00255E5D" w:rsidRDefault="0062278D" w:rsidP="00255E5D">
            <w:pPr>
              <w:rPr>
                <w:sz w:val="20"/>
                <w:szCs w:val="20"/>
                <w:lang w:val="fr-CA"/>
              </w:rPr>
            </w:pPr>
            <w:r w:rsidRPr="00255E5D">
              <w:rPr>
                <w:sz w:val="20"/>
                <w:szCs w:val="20"/>
                <w:lang w:val="fr-CA"/>
              </w:rPr>
              <w:t>DATE</w:t>
            </w:r>
            <w:r w:rsidR="00255E5D" w:rsidRPr="00255E5D">
              <w:rPr>
                <w:sz w:val="20"/>
                <w:szCs w:val="20"/>
                <w:lang w:val="fr-CA"/>
              </w:rPr>
              <w:t xml:space="preserve"> DE PRODUCTION </w:t>
            </w:r>
            <w:r w:rsidRPr="00255E5D">
              <w:rPr>
                <w:sz w:val="20"/>
                <w:szCs w:val="20"/>
                <w:lang w:val="fr-CA"/>
              </w:rPr>
              <w:t>: 28.06.2013</w:t>
            </w:r>
            <w:r w:rsidR="005A6AF9" w:rsidRPr="005A6AF9">
              <w:rPr>
                <w:sz w:val="20"/>
                <w:szCs w:val="20"/>
                <w:lang w:val="fr-CA"/>
              </w:rPr>
              <w:pict>
                <v:rect id="_x0000_i1028" style="width:108pt;height:1pt" o:hrpct="0" o:hralign="center" o:hrstd="t" o:hrnoshade="t" o:hr="t" fillcolor="black [3213]" stroked="f"/>
              </w:pict>
            </w:r>
          </w:p>
        </w:tc>
      </w:tr>
      <w:tr w:rsidR="0062278D" w:rsidRPr="00D4755F" w:rsidTr="003B3977">
        <w:tc>
          <w:tcPr>
            <w:tcW w:w="4320" w:type="dxa"/>
            <w:shd w:val="clear" w:color="auto" w:fill="auto"/>
          </w:tcPr>
          <w:p w:rsidR="0062278D" w:rsidRDefault="0062278D" w:rsidP="0062278D">
            <w:pPr>
              <w:rPr>
                <w:b/>
                <w:sz w:val="20"/>
                <w:szCs w:val="20"/>
                <w:lang w:val="fr-CA"/>
              </w:rPr>
            </w:pPr>
          </w:p>
          <w:p w:rsidR="00255E5D" w:rsidRPr="00255E5D" w:rsidRDefault="00255E5D" w:rsidP="0062278D">
            <w:pPr>
              <w:rPr>
                <w:b/>
                <w:sz w:val="20"/>
                <w:szCs w:val="20"/>
              </w:rPr>
            </w:pPr>
            <w:r w:rsidRPr="00255E5D">
              <w:rPr>
                <w:b/>
                <w:sz w:val="20"/>
                <w:szCs w:val="20"/>
              </w:rPr>
              <w:t>Daniel Walter Hill</w:t>
            </w:r>
          </w:p>
          <w:p w:rsidR="0062278D" w:rsidRPr="00255E5D" w:rsidRDefault="0062278D" w:rsidP="0062278D">
            <w:pPr>
              <w:tabs>
                <w:tab w:val="left" w:pos="-1440"/>
                <w:tab w:val="left" w:pos="-720"/>
              </w:tabs>
              <w:rPr>
                <w:sz w:val="20"/>
                <w:szCs w:val="20"/>
              </w:rPr>
            </w:pPr>
            <w:r w:rsidRPr="00255E5D">
              <w:rPr>
                <w:sz w:val="20"/>
                <w:szCs w:val="20"/>
              </w:rPr>
              <w:tab/>
            </w:r>
            <w:r w:rsidR="00255E5D" w:rsidRPr="00255E5D">
              <w:rPr>
                <w:sz w:val="20"/>
                <w:szCs w:val="20"/>
              </w:rPr>
              <w:t xml:space="preserve">Christian J. </w:t>
            </w:r>
            <w:proofErr w:type="spellStart"/>
            <w:r w:rsidR="00255E5D">
              <w:rPr>
                <w:sz w:val="20"/>
                <w:szCs w:val="20"/>
              </w:rPr>
              <w:t>Popowich</w:t>
            </w:r>
            <w:proofErr w:type="spellEnd"/>
          </w:p>
          <w:p w:rsidR="0062278D" w:rsidRPr="00DA5AC8" w:rsidRDefault="0062278D" w:rsidP="0062278D">
            <w:pPr>
              <w:tabs>
                <w:tab w:val="left" w:pos="-1440"/>
                <w:tab w:val="left" w:pos="-720"/>
              </w:tabs>
              <w:rPr>
                <w:sz w:val="20"/>
                <w:szCs w:val="20"/>
                <w:lang w:val="fr-CA"/>
              </w:rPr>
            </w:pPr>
            <w:r w:rsidRPr="00255E5D">
              <w:rPr>
                <w:sz w:val="20"/>
                <w:szCs w:val="20"/>
              </w:rPr>
              <w:tab/>
            </w:r>
            <w:r w:rsidR="00255E5D" w:rsidRPr="00DA5AC8">
              <w:rPr>
                <w:sz w:val="20"/>
                <w:szCs w:val="20"/>
                <w:lang w:val="fr-CA"/>
              </w:rPr>
              <w:t>Code Hunter LLP</w:t>
            </w:r>
          </w:p>
          <w:p w:rsidR="0062278D" w:rsidRPr="00DA5AC8" w:rsidRDefault="0062278D" w:rsidP="0062278D">
            <w:pPr>
              <w:tabs>
                <w:tab w:val="left" w:pos="-1440"/>
                <w:tab w:val="left" w:pos="-720"/>
              </w:tabs>
              <w:rPr>
                <w:sz w:val="20"/>
                <w:szCs w:val="20"/>
                <w:lang w:val="fr-CA"/>
              </w:rPr>
            </w:pPr>
          </w:p>
          <w:p w:rsidR="0062278D" w:rsidRPr="00DA5AC8" w:rsidRDefault="0062278D" w:rsidP="0062278D">
            <w:pPr>
              <w:tabs>
                <w:tab w:val="left" w:pos="-1440"/>
                <w:tab w:val="left" w:pos="-720"/>
              </w:tabs>
              <w:rPr>
                <w:sz w:val="20"/>
                <w:szCs w:val="20"/>
                <w:lang w:val="fr-CA"/>
              </w:rPr>
            </w:pPr>
            <w:r w:rsidRPr="00DA5AC8">
              <w:rPr>
                <w:sz w:val="20"/>
                <w:szCs w:val="20"/>
                <w:lang w:val="fr-CA"/>
              </w:rPr>
              <w:tab/>
              <w:t>v. (35</w:t>
            </w:r>
            <w:r w:rsidR="00255E5D" w:rsidRPr="00DA5AC8">
              <w:rPr>
                <w:sz w:val="20"/>
                <w:szCs w:val="20"/>
                <w:lang w:val="fr-CA"/>
              </w:rPr>
              <w:t>435</w:t>
            </w:r>
            <w:r w:rsidRPr="00DA5AC8">
              <w:rPr>
                <w:sz w:val="20"/>
                <w:szCs w:val="20"/>
                <w:lang w:val="fr-CA"/>
              </w:rPr>
              <w:t>)</w:t>
            </w:r>
          </w:p>
          <w:p w:rsidR="0062278D" w:rsidRPr="00DA5AC8" w:rsidRDefault="0062278D" w:rsidP="0062278D">
            <w:pPr>
              <w:tabs>
                <w:tab w:val="left" w:pos="-1440"/>
                <w:tab w:val="left" w:pos="-720"/>
              </w:tabs>
              <w:rPr>
                <w:sz w:val="20"/>
                <w:szCs w:val="20"/>
                <w:lang w:val="fr-CA"/>
              </w:rPr>
            </w:pPr>
          </w:p>
          <w:p w:rsidR="0062278D" w:rsidRPr="00DA5AC8" w:rsidRDefault="00255E5D" w:rsidP="0062278D">
            <w:pPr>
              <w:tabs>
                <w:tab w:val="left" w:pos="-1440"/>
                <w:tab w:val="left" w:pos="-720"/>
              </w:tabs>
              <w:rPr>
                <w:b/>
                <w:sz w:val="20"/>
                <w:szCs w:val="20"/>
                <w:lang w:val="fr-CA"/>
              </w:rPr>
            </w:pPr>
            <w:r w:rsidRPr="00255E5D">
              <w:rPr>
                <w:b/>
                <w:sz w:val="20"/>
                <w:szCs w:val="20"/>
                <w:lang w:val="fr-CA"/>
              </w:rPr>
              <w:t xml:space="preserve">Paul James Hill et al. </w:t>
            </w:r>
            <w:r w:rsidR="0062278D" w:rsidRPr="00DA5AC8">
              <w:rPr>
                <w:b/>
                <w:sz w:val="20"/>
                <w:szCs w:val="20"/>
                <w:lang w:val="fr-CA"/>
              </w:rPr>
              <w:t>(</w:t>
            </w:r>
            <w:r w:rsidRPr="00DA5AC8">
              <w:rPr>
                <w:b/>
                <w:sz w:val="20"/>
                <w:szCs w:val="20"/>
                <w:lang w:val="fr-CA"/>
              </w:rPr>
              <w:t>Alta</w:t>
            </w:r>
            <w:r w:rsidR="0062278D" w:rsidRPr="00DA5AC8">
              <w:rPr>
                <w:b/>
                <w:sz w:val="20"/>
                <w:szCs w:val="20"/>
                <w:lang w:val="fr-CA"/>
              </w:rPr>
              <w:t>.)</w:t>
            </w:r>
          </w:p>
          <w:p w:rsidR="0062278D" w:rsidRPr="00255E5D" w:rsidRDefault="0062278D" w:rsidP="0062278D">
            <w:pPr>
              <w:tabs>
                <w:tab w:val="left" w:pos="-1440"/>
                <w:tab w:val="left" w:pos="-720"/>
              </w:tabs>
              <w:rPr>
                <w:sz w:val="20"/>
                <w:szCs w:val="20"/>
                <w:lang w:val="fr-CA"/>
              </w:rPr>
            </w:pPr>
            <w:r w:rsidRPr="00DA5AC8">
              <w:rPr>
                <w:sz w:val="20"/>
                <w:szCs w:val="20"/>
                <w:lang w:val="fr-CA"/>
              </w:rPr>
              <w:tab/>
            </w:r>
            <w:r w:rsidR="00255E5D" w:rsidRPr="00255E5D">
              <w:rPr>
                <w:sz w:val="20"/>
                <w:szCs w:val="20"/>
                <w:lang w:val="fr-CA"/>
              </w:rPr>
              <w:t xml:space="preserve">Maurice O. </w:t>
            </w:r>
            <w:proofErr w:type="spellStart"/>
            <w:r w:rsidR="00255E5D" w:rsidRPr="00255E5D">
              <w:rPr>
                <w:sz w:val="20"/>
                <w:szCs w:val="20"/>
                <w:lang w:val="fr-CA"/>
              </w:rPr>
              <w:t>Laprairie</w:t>
            </w:r>
            <w:proofErr w:type="spellEnd"/>
            <w:r w:rsidR="00255E5D" w:rsidRPr="00255E5D">
              <w:rPr>
                <w:sz w:val="20"/>
                <w:szCs w:val="20"/>
                <w:lang w:val="fr-CA"/>
              </w:rPr>
              <w:t>, Q.C.</w:t>
            </w:r>
          </w:p>
          <w:p w:rsidR="0062278D" w:rsidRPr="00255E5D" w:rsidRDefault="0062278D" w:rsidP="0062278D">
            <w:pPr>
              <w:tabs>
                <w:tab w:val="left" w:pos="-1440"/>
                <w:tab w:val="left" w:pos="-720"/>
              </w:tabs>
              <w:rPr>
                <w:sz w:val="20"/>
                <w:szCs w:val="20"/>
              </w:rPr>
            </w:pPr>
            <w:r w:rsidRPr="00255E5D">
              <w:rPr>
                <w:sz w:val="20"/>
                <w:szCs w:val="20"/>
                <w:lang w:val="fr-CA"/>
              </w:rPr>
              <w:tab/>
            </w:r>
            <w:proofErr w:type="spellStart"/>
            <w:r w:rsidR="00255E5D" w:rsidRPr="00255E5D">
              <w:rPr>
                <w:sz w:val="20"/>
                <w:szCs w:val="20"/>
              </w:rPr>
              <w:t>MacPherson</w:t>
            </w:r>
            <w:proofErr w:type="spellEnd"/>
            <w:r w:rsidR="00255E5D" w:rsidRPr="00255E5D">
              <w:rPr>
                <w:sz w:val="20"/>
                <w:szCs w:val="20"/>
              </w:rPr>
              <w:t xml:space="preserve"> Leslie &amp; </w:t>
            </w:r>
            <w:proofErr w:type="spellStart"/>
            <w:r w:rsidR="00255E5D" w:rsidRPr="00255E5D">
              <w:rPr>
                <w:sz w:val="20"/>
                <w:szCs w:val="20"/>
              </w:rPr>
              <w:t>Tyerman</w:t>
            </w:r>
            <w:proofErr w:type="spellEnd"/>
            <w:r w:rsidR="00255E5D" w:rsidRPr="00255E5D">
              <w:rPr>
                <w:sz w:val="20"/>
                <w:szCs w:val="20"/>
              </w:rPr>
              <w:t xml:space="preserve"> LLP</w:t>
            </w:r>
          </w:p>
          <w:p w:rsidR="0062278D" w:rsidRPr="00255E5D" w:rsidRDefault="0062278D" w:rsidP="0062278D">
            <w:pPr>
              <w:tabs>
                <w:tab w:val="left" w:pos="-1440"/>
                <w:tab w:val="left" w:pos="-720"/>
              </w:tabs>
              <w:rPr>
                <w:sz w:val="20"/>
                <w:szCs w:val="20"/>
              </w:rPr>
            </w:pPr>
          </w:p>
          <w:p w:rsidR="0062278D" w:rsidRPr="00A935AA" w:rsidRDefault="0062278D" w:rsidP="0062278D">
            <w:pPr>
              <w:rPr>
                <w:sz w:val="20"/>
                <w:szCs w:val="20"/>
              </w:rPr>
            </w:pPr>
            <w:r w:rsidRPr="00A935AA">
              <w:rPr>
                <w:sz w:val="20"/>
                <w:szCs w:val="20"/>
              </w:rPr>
              <w:t xml:space="preserve">FILING DATE: </w:t>
            </w:r>
            <w:r w:rsidR="00255E5D">
              <w:rPr>
                <w:sz w:val="20"/>
                <w:szCs w:val="20"/>
              </w:rPr>
              <w:t>0</w:t>
            </w:r>
            <w:r w:rsidRPr="00A935AA">
              <w:rPr>
                <w:sz w:val="20"/>
                <w:szCs w:val="20"/>
              </w:rPr>
              <w:t>2.0</w:t>
            </w:r>
            <w:r w:rsidR="00255E5D">
              <w:rPr>
                <w:sz w:val="20"/>
                <w:szCs w:val="20"/>
              </w:rPr>
              <w:t>7</w:t>
            </w:r>
            <w:r w:rsidRPr="00A935AA">
              <w:rPr>
                <w:sz w:val="20"/>
                <w:szCs w:val="20"/>
              </w:rPr>
              <w:t>.201</w:t>
            </w:r>
            <w:r>
              <w:rPr>
                <w:sz w:val="20"/>
                <w:szCs w:val="20"/>
              </w:rPr>
              <w:t>3</w:t>
            </w:r>
          </w:p>
          <w:p w:rsidR="0062278D" w:rsidRPr="00A935AA" w:rsidRDefault="005A6AF9" w:rsidP="0062278D">
            <w:pPr>
              <w:rPr>
                <w:sz w:val="20"/>
                <w:szCs w:val="20"/>
              </w:rPr>
            </w:pPr>
            <w:r w:rsidRPr="005A6AF9">
              <w:rPr>
                <w:sz w:val="20"/>
                <w:szCs w:val="20"/>
                <w:lang w:val="fr-CA"/>
              </w:rPr>
              <w:pict>
                <v:rect id="_x0000_i1029" style="width:108pt;height:1pt" o:hrpct="0" o:hralign="center" o:hrstd="t" o:hrnoshade="t" o:hr="t" fillcolor="black [3213]" stroked="f"/>
              </w:pict>
            </w:r>
          </w:p>
        </w:tc>
        <w:tc>
          <w:tcPr>
            <w:tcW w:w="1181" w:type="dxa"/>
            <w:shd w:val="clear" w:color="auto" w:fill="auto"/>
          </w:tcPr>
          <w:p w:rsidR="0062278D" w:rsidRPr="00A935AA" w:rsidRDefault="0062278D" w:rsidP="00242AEE">
            <w:pPr>
              <w:jc w:val="center"/>
              <w:rPr>
                <w:sz w:val="20"/>
                <w:szCs w:val="20"/>
              </w:rPr>
            </w:pPr>
          </w:p>
          <w:p w:rsidR="0062278D" w:rsidRPr="00A935AA" w:rsidRDefault="0062278D" w:rsidP="00242AEE">
            <w:pPr>
              <w:jc w:val="center"/>
              <w:rPr>
                <w:sz w:val="20"/>
                <w:szCs w:val="20"/>
              </w:rPr>
            </w:pPr>
          </w:p>
          <w:p w:rsidR="0062278D" w:rsidRPr="00A935AA" w:rsidRDefault="0062278D" w:rsidP="00242AEE">
            <w:pPr>
              <w:jc w:val="center"/>
              <w:rPr>
                <w:sz w:val="20"/>
                <w:szCs w:val="20"/>
              </w:rPr>
            </w:pPr>
          </w:p>
          <w:p w:rsidR="0062278D" w:rsidRPr="00A935AA" w:rsidRDefault="0062278D" w:rsidP="00242AEE">
            <w:pPr>
              <w:jc w:val="center"/>
              <w:rPr>
                <w:sz w:val="20"/>
                <w:szCs w:val="20"/>
              </w:rPr>
            </w:pPr>
          </w:p>
          <w:p w:rsidR="0062278D" w:rsidRPr="00A935AA" w:rsidRDefault="0062278D" w:rsidP="00242AEE">
            <w:pPr>
              <w:jc w:val="center"/>
              <w:rPr>
                <w:sz w:val="20"/>
                <w:szCs w:val="20"/>
              </w:rPr>
            </w:pPr>
          </w:p>
          <w:p w:rsidR="0062278D" w:rsidRPr="00A935AA" w:rsidRDefault="0062278D" w:rsidP="00242AEE">
            <w:pPr>
              <w:jc w:val="center"/>
              <w:rPr>
                <w:sz w:val="20"/>
                <w:szCs w:val="20"/>
              </w:rPr>
            </w:pPr>
          </w:p>
          <w:p w:rsidR="0062278D" w:rsidRPr="00A935AA" w:rsidRDefault="0062278D" w:rsidP="00242AEE">
            <w:pPr>
              <w:jc w:val="center"/>
              <w:rPr>
                <w:sz w:val="20"/>
                <w:szCs w:val="20"/>
              </w:rPr>
            </w:pPr>
          </w:p>
          <w:p w:rsidR="0062278D" w:rsidRPr="00A935AA" w:rsidRDefault="0062278D" w:rsidP="00242AEE">
            <w:pPr>
              <w:jc w:val="center"/>
              <w:rPr>
                <w:sz w:val="20"/>
                <w:szCs w:val="20"/>
              </w:rPr>
            </w:pPr>
          </w:p>
          <w:p w:rsidR="0062278D" w:rsidRPr="00A935AA" w:rsidRDefault="0062278D" w:rsidP="00242AEE">
            <w:pPr>
              <w:jc w:val="center"/>
              <w:rPr>
                <w:sz w:val="20"/>
                <w:szCs w:val="20"/>
              </w:rPr>
            </w:pPr>
          </w:p>
          <w:p w:rsidR="0062278D" w:rsidRPr="00A935AA" w:rsidRDefault="0062278D" w:rsidP="00242AEE">
            <w:pPr>
              <w:jc w:val="center"/>
              <w:rPr>
                <w:sz w:val="20"/>
                <w:szCs w:val="20"/>
              </w:rPr>
            </w:pPr>
          </w:p>
          <w:p w:rsidR="0062278D" w:rsidRDefault="0062278D" w:rsidP="00242AEE">
            <w:pPr>
              <w:jc w:val="center"/>
              <w:rPr>
                <w:sz w:val="20"/>
                <w:szCs w:val="20"/>
              </w:rPr>
            </w:pPr>
          </w:p>
          <w:p w:rsidR="0062278D" w:rsidRDefault="0062278D" w:rsidP="00242AEE">
            <w:pPr>
              <w:jc w:val="center"/>
              <w:rPr>
                <w:sz w:val="20"/>
                <w:szCs w:val="20"/>
              </w:rPr>
            </w:pPr>
          </w:p>
          <w:p w:rsidR="0062278D" w:rsidRPr="00A935AA" w:rsidRDefault="0062278D" w:rsidP="00242AEE">
            <w:pPr>
              <w:jc w:val="center"/>
              <w:rPr>
                <w:sz w:val="20"/>
                <w:szCs w:val="20"/>
              </w:rPr>
            </w:pPr>
          </w:p>
        </w:tc>
        <w:tc>
          <w:tcPr>
            <w:tcW w:w="4320" w:type="dxa"/>
            <w:shd w:val="clear" w:color="auto" w:fill="auto"/>
          </w:tcPr>
          <w:p w:rsidR="0062278D" w:rsidRPr="00D4755F" w:rsidRDefault="00255E5D" w:rsidP="0062278D">
            <w:pPr>
              <w:keepNext/>
              <w:keepLines/>
              <w:tabs>
                <w:tab w:val="left" w:pos="-1440"/>
                <w:tab w:val="left" w:pos="-720"/>
              </w:tabs>
              <w:rPr>
                <w:b/>
                <w:sz w:val="20"/>
                <w:szCs w:val="20"/>
                <w:lang w:val="fr-CA"/>
              </w:rPr>
            </w:pPr>
            <w:r w:rsidRPr="00D4755F">
              <w:rPr>
                <w:b/>
                <w:sz w:val="20"/>
                <w:szCs w:val="20"/>
                <w:lang w:val="fr-CA"/>
              </w:rPr>
              <w:t>Scott Chase</w:t>
            </w:r>
          </w:p>
          <w:p w:rsidR="0062278D" w:rsidRPr="00D4755F" w:rsidRDefault="0062278D" w:rsidP="0062278D">
            <w:pPr>
              <w:keepNext/>
              <w:keepLines/>
              <w:tabs>
                <w:tab w:val="left" w:pos="-1440"/>
                <w:tab w:val="left" w:pos="-720"/>
              </w:tabs>
              <w:rPr>
                <w:sz w:val="20"/>
                <w:szCs w:val="20"/>
                <w:lang w:val="fr-CA"/>
              </w:rPr>
            </w:pPr>
            <w:r w:rsidRPr="00D4755F">
              <w:rPr>
                <w:sz w:val="20"/>
                <w:szCs w:val="20"/>
                <w:lang w:val="fr-CA"/>
              </w:rPr>
              <w:tab/>
            </w:r>
            <w:r w:rsidR="00D4755F" w:rsidRPr="00D4755F">
              <w:rPr>
                <w:sz w:val="20"/>
                <w:szCs w:val="20"/>
                <w:lang w:val="fr-CA"/>
              </w:rPr>
              <w:t xml:space="preserve">Maude </w:t>
            </w:r>
            <w:proofErr w:type="spellStart"/>
            <w:r w:rsidR="00D4755F" w:rsidRPr="00D4755F">
              <w:rPr>
                <w:sz w:val="20"/>
                <w:szCs w:val="20"/>
                <w:lang w:val="fr-CA"/>
              </w:rPr>
              <w:t>Pagé</w:t>
            </w:r>
            <w:proofErr w:type="spellEnd"/>
            <w:r w:rsidR="00D4755F" w:rsidRPr="00D4755F">
              <w:rPr>
                <w:sz w:val="20"/>
                <w:szCs w:val="20"/>
                <w:lang w:val="fr-CA"/>
              </w:rPr>
              <w:t>-</w:t>
            </w:r>
            <w:proofErr w:type="spellStart"/>
            <w:r w:rsidR="00D4755F" w:rsidRPr="00D4755F">
              <w:rPr>
                <w:sz w:val="20"/>
                <w:szCs w:val="20"/>
                <w:lang w:val="fr-CA"/>
              </w:rPr>
              <w:t>Arpin</w:t>
            </w:r>
            <w:proofErr w:type="spellEnd"/>
          </w:p>
          <w:p w:rsidR="0062278D" w:rsidRPr="00D4755F" w:rsidRDefault="0062278D" w:rsidP="0062278D">
            <w:pPr>
              <w:keepNext/>
              <w:keepLines/>
              <w:tabs>
                <w:tab w:val="left" w:pos="-1440"/>
                <w:tab w:val="left" w:pos="-720"/>
              </w:tabs>
              <w:rPr>
                <w:sz w:val="20"/>
                <w:szCs w:val="20"/>
                <w:lang w:val="fr-CA"/>
              </w:rPr>
            </w:pPr>
            <w:r w:rsidRPr="00D4755F">
              <w:rPr>
                <w:sz w:val="20"/>
                <w:szCs w:val="20"/>
                <w:lang w:val="fr-CA"/>
              </w:rPr>
              <w:tab/>
            </w:r>
            <w:proofErr w:type="spellStart"/>
            <w:r w:rsidR="00D4755F" w:rsidRPr="00D4755F">
              <w:rPr>
                <w:sz w:val="20"/>
                <w:szCs w:val="20"/>
                <w:lang w:val="fr-CA"/>
              </w:rPr>
              <w:t>Latour</w:t>
            </w:r>
            <w:proofErr w:type="spellEnd"/>
            <w:r w:rsidR="00D4755F" w:rsidRPr="00D4755F">
              <w:rPr>
                <w:sz w:val="20"/>
                <w:szCs w:val="20"/>
                <w:lang w:val="fr-CA"/>
              </w:rPr>
              <w:t xml:space="preserve"> Lafontaine Blouin</w:t>
            </w:r>
          </w:p>
          <w:p w:rsidR="0062278D" w:rsidRPr="00D4755F" w:rsidRDefault="0062278D" w:rsidP="0062278D">
            <w:pPr>
              <w:keepNext/>
              <w:keepLines/>
              <w:tabs>
                <w:tab w:val="left" w:pos="-1440"/>
                <w:tab w:val="left" w:pos="-720"/>
              </w:tabs>
              <w:rPr>
                <w:sz w:val="20"/>
                <w:szCs w:val="20"/>
                <w:lang w:val="fr-CA"/>
              </w:rPr>
            </w:pPr>
          </w:p>
          <w:p w:rsidR="0062278D" w:rsidRPr="00DA5AC8" w:rsidRDefault="0062278D" w:rsidP="0062278D">
            <w:pPr>
              <w:keepNext/>
              <w:keepLines/>
              <w:tabs>
                <w:tab w:val="left" w:pos="-1440"/>
                <w:tab w:val="left" w:pos="-720"/>
              </w:tabs>
              <w:rPr>
                <w:sz w:val="20"/>
                <w:szCs w:val="20"/>
                <w:lang w:val="fr-CA"/>
              </w:rPr>
            </w:pPr>
            <w:r w:rsidRPr="00D4755F">
              <w:rPr>
                <w:sz w:val="20"/>
                <w:szCs w:val="20"/>
                <w:lang w:val="fr-CA"/>
              </w:rPr>
              <w:tab/>
            </w:r>
            <w:r w:rsidR="00D4755F" w:rsidRPr="00DA5AC8">
              <w:rPr>
                <w:sz w:val="20"/>
                <w:szCs w:val="20"/>
                <w:lang w:val="fr-CA"/>
              </w:rPr>
              <w:t>c</w:t>
            </w:r>
            <w:r w:rsidRPr="00DA5AC8">
              <w:rPr>
                <w:sz w:val="20"/>
                <w:szCs w:val="20"/>
                <w:lang w:val="fr-CA"/>
              </w:rPr>
              <w:t>. (35</w:t>
            </w:r>
            <w:r w:rsidR="00D4755F" w:rsidRPr="00DA5AC8">
              <w:rPr>
                <w:sz w:val="20"/>
                <w:szCs w:val="20"/>
                <w:lang w:val="fr-CA"/>
              </w:rPr>
              <w:t>434</w:t>
            </w:r>
            <w:r w:rsidRPr="00DA5AC8">
              <w:rPr>
                <w:sz w:val="20"/>
                <w:szCs w:val="20"/>
                <w:lang w:val="fr-CA"/>
              </w:rPr>
              <w:t>)</w:t>
            </w:r>
          </w:p>
          <w:p w:rsidR="0062278D" w:rsidRPr="00DA5AC8" w:rsidRDefault="0062278D" w:rsidP="0062278D">
            <w:pPr>
              <w:keepNext/>
              <w:keepLines/>
              <w:tabs>
                <w:tab w:val="left" w:pos="-1440"/>
                <w:tab w:val="left" w:pos="-720"/>
              </w:tabs>
              <w:rPr>
                <w:sz w:val="20"/>
                <w:szCs w:val="20"/>
                <w:lang w:val="fr-CA"/>
              </w:rPr>
            </w:pPr>
          </w:p>
          <w:p w:rsidR="0062278D" w:rsidRPr="00D4755F" w:rsidRDefault="00D4755F" w:rsidP="0062278D">
            <w:pPr>
              <w:keepNext/>
              <w:keepLines/>
              <w:tabs>
                <w:tab w:val="left" w:pos="-1440"/>
                <w:tab w:val="left" w:pos="-720"/>
              </w:tabs>
              <w:rPr>
                <w:b/>
                <w:sz w:val="20"/>
                <w:szCs w:val="20"/>
                <w:lang w:val="fr-CA"/>
              </w:rPr>
            </w:pPr>
            <w:r w:rsidRPr="00D4755F">
              <w:rPr>
                <w:b/>
                <w:sz w:val="20"/>
                <w:szCs w:val="20"/>
                <w:lang w:val="fr-CA"/>
              </w:rPr>
              <w:t xml:space="preserve">Sa Majesté la Reine </w:t>
            </w:r>
            <w:r w:rsidR="0062278D" w:rsidRPr="00D4755F">
              <w:rPr>
                <w:b/>
                <w:sz w:val="20"/>
                <w:szCs w:val="20"/>
                <w:lang w:val="fr-CA"/>
              </w:rPr>
              <w:t>(</w:t>
            </w:r>
            <w:proofErr w:type="spellStart"/>
            <w:r w:rsidRPr="00D4755F">
              <w:rPr>
                <w:b/>
                <w:sz w:val="20"/>
                <w:szCs w:val="20"/>
                <w:lang w:val="fr-CA"/>
              </w:rPr>
              <w:t>Qc</w:t>
            </w:r>
            <w:proofErr w:type="spellEnd"/>
            <w:r w:rsidR="0062278D" w:rsidRPr="00D4755F">
              <w:rPr>
                <w:b/>
                <w:sz w:val="20"/>
                <w:szCs w:val="20"/>
                <w:lang w:val="fr-CA"/>
              </w:rPr>
              <w:t>)</w:t>
            </w:r>
          </w:p>
          <w:p w:rsidR="0062278D" w:rsidRPr="00D4755F" w:rsidRDefault="0062278D" w:rsidP="0062278D">
            <w:pPr>
              <w:keepNext/>
              <w:keepLines/>
              <w:tabs>
                <w:tab w:val="left" w:pos="-1440"/>
                <w:tab w:val="left" w:pos="-720"/>
              </w:tabs>
              <w:rPr>
                <w:sz w:val="20"/>
                <w:szCs w:val="20"/>
                <w:lang w:val="fr-CA"/>
              </w:rPr>
            </w:pPr>
            <w:r w:rsidRPr="00D4755F">
              <w:rPr>
                <w:sz w:val="20"/>
                <w:szCs w:val="20"/>
                <w:lang w:val="fr-CA"/>
              </w:rPr>
              <w:tab/>
            </w:r>
            <w:r w:rsidR="00D4755F">
              <w:rPr>
                <w:sz w:val="20"/>
                <w:szCs w:val="20"/>
                <w:lang w:val="fr-CA"/>
              </w:rPr>
              <w:t>Magalie Cimon</w:t>
            </w:r>
          </w:p>
          <w:p w:rsidR="0062278D" w:rsidRPr="00D4755F" w:rsidRDefault="0062278D" w:rsidP="0062278D">
            <w:pPr>
              <w:keepNext/>
              <w:keepLines/>
              <w:tabs>
                <w:tab w:val="left" w:pos="-1440"/>
                <w:tab w:val="left" w:pos="-720"/>
              </w:tabs>
              <w:rPr>
                <w:sz w:val="20"/>
                <w:szCs w:val="20"/>
                <w:lang w:val="fr-CA"/>
              </w:rPr>
            </w:pPr>
            <w:r w:rsidRPr="00D4755F">
              <w:rPr>
                <w:sz w:val="20"/>
                <w:szCs w:val="20"/>
                <w:lang w:val="fr-CA"/>
              </w:rPr>
              <w:tab/>
            </w:r>
            <w:r w:rsidR="00D4755F">
              <w:rPr>
                <w:sz w:val="20"/>
                <w:szCs w:val="20"/>
                <w:lang w:val="fr-CA"/>
              </w:rPr>
              <w:t xml:space="preserve">Poursuites criminelles et pénales du </w:t>
            </w:r>
            <w:r w:rsidR="00D4755F">
              <w:rPr>
                <w:sz w:val="20"/>
                <w:szCs w:val="20"/>
                <w:lang w:val="fr-CA"/>
              </w:rPr>
              <w:tab/>
              <w:t>Québec</w:t>
            </w:r>
          </w:p>
          <w:p w:rsidR="0062278D" w:rsidRPr="00D4755F" w:rsidRDefault="0062278D" w:rsidP="0062278D">
            <w:pPr>
              <w:keepNext/>
              <w:keepLines/>
              <w:tabs>
                <w:tab w:val="left" w:pos="-1440"/>
                <w:tab w:val="left" w:pos="-720"/>
              </w:tabs>
              <w:rPr>
                <w:sz w:val="20"/>
                <w:szCs w:val="20"/>
                <w:lang w:val="fr-CA"/>
              </w:rPr>
            </w:pPr>
          </w:p>
          <w:p w:rsidR="0062278D" w:rsidRPr="00D4755F" w:rsidRDefault="00D4755F" w:rsidP="00D4755F">
            <w:pPr>
              <w:rPr>
                <w:sz w:val="20"/>
                <w:szCs w:val="20"/>
                <w:lang w:val="fr-CA"/>
              </w:rPr>
            </w:pPr>
            <w:r w:rsidRPr="00255E5D">
              <w:rPr>
                <w:sz w:val="20"/>
                <w:szCs w:val="20"/>
                <w:lang w:val="fr-CA"/>
              </w:rPr>
              <w:t>DATE DE PRODUCTION</w:t>
            </w:r>
            <w:r>
              <w:rPr>
                <w:sz w:val="20"/>
                <w:szCs w:val="20"/>
                <w:lang w:val="fr-CA"/>
              </w:rPr>
              <w:t xml:space="preserve"> </w:t>
            </w:r>
            <w:r w:rsidR="0062278D" w:rsidRPr="00D4755F">
              <w:rPr>
                <w:sz w:val="20"/>
                <w:szCs w:val="20"/>
                <w:lang w:val="fr-CA"/>
              </w:rPr>
              <w:t xml:space="preserve">: </w:t>
            </w:r>
            <w:r w:rsidRPr="00D4755F">
              <w:rPr>
                <w:sz w:val="20"/>
                <w:szCs w:val="20"/>
                <w:lang w:val="fr-CA"/>
              </w:rPr>
              <w:t>0</w:t>
            </w:r>
            <w:r w:rsidR="0062278D" w:rsidRPr="00D4755F">
              <w:rPr>
                <w:sz w:val="20"/>
                <w:szCs w:val="20"/>
                <w:lang w:val="fr-CA"/>
              </w:rPr>
              <w:t>2.0</w:t>
            </w:r>
            <w:r w:rsidRPr="00D4755F">
              <w:rPr>
                <w:sz w:val="20"/>
                <w:szCs w:val="20"/>
                <w:lang w:val="fr-CA"/>
              </w:rPr>
              <w:t>7</w:t>
            </w:r>
            <w:r w:rsidR="0062278D" w:rsidRPr="00D4755F">
              <w:rPr>
                <w:sz w:val="20"/>
                <w:szCs w:val="20"/>
                <w:lang w:val="fr-CA"/>
              </w:rPr>
              <w:t>.2013</w:t>
            </w:r>
            <w:r w:rsidR="005A6AF9" w:rsidRPr="005A6AF9">
              <w:rPr>
                <w:sz w:val="20"/>
                <w:szCs w:val="20"/>
                <w:lang w:val="fr-CA"/>
              </w:rPr>
              <w:pict>
                <v:rect id="_x0000_i1030" style="width:108pt;height:1pt" o:hrpct="0" o:hralign="center" o:hrstd="t" o:hrnoshade="t" o:hr="t" fillcolor="black [3213]" stroked="f"/>
              </w:pict>
            </w:r>
          </w:p>
        </w:tc>
      </w:tr>
    </w:tbl>
    <w:p w:rsidR="00242AEE" w:rsidRDefault="00242AEE" w:rsidP="0095096B">
      <w:pPr>
        <w:tabs>
          <w:tab w:val="right" w:pos="9360"/>
        </w:tabs>
        <w:rPr>
          <w:sz w:val="20"/>
          <w:szCs w:val="20"/>
        </w:rPr>
      </w:pPr>
    </w:p>
    <w:p w:rsidR="00827025" w:rsidRDefault="00827025"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9713C0">
          <w:headerReference w:type="default" r:id="rId16"/>
          <w:footerReference w:type="default" r:id="rId17"/>
          <w:headerReference w:type="first" r:id="rId18"/>
          <w:footerReference w:type="first" r:id="rId19"/>
          <w:pgSz w:w="12240" w:h="15840"/>
          <w:pgMar w:top="720" w:right="965" w:bottom="1080" w:left="1656" w:header="706" w:footer="706" w:gutter="0"/>
          <w:pgNumType w:start="1271"/>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570F2A"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F761A3" w:rsidP="004B7F60">
      <w:pPr>
        <w:widowControl w:val="0"/>
        <w:rPr>
          <w:b/>
          <w:sz w:val="20"/>
          <w:szCs w:val="20"/>
        </w:rPr>
      </w:pPr>
      <w:r>
        <w:rPr>
          <w:b/>
          <w:sz w:val="20"/>
          <w:szCs w:val="20"/>
        </w:rPr>
        <w:t>JU</w:t>
      </w:r>
      <w:r w:rsidR="00E951AF">
        <w:rPr>
          <w:b/>
          <w:sz w:val="20"/>
          <w:szCs w:val="20"/>
        </w:rPr>
        <w:t>L</w:t>
      </w:r>
      <w:r>
        <w:rPr>
          <w:b/>
          <w:sz w:val="20"/>
          <w:szCs w:val="20"/>
        </w:rPr>
        <w:t xml:space="preserve">Y </w:t>
      </w:r>
      <w:r w:rsidR="00E951AF">
        <w:rPr>
          <w:b/>
          <w:sz w:val="20"/>
          <w:szCs w:val="20"/>
        </w:rPr>
        <w:t>15</w:t>
      </w:r>
      <w:r w:rsidR="004B7F60" w:rsidRPr="00C50A5C">
        <w:rPr>
          <w:b/>
          <w:sz w:val="20"/>
          <w:szCs w:val="20"/>
        </w:rPr>
        <w:t>, 201</w:t>
      </w:r>
      <w:r>
        <w:rPr>
          <w:b/>
          <w:sz w:val="20"/>
          <w:szCs w:val="20"/>
        </w:rPr>
        <w:t>3</w:t>
      </w:r>
      <w:r w:rsidR="004B7F60" w:rsidRPr="00C50A5C">
        <w:rPr>
          <w:b/>
          <w:sz w:val="20"/>
          <w:szCs w:val="20"/>
        </w:rPr>
        <w:t xml:space="preserve"> / LE </w:t>
      </w:r>
      <w:r w:rsidR="00E951AF">
        <w:rPr>
          <w:b/>
          <w:sz w:val="20"/>
          <w:szCs w:val="20"/>
        </w:rPr>
        <w:t>15</w:t>
      </w:r>
      <w:r w:rsidR="004B7F60">
        <w:rPr>
          <w:b/>
          <w:sz w:val="20"/>
          <w:szCs w:val="20"/>
        </w:rPr>
        <w:t xml:space="preserve"> </w:t>
      </w:r>
      <w:r>
        <w:rPr>
          <w:b/>
          <w:sz w:val="20"/>
          <w:szCs w:val="20"/>
        </w:rPr>
        <w:t>J</w:t>
      </w:r>
      <w:r w:rsidR="00E951AF">
        <w:rPr>
          <w:b/>
          <w:sz w:val="20"/>
          <w:szCs w:val="20"/>
        </w:rPr>
        <w:t>U</w:t>
      </w:r>
      <w:r>
        <w:rPr>
          <w:b/>
          <w:sz w:val="20"/>
          <w:szCs w:val="20"/>
        </w:rPr>
        <w:t>I</w:t>
      </w:r>
      <w:r w:rsidR="00E951AF">
        <w:rPr>
          <w:b/>
          <w:sz w:val="20"/>
          <w:szCs w:val="20"/>
        </w:rPr>
        <w:t>LL</w:t>
      </w:r>
      <w:r>
        <w:rPr>
          <w:b/>
          <w:sz w:val="20"/>
          <w:szCs w:val="20"/>
        </w:rPr>
        <w:t>E</w:t>
      </w:r>
      <w:r w:rsidR="00E951AF">
        <w:rPr>
          <w:b/>
          <w:sz w:val="20"/>
          <w:szCs w:val="20"/>
        </w:rPr>
        <w:t>T</w:t>
      </w:r>
      <w:r w:rsidR="004B7F60" w:rsidRPr="00C50A5C">
        <w:rPr>
          <w:b/>
          <w:sz w:val="20"/>
          <w:szCs w:val="20"/>
        </w:rPr>
        <w:t xml:space="preserve"> 201</w:t>
      </w:r>
      <w:r>
        <w:rPr>
          <w:b/>
          <w:sz w:val="20"/>
          <w:szCs w:val="20"/>
        </w:rPr>
        <w:t>3</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w:t>
      </w:r>
      <w:proofErr w:type="spellStart"/>
      <w:r w:rsidRPr="00C50A5C">
        <w:rPr>
          <w:b/>
          <w:sz w:val="20"/>
          <w:szCs w:val="20"/>
        </w:rPr>
        <w:t>McLachlin</w:t>
      </w:r>
      <w:proofErr w:type="spellEnd"/>
      <w:r w:rsidRPr="00C50A5C">
        <w:rPr>
          <w:b/>
          <w:sz w:val="20"/>
          <w:szCs w:val="20"/>
        </w:rPr>
        <w:t xml:space="preserve"> and </w:t>
      </w:r>
      <w:proofErr w:type="spellStart"/>
      <w:r w:rsidR="0062714A">
        <w:rPr>
          <w:b/>
          <w:sz w:val="20"/>
          <w:szCs w:val="20"/>
        </w:rPr>
        <w:t>Abella</w:t>
      </w:r>
      <w:proofErr w:type="spellEnd"/>
      <w:r w:rsidRPr="00C50A5C">
        <w:rPr>
          <w:b/>
          <w:sz w:val="20"/>
          <w:szCs w:val="20"/>
        </w:rPr>
        <w:t xml:space="preserve"> and </w:t>
      </w:r>
      <w:r w:rsidR="0062714A">
        <w:rPr>
          <w:b/>
          <w:sz w:val="20"/>
          <w:szCs w:val="20"/>
        </w:rPr>
        <w:t>Cr</w:t>
      </w:r>
      <w:r>
        <w:rPr>
          <w:b/>
          <w:sz w:val="20"/>
          <w:szCs w:val="20"/>
        </w:rPr>
        <w:t>o</w:t>
      </w:r>
      <w:r w:rsidR="0062714A">
        <w:rPr>
          <w:b/>
          <w:sz w:val="20"/>
          <w:szCs w:val="20"/>
        </w:rPr>
        <w:t>mwe</w:t>
      </w:r>
      <w:r>
        <w:rPr>
          <w:b/>
          <w:sz w:val="20"/>
          <w:szCs w:val="20"/>
        </w:rPr>
        <w:t>l</w:t>
      </w:r>
      <w:r w:rsidR="0062714A">
        <w:rPr>
          <w:b/>
          <w:sz w:val="20"/>
          <w:szCs w:val="20"/>
        </w:rPr>
        <w:t>l</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62714A">
        <w:rPr>
          <w:b/>
          <w:sz w:val="20"/>
          <w:szCs w:val="20"/>
          <w:lang w:val="fr-CA"/>
        </w:rPr>
        <w:t>Ab</w:t>
      </w:r>
      <w:r>
        <w:rPr>
          <w:b/>
          <w:sz w:val="20"/>
          <w:szCs w:val="20"/>
          <w:lang w:val="fr-CA"/>
        </w:rPr>
        <w:t>e</w:t>
      </w:r>
      <w:r w:rsidR="0062714A">
        <w:rPr>
          <w:b/>
          <w:sz w:val="20"/>
          <w:szCs w:val="20"/>
          <w:lang w:val="fr-CA"/>
        </w:rPr>
        <w:t>lla</w:t>
      </w:r>
      <w:r w:rsidRPr="00C50A5C">
        <w:rPr>
          <w:b/>
          <w:sz w:val="20"/>
          <w:szCs w:val="20"/>
          <w:lang w:val="fr-CA"/>
        </w:rPr>
        <w:t xml:space="preserve"> et </w:t>
      </w:r>
      <w:r w:rsidR="0062714A">
        <w:rPr>
          <w:b/>
          <w:sz w:val="20"/>
          <w:szCs w:val="20"/>
          <w:lang w:val="fr-CA"/>
        </w:rPr>
        <w:t>Cr</w:t>
      </w:r>
      <w:r>
        <w:rPr>
          <w:b/>
          <w:sz w:val="20"/>
          <w:szCs w:val="20"/>
          <w:lang w:val="fr-CA"/>
        </w:rPr>
        <w:t>o</w:t>
      </w:r>
      <w:r w:rsidR="0062714A">
        <w:rPr>
          <w:b/>
          <w:sz w:val="20"/>
          <w:szCs w:val="20"/>
          <w:lang w:val="fr-CA"/>
        </w:rPr>
        <w:t>mw</w:t>
      </w:r>
      <w:r>
        <w:rPr>
          <w:b/>
          <w:sz w:val="20"/>
          <w:szCs w:val="20"/>
          <w:lang w:val="fr-CA"/>
        </w:rPr>
        <w:t>e</w:t>
      </w:r>
      <w:r w:rsidR="0062714A">
        <w:rPr>
          <w:b/>
          <w:sz w:val="20"/>
          <w:szCs w:val="20"/>
          <w:lang w:val="fr-CA"/>
        </w:rPr>
        <w:t>ll</w:t>
      </w:r>
    </w:p>
    <w:p w:rsidR="004B7F60" w:rsidRPr="00C50A5C" w:rsidRDefault="004B7F60" w:rsidP="004B7F60">
      <w:pPr>
        <w:widowControl w:val="0"/>
        <w:rPr>
          <w:sz w:val="20"/>
          <w:szCs w:val="20"/>
          <w:lang w:val="fr-CA"/>
        </w:rPr>
      </w:pPr>
    </w:p>
    <w:p w:rsidR="004B7F60" w:rsidRPr="00C50A5C" w:rsidRDefault="0056307D" w:rsidP="004B7F60">
      <w:pPr>
        <w:pStyle w:val="ListParagraph"/>
        <w:widowControl w:val="0"/>
        <w:numPr>
          <w:ilvl w:val="0"/>
          <w:numId w:val="1"/>
        </w:numPr>
        <w:ind w:hanging="720"/>
        <w:jc w:val="both"/>
        <w:rPr>
          <w:sz w:val="20"/>
          <w:szCs w:val="20"/>
        </w:rPr>
      </w:pPr>
      <w:r w:rsidRPr="0056307D">
        <w:rPr>
          <w:i/>
          <w:sz w:val="20"/>
          <w:szCs w:val="20"/>
        </w:rPr>
        <w:t xml:space="preserve">Harish </w:t>
      </w:r>
      <w:proofErr w:type="spellStart"/>
      <w:r w:rsidRPr="0056307D">
        <w:rPr>
          <w:i/>
          <w:sz w:val="20"/>
          <w:szCs w:val="20"/>
        </w:rPr>
        <w:t>Bhasin</w:t>
      </w:r>
      <w:proofErr w:type="spellEnd"/>
      <w:r w:rsidRPr="0056307D">
        <w:rPr>
          <w:i/>
          <w:sz w:val="20"/>
          <w:szCs w:val="20"/>
        </w:rPr>
        <w:t xml:space="preserve">, carrying on business as </w:t>
      </w:r>
      <w:proofErr w:type="spellStart"/>
      <w:r w:rsidRPr="0056307D">
        <w:rPr>
          <w:i/>
          <w:sz w:val="20"/>
          <w:szCs w:val="20"/>
        </w:rPr>
        <w:t>Bhasin</w:t>
      </w:r>
      <w:proofErr w:type="spellEnd"/>
      <w:r w:rsidRPr="0056307D">
        <w:rPr>
          <w:i/>
          <w:sz w:val="20"/>
          <w:szCs w:val="20"/>
        </w:rPr>
        <w:t xml:space="preserve"> &amp; Associates v. Larry </w:t>
      </w:r>
      <w:proofErr w:type="spellStart"/>
      <w:r w:rsidRPr="0056307D">
        <w:rPr>
          <w:i/>
          <w:sz w:val="20"/>
          <w:szCs w:val="20"/>
        </w:rPr>
        <w:t>Hrynew</w:t>
      </w:r>
      <w:proofErr w:type="spellEnd"/>
      <w:r w:rsidRPr="0056307D">
        <w:rPr>
          <w:i/>
          <w:sz w:val="20"/>
          <w:szCs w:val="20"/>
        </w:rPr>
        <w:t xml:space="preserve"> et al.</w:t>
      </w:r>
      <w:r w:rsidRPr="0056307D">
        <w:rPr>
          <w:sz w:val="20"/>
          <w:szCs w:val="20"/>
        </w:rPr>
        <w:t xml:space="preserve"> (Alta.) (Civil) (By Leave)</w:t>
      </w:r>
      <w:r w:rsidRPr="00C50A5C">
        <w:rPr>
          <w:sz w:val="20"/>
          <w:szCs w:val="20"/>
        </w:rPr>
        <w:t xml:space="preserve"> </w:t>
      </w:r>
      <w:r w:rsidR="004B7F60" w:rsidRPr="00C50A5C">
        <w:rPr>
          <w:sz w:val="20"/>
          <w:szCs w:val="20"/>
        </w:rPr>
        <w:t>(3</w:t>
      </w:r>
      <w:r w:rsidR="00E951AF">
        <w:rPr>
          <w:sz w:val="20"/>
          <w:szCs w:val="20"/>
        </w:rPr>
        <w:t>5</w:t>
      </w:r>
      <w:r>
        <w:rPr>
          <w:sz w:val="20"/>
          <w:szCs w:val="20"/>
        </w:rPr>
        <w:t>380</w:t>
      </w:r>
      <w:r w:rsidR="004B7F60" w:rsidRPr="00C50A5C">
        <w:rPr>
          <w:sz w:val="20"/>
          <w:szCs w:val="20"/>
        </w:rPr>
        <w:t>)</w:t>
      </w:r>
    </w:p>
    <w:p w:rsidR="004B7F60" w:rsidRDefault="004B7F60" w:rsidP="004B7F60">
      <w:pPr>
        <w:widowControl w:val="0"/>
        <w:jc w:val="both"/>
        <w:rPr>
          <w:sz w:val="20"/>
          <w:szCs w:val="20"/>
        </w:rPr>
      </w:pPr>
    </w:p>
    <w:p w:rsidR="0056307D" w:rsidRDefault="0056307D" w:rsidP="004B7F60">
      <w:pPr>
        <w:widowControl w:val="0"/>
        <w:jc w:val="both"/>
        <w:rPr>
          <w:sz w:val="20"/>
          <w:szCs w:val="20"/>
        </w:rPr>
      </w:pPr>
    </w:p>
    <w:p w:rsidR="0056307D" w:rsidRPr="00C50A5C" w:rsidRDefault="0056307D" w:rsidP="0056307D">
      <w:pPr>
        <w:widowControl w:val="0"/>
        <w:jc w:val="center"/>
        <w:rPr>
          <w:b/>
          <w:sz w:val="20"/>
          <w:szCs w:val="20"/>
        </w:rPr>
      </w:pPr>
      <w:r w:rsidRPr="00C50A5C">
        <w:rPr>
          <w:b/>
          <w:sz w:val="20"/>
          <w:szCs w:val="20"/>
        </w:rPr>
        <w:t xml:space="preserve">CORAM: </w:t>
      </w:r>
      <w:proofErr w:type="spellStart"/>
      <w:r>
        <w:rPr>
          <w:b/>
          <w:sz w:val="20"/>
          <w:szCs w:val="20"/>
        </w:rPr>
        <w:t>LeBel</w:t>
      </w:r>
      <w:proofErr w:type="spellEnd"/>
      <w:r w:rsidRPr="00C50A5C">
        <w:rPr>
          <w:b/>
          <w:sz w:val="20"/>
          <w:szCs w:val="20"/>
        </w:rPr>
        <w:t xml:space="preserve">, </w:t>
      </w:r>
      <w:proofErr w:type="spellStart"/>
      <w:r>
        <w:rPr>
          <w:b/>
          <w:sz w:val="20"/>
          <w:szCs w:val="20"/>
        </w:rPr>
        <w:t>Karakatsanis</w:t>
      </w:r>
      <w:proofErr w:type="spellEnd"/>
      <w:r w:rsidRPr="00C50A5C">
        <w:rPr>
          <w:b/>
          <w:sz w:val="20"/>
          <w:szCs w:val="20"/>
        </w:rPr>
        <w:t xml:space="preserve"> and </w:t>
      </w:r>
      <w:r>
        <w:rPr>
          <w:b/>
          <w:sz w:val="20"/>
          <w:szCs w:val="20"/>
        </w:rPr>
        <w:t>Wagner</w:t>
      </w:r>
      <w:r w:rsidRPr="00C50A5C">
        <w:rPr>
          <w:b/>
          <w:sz w:val="20"/>
          <w:szCs w:val="20"/>
        </w:rPr>
        <w:t xml:space="preserve"> JJ.</w:t>
      </w:r>
    </w:p>
    <w:p w:rsidR="0056307D" w:rsidRPr="00C50A5C" w:rsidRDefault="0056307D" w:rsidP="0056307D">
      <w:pPr>
        <w:widowControl w:val="0"/>
        <w:jc w:val="center"/>
        <w:rPr>
          <w:b/>
          <w:sz w:val="20"/>
          <w:szCs w:val="20"/>
          <w:lang w:val="fr-CA"/>
        </w:rPr>
      </w:pPr>
      <w:r w:rsidRPr="00C50A5C">
        <w:rPr>
          <w:b/>
          <w:sz w:val="20"/>
          <w:szCs w:val="20"/>
          <w:lang w:val="fr-CA"/>
        </w:rPr>
        <w:t xml:space="preserve">Les juges </w:t>
      </w:r>
      <w:proofErr w:type="spellStart"/>
      <w:r>
        <w:rPr>
          <w:b/>
          <w:sz w:val="20"/>
          <w:szCs w:val="20"/>
          <w:lang w:val="fr-CA"/>
        </w:rPr>
        <w:t>LeBel</w:t>
      </w:r>
      <w:proofErr w:type="spellEnd"/>
      <w:r w:rsidRPr="00C50A5C">
        <w:rPr>
          <w:b/>
          <w:sz w:val="20"/>
          <w:szCs w:val="20"/>
          <w:lang w:val="fr-CA"/>
        </w:rPr>
        <w:t xml:space="preserve">, </w:t>
      </w:r>
      <w:proofErr w:type="spellStart"/>
      <w:r>
        <w:rPr>
          <w:b/>
          <w:sz w:val="20"/>
          <w:szCs w:val="20"/>
          <w:lang w:val="fr-CA"/>
        </w:rPr>
        <w:t>Karakatsanis</w:t>
      </w:r>
      <w:proofErr w:type="spellEnd"/>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56307D" w:rsidRPr="0056307D" w:rsidRDefault="0056307D" w:rsidP="004B7F60">
      <w:pPr>
        <w:widowControl w:val="0"/>
        <w:jc w:val="both"/>
        <w:rPr>
          <w:sz w:val="20"/>
          <w:szCs w:val="20"/>
          <w:lang w:val="fr-CA"/>
        </w:rPr>
      </w:pPr>
    </w:p>
    <w:p w:rsidR="004B7F60" w:rsidRPr="00C612D0" w:rsidRDefault="0056307D" w:rsidP="004B7F60">
      <w:pPr>
        <w:pStyle w:val="ListParagraph"/>
        <w:widowControl w:val="0"/>
        <w:numPr>
          <w:ilvl w:val="0"/>
          <w:numId w:val="1"/>
        </w:numPr>
        <w:ind w:hanging="720"/>
        <w:jc w:val="both"/>
        <w:rPr>
          <w:sz w:val="20"/>
          <w:szCs w:val="20"/>
        </w:rPr>
      </w:pPr>
      <w:proofErr w:type="spellStart"/>
      <w:r w:rsidRPr="0056307D">
        <w:rPr>
          <w:i/>
          <w:sz w:val="20"/>
          <w:szCs w:val="20"/>
        </w:rPr>
        <w:t>Kemal</w:t>
      </w:r>
      <w:proofErr w:type="spellEnd"/>
      <w:r w:rsidRPr="0056307D">
        <w:rPr>
          <w:i/>
          <w:sz w:val="20"/>
          <w:szCs w:val="20"/>
        </w:rPr>
        <w:t xml:space="preserve"> </w:t>
      </w:r>
      <w:proofErr w:type="spellStart"/>
      <w:r w:rsidRPr="0056307D">
        <w:rPr>
          <w:i/>
          <w:sz w:val="20"/>
          <w:szCs w:val="20"/>
        </w:rPr>
        <w:t>Direkoglu</w:t>
      </w:r>
      <w:proofErr w:type="spellEnd"/>
      <w:r w:rsidRPr="0056307D">
        <w:rPr>
          <w:i/>
          <w:sz w:val="20"/>
          <w:szCs w:val="20"/>
        </w:rPr>
        <w:t xml:space="preserve"> v. Information and Privacy Commissioner/Ontario et al.</w:t>
      </w:r>
      <w:r w:rsidRPr="0056307D">
        <w:rPr>
          <w:sz w:val="20"/>
          <w:szCs w:val="20"/>
        </w:rPr>
        <w:t xml:space="preserve"> (Ont.) (Civil) (By Leave)</w:t>
      </w:r>
      <w:r w:rsidRPr="00C612D0">
        <w:rPr>
          <w:sz w:val="20"/>
          <w:szCs w:val="20"/>
        </w:rPr>
        <w:t xml:space="preserve"> </w:t>
      </w:r>
      <w:r w:rsidR="004B7F60" w:rsidRPr="00C612D0">
        <w:rPr>
          <w:sz w:val="20"/>
          <w:szCs w:val="20"/>
        </w:rPr>
        <w:t>(3</w:t>
      </w:r>
      <w:r w:rsidR="00E951AF">
        <w:rPr>
          <w:sz w:val="20"/>
          <w:szCs w:val="20"/>
        </w:rPr>
        <w:t>5</w:t>
      </w:r>
      <w:r>
        <w:rPr>
          <w:sz w:val="20"/>
          <w:szCs w:val="20"/>
        </w:rPr>
        <w:t>376</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56307D" w:rsidP="004B7F60">
      <w:pPr>
        <w:pStyle w:val="ListParagraph"/>
        <w:widowControl w:val="0"/>
        <w:numPr>
          <w:ilvl w:val="0"/>
          <w:numId w:val="1"/>
        </w:numPr>
        <w:ind w:hanging="720"/>
        <w:jc w:val="both"/>
        <w:rPr>
          <w:sz w:val="20"/>
          <w:szCs w:val="20"/>
        </w:rPr>
      </w:pPr>
      <w:r w:rsidRPr="0056307D">
        <w:rPr>
          <w:i/>
          <w:sz w:val="20"/>
          <w:szCs w:val="20"/>
          <w:lang w:val="fr-CA"/>
        </w:rPr>
        <w:t xml:space="preserve">AGC Flat Glass </w:t>
      </w:r>
      <w:proofErr w:type="spellStart"/>
      <w:r w:rsidRPr="0056307D">
        <w:rPr>
          <w:i/>
          <w:sz w:val="20"/>
          <w:szCs w:val="20"/>
          <w:lang w:val="fr-CA"/>
        </w:rPr>
        <w:t>North</w:t>
      </w:r>
      <w:proofErr w:type="spellEnd"/>
      <w:r w:rsidRPr="0056307D">
        <w:rPr>
          <w:i/>
          <w:sz w:val="20"/>
          <w:szCs w:val="20"/>
          <w:lang w:val="fr-CA"/>
        </w:rPr>
        <w:t xml:space="preserve"> </w:t>
      </w:r>
      <w:proofErr w:type="spellStart"/>
      <w:r w:rsidRPr="0056307D">
        <w:rPr>
          <w:i/>
          <w:sz w:val="20"/>
          <w:szCs w:val="20"/>
          <w:lang w:val="fr-CA"/>
        </w:rPr>
        <w:t>America</w:t>
      </w:r>
      <w:proofErr w:type="spellEnd"/>
      <w:r w:rsidRPr="0056307D">
        <w:rPr>
          <w:i/>
          <w:sz w:val="20"/>
          <w:szCs w:val="20"/>
          <w:lang w:val="fr-CA"/>
        </w:rPr>
        <w:t xml:space="preserve"> Ltd. v. Syndicat national de l'automobile de l'aérospatial, du transport et des autres travailleurs et travailleuses du Canada (TCA-Canada) et al.</w:t>
      </w:r>
      <w:r w:rsidRPr="0056307D">
        <w:rPr>
          <w:sz w:val="20"/>
          <w:szCs w:val="20"/>
          <w:lang w:val="fr-CA"/>
        </w:rPr>
        <w:t xml:space="preserve"> (Que.) (Civil) (By </w:t>
      </w:r>
      <w:proofErr w:type="spellStart"/>
      <w:r w:rsidRPr="0056307D">
        <w:rPr>
          <w:sz w:val="20"/>
          <w:szCs w:val="20"/>
          <w:lang w:val="fr-CA"/>
        </w:rPr>
        <w:t>Leave</w:t>
      </w:r>
      <w:proofErr w:type="spellEnd"/>
      <w:r w:rsidRPr="0056307D">
        <w:rPr>
          <w:sz w:val="20"/>
          <w:szCs w:val="20"/>
          <w:lang w:val="fr-CA"/>
        </w:rPr>
        <w:t>)</w:t>
      </w:r>
      <w:r w:rsidRPr="00940CAD">
        <w:rPr>
          <w:sz w:val="20"/>
          <w:szCs w:val="20"/>
        </w:rPr>
        <w:t xml:space="preserve"> </w:t>
      </w:r>
      <w:r w:rsidR="004B7F60" w:rsidRPr="00940CAD">
        <w:rPr>
          <w:sz w:val="20"/>
          <w:szCs w:val="20"/>
        </w:rPr>
        <w:t>(3</w:t>
      </w:r>
      <w:r w:rsidR="00E951AF">
        <w:rPr>
          <w:sz w:val="20"/>
          <w:szCs w:val="20"/>
        </w:rPr>
        <w:t>5</w:t>
      </w:r>
      <w:r>
        <w:rPr>
          <w:sz w:val="20"/>
          <w:szCs w:val="20"/>
        </w:rPr>
        <w:t>340</w:t>
      </w:r>
      <w:r w:rsidR="004B7F60" w:rsidRPr="00940CAD">
        <w:rPr>
          <w:sz w:val="20"/>
          <w:szCs w:val="20"/>
        </w:rPr>
        <w:t>)</w:t>
      </w:r>
    </w:p>
    <w:p w:rsidR="004B7F60" w:rsidRDefault="004B7F60" w:rsidP="004B7F60">
      <w:pPr>
        <w:widowControl w:val="0"/>
        <w:rPr>
          <w:sz w:val="20"/>
          <w:szCs w:val="20"/>
        </w:rPr>
      </w:pPr>
    </w:p>
    <w:p w:rsidR="0056307D" w:rsidRDefault="0056307D" w:rsidP="004B7F60">
      <w:pPr>
        <w:widowControl w:val="0"/>
        <w:rPr>
          <w:sz w:val="20"/>
          <w:szCs w:val="20"/>
        </w:rPr>
      </w:pPr>
    </w:p>
    <w:p w:rsidR="0056307D" w:rsidRPr="00C50A5C" w:rsidRDefault="0056307D" w:rsidP="0056307D">
      <w:pPr>
        <w:widowControl w:val="0"/>
        <w:jc w:val="center"/>
        <w:rPr>
          <w:b/>
          <w:sz w:val="20"/>
          <w:szCs w:val="20"/>
        </w:rPr>
      </w:pPr>
      <w:r w:rsidRPr="00C50A5C">
        <w:rPr>
          <w:b/>
          <w:sz w:val="20"/>
          <w:szCs w:val="20"/>
        </w:rPr>
        <w:t xml:space="preserve">CORAM: </w:t>
      </w:r>
      <w:r>
        <w:rPr>
          <w:b/>
          <w:sz w:val="20"/>
          <w:szCs w:val="20"/>
        </w:rPr>
        <w:t>Fish,</w:t>
      </w:r>
      <w:r w:rsidRPr="00C50A5C">
        <w:rPr>
          <w:b/>
          <w:sz w:val="20"/>
          <w:szCs w:val="20"/>
        </w:rPr>
        <w:t xml:space="preserve"> </w:t>
      </w:r>
      <w:r>
        <w:rPr>
          <w:b/>
          <w:sz w:val="20"/>
          <w:szCs w:val="20"/>
        </w:rPr>
        <w:t>Rothstein</w:t>
      </w:r>
      <w:r w:rsidRPr="00C50A5C">
        <w:rPr>
          <w:b/>
          <w:sz w:val="20"/>
          <w:szCs w:val="20"/>
        </w:rPr>
        <w:t xml:space="preserve"> and </w:t>
      </w:r>
      <w:proofErr w:type="spellStart"/>
      <w:r>
        <w:rPr>
          <w:b/>
          <w:sz w:val="20"/>
          <w:szCs w:val="20"/>
        </w:rPr>
        <w:t>Moldaver</w:t>
      </w:r>
      <w:proofErr w:type="spellEnd"/>
      <w:r w:rsidRPr="00C50A5C">
        <w:rPr>
          <w:b/>
          <w:sz w:val="20"/>
          <w:szCs w:val="20"/>
        </w:rPr>
        <w:t xml:space="preserve"> JJ.</w:t>
      </w:r>
    </w:p>
    <w:p w:rsidR="0056307D" w:rsidRPr="00C50A5C" w:rsidRDefault="0056307D" w:rsidP="0056307D">
      <w:pPr>
        <w:widowControl w:val="0"/>
        <w:jc w:val="center"/>
        <w:rPr>
          <w:b/>
          <w:sz w:val="20"/>
          <w:szCs w:val="20"/>
          <w:lang w:val="fr-CA"/>
        </w:rPr>
      </w:pPr>
      <w:r w:rsidRPr="00C50A5C">
        <w:rPr>
          <w:b/>
          <w:sz w:val="20"/>
          <w:szCs w:val="20"/>
          <w:lang w:val="fr-CA"/>
        </w:rPr>
        <w:t xml:space="preserve">Les juges </w:t>
      </w:r>
      <w:r>
        <w:rPr>
          <w:b/>
          <w:sz w:val="20"/>
          <w:szCs w:val="20"/>
          <w:lang w:val="fr-CA"/>
        </w:rPr>
        <w:t>Fish</w:t>
      </w:r>
      <w:r w:rsidRPr="00C50A5C">
        <w:rPr>
          <w:b/>
          <w:sz w:val="20"/>
          <w:szCs w:val="20"/>
          <w:lang w:val="fr-CA"/>
        </w:rPr>
        <w:t xml:space="preserve">, </w:t>
      </w:r>
      <w:proofErr w:type="spellStart"/>
      <w:r>
        <w:rPr>
          <w:b/>
          <w:sz w:val="20"/>
          <w:szCs w:val="20"/>
          <w:lang w:val="fr-CA"/>
        </w:rPr>
        <w:t>Rothstein</w:t>
      </w:r>
      <w:proofErr w:type="spellEnd"/>
      <w:r w:rsidRPr="00C50A5C">
        <w:rPr>
          <w:b/>
          <w:sz w:val="20"/>
          <w:szCs w:val="20"/>
          <w:lang w:val="fr-CA"/>
        </w:rPr>
        <w:t xml:space="preserve"> et </w:t>
      </w:r>
      <w:proofErr w:type="spellStart"/>
      <w:r>
        <w:rPr>
          <w:b/>
          <w:sz w:val="20"/>
          <w:szCs w:val="20"/>
          <w:lang w:val="fr-CA"/>
        </w:rPr>
        <w:t>Moldaver</w:t>
      </w:r>
      <w:proofErr w:type="spellEnd"/>
    </w:p>
    <w:p w:rsidR="0056307D" w:rsidRPr="0056307D" w:rsidRDefault="0056307D" w:rsidP="004B7F60">
      <w:pPr>
        <w:widowControl w:val="0"/>
        <w:rPr>
          <w:sz w:val="20"/>
          <w:szCs w:val="20"/>
          <w:lang w:val="fr-CA"/>
        </w:rPr>
      </w:pPr>
    </w:p>
    <w:p w:rsidR="004B7F60" w:rsidRPr="00C50A5C" w:rsidRDefault="0056307D" w:rsidP="004B7F60">
      <w:pPr>
        <w:pStyle w:val="ListParagraph"/>
        <w:widowControl w:val="0"/>
        <w:numPr>
          <w:ilvl w:val="0"/>
          <w:numId w:val="1"/>
        </w:numPr>
        <w:ind w:hanging="720"/>
        <w:jc w:val="both"/>
        <w:rPr>
          <w:sz w:val="20"/>
          <w:szCs w:val="20"/>
        </w:rPr>
      </w:pPr>
      <w:r w:rsidRPr="0056307D">
        <w:rPr>
          <w:i/>
          <w:sz w:val="20"/>
          <w:szCs w:val="20"/>
        </w:rPr>
        <w:t>Onex Corporation et al. v. American Home Assurance Company et al.</w:t>
      </w:r>
      <w:r w:rsidRPr="0056307D">
        <w:rPr>
          <w:sz w:val="20"/>
          <w:szCs w:val="20"/>
        </w:rPr>
        <w:t xml:space="preserve"> (Ont.) (Civil) (By Leave)</w:t>
      </w:r>
      <w:r w:rsidRPr="00C50A5C">
        <w:rPr>
          <w:sz w:val="20"/>
          <w:szCs w:val="20"/>
        </w:rPr>
        <w:t xml:space="preserve"> </w:t>
      </w:r>
      <w:r w:rsidR="004B7F60" w:rsidRPr="00C50A5C">
        <w:rPr>
          <w:sz w:val="20"/>
          <w:szCs w:val="20"/>
        </w:rPr>
        <w:t>(3</w:t>
      </w:r>
      <w:r w:rsidR="00E951AF">
        <w:rPr>
          <w:sz w:val="20"/>
          <w:szCs w:val="20"/>
        </w:rPr>
        <w:t>5</w:t>
      </w:r>
      <w:r>
        <w:rPr>
          <w:sz w:val="20"/>
          <w:szCs w:val="20"/>
        </w:rPr>
        <w:t>341</w:t>
      </w:r>
      <w:r w:rsidR="004B7F60" w:rsidRPr="00C50A5C">
        <w:rPr>
          <w:sz w:val="20"/>
          <w:szCs w:val="20"/>
        </w:rPr>
        <w:t>)</w:t>
      </w:r>
    </w:p>
    <w:p w:rsidR="002E2327" w:rsidRPr="0056307D" w:rsidRDefault="002E2327" w:rsidP="002E2327">
      <w:pPr>
        <w:widowControl w:val="0"/>
        <w:rPr>
          <w:sz w:val="20"/>
          <w:szCs w:val="20"/>
        </w:rPr>
      </w:pPr>
    </w:p>
    <w:p w:rsidR="002E2327" w:rsidRDefault="005A6AF9" w:rsidP="002E2327">
      <w:pPr>
        <w:widowControl w:val="0"/>
        <w:rPr>
          <w:sz w:val="20"/>
          <w:szCs w:val="20"/>
        </w:rPr>
      </w:pPr>
      <w:r w:rsidRPr="005A6AF9">
        <w:rPr>
          <w:sz w:val="20"/>
          <w:szCs w:val="20"/>
        </w:rPr>
        <w:pict>
          <v:rect id="_x0000_i1033" style="width:2in;height:1pt" o:hrpct="0" o:hralign="center" o:hrstd="t" o:hrnoshade="t" o:hr="t" fillcolor="black [3213]" stroked="f"/>
        </w:pict>
      </w: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bookmarkStart w:id="0" w:name="QuickMark_1"/>
            <w:bookmarkEnd w:id="0"/>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A67D39" w:rsidRPr="00A67D39" w:rsidRDefault="00A67D39" w:rsidP="00A67D39">
      <w:pPr>
        <w:tabs>
          <w:tab w:val="left" w:pos="-1440"/>
          <w:tab w:val="left" w:pos="-720"/>
        </w:tabs>
        <w:jc w:val="both"/>
        <w:rPr>
          <w:rFonts w:eastAsia="Times New Roman" w:cs="Times New Roman"/>
          <w:sz w:val="20"/>
          <w:szCs w:val="20"/>
          <w:lang w:val="fr-CA" w:eastAsia="en-CA"/>
        </w:rPr>
      </w:pPr>
      <w:r w:rsidRPr="00A67D39">
        <w:rPr>
          <w:rFonts w:eastAsia="Times New Roman" w:cs="Times New Roman"/>
          <w:sz w:val="20"/>
          <w:szCs w:val="20"/>
          <w:lang w:val="fr-CA" w:eastAsia="en-CA"/>
        </w:rPr>
        <w:t>09.07.2013</w:t>
      </w:r>
    </w:p>
    <w:p w:rsidR="00A67D39" w:rsidRPr="00A67D39" w:rsidRDefault="00A67D39" w:rsidP="00A67D39">
      <w:pPr>
        <w:tabs>
          <w:tab w:val="left" w:pos="-1440"/>
          <w:tab w:val="left" w:pos="-720"/>
        </w:tabs>
        <w:jc w:val="both"/>
        <w:rPr>
          <w:rFonts w:eastAsia="Times New Roman" w:cs="Times New Roman"/>
          <w:sz w:val="20"/>
          <w:szCs w:val="20"/>
          <w:lang w:val="fr-CA" w:eastAsia="en-CA"/>
        </w:rPr>
      </w:pPr>
    </w:p>
    <w:p w:rsidR="00A67D39" w:rsidRPr="00A67D39" w:rsidRDefault="00A67D39" w:rsidP="00A67D39">
      <w:pPr>
        <w:tabs>
          <w:tab w:val="left" w:pos="-1440"/>
          <w:tab w:val="left" w:pos="-720"/>
        </w:tabs>
        <w:jc w:val="both"/>
        <w:rPr>
          <w:rFonts w:eastAsia="Times New Roman" w:cs="Times New Roman"/>
          <w:sz w:val="20"/>
          <w:szCs w:val="20"/>
          <w:lang w:val="fr-CA" w:eastAsia="en-CA"/>
        </w:rPr>
      </w:pPr>
      <w:proofErr w:type="spellStart"/>
      <w:r w:rsidRPr="00A67D39">
        <w:rPr>
          <w:rFonts w:eastAsia="Times New Roman" w:cs="Times New Roman"/>
          <w:sz w:val="20"/>
          <w:szCs w:val="20"/>
          <w:lang w:val="fr-CA" w:eastAsia="en-CA"/>
        </w:rPr>
        <w:t>Before</w:t>
      </w:r>
      <w:proofErr w:type="spellEnd"/>
      <w:r w:rsidRPr="00A67D39">
        <w:rPr>
          <w:rFonts w:eastAsia="Times New Roman" w:cs="Times New Roman"/>
          <w:sz w:val="20"/>
          <w:szCs w:val="20"/>
          <w:lang w:val="fr-CA" w:eastAsia="en-CA"/>
        </w:rPr>
        <w:t xml:space="preserve"> / Devant :   CROMWELL J. / LE JUGE CROMWELL</w:t>
      </w:r>
    </w:p>
    <w:p w:rsidR="00A67D39" w:rsidRPr="00A67D39" w:rsidRDefault="00A67D39" w:rsidP="00A67D39">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A67D39" w:rsidRPr="00570F2A" w:rsidTr="0053495C">
        <w:tc>
          <w:tcPr>
            <w:tcW w:w="4338" w:type="dxa"/>
            <w:gridSpan w:val="2"/>
          </w:tcPr>
          <w:p w:rsidR="00A67D39" w:rsidRPr="00A67D39" w:rsidRDefault="00A67D39" w:rsidP="00A67D39">
            <w:pPr>
              <w:jc w:val="both"/>
              <w:rPr>
                <w:b/>
              </w:rPr>
            </w:pPr>
            <w:r w:rsidRPr="00A67D39">
              <w:rPr>
                <w:b/>
                <w:lang w:val="en-US"/>
              </w:rPr>
              <w:t xml:space="preserve">Order on interventions with respect to oral argument </w:t>
            </w:r>
            <w:r w:rsidR="005A6AF9" w:rsidRPr="00A67D39">
              <w:rPr>
                <w:b/>
                <w:lang w:val="en-US"/>
              </w:rPr>
              <w:fldChar w:fldCharType="begin"/>
            </w:r>
            <w:r w:rsidRPr="00A67D39">
              <w:rPr>
                <w:b/>
              </w:rPr>
              <w:instrText xml:space="preserve"> SEQ CHAPTER \h \r 1</w:instrText>
            </w:r>
            <w:r w:rsidR="005A6AF9" w:rsidRPr="00A67D39">
              <w:rPr>
                <w:b/>
                <w:lang w:val="en-US"/>
              </w:rPr>
              <w:fldChar w:fldCharType="end"/>
            </w:r>
          </w:p>
        </w:tc>
        <w:tc>
          <w:tcPr>
            <w:tcW w:w="1170" w:type="dxa"/>
          </w:tcPr>
          <w:p w:rsidR="00A67D39" w:rsidRPr="00A67D39" w:rsidRDefault="00A67D39" w:rsidP="00A67D39"/>
          <w:p w:rsidR="00A67D39" w:rsidRPr="00A67D39" w:rsidRDefault="00A67D39" w:rsidP="00A67D39"/>
          <w:p w:rsidR="00A67D39" w:rsidRPr="00A67D39" w:rsidRDefault="00A67D39" w:rsidP="00A67D39"/>
        </w:tc>
        <w:tc>
          <w:tcPr>
            <w:tcW w:w="4327" w:type="dxa"/>
          </w:tcPr>
          <w:p w:rsidR="00A67D39" w:rsidRPr="00A67D39" w:rsidRDefault="00A67D39" w:rsidP="00A67D39">
            <w:pPr>
              <w:jc w:val="both"/>
              <w:rPr>
                <w:b/>
                <w:lang w:val="fr-CA"/>
              </w:rPr>
            </w:pPr>
            <w:r w:rsidRPr="00A67D39">
              <w:rPr>
                <w:b/>
                <w:lang w:val="fr-CA"/>
              </w:rPr>
              <w:t>Ordonnance relative à la présentation des plaidoiries orales par les intervenantes</w:t>
            </w:r>
            <w:r w:rsidR="005A6AF9" w:rsidRPr="00A67D39">
              <w:rPr>
                <w:b/>
                <w:lang w:val="en-US"/>
              </w:rPr>
              <w:fldChar w:fldCharType="begin"/>
            </w:r>
            <w:r w:rsidRPr="00A67D39">
              <w:rPr>
                <w:b/>
                <w:lang w:val="fr-CA"/>
              </w:rPr>
              <w:instrText xml:space="preserve"> SEQ CHAPTER \h \r 1</w:instrText>
            </w:r>
            <w:r w:rsidR="005A6AF9" w:rsidRPr="00A67D39">
              <w:rPr>
                <w:b/>
                <w:lang w:val="en-US"/>
              </w:rPr>
              <w:fldChar w:fldCharType="end"/>
            </w:r>
          </w:p>
        </w:tc>
      </w:tr>
      <w:tr w:rsidR="00A67D39" w:rsidRPr="00570F2A" w:rsidTr="0053495C">
        <w:tc>
          <w:tcPr>
            <w:tcW w:w="1368" w:type="dxa"/>
          </w:tcPr>
          <w:p w:rsidR="00A67D39" w:rsidRPr="00A67D39" w:rsidRDefault="00A67D39" w:rsidP="00A67D39">
            <w:r w:rsidRPr="00A67D39">
              <w:t>RE:</w:t>
            </w:r>
          </w:p>
        </w:tc>
        <w:tc>
          <w:tcPr>
            <w:tcW w:w="2970" w:type="dxa"/>
          </w:tcPr>
          <w:p w:rsidR="00A67D39" w:rsidRPr="00A67D39" w:rsidRDefault="00A67D39" w:rsidP="00A67D39">
            <w:pPr>
              <w:rPr>
                <w:lang w:val="fr-CA"/>
              </w:rPr>
            </w:pPr>
            <w:r w:rsidRPr="00A67D39">
              <w:rPr>
                <w:bCs/>
                <w:lang w:val="fr-CA"/>
              </w:rPr>
              <w:t>Fédération des syndicats de l’enseignement</w:t>
            </w:r>
            <w:r w:rsidRPr="00A67D39">
              <w:rPr>
                <w:lang w:val="fr-CA"/>
              </w:rPr>
              <w:t>;</w:t>
            </w:r>
          </w:p>
        </w:tc>
        <w:tc>
          <w:tcPr>
            <w:tcW w:w="1170" w:type="dxa"/>
          </w:tcPr>
          <w:p w:rsidR="00A67D39" w:rsidRPr="00A67D39" w:rsidRDefault="00A67D39" w:rsidP="00A67D39">
            <w:pPr>
              <w:rPr>
                <w:lang w:val="fr-CA"/>
              </w:rPr>
            </w:pPr>
          </w:p>
        </w:tc>
        <w:tc>
          <w:tcPr>
            <w:tcW w:w="4327" w:type="dxa"/>
          </w:tcPr>
          <w:p w:rsidR="00A67D39" w:rsidRPr="00A67D39" w:rsidRDefault="00A67D39" w:rsidP="00A67D39">
            <w:pPr>
              <w:rPr>
                <w:lang w:val="fr-CA"/>
              </w:rPr>
            </w:pPr>
          </w:p>
        </w:tc>
      </w:tr>
      <w:tr w:rsidR="00A67D39" w:rsidRPr="00570F2A" w:rsidTr="0053495C">
        <w:tc>
          <w:tcPr>
            <w:tcW w:w="1368" w:type="dxa"/>
          </w:tcPr>
          <w:p w:rsidR="00A67D39" w:rsidRPr="00A67D39" w:rsidRDefault="00A67D39" w:rsidP="00A67D39">
            <w:pPr>
              <w:rPr>
                <w:lang w:val="fr-CA"/>
              </w:rPr>
            </w:pPr>
          </w:p>
        </w:tc>
        <w:tc>
          <w:tcPr>
            <w:tcW w:w="2970" w:type="dxa"/>
          </w:tcPr>
          <w:p w:rsidR="00A67D39" w:rsidRPr="00A67D39" w:rsidRDefault="00A67D39" w:rsidP="00A67D39">
            <w:pPr>
              <w:rPr>
                <w:lang w:val="fr-CA"/>
              </w:rPr>
            </w:pPr>
            <w:r w:rsidRPr="00A67D39">
              <w:rPr>
                <w:bCs/>
                <w:lang w:val="fr-CA"/>
              </w:rPr>
              <w:t>Commission de la santé et de la sécurité du travail</w:t>
            </w:r>
          </w:p>
        </w:tc>
        <w:tc>
          <w:tcPr>
            <w:tcW w:w="1170" w:type="dxa"/>
          </w:tcPr>
          <w:p w:rsidR="00A67D39" w:rsidRPr="00A67D39" w:rsidRDefault="00A67D39" w:rsidP="00A67D39">
            <w:pPr>
              <w:rPr>
                <w:lang w:val="fr-CA"/>
              </w:rPr>
            </w:pPr>
          </w:p>
        </w:tc>
        <w:tc>
          <w:tcPr>
            <w:tcW w:w="4327" w:type="dxa"/>
          </w:tcPr>
          <w:p w:rsidR="00A67D39" w:rsidRPr="00A67D39" w:rsidRDefault="00A67D39" w:rsidP="00A67D39">
            <w:pPr>
              <w:rPr>
                <w:lang w:val="fr-CA"/>
              </w:rPr>
            </w:pPr>
          </w:p>
        </w:tc>
      </w:tr>
      <w:tr w:rsidR="00A67D39" w:rsidRPr="00570F2A" w:rsidTr="0053495C">
        <w:tc>
          <w:tcPr>
            <w:tcW w:w="1368" w:type="dxa"/>
          </w:tcPr>
          <w:p w:rsidR="00A67D39" w:rsidRPr="00A67D39" w:rsidRDefault="00A67D39" w:rsidP="00A67D39">
            <w:pPr>
              <w:rPr>
                <w:lang w:val="fr-CA"/>
              </w:rPr>
            </w:pPr>
          </w:p>
        </w:tc>
        <w:tc>
          <w:tcPr>
            <w:tcW w:w="2970" w:type="dxa"/>
          </w:tcPr>
          <w:p w:rsidR="00A67D39" w:rsidRPr="00A67D39" w:rsidRDefault="00A67D39" w:rsidP="00A67D39">
            <w:pPr>
              <w:rPr>
                <w:lang w:val="fr-CA"/>
              </w:rPr>
            </w:pPr>
          </w:p>
        </w:tc>
        <w:tc>
          <w:tcPr>
            <w:tcW w:w="1170" w:type="dxa"/>
          </w:tcPr>
          <w:p w:rsidR="00A67D39" w:rsidRPr="00A67D39" w:rsidRDefault="00A67D39" w:rsidP="00A67D39">
            <w:pPr>
              <w:rPr>
                <w:lang w:val="fr-CA"/>
              </w:rPr>
            </w:pPr>
          </w:p>
        </w:tc>
        <w:tc>
          <w:tcPr>
            <w:tcW w:w="4327" w:type="dxa"/>
          </w:tcPr>
          <w:p w:rsidR="00A67D39" w:rsidRPr="00A67D39" w:rsidRDefault="00A67D39" w:rsidP="00A67D39">
            <w:pPr>
              <w:rPr>
                <w:lang w:val="fr-CA"/>
              </w:rPr>
            </w:pPr>
          </w:p>
        </w:tc>
      </w:tr>
      <w:tr w:rsidR="00A67D39" w:rsidRPr="00570F2A" w:rsidTr="0053495C">
        <w:tc>
          <w:tcPr>
            <w:tcW w:w="1368" w:type="dxa"/>
          </w:tcPr>
          <w:p w:rsidR="00A67D39" w:rsidRPr="00A67D39" w:rsidRDefault="00A67D39" w:rsidP="00A67D39">
            <w:r w:rsidRPr="00A67D39">
              <w:t>IN / DANS :</w:t>
            </w:r>
          </w:p>
        </w:tc>
        <w:tc>
          <w:tcPr>
            <w:tcW w:w="2970" w:type="dxa"/>
          </w:tcPr>
          <w:p w:rsidR="00A67D39" w:rsidRPr="00A67D39" w:rsidRDefault="00A67D39" w:rsidP="00A67D39">
            <w:pPr>
              <w:rPr>
                <w:lang w:val="fr-CA"/>
              </w:rPr>
            </w:pPr>
            <w:r w:rsidRPr="00A67D39">
              <w:rPr>
                <w:lang w:val="fr-CA"/>
              </w:rPr>
              <w:t xml:space="preserve">Marilyne Dionne </w:t>
            </w:r>
          </w:p>
          <w:p w:rsidR="00A67D39" w:rsidRPr="00A67D39" w:rsidRDefault="00A67D39" w:rsidP="00A67D39">
            <w:pPr>
              <w:rPr>
                <w:lang w:val="fr-CA"/>
              </w:rPr>
            </w:pPr>
          </w:p>
          <w:p w:rsidR="00A67D39" w:rsidRPr="00A67D39" w:rsidRDefault="00A67D39" w:rsidP="00A67D39">
            <w:pPr>
              <w:rPr>
                <w:lang w:val="fr-CA"/>
              </w:rPr>
            </w:pPr>
            <w:r w:rsidRPr="00A67D39">
              <w:rPr>
                <w:lang w:val="fr-CA"/>
              </w:rPr>
              <w:tab/>
              <w:t>c. (34854)</w:t>
            </w:r>
          </w:p>
          <w:p w:rsidR="00A67D39" w:rsidRPr="00A67D39" w:rsidRDefault="00A67D39" w:rsidP="00A67D39">
            <w:pPr>
              <w:rPr>
                <w:lang w:val="fr-CA"/>
              </w:rPr>
            </w:pPr>
          </w:p>
          <w:p w:rsidR="00A67D39" w:rsidRPr="00A67D39" w:rsidRDefault="00A67D39" w:rsidP="00A67D39">
            <w:pPr>
              <w:rPr>
                <w:lang w:val="fr-CA"/>
              </w:rPr>
            </w:pPr>
            <w:r w:rsidRPr="00A67D39">
              <w:rPr>
                <w:lang w:val="fr-CA"/>
              </w:rPr>
              <w:t>Commission scolaire des Patriotes et autre (</w:t>
            </w:r>
            <w:proofErr w:type="spellStart"/>
            <w:r w:rsidRPr="00A67D39">
              <w:rPr>
                <w:lang w:val="fr-CA"/>
              </w:rPr>
              <w:t>Qc</w:t>
            </w:r>
            <w:proofErr w:type="spellEnd"/>
            <w:r w:rsidRPr="00A67D39">
              <w:rPr>
                <w:lang w:val="fr-CA"/>
              </w:rPr>
              <w:t>)</w:t>
            </w:r>
          </w:p>
        </w:tc>
        <w:tc>
          <w:tcPr>
            <w:tcW w:w="1170" w:type="dxa"/>
          </w:tcPr>
          <w:p w:rsidR="00A67D39" w:rsidRPr="00A67D39" w:rsidRDefault="00A67D39" w:rsidP="00A67D39">
            <w:pPr>
              <w:rPr>
                <w:lang w:val="fr-CA"/>
              </w:rPr>
            </w:pPr>
          </w:p>
        </w:tc>
        <w:tc>
          <w:tcPr>
            <w:tcW w:w="4327" w:type="dxa"/>
          </w:tcPr>
          <w:p w:rsidR="00A67D39" w:rsidRPr="00A67D39" w:rsidRDefault="00A67D39" w:rsidP="00A67D39">
            <w:pPr>
              <w:rPr>
                <w:lang w:val="fr-CA"/>
              </w:rPr>
            </w:pPr>
          </w:p>
        </w:tc>
      </w:tr>
    </w:tbl>
    <w:p w:rsidR="00A67D39" w:rsidRPr="00A67D39" w:rsidRDefault="00A67D39" w:rsidP="00A67D39">
      <w:pPr>
        <w:tabs>
          <w:tab w:val="left" w:pos="-1440"/>
          <w:tab w:val="left" w:pos="-720"/>
        </w:tabs>
        <w:jc w:val="both"/>
        <w:rPr>
          <w:rFonts w:eastAsia="Times New Roman" w:cs="Times New Roman"/>
          <w:sz w:val="20"/>
          <w:szCs w:val="20"/>
          <w:lang w:val="fr-CA" w:eastAsia="en-CA"/>
        </w:rPr>
      </w:pPr>
    </w:p>
    <w:p w:rsidR="00A67D39" w:rsidRPr="00A67D39" w:rsidRDefault="00A67D39" w:rsidP="00A67D39">
      <w:pPr>
        <w:spacing w:line="230" w:lineRule="auto"/>
        <w:ind w:left="-23"/>
        <w:jc w:val="both"/>
        <w:rPr>
          <w:rFonts w:eastAsia="Times New Roman" w:cs="Times New Roman"/>
          <w:sz w:val="20"/>
          <w:szCs w:val="20"/>
          <w:lang w:val="fr-CA" w:eastAsia="en-CA"/>
        </w:rPr>
      </w:pPr>
      <w:r w:rsidRPr="00A67D39">
        <w:rPr>
          <w:rFonts w:eastAsia="Times New Roman" w:cs="Times New Roman"/>
          <w:b/>
          <w:sz w:val="20"/>
          <w:szCs w:val="20"/>
          <w:lang w:val="fr-CA" w:eastAsia="en-CA"/>
        </w:rPr>
        <w:t>À LA SUITE DE L’ORDONNANCE</w:t>
      </w:r>
      <w:r w:rsidRPr="00A67D39">
        <w:rPr>
          <w:rFonts w:eastAsia="Times New Roman" w:cs="Times New Roman"/>
          <w:sz w:val="20"/>
          <w:szCs w:val="20"/>
          <w:lang w:val="fr-CA" w:eastAsia="en-CA"/>
        </w:rPr>
        <w:t xml:space="preserve"> datée du 26 avril 2013 autorisant</w:t>
      </w:r>
      <w:r w:rsidRPr="00A67D39">
        <w:rPr>
          <w:rFonts w:eastAsia="Times New Roman" w:cs="Times New Roman"/>
          <w:bCs/>
          <w:sz w:val="20"/>
          <w:szCs w:val="20"/>
          <w:lang w:val="fr-CA" w:eastAsia="en-CA"/>
        </w:rPr>
        <w:t xml:space="preserve"> la Fédération des syndicats de l’enseignement et la Commission de la santé et de la sécurité du travail</w:t>
      </w:r>
      <w:r w:rsidRPr="00A67D39">
        <w:rPr>
          <w:rFonts w:eastAsia="Times New Roman" w:cs="Times New Roman"/>
          <w:i/>
          <w:sz w:val="20"/>
          <w:szCs w:val="20"/>
          <w:lang w:val="fr-CA" w:eastAsia="en-CA"/>
        </w:rPr>
        <w:t xml:space="preserve"> </w:t>
      </w:r>
      <w:r w:rsidRPr="00A67D39">
        <w:rPr>
          <w:rFonts w:eastAsia="Times New Roman" w:cs="Times New Roman"/>
          <w:sz w:val="20"/>
          <w:szCs w:val="20"/>
          <w:lang w:val="fr-CA" w:eastAsia="en-CA"/>
        </w:rPr>
        <w:t>à intervenir;</w:t>
      </w:r>
    </w:p>
    <w:p w:rsidR="00A67D39" w:rsidRPr="00A67D39" w:rsidRDefault="00A67D39" w:rsidP="00A67D39">
      <w:pPr>
        <w:spacing w:line="230" w:lineRule="auto"/>
        <w:ind w:left="-23"/>
        <w:jc w:val="both"/>
        <w:rPr>
          <w:rFonts w:eastAsia="Times New Roman" w:cs="Times New Roman"/>
          <w:sz w:val="20"/>
          <w:szCs w:val="20"/>
          <w:lang w:val="fr-CA" w:eastAsia="en-CA"/>
        </w:rPr>
      </w:pPr>
    </w:p>
    <w:p w:rsidR="00A67D39" w:rsidRPr="00A67D39" w:rsidRDefault="00A67D39" w:rsidP="00A67D39">
      <w:pPr>
        <w:spacing w:line="230" w:lineRule="auto"/>
        <w:ind w:left="-23"/>
        <w:jc w:val="both"/>
        <w:rPr>
          <w:rFonts w:eastAsia="Times New Roman" w:cs="Times New Roman"/>
          <w:sz w:val="20"/>
          <w:szCs w:val="20"/>
          <w:lang w:val="fr-CA" w:eastAsia="en-CA"/>
        </w:rPr>
      </w:pPr>
      <w:r w:rsidRPr="00A67D39">
        <w:rPr>
          <w:rFonts w:eastAsia="Times New Roman" w:cs="Times New Roman"/>
          <w:b/>
          <w:sz w:val="20"/>
          <w:szCs w:val="20"/>
          <w:lang w:val="fr-CA" w:eastAsia="en-CA"/>
        </w:rPr>
        <w:t>IL EST EN OUTRE ORDONNÉ CE QUI SUIT</w:t>
      </w:r>
      <w:r w:rsidRPr="00A67D39">
        <w:rPr>
          <w:rFonts w:eastAsia="Times New Roman" w:cs="Times New Roman"/>
          <w:sz w:val="20"/>
          <w:szCs w:val="20"/>
          <w:lang w:val="fr-CA" w:eastAsia="en-CA"/>
        </w:rPr>
        <w:t xml:space="preserve"> : chaque intervenante est autorisée à présenter une plaidoirie orale d'au plus dix (10) minutes lors de l'audition de l’appel.</w:t>
      </w:r>
    </w:p>
    <w:p w:rsidR="00A67D39" w:rsidRPr="00A67D39" w:rsidRDefault="00A67D39" w:rsidP="00A67D39">
      <w:pPr>
        <w:spacing w:line="225" w:lineRule="auto"/>
        <w:jc w:val="both"/>
        <w:rPr>
          <w:rFonts w:eastAsia="Times New Roman" w:cs="Times New Roman"/>
          <w:sz w:val="20"/>
          <w:szCs w:val="20"/>
          <w:lang w:val="fr-CA" w:eastAsia="en-CA"/>
        </w:rPr>
      </w:pPr>
    </w:p>
    <w:p w:rsidR="00A67D39" w:rsidRPr="00A67D39" w:rsidRDefault="00A67D39" w:rsidP="00A67D39">
      <w:pPr>
        <w:spacing w:line="225" w:lineRule="auto"/>
        <w:jc w:val="both"/>
        <w:rPr>
          <w:rFonts w:eastAsia="Times New Roman" w:cs="Times New Roman"/>
          <w:sz w:val="20"/>
          <w:szCs w:val="20"/>
          <w:lang w:val="fr-CA" w:eastAsia="en-CA"/>
        </w:rPr>
      </w:pPr>
    </w:p>
    <w:p w:rsidR="00A67D39" w:rsidRPr="00A67D39" w:rsidRDefault="00A67D39" w:rsidP="00A67D39">
      <w:pPr>
        <w:spacing w:line="225" w:lineRule="auto"/>
        <w:jc w:val="both"/>
        <w:rPr>
          <w:rFonts w:eastAsia="Times New Roman" w:cs="Times New Roman"/>
          <w:sz w:val="20"/>
          <w:szCs w:val="20"/>
          <w:lang w:val="fr-CA" w:eastAsia="en-CA"/>
        </w:rPr>
      </w:pPr>
    </w:p>
    <w:p w:rsidR="00A67D39" w:rsidRPr="00A67D39" w:rsidRDefault="00A67D39" w:rsidP="00A67D39">
      <w:pPr>
        <w:widowControl w:val="0"/>
        <w:autoSpaceDE w:val="0"/>
        <w:autoSpaceDN w:val="0"/>
        <w:adjustRightInd w:val="0"/>
        <w:spacing w:line="230" w:lineRule="auto"/>
        <w:ind w:left="-23"/>
        <w:jc w:val="both"/>
        <w:rPr>
          <w:rFonts w:eastAsiaTheme="minorEastAsia" w:cs="Times New Roman"/>
          <w:sz w:val="20"/>
          <w:szCs w:val="20"/>
          <w:lang w:val="fr-CA"/>
        </w:rPr>
      </w:pPr>
      <w:r w:rsidRPr="00A67D39">
        <w:rPr>
          <w:rFonts w:eastAsiaTheme="minorEastAsia" w:cs="Times New Roman"/>
          <w:b/>
          <w:sz w:val="20"/>
          <w:szCs w:val="20"/>
          <w:lang w:val="fr-CA"/>
        </w:rPr>
        <w:t>FURTHER TO THE ORDER</w:t>
      </w:r>
      <w:r w:rsidRPr="00A67D39">
        <w:rPr>
          <w:rFonts w:eastAsiaTheme="minorEastAsia" w:cs="Times New Roman"/>
          <w:sz w:val="20"/>
          <w:szCs w:val="20"/>
          <w:lang w:val="fr-CA"/>
        </w:rPr>
        <w:t xml:space="preserve"> </w:t>
      </w:r>
      <w:proofErr w:type="spellStart"/>
      <w:r w:rsidRPr="00A67D39">
        <w:rPr>
          <w:rFonts w:eastAsiaTheme="minorEastAsia" w:cs="Times New Roman"/>
          <w:sz w:val="20"/>
          <w:szCs w:val="20"/>
          <w:lang w:val="fr-CA"/>
        </w:rPr>
        <w:t>dated</w:t>
      </w:r>
      <w:proofErr w:type="spellEnd"/>
      <w:r w:rsidRPr="00A67D39">
        <w:rPr>
          <w:rFonts w:eastAsiaTheme="minorEastAsia" w:cs="Times New Roman"/>
          <w:sz w:val="20"/>
          <w:szCs w:val="20"/>
          <w:lang w:val="fr-CA"/>
        </w:rPr>
        <w:t xml:space="preserve"> April 26, 2013 </w:t>
      </w:r>
      <w:proofErr w:type="spellStart"/>
      <w:r w:rsidRPr="00A67D39">
        <w:rPr>
          <w:rFonts w:eastAsiaTheme="minorEastAsia" w:cs="Times New Roman"/>
          <w:sz w:val="20"/>
          <w:szCs w:val="20"/>
          <w:lang w:val="fr-CA"/>
        </w:rPr>
        <w:t>granting</w:t>
      </w:r>
      <w:proofErr w:type="spellEnd"/>
      <w:r w:rsidRPr="00A67D39">
        <w:rPr>
          <w:rFonts w:eastAsiaTheme="minorEastAsia" w:cs="Times New Roman"/>
          <w:sz w:val="20"/>
          <w:szCs w:val="20"/>
          <w:lang w:val="fr-CA"/>
        </w:rPr>
        <w:t xml:space="preserve"> </w:t>
      </w:r>
      <w:proofErr w:type="spellStart"/>
      <w:r w:rsidRPr="00A67D39">
        <w:rPr>
          <w:rFonts w:eastAsiaTheme="minorEastAsia" w:cs="Times New Roman"/>
          <w:sz w:val="20"/>
          <w:szCs w:val="20"/>
          <w:lang w:val="fr-CA"/>
        </w:rPr>
        <w:t>leave</w:t>
      </w:r>
      <w:proofErr w:type="spellEnd"/>
      <w:r w:rsidRPr="00A67D39">
        <w:rPr>
          <w:rFonts w:eastAsiaTheme="minorEastAsia" w:cs="Times New Roman"/>
          <w:sz w:val="20"/>
          <w:szCs w:val="20"/>
          <w:lang w:val="fr-CA"/>
        </w:rPr>
        <w:t xml:space="preserve"> to </w:t>
      </w:r>
      <w:proofErr w:type="spellStart"/>
      <w:r w:rsidRPr="00A67D39">
        <w:rPr>
          <w:rFonts w:eastAsiaTheme="minorEastAsia" w:cs="Times New Roman"/>
          <w:sz w:val="20"/>
          <w:szCs w:val="20"/>
          <w:lang w:val="fr-CA"/>
        </w:rPr>
        <w:t>intervene</w:t>
      </w:r>
      <w:proofErr w:type="spellEnd"/>
      <w:r w:rsidRPr="00A67D39">
        <w:rPr>
          <w:rFonts w:eastAsiaTheme="minorEastAsia" w:cs="Times New Roman"/>
          <w:sz w:val="20"/>
          <w:szCs w:val="20"/>
          <w:lang w:val="fr-CA"/>
        </w:rPr>
        <w:t xml:space="preserve"> to the </w:t>
      </w:r>
      <w:r w:rsidRPr="00A67D39">
        <w:rPr>
          <w:rFonts w:eastAsiaTheme="minorEastAsia" w:cs="Times New Roman"/>
          <w:bCs/>
          <w:sz w:val="20"/>
          <w:szCs w:val="20"/>
          <w:lang w:val="fr-CA"/>
        </w:rPr>
        <w:t>Fédération des syndicats de l’enseignement and the Commission de la santé et de la sécurité du travail</w:t>
      </w:r>
      <w:r w:rsidRPr="00A67D39">
        <w:rPr>
          <w:rFonts w:eastAsiaTheme="minorEastAsia" w:cs="Times New Roman"/>
          <w:sz w:val="20"/>
          <w:szCs w:val="20"/>
          <w:lang w:val="fr-CA"/>
        </w:rPr>
        <w:t>;</w:t>
      </w:r>
    </w:p>
    <w:p w:rsidR="00A67D39" w:rsidRPr="00A67D39" w:rsidRDefault="00A67D39" w:rsidP="00A67D39">
      <w:pPr>
        <w:widowControl w:val="0"/>
        <w:autoSpaceDE w:val="0"/>
        <w:autoSpaceDN w:val="0"/>
        <w:adjustRightInd w:val="0"/>
        <w:spacing w:line="230" w:lineRule="auto"/>
        <w:ind w:left="-23"/>
        <w:jc w:val="both"/>
        <w:rPr>
          <w:rFonts w:eastAsiaTheme="minorEastAsia" w:cs="Times New Roman"/>
          <w:sz w:val="20"/>
          <w:szCs w:val="20"/>
          <w:lang w:val="fr-CA"/>
        </w:rPr>
      </w:pPr>
    </w:p>
    <w:p w:rsidR="00A67D39" w:rsidRPr="00A67D39" w:rsidRDefault="00A67D39" w:rsidP="00A67D39">
      <w:pPr>
        <w:widowControl w:val="0"/>
        <w:autoSpaceDE w:val="0"/>
        <w:autoSpaceDN w:val="0"/>
        <w:adjustRightInd w:val="0"/>
        <w:spacing w:line="230" w:lineRule="auto"/>
        <w:ind w:left="-23"/>
        <w:jc w:val="both"/>
        <w:rPr>
          <w:rFonts w:eastAsiaTheme="minorEastAsia" w:cs="Times New Roman"/>
          <w:sz w:val="20"/>
          <w:szCs w:val="20"/>
        </w:rPr>
      </w:pPr>
      <w:r w:rsidRPr="00A67D39">
        <w:rPr>
          <w:rFonts w:eastAsiaTheme="minorEastAsia" w:cs="Times New Roman"/>
          <w:b/>
          <w:sz w:val="20"/>
          <w:szCs w:val="20"/>
        </w:rPr>
        <w:t>IT IS HEREBY FURTHER ORDERED THAT</w:t>
      </w:r>
      <w:r w:rsidRPr="00A67D39">
        <w:rPr>
          <w:rFonts w:eastAsiaTheme="minorEastAsia" w:cs="Times New Roman"/>
          <w:sz w:val="20"/>
          <w:szCs w:val="20"/>
        </w:rPr>
        <w:t xml:space="preserve"> the said interveners are </w:t>
      </w:r>
      <w:proofErr w:type="gramStart"/>
      <w:r w:rsidRPr="00A67D39">
        <w:rPr>
          <w:rFonts w:eastAsiaTheme="minorEastAsia" w:cs="Times New Roman"/>
          <w:sz w:val="20"/>
          <w:szCs w:val="20"/>
        </w:rPr>
        <w:t>each granted permission</w:t>
      </w:r>
      <w:proofErr w:type="gramEnd"/>
      <w:r w:rsidRPr="00A67D39">
        <w:rPr>
          <w:rFonts w:eastAsiaTheme="minorEastAsia" w:cs="Times New Roman"/>
          <w:sz w:val="20"/>
          <w:szCs w:val="20"/>
        </w:rPr>
        <w:t xml:space="preserve"> to present oral argument not exceeding ten (10) minutes at the hearing of the appeal.</w:t>
      </w:r>
    </w:p>
    <w:p w:rsidR="00A67D39" w:rsidRPr="00A67D39" w:rsidRDefault="00A67D39" w:rsidP="00A67D39">
      <w:pPr>
        <w:spacing w:line="225" w:lineRule="auto"/>
        <w:jc w:val="both"/>
        <w:rPr>
          <w:rFonts w:eastAsia="Times New Roman" w:cs="Times New Roman"/>
          <w:sz w:val="20"/>
          <w:szCs w:val="20"/>
          <w:lang w:eastAsia="en-CA"/>
        </w:rPr>
      </w:pPr>
    </w:p>
    <w:p w:rsidR="00A67D39" w:rsidRPr="00A67D39" w:rsidRDefault="005A6AF9" w:rsidP="00A67D39">
      <w:pPr>
        <w:tabs>
          <w:tab w:val="left" w:pos="-1440"/>
          <w:tab w:val="left" w:pos="-720"/>
        </w:tabs>
        <w:jc w:val="both"/>
        <w:rPr>
          <w:rFonts w:eastAsia="Times New Roman" w:cs="Times New Roman"/>
          <w:sz w:val="20"/>
          <w:szCs w:val="20"/>
          <w:lang w:val="fr-CA" w:eastAsia="en-CA"/>
        </w:rPr>
      </w:pPr>
      <w:r w:rsidRPr="005A6AF9">
        <w:rPr>
          <w:rFonts w:eastAsia="Times New Roman" w:cs="Times New Roman"/>
          <w:sz w:val="20"/>
          <w:szCs w:val="20"/>
          <w:lang w:val="fr-CA" w:eastAsia="en-CA"/>
        </w:rPr>
        <w:pict>
          <v:rect id="_x0000_i1036" style="width:2in;height:1pt" o:hrpct="0" o:hralign="center" o:hrstd="t" o:hrnoshade="t" o:hr="t" fillcolor="black [3213]" stroked="f"/>
        </w:pict>
      </w:r>
    </w:p>
    <w:p w:rsidR="00A67D39" w:rsidRPr="00A67D39" w:rsidRDefault="00A67D39" w:rsidP="00A67D39">
      <w:pPr>
        <w:tabs>
          <w:tab w:val="left" w:pos="-1440"/>
          <w:tab w:val="left" w:pos="-720"/>
        </w:tabs>
        <w:jc w:val="both"/>
        <w:rPr>
          <w:rFonts w:eastAsia="Times New Roman" w:cs="Times New Roman"/>
          <w:sz w:val="20"/>
          <w:szCs w:val="20"/>
          <w:lang w:val="fr-CA" w:eastAsia="en-CA"/>
        </w:rPr>
      </w:pPr>
    </w:p>
    <w:p w:rsidR="00A67D39" w:rsidRPr="00A67D39" w:rsidRDefault="00A67D39" w:rsidP="00A67D39">
      <w:pPr>
        <w:tabs>
          <w:tab w:val="left" w:pos="-1440"/>
          <w:tab w:val="left" w:pos="-720"/>
        </w:tabs>
        <w:jc w:val="both"/>
        <w:rPr>
          <w:rFonts w:eastAsia="Times New Roman" w:cs="Times New Roman"/>
          <w:sz w:val="20"/>
          <w:szCs w:val="20"/>
          <w:lang w:eastAsia="en-CA"/>
        </w:rPr>
      </w:pPr>
      <w:r w:rsidRPr="00A67D39">
        <w:rPr>
          <w:rFonts w:eastAsia="Times New Roman" w:cs="Times New Roman"/>
          <w:sz w:val="20"/>
          <w:szCs w:val="20"/>
          <w:lang w:eastAsia="en-CA"/>
        </w:rPr>
        <w:t>09.07.2013</w:t>
      </w:r>
    </w:p>
    <w:p w:rsidR="00A67D39" w:rsidRPr="00A67D39" w:rsidRDefault="00A67D39" w:rsidP="00A67D39">
      <w:pPr>
        <w:tabs>
          <w:tab w:val="left" w:pos="-1440"/>
          <w:tab w:val="left" w:pos="-720"/>
        </w:tabs>
        <w:jc w:val="both"/>
        <w:rPr>
          <w:rFonts w:eastAsia="Times New Roman" w:cs="Times New Roman"/>
          <w:sz w:val="20"/>
          <w:szCs w:val="20"/>
          <w:lang w:eastAsia="en-CA"/>
        </w:rPr>
      </w:pPr>
    </w:p>
    <w:p w:rsidR="00A67D39" w:rsidRPr="00A67D39" w:rsidRDefault="00A67D39" w:rsidP="00A67D39">
      <w:pPr>
        <w:tabs>
          <w:tab w:val="left" w:pos="-1440"/>
          <w:tab w:val="left" w:pos="-720"/>
        </w:tabs>
        <w:jc w:val="both"/>
        <w:rPr>
          <w:rFonts w:eastAsia="Times New Roman" w:cs="Times New Roman"/>
          <w:sz w:val="20"/>
          <w:szCs w:val="20"/>
          <w:lang w:eastAsia="en-CA"/>
        </w:rPr>
      </w:pPr>
      <w:r w:rsidRPr="00A67D39">
        <w:rPr>
          <w:rFonts w:eastAsia="Times New Roman" w:cs="Times New Roman"/>
          <w:sz w:val="20"/>
          <w:szCs w:val="20"/>
          <w:lang w:eastAsia="en-CA"/>
        </w:rPr>
        <w:t xml:space="preserve">Before / </w:t>
      </w:r>
      <w:proofErr w:type="spellStart"/>
      <w:proofErr w:type="gramStart"/>
      <w:r w:rsidRPr="00A67D39">
        <w:rPr>
          <w:rFonts w:eastAsia="Times New Roman" w:cs="Times New Roman"/>
          <w:sz w:val="20"/>
          <w:szCs w:val="20"/>
          <w:lang w:eastAsia="en-CA"/>
        </w:rPr>
        <w:t>Devant</w:t>
      </w:r>
      <w:proofErr w:type="spellEnd"/>
      <w:r w:rsidRPr="00A67D39">
        <w:rPr>
          <w:rFonts w:eastAsia="Times New Roman" w:cs="Times New Roman"/>
          <w:sz w:val="20"/>
          <w:szCs w:val="20"/>
          <w:lang w:eastAsia="en-CA"/>
        </w:rPr>
        <w:t xml:space="preserve"> :</w:t>
      </w:r>
      <w:proofErr w:type="gramEnd"/>
      <w:r w:rsidRPr="00A67D39">
        <w:rPr>
          <w:rFonts w:eastAsia="Times New Roman" w:cs="Times New Roman"/>
          <w:sz w:val="20"/>
          <w:szCs w:val="20"/>
          <w:lang w:eastAsia="en-CA"/>
        </w:rPr>
        <w:t xml:space="preserve">   THE DEPUTY REGISTRAR / LA REGISTRAIRE ADJOINTE</w:t>
      </w:r>
    </w:p>
    <w:p w:rsidR="00A67D39" w:rsidRPr="00A67D39" w:rsidRDefault="00A67D39" w:rsidP="00A67D39">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67D39" w:rsidRPr="00570F2A" w:rsidTr="0053495C">
        <w:tc>
          <w:tcPr>
            <w:tcW w:w="4338" w:type="dxa"/>
          </w:tcPr>
          <w:p w:rsidR="00A67D39" w:rsidRPr="00A67D39" w:rsidRDefault="00A67D39" w:rsidP="00A67D39">
            <w:pPr>
              <w:tabs>
                <w:tab w:val="left" w:pos="-1440"/>
                <w:tab w:val="left" w:pos="-720"/>
              </w:tabs>
              <w:jc w:val="both"/>
            </w:pPr>
            <w:r w:rsidRPr="00A67D39">
              <w:rPr>
                <w:b/>
                <w:bCs/>
                <w:lang w:val="en-GB"/>
              </w:rPr>
              <w:t>Motion to extend time</w:t>
            </w:r>
          </w:p>
        </w:tc>
        <w:tc>
          <w:tcPr>
            <w:tcW w:w="1170" w:type="dxa"/>
          </w:tcPr>
          <w:p w:rsidR="00A67D39" w:rsidRPr="00A67D39" w:rsidRDefault="00A67D39" w:rsidP="00A67D39">
            <w:pPr>
              <w:tabs>
                <w:tab w:val="left" w:pos="-1440"/>
                <w:tab w:val="left" w:pos="-720"/>
              </w:tabs>
              <w:jc w:val="both"/>
            </w:pPr>
          </w:p>
          <w:p w:rsidR="00A67D39" w:rsidRPr="00A67D39" w:rsidRDefault="00A67D39" w:rsidP="00A67D39">
            <w:pPr>
              <w:tabs>
                <w:tab w:val="left" w:pos="-1440"/>
                <w:tab w:val="left" w:pos="-720"/>
              </w:tabs>
              <w:jc w:val="both"/>
            </w:pPr>
          </w:p>
        </w:tc>
        <w:tc>
          <w:tcPr>
            <w:tcW w:w="4327" w:type="dxa"/>
          </w:tcPr>
          <w:p w:rsidR="00A67D39" w:rsidRPr="00A67D39" w:rsidRDefault="00A67D39" w:rsidP="00A67D39">
            <w:pPr>
              <w:tabs>
                <w:tab w:val="left" w:pos="-1440"/>
                <w:tab w:val="left" w:pos="-720"/>
              </w:tabs>
              <w:jc w:val="both"/>
              <w:rPr>
                <w:lang w:val="fr-CA"/>
              </w:rPr>
            </w:pPr>
            <w:r w:rsidRPr="00A67D39">
              <w:rPr>
                <w:b/>
                <w:bCs/>
                <w:lang w:val="fr-CA"/>
              </w:rPr>
              <w:t xml:space="preserve">Requête en prorogation de délai </w:t>
            </w:r>
          </w:p>
        </w:tc>
      </w:tr>
      <w:tr w:rsidR="00A67D39" w:rsidRPr="00A67D39" w:rsidTr="0053495C">
        <w:tc>
          <w:tcPr>
            <w:tcW w:w="4338" w:type="dxa"/>
          </w:tcPr>
          <w:p w:rsidR="00A67D39" w:rsidRPr="00A67D39" w:rsidRDefault="00A67D39" w:rsidP="00A67D39">
            <w:pPr>
              <w:tabs>
                <w:tab w:val="left" w:pos="-1440"/>
                <w:tab w:val="left" w:pos="-720"/>
              </w:tabs>
              <w:jc w:val="both"/>
            </w:pPr>
            <w:r w:rsidRPr="00A67D39">
              <w:t xml:space="preserve">Gary Edward </w:t>
            </w:r>
            <w:proofErr w:type="spellStart"/>
            <w:r w:rsidRPr="00A67D39">
              <w:t>Yelle</w:t>
            </w:r>
            <w:proofErr w:type="spellEnd"/>
          </w:p>
          <w:p w:rsidR="00A67D39" w:rsidRPr="00A67D39" w:rsidRDefault="00A67D39" w:rsidP="00A67D39">
            <w:pPr>
              <w:tabs>
                <w:tab w:val="left" w:pos="-1440"/>
                <w:tab w:val="left" w:pos="-720"/>
              </w:tabs>
              <w:jc w:val="both"/>
            </w:pPr>
          </w:p>
          <w:p w:rsidR="00A67D39" w:rsidRPr="00A67D39" w:rsidRDefault="00A67D39" w:rsidP="00A67D39">
            <w:pPr>
              <w:tabs>
                <w:tab w:val="left" w:pos="-1440"/>
                <w:tab w:val="left" w:pos="-720"/>
              </w:tabs>
              <w:jc w:val="both"/>
            </w:pPr>
            <w:r w:rsidRPr="00A67D39">
              <w:tab/>
              <w:t>v. (35361)</w:t>
            </w:r>
          </w:p>
          <w:p w:rsidR="00A67D39" w:rsidRPr="00A67D39" w:rsidRDefault="00A67D39" w:rsidP="00A67D39">
            <w:pPr>
              <w:tabs>
                <w:tab w:val="left" w:pos="-1440"/>
                <w:tab w:val="left" w:pos="-720"/>
              </w:tabs>
              <w:jc w:val="both"/>
            </w:pPr>
          </w:p>
          <w:p w:rsidR="00A67D39" w:rsidRPr="00A67D39" w:rsidRDefault="00A67D39" w:rsidP="00A67D39">
            <w:pPr>
              <w:tabs>
                <w:tab w:val="left" w:pos="-1440"/>
                <w:tab w:val="left" w:pos="-720"/>
              </w:tabs>
              <w:jc w:val="both"/>
            </w:pPr>
            <w:r w:rsidRPr="00A67D39">
              <w:t>Her Majesty the Queen (Crim.) (N.W.T.)</w:t>
            </w:r>
          </w:p>
        </w:tc>
        <w:tc>
          <w:tcPr>
            <w:tcW w:w="1170" w:type="dxa"/>
          </w:tcPr>
          <w:p w:rsidR="00A67D39" w:rsidRPr="00A67D39" w:rsidRDefault="00A67D39" w:rsidP="00A67D39">
            <w:pPr>
              <w:tabs>
                <w:tab w:val="left" w:pos="-1440"/>
                <w:tab w:val="left" w:pos="-720"/>
              </w:tabs>
              <w:jc w:val="both"/>
            </w:pPr>
          </w:p>
        </w:tc>
        <w:tc>
          <w:tcPr>
            <w:tcW w:w="4327" w:type="dxa"/>
          </w:tcPr>
          <w:p w:rsidR="00A67D39" w:rsidRPr="00A67D39" w:rsidRDefault="00A67D39" w:rsidP="00A67D39">
            <w:pPr>
              <w:tabs>
                <w:tab w:val="left" w:pos="-1440"/>
                <w:tab w:val="left" w:pos="-720"/>
              </w:tabs>
              <w:jc w:val="both"/>
            </w:pPr>
          </w:p>
        </w:tc>
      </w:tr>
    </w:tbl>
    <w:p w:rsidR="00A67D39" w:rsidRPr="00A67D39" w:rsidRDefault="00A67D39" w:rsidP="00A67D39">
      <w:pPr>
        <w:tabs>
          <w:tab w:val="left" w:pos="-1440"/>
          <w:tab w:val="left" w:pos="-720"/>
        </w:tabs>
        <w:jc w:val="both"/>
        <w:rPr>
          <w:rFonts w:eastAsia="Times New Roman" w:cs="Times New Roman"/>
          <w:b/>
          <w:sz w:val="20"/>
          <w:szCs w:val="20"/>
          <w:lang w:eastAsia="en-CA"/>
        </w:rPr>
      </w:pPr>
    </w:p>
    <w:p w:rsidR="00A67D39" w:rsidRPr="00A67D39" w:rsidRDefault="00A67D39" w:rsidP="00A67D39">
      <w:pPr>
        <w:tabs>
          <w:tab w:val="left" w:pos="-1440"/>
          <w:tab w:val="left" w:pos="-720"/>
        </w:tabs>
        <w:jc w:val="both"/>
        <w:rPr>
          <w:rFonts w:eastAsia="Times New Roman" w:cs="Times New Roman"/>
          <w:sz w:val="20"/>
          <w:szCs w:val="20"/>
          <w:lang w:eastAsia="en-CA"/>
        </w:rPr>
      </w:pPr>
      <w:r w:rsidRPr="00A67D39">
        <w:rPr>
          <w:rFonts w:eastAsia="Times New Roman" w:cs="Times New Roman"/>
          <w:b/>
          <w:sz w:val="20"/>
          <w:szCs w:val="20"/>
          <w:lang w:eastAsia="en-CA"/>
        </w:rPr>
        <w:t>GRANTED / ACCORDÉE</w:t>
      </w:r>
    </w:p>
    <w:p w:rsidR="00A67D39" w:rsidRPr="00A67D39" w:rsidRDefault="00A67D39" w:rsidP="00A67D39">
      <w:pPr>
        <w:tabs>
          <w:tab w:val="left" w:pos="-1440"/>
          <w:tab w:val="left" w:pos="-720"/>
        </w:tabs>
        <w:jc w:val="both"/>
        <w:rPr>
          <w:rFonts w:eastAsia="Times New Roman" w:cs="Times New Roman"/>
          <w:sz w:val="20"/>
          <w:szCs w:val="20"/>
          <w:lang w:eastAsia="en-CA"/>
        </w:rPr>
      </w:pPr>
    </w:p>
    <w:p w:rsidR="00A67D39" w:rsidRPr="00A67D39" w:rsidRDefault="00A67D39" w:rsidP="00A67D39">
      <w:pPr>
        <w:jc w:val="both"/>
        <w:rPr>
          <w:rFonts w:eastAsia="Times New Roman" w:cs="Times New Roman"/>
          <w:sz w:val="20"/>
          <w:szCs w:val="20"/>
          <w:lang w:val="en-US"/>
        </w:rPr>
      </w:pPr>
      <w:r w:rsidRPr="00A67D39">
        <w:rPr>
          <w:rFonts w:eastAsia="Times New Roman" w:cs="Times New Roman"/>
          <w:b/>
          <w:sz w:val="20"/>
          <w:szCs w:val="20"/>
          <w:lang w:val="en-US"/>
        </w:rPr>
        <w:t>UPON APPLICATION</w:t>
      </w:r>
      <w:r w:rsidRPr="00A67D39">
        <w:rPr>
          <w:rFonts w:eastAsia="Times New Roman" w:cs="Times New Roman"/>
          <w:sz w:val="20"/>
          <w:szCs w:val="20"/>
          <w:lang w:val="en-US"/>
        </w:rPr>
        <w:t xml:space="preserve"> by counsel on behalf of the appellant for an order extending the time within which to serve and file its Record, Factum and Book of Authorities to September 20, 2013;</w:t>
      </w:r>
    </w:p>
    <w:p w:rsidR="00A67D39" w:rsidRPr="00A67D39" w:rsidRDefault="00A67D39" w:rsidP="00A67D39">
      <w:pPr>
        <w:jc w:val="both"/>
        <w:rPr>
          <w:rFonts w:eastAsia="Times New Roman" w:cs="Times New Roman"/>
          <w:b/>
          <w:sz w:val="20"/>
          <w:szCs w:val="20"/>
          <w:lang w:val="en-US"/>
        </w:rPr>
      </w:pPr>
    </w:p>
    <w:p w:rsidR="00A67D39" w:rsidRPr="00A67D39" w:rsidRDefault="00A67D39" w:rsidP="00A67D39">
      <w:pPr>
        <w:jc w:val="both"/>
        <w:rPr>
          <w:rFonts w:eastAsia="Times New Roman" w:cs="Times New Roman"/>
          <w:sz w:val="20"/>
          <w:szCs w:val="20"/>
          <w:lang w:val="en-US"/>
        </w:rPr>
      </w:pPr>
      <w:r w:rsidRPr="00A67D39">
        <w:rPr>
          <w:rFonts w:eastAsia="Times New Roman" w:cs="Times New Roman"/>
          <w:b/>
          <w:sz w:val="20"/>
          <w:szCs w:val="20"/>
          <w:lang w:val="en-US"/>
        </w:rPr>
        <w:t>IT IS ORDERED</w:t>
      </w:r>
      <w:r w:rsidRPr="00A67D39">
        <w:rPr>
          <w:rFonts w:eastAsia="Times New Roman" w:cs="Times New Roman"/>
          <w:sz w:val="20"/>
          <w:szCs w:val="20"/>
          <w:lang w:val="en-US"/>
        </w:rPr>
        <w:t xml:space="preserve"> that the motion is granted.</w:t>
      </w:r>
    </w:p>
    <w:p w:rsidR="00A67D39" w:rsidRPr="00A67D39" w:rsidRDefault="00A67D39" w:rsidP="00A67D39">
      <w:pPr>
        <w:tabs>
          <w:tab w:val="left" w:pos="-1440"/>
          <w:tab w:val="left" w:pos="-720"/>
        </w:tabs>
        <w:jc w:val="both"/>
        <w:rPr>
          <w:rFonts w:eastAsia="Times New Roman" w:cs="Times New Roman"/>
          <w:sz w:val="20"/>
          <w:szCs w:val="20"/>
          <w:lang w:val="en-US" w:eastAsia="en-CA"/>
        </w:rPr>
      </w:pPr>
    </w:p>
    <w:p w:rsidR="00A67D39" w:rsidRPr="00A67D39" w:rsidRDefault="00A67D39" w:rsidP="00A67D39">
      <w:pPr>
        <w:tabs>
          <w:tab w:val="left" w:pos="-1440"/>
          <w:tab w:val="left" w:pos="-720"/>
        </w:tabs>
        <w:jc w:val="both"/>
        <w:rPr>
          <w:rFonts w:eastAsia="Times New Roman" w:cs="Times New Roman"/>
          <w:sz w:val="20"/>
          <w:szCs w:val="20"/>
          <w:lang w:val="en-US" w:eastAsia="en-CA"/>
        </w:rPr>
      </w:pPr>
    </w:p>
    <w:p w:rsidR="00A67D39" w:rsidRPr="00A67D39" w:rsidRDefault="00A67D39" w:rsidP="00A67D39">
      <w:pPr>
        <w:jc w:val="both"/>
        <w:rPr>
          <w:rFonts w:eastAsia="Times New Roman" w:cs="Times New Roman"/>
          <w:sz w:val="20"/>
          <w:szCs w:val="20"/>
          <w:lang w:val="fr-CA" w:eastAsia="en-CA"/>
        </w:rPr>
      </w:pPr>
      <w:r w:rsidRPr="00A67D39">
        <w:rPr>
          <w:rFonts w:eastAsia="Times New Roman" w:cs="Times New Roman"/>
          <w:b/>
          <w:sz w:val="20"/>
          <w:szCs w:val="20"/>
          <w:lang w:val="fr-CA" w:eastAsia="en-CA"/>
        </w:rPr>
        <w:lastRenderedPageBreak/>
        <w:t>À LA SUITE DE LA DEMANDE</w:t>
      </w:r>
      <w:r w:rsidRPr="00A67D39">
        <w:rPr>
          <w:rFonts w:eastAsia="Times New Roman" w:cs="Times New Roman"/>
          <w:sz w:val="20"/>
          <w:szCs w:val="20"/>
          <w:lang w:val="fr-CA" w:eastAsia="en-CA"/>
        </w:rPr>
        <w:t xml:space="preserve"> présentée par l’avocat représentant l’appelant en prorogation du délai de signification et de dépôt de ses dossier, mémoire et recueil de sources jusqu’au 20 septembre 2013. </w:t>
      </w:r>
    </w:p>
    <w:p w:rsidR="00A67D39" w:rsidRPr="00A67D39" w:rsidRDefault="00A67D39" w:rsidP="00A67D39">
      <w:pPr>
        <w:jc w:val="both"/>
        <w:rPr>
          <w:rFonts w:eastAsia="Times New Roman" w:cs="Times New Roman"/>
          <w:sz w:val="20"/>
          <w:szCs w:val="20"/>
          <w:lang w:val="fr-CA" w:eastAsia="en-CA"/>
        </w:rPr>
      </w:pPr>
    </w:p>
    <w:p w:rsidR="00A67D39" w:rsidRPr="00A67D39" w:rsidRDefault="00A67D39" w:rsidP="00A67D39">
      <w:pPr>
        <w:jc w:val="both"/>
        <w:rPr>
          <w:rFonts w:eastAsia="Times New Roman" w:cs="Times New Roman"/>
          <w:sz w:val="20"/>
          <w:szCs w:val="20"/>
          <w:lang w:val="fr-CA" w:eastAsia="en-CA"/>
        </w:rPr>
      </w:pPr>
      <w:r w:rsidRPr="00A67D39">
        <w:rPr>
          <w:rFonts w:eastAsia="Times New Roman" w:cs="Times New Roman"/>
          <w:b/>
          <w:sz w:val="20"/>
          <w:szCs w:val="20"/>
          <w:lang w:val="fr-CA" w:eastAsia="en-CA"/>
        </w:rPr>
        <w:t>IL EST ORDONNÉ</w:t>
      </w:r>
      <w:r w:rsidRPr="00A67D39">
        <w:rPr>
          <w:rFonts w:eastAsia="Times New Roman" w:cs="Times New Roman"/>
          <w:sz w:val="20"/>
          <w:szCs w:val="20"/>
          <w:lang w:val="fr-CA" w:eastAsia="en-CA"/>
        </w:rPr>
        <w:t xml:space="preserve"> que la requête </w:t>
      </w:r>
      <w:proofErr w:type="gramStart"/>
      <w:r w:rsidRPr="00A67D39">
        <w:rPr>
          <w:rFonts w:eastAsia="Times New Roman" w:cs="Times New Roman"/>
          <w:sz w:val="20"/>
          <w:szCs w:val="20"/>
          <w:lang w:val="fr-CA" w:eastAsia="en-CA"/>
        </w:rPr>
        <w:t>est</w:t>
      </w:r>
      <w:proofErr w:type="gramEnd"/>
      <w:r w:rsidRPr="00A67D39">
        <w:rPr>
          <w:rFonts w:eastAsia="Times New Roman" w:cs="Times New Roman"/>
          <w:sz w:val="20"/>
          <w:szCs w:val="20"/>
          <w:lang w:val="fr-CA" w:eastAsia="en-CA"/>
        </w:rPr>
        <w:t xml:space="preserve"> accueillie.</w:t>
      </w:r>
    </w:p>
    <w:p w:rsidR="00A67D39" w:rsidRPr="00A67D39" w:rsidRDefault="00A67D39" w:rsidP="00A67D39">
      <w:pPr>
        <w:tabs>
          <w:tab w:val="left" w:pos="-1440"/>
          <w:tab w:val="left" w:pos="-720"/>
        </w:tabs>
        <w:jc w:val="both"/>
        <w:rPr>
          <w:rFonts w:eastAsia="Times New Roman" w:cs="Times New Roman"/>
          <w:sz w:val="20"/>
          <w:szCs w:val="20"/>
          <w:lang w:val="fr-CA" w:eastAsia="en-CA"/>
        </w:rPr>
      </w:pPr>
    </w:p>
    <w:p w:rsidR="00A67D39" w:rsidRPr="00A67D39" w:rsidRDefault="005A6AF9" w:rsidP="00A67D39">
      <w:pPr>
        <w:tabs>
          <w:tab w:val="left" w:pos="-1440"/>
          <w:tab w:val="left" w:pos="-720"/>
        </w:tabs>
        <w:jc w:val="both"/>
        <w:rPr>
          <w:rFonts w:eastAsia="Times New Roman" w:cs="Times New Roman"/>
          <w:sz w:val="20"/>
          <w:szCs w:val="20"/>
          <w:lang w:val="fr-CA" w:eastAsia="en-CA"/>
        </w:rPr>
      </w:pPr>
      <w:r w:rsidRPr="005A6AF9">
        <w:rPr>
          <w:rFonts w:eastAsia="Times New Roman" w:cs="Times New Roman"/>
          <w:sz w:val="20"/>
          <w:szCs w:val="20"/>
          <w:lang w:val="fr-CA" w:eastAsia="en-CA"/>
        </w:rPr>
        <w:pict>
          <v:rect id="_x0000_i1037" style="width:2in;height:1pt" o:hrpct="0" o:hralign="center" o:hrstd="t" o:hrnoshade="t" o:hr="t" fillcolor="black [3213]" stroked="f"/>
        </w:pict>
      </w:r>
    </w:p>
    <w:p w:rsidR="00A67D39" w:rsidRPr="00A67D39" w:rsidRDefault="00A67D39" w:rsidP="00A67D39">
      <w:pPr>
        <w:tabs>
          <w:tab w:val="left" w:pos="-1440"/>
          <w:tab w:val="left" w:pos="-720"/>
        </w:tabs>
        <w:jc w:val="both"/>
        <w:rPr>
          <w:rFonts w:eastAsia="Times New Roman" w:cs="Times New Roman"/>
          <w:sz w:val="20"/>
          <w:szCs w:val="20"/>
          <w:lang w:val="fr-CA" w:eastAsia="en-CA"/>
        </w:rPr>
      </w:pPr>
    </w:p>
    <w:p w:rsidR="00A67D39" w:rsidRPr="00A67D39" w:rsidRDefault="00A67D39" w:rsidP="00A67D39">
      <w:pPr>
        <w:tabs>
          <w:tab w:val="left" w:pos="-1440"/>
          <w:tab w:val="left" w:pos="-720"/>
        </w:tabs>
        <w:jc w:val="both"/>
        <w:rPr>
          <w:rFonts w:eastAsia="Times New Roman" w:cs="Times New Roman"/>
          <w:sz w:val="20"/>
          <w:szCs w:val="20"/>
          <w:lang w:val="fr-CA" w:eastAsia="en-CA"/>
        </w:rPr>
      </w:pPr>
      <w:r w:rsidRPr="00A67D39">
        <w:rPr>
          <w:rFonts w:eastAsia="Times New Roman" w:cs="Times New Roman"/>
          <w:sz w:val="20"/>
          <w:szCs w:val="20"/>
          <w:lang w:val="fr-CA" w:eastAsia="en-CA"/>
        </w:rPr>
        <w:t>10.07.2013</w:t>
      </w:r>
    </w:p>
    <w:p w:rsidR="00A67D39" w:rsidRPr="00A67D39" w:rsidRDefault="00A67D39" w:rsidP="00A67D39">
      <w:pPr>
        <w:tabs>
          <w:tab w:val="left" w:pos="-1440"/>
          <w:tab w:val="left" w:pos="-720"/>
        </w:tabs>
        <w:jc w:val="both"/>
        <w:rPr>
          <w:rFonts w:eastAsia="Times New Roman" w:cs="Times New Roman"/>
          <w:sz w:val="20"/>
          <w:szCs w:val="20"/>
          <w:lang w:val="fr-CA" w:eastAsia="en-CA"/>
        </w:rPr>
      </w:pPr>
    </w:p>
    <w:p w:rsidR="00A67D39" w:rsidRPr="00A67D39" w:rsidRDefault="00A67D39" w:rsidP="00A67D39">
      <w:pPr>
        <w:tabs>
          <w:tab w:val="left" w:pos="-1440"/>
          <w:tab w:val="left" w:pos="-720"/>
        </w:tabs>
        <w:jc w:val="both"/>
        <w:rPr>
          <w:rFonts w:eastAsia="Times New Roman" w:cs="Times New Roman"/>
          <w:sz w:val="20"/>
          <w:szCs w:val="20"/>
          <w:lang w:val="fr-CA" w:eastAsia="en-CA"/>
        </w:rPr>
      </w:pPr>
      <w:proofErr w:type="spellStart"/>
      <w:r w:rsidRPr="00A67D39">
        <w:rPr>
          <w:rFonts w:eastAsia="Times New Roman" w:cs="Times New Roman"/>
          <w:sz w:val="20"/>
          <w:szCs w:val="20"/>
          <w:lang w:val="fr-CA" w:eastAsia="en-CA"/>
        </w:rPr>
        <w:t>Before</w:t>
      </w:r>
      <w:proofErr w:type="spellEnd"/>
      <w:r w:rsidRPr="00A67D39">
        <w:rPr>
          <w:rFonts w:eastAsia="Times New Roman" w:cs="Times New Roman"/>
          <w:sz w:val="20"/>
          <w:szCs w:val="20"/>
          <w:lang w:val="fr-CA" w:eastAsia="en-CA"/>
        </w:rPr>
        <w:t xml:space="preserve"> / Devant:   LEBEL J. / LE JUGE LEBEL</w:t>
      </w:r>
    </w:p>
    <w:p w:rsidR="00A67D39" w:rsidRPr="00A67D39" w:rsidRDefault="00A67D39" w:rsidP="00A67D39">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67D39" w:rsidRPr="00A67D39" w:rsidTr="0053495C">
        <w:trPr>
          <w:trHeight w:val="151"/>
        </w:trPr>
        <w:tc>
          <w:tcPr>
            <w:tcW w:w="4338" w:type="dxa"/>
          </w:tcPr>
          <w:p w:rsidR="00A67D39" w:rsidRPr="00A67D39" w:rsidRDefault="005A6AF9" w:rsidP="00A67D39">
            <w:pPr>
              <w:tabs>
                <w:tab w:val="left" w:pos="-1440"/>
                <w:tab w:val="left" w:pos="-720"/>
              </w:tabs>
              <w:jc w:val="both"/>
              <w:rPr>
                <w:lang w:val="fr-CA"/>
              </w:rPr>
            </w:pPr>
            <w:r w:rsidRPr="00A67D39">
              <w:rPr>
                <w:lang w:val="en-US"/>
              </w:rPr>
              <w:fldChar w:fldCharType="begin"/>
            </w:r>
            <w:r w:rsidR="00A67D39" w:rsidRPr="00A67D39">
              <w:rPr>
                <w:lang w:val="fr-CA"/>
              </w:rPr>
              <w:instrText xml:space="preserve"> SEQ CHAPTER \h \r 1</w:instrText>
            </w:r>
            <w:r w:rsidRPr="00A67D39">
              <w:rPr>
                <w:lang w:val="en-US"/>
              </w:rPr>
              <w:fldChar w:fldCharType="end"/>
            </w:r>
            <w:proofErr w:type="spellStart"/>
            <w:r w:rsidR="00A67D39" w:rsidRPr="00A67D39">
              <w:rPr>
                <w:b/>
                <w:bCs/>
                <w:lang w:val="fr-CA"/>
              </w:rPr>
              <w:t>Miscellaneous</w:t>
            </w:r>
            <w:proofErr w:type="spellEnd"/>
            <w:r w:rsidR="00A67D39" w:rsidRPr="00A67D39">
              <w:rPr>
                <w:b/>
                <w:bCs/>
                <w:lang w:val="fr-CA"/>
              </w:rPr>
              <w:t xml:space="preserve"> motion</w:t>
            </w:r>
          </w:p>
          <w:p w:rsidR="00A67D39" w:rsidRPr="00A67D39" w:rsidRDefault="005A6AF9" w:rsidP="00A67D39">
            <w:pPr>
              <w:tabs>
                <w:tab w:val="left" w:pos="-1440"/>
                <w:tab w:val="left" w:pos="-720"/>
              </w:tabs>
              <w:jc w:val="both"/>
              <w:rPr>
                <w:lang w:val="fr-CA"/>
              </w:rPr>
            </w:pPr>
            <w:r w:rsidRPr="00A67D39">
              <w:rPr>
                <w:lang w:val="en-US"/>
              </w:rPr>
              <w:fldChar w:fldCharType="begin"/>
            </w:r>
            <w:r w:rsidR="00A67D39" w:rsidRPr="00A67D39">
              <w:rPr>
                <w:lang w:val="fr-CA"/>
              </w:rPr>
              <w:instrText xml:space="preserve"> SEQ CHAPTER \h \r 1</w:instrText>
            </w:r>
            <w:r w:rsidRPr="00A67D39">
              <w:rPr>
                <w:lang w:val="en-US"/>
              </w:rPr>
              <w:fldChar w:fldCharType="end"/>
            </w:r>
          </w:p>
        </w:tc>
        <w:tc>
          <w:tcPr>
            <w:tcW w:w="1170" w:type="dxa"/>
          </w:tcPr>
          <w:p w:rsidR="00A67D39" w:rsidRPr="00A67D39" w:rsidRDefault="00A67D39" w:rsidP="00A67D39">
            <w:pPr>
              <w:jc w:val="both"/>
              <w:rPr>
                <w:lang w:val="fr-CA"/>
              </w:rPr>
            </w:pPr>
          </w:p>
          <w:p w:rsidR="00A67D39" w:rsidRPr="00A67D39" w:rsidRDefault="00A67D39" w:rsidP="00A67D39">
            <w:pPr>
              <w:jc w:val="both"/>
              <w:rPr>
                <w:lang w:val="fr-CA"/>
              </w:rPr>
            </w:pPr>
          </w:p>
        </w:tc>
        <w:tc>
          <w:tcPr>
            <w:tcW w:w="4327" w:type="dxa"/>
          </w:tcPr>
          <w:p w:rsidR="00A67D39" w:rsidRPr="00A67D39" w:rsidRDefault="005A6AF9" w:rsidP="00A67D39">
            <w:pPr>
              <w:jc w:val="both"/>
              <w:rPr>
                <w:b/>
                <w:lang w:val="fr-CA"/>
              </w:rPr>
            </w:pPr>
            <w:r w:rsidRPr="00A67D39">
              <w:rPr>
                <w:lang w:val="en-US"/>
              </w:rPr>
              <w:fldChar w:fldCharType="begin"/>
            </w:r>
            <w:r w:rsidR="00A67D39" w:rsidRPr="00A67D39">
              <w:rPr>
                <w:lang w:val="fr-CA"/>
              </w:rPr>
              <w:instrText xml:space="preserve"> SEQ CHAPTER \h \r 1</w:instrText>
            </w:r>
            <w:r w:rsidRPr="00A67D39">
              <w:rPr>
                <w:lang w:val="en-US"/>
              </w:rPr>
              <w:fldChar w:fldCharType="end"/>
            </w:r>
            <w:r w:rsidR="00A67D39" w:rsidRPr="00A67D39">
              <w:rPr>
                <w:b/>
                <w:bCs/>
                <w:lang w:val="fr-CA"/>
              </w:rPr>
              <w:t>Requête diverse</w:t>
            </w:r>
          </w:p>
          <w:p w:rsidR="00A67D39" w:rsidRPr="00A67D39" w:rsidRDefault="005A6AF9" w:rsidP="00A67D39">
            <w:pPr>
              <w:jc w:val="both"/>
              <w:rPr>
                <w:b/>
                <w:lang w:val="fr-CA"/>
              </w:rPr>
            </w:pPr>
            <w:r w:rsidRPr="00A67D39">
              <w:rPr>
                <w:b/>
                <w:lang w:val="en-US"/>
              </w:rPr>
              <w:fldChar w:fldCharType="begin"/>
            </w:r>
            <w:r w:rsidR="00A67D39" w:rsidRPr="00A67D39">
              <w:rPr>
                <w:b/>
                <w:lang w:val="fr-CA"/>
              </w:rPr>
              <w:instrText xml:space="preserve"> SEQ CHAPTER \h \r 1</w:instrText>
            </w:r>
            <w:r w:rsidRPr="00A67D39">
              <w:rPr>
                <w:b/>
                <w:lang w:val="en-US"/>
              </w:rPr>
              <w:fldChar w:fldCharType="end"/>
            </w:r>
            <w:r w:rsidRPr="00A67D39">
              <w:rPr>
                <w:b/>
                <w:lang w:val="en-US"/>
              </w:rPr>
              <w:fldChar w:fldCharType="begin"/>
            </w:r>
            <w:r w:rsidR="00A67D39" w:rsidRPr="00A67D39">
              <w:rPr>
                <w:b/>
                <w:lang w:val="fr-CA"/>
              </w:rPr>
              <w:instrText xml:space="preserve"> SEQ CHAPTER \h \r 1</w:instrText>
            </w:r>
            <w:r w:rsidRPr="00A67D39">
              <w:rPr>
                <w:b/>
                <w:lang w:val="en-US"/>
              </w:rPr>
              <w:fldChar w:fldCharType="end"/>
            </w:r>
          </w:p>
        </w:tc>
      </w:tr>
      <w:tr w:rsidR="00A67D39" w:rsidRPr="00A67D39" w:rsidTr="0053495C">
        <w:trPr>
          <w:trHeight w:val="150"/>
        </w:trPr>
        <w:tc>
          <w:tcPr>
            <w:tcW w:w="4338" w:type="dxa"/>
          </w:tcPr>
          <w:p w:rsidR="00A67D39" w:rsidRPr="00A67D39" w:rsidRDefault="00A67D39" w:rsidP="00A67D39">
            <w:pPr>
              <w:tabs>
                <w:tab w:val="left" w:pos="-1440"/>
                <w:tab w:val="left" w:pos="-720"/>
              </w:tabs>
              <w:jc w:val="both"/>
              <w:rPr>
                <w:lang w:val="fr-CA"/>
              </w:rPr>
            </w:pPr>
            <w:r w:rsidRPr="00A67D39">
              <w:rPr>
                <w:lang w:val="fr-CA"/>
              </w:rPr>
              <w:t xml:space="preserve">Antal </w:t>
            </w:r>
            <w:proofErr w:type="spellStart"/>
            <w:r w:rsidRPr="00A67D39">
              <w:rPr>
                <w:lang w:val="fr-CA"/>
              </w:rPr>
              <w:t>Babos</w:t>
            </w:r>
            <w:proofErr w:type="spellEnd"/>
            <w:r w:rsidRPr="00A67D39">
              <w:rPr>
                <w:lang w:val="fr-CA"/>
              </w:rPr>
              <w:t xml:space="preserve"> et autre</w:t>
            </w:r>
          </w:p>
          <w:p w:rsidR="00A67D39" w:rsidRPr="00A67D39" w:rsidRDefault="00A67D39" w:rsidP="00A67D39">
            <w:pPr>
              <w:tabs>
                <w:tab w:val="left" w:pos="-1440"/>
                <w:tab w:val="left" w:pos="-720"/>
              </w:tabs>
              <w:jc w:val="both"/>
              <w:rPr>
                <w:lang w:val="fr-CA"/>
              </w:rPr>
            </w:pPr>
          </w:p>
          <w:p w:rsidR="00A67D39" w:rsidRPr="00A67D39" w:rsidRDefault="00A67D39" w:rsidP="00A67D39">
            <w:pPr>
              <w:tabs>
                <w:tab w:val="left" w:pos="-1440"/>
                <w:tab w:val="left" w:pos="-720"/>
              </w:tabs>
              <w:jc w:val="both"/>
              <w:rPr>
                <w:lang w:val="fr-CA"/>
              </w:rPr>
            </w:pPr>
            <w:r w:rsidRPr="00A67D39">
              <w:rPr>
                <w:lang w:val="fr-CA"/>
              </w:rPr>
              <w:tab/>
              <w:t>c. (34824)</w:t>
            </w:r>
          </w:p>
          <w:p w:rsidR="00A67D39" w:rsidRPr="00A67D39" w:rsidRDefault="00A67D39" w:rsidP="00A67D39">
            <w:pPr>
              <w:tabs>
                <w:tab w:val="left" w:pos="-1440"/>
                <w:tab w:val="left" w:pos="-720"/>
              </w:tabs>
              <w:jc w:val="both"/>
              <w:rPr>
                <w:lang w:val="fr-CA"/>
              </w:rPr>
            </w:pPr>
          </w:p>
          <w:p w:rsidR="00A67D39" w:rsidRPr="00A67D39" w:rsidRDefault="00A67D39" w:rsidP="00A67D39">
            <w:pPr>
              <w:tabs>
                <w:tab w:val="left" w:pos="-1440"/>
                <w:tab w:val="left" w:pos="-720"/>
              </w:tabs>
              <w:jc w:val="both"/>
              <w:rPr>
                <w:lang w:val="fr-CA"/>
              </w:rPr>
            </w:pPr>
            <w:r w:rsidRPr="00A67D39">
              <w:rPr>
                <w:lang w:val="fr-CA"/>
              </w:rPr>
              <w:t>Sa Majesté la Reine et autre (</w:t>
            </w:r>
            <w:proofErr w:type="spellStart"/>
            <w:r w:rsidRPr="00A67D39">
              <w:rPr>
                <w:lang w:val="fr-CA"/>
              </w:rPr>
              <w:t>Crim</w:t>
            </w:r>
            <w:proofErr w:type="spellEnd"/>
            <w:r w:rsidRPr="00A67D39">
              <w:rPr>
                <w:lang w:val="fr-CA"/>
              </w:rPr>
              <w:t>.) (</w:t>
            </w:r>
            <w:proofErr w:type="spellStart"/>
            <w:r w:rsidRPr="00A67D39">
              <w:rPr>
                <w:lang w:val="fr-CA"/>
              </w:rPr>
              <w:t>Qc</w:t>
            </w:r>
            <w:proofErr w:type="spellEnd"/>
            <w:r w:rsidRPr="00A67D39">
              <w:rPr>
                <w:lang w:val="fr-CA"/>
              </w:rPr>
              <w:t>)</w:t>
            </w:r>
          </w:p>
        </w:tc>
        <w:tc>
          <w:tcPr>
            <w:tcW w:w="1170" w:type="dxa"/>
          </w:tcPr>
          <w:p w:rsidR="00A67D39" w:rsidRPr="00A67D39" w:rsidRDefault="00A67D39" w:rsidP="00A67D39">
            <w:pPr>
              <w:jc w:val="both"/>
              <w:rPr>
                <w:lang w:val="fr-CA"/>
              </w:rPr>
            </w:pPr>
          </w:p>
        </w:tc>
        <w:tc>
          <w:tcPr>
            <w:tcW w:w="4327" w:type="dxa"/>
          </w:tcPr>
          <w:p w:rsidR="00A67D39" w:rsidRPr="00A67D39" w:rsidRDefault="00A67D39" w:rsidP="00A67D39">
            <w:pPr>
              <w:jc w:val="both"/>
              <w:rPr>
                <w:lang w:val="fr-CA"/>
              </w:rPr>
            </w:pPr>
          </w:p>
        </w:tc>
      </w:tr>
    </w:tbl>
    <w:p w:rsidR="00A67D39" w:rsidRPr="00A67D39" w:rsidRDefault="00A67D39" w:rsidP="00A67D39">
      <w:pPr>
        <w:tabs>
          <w:tab w:val="left" w:pos="-1440"/>
          <w:tab w:val="left" w:pos="-720"/>
        </w:tabs>
        <w:jc w:val="both"/>
        <w:rPr>
          <w:rFonts w:eastAsia="Times New Roman" w:cs="Times New Roman"/>
          <w:sz w:val="20"/>
          <w:szCs w:val="20"/>
          <w:lang w:val="fr-CA" w:eastAsia="en-CA"/>
        </w:rPr>
      </w:pPr>
    </w:p>
    <w:p w:rsidR="00A67D39" w:rsidRPr="00A67D39" w:rsidRDefault="00A67D39" w:rsidP="00A67D39">
      <w:pPr>
        <w:tabs>
          <w:tab w:val="left" w:pos="-1440"/>
          <w:tab w:val="left" w:pos="-720"/>
        </w:tabs>
        <w:jc w:val="both"/>
        <w:rPr>
          <w:rFonts w:eastAsia="Times New Roman" w:cs="Times New Roman"/>
          <w:sz w:val="20"/>
          <w:szCs w:val="20"/>
          <w:lang w:val="fr-CA" w:eastAsia="en-CA"/>
        </w:rPr>
      </w:pPr>
      <w:r w:rsidRPr="00A67D39">
        <w:rPr>
          <w:rFonts w:eastAsia="Times New Roman" w:cs="Times New Roman"/>
          <w:b/>
          <w:sz w:val="20"/>
          <w:szCs w:val="20"/>
          <w:lang w:val="fr-CA" w:eastAsia="en-CA"/>
        </w:rPr>
        <w:t>GRANTED IN PART / ACCORDÉE EN PARTIE</w:t>
      </w:r>
    </w:p>
    <w:p w:rsidR="00A67D39" w:rsidRPr="00A67D39" w:rsidRDefault="00A67D39" w:rsidP="00A67D39">
      <w:pPr>
        <w:tabs>
          <w:tab w:val="left" w:pos="-1440"/>
          <w:tab w:val="left" w:pos="-720"/>
        </w:tabs>
        <w:jc w:val="both"/>
        <w:rPr>
          <w:rFonts w:eastAsia="Times New Roman" w:cs="Times New Roman"/>
          <w:sz w:val="20"/>
          <w:szCs w:val="20"/>
          <w:lang w:val="fr-CA" w:eastAsia="en-CA"/>
        </w:rPr>
      </w:pPr>
    </w:p>
    <w:p w:rsidR="00A67D39" w:rsidRPr="00A67D39" w:rsidRDefault="00A67D39" w:rsidP="00A67D39">
      <w:pPr>
        <w:widowControl w:val="0"/>
        <w:contextualSpacing/>
        <w:jc w:val="both"/>
        <w:rPr>
          <w:rFonts w:eastAsia="Times New Roman" w:cs="Times New Roman"/>
          <w:sz w:val="20"/>
          <w:szCs w:val="20"/>
          <w:lang w:val="fr-CA" w:eastAsia="en-CA"/>
        </w:rPr>
      </w:pPr>
      <w:r w:rsidRPr="00A67D39">
        <w:rPr>
          <w:rFonts w:eastAsia="Times New Roman" w:cs="Times New Roman"/>
          <w:b/>
          <w:sz w:val="20"/>
          <w:szCs w:val="20"/>
          <w:lang w:val="fr-CA" w:eastAsia="en-CA"/>
        </w:rPr>
        <w:t>À LA SUITE DE LA REQUÊTE</w:t>
      </w:r>
      <w:r w:rsidRPr="00A67D39">
        <w:rPr>
          <w:rFonts w:eastAsia="Times New Roman" w:cs="Times New Roman"/>
          <w:sz w:val="20"/>
          <w:szCs w:val="20"/>
          <w:lang w:val="fr-CA" w:eastAsia="en-CA"/>
        </w:rPr>
        <w:t xml:space="preserve"> de l’intimée sollicitant l’autorisation de produire des éléments de preuve supplémentaires;</w:t>
      </w:r>
    </w:p>
    <w:p w:rsidR="00A67D39" w:rsidRPr="00A67D39" w:rsidRDefault="00A67D39" w:rsidP="00A67D39">
      <w:pPr>
        <w:widowControl w:val="0"/>
        <w:contextualSpacing/>
        <w:jc w:val="both"/>
        <w:rPr>
          <w:rFonts w:eastAsia="Times New Roman" w:cs="Times New Roman"/>
          <w:sz w:val="20"/>
          <w:szCs w:val="20"/>
          <w:lang w:val="fr-CA" w:eastAsia="en-CA"/>
        </w:rPr>
      </w:pPr>
    </w:p>
    <w:p w:rsidR="00A67D39" w:rsidRPr="00A67D39" w:rsidRDefault="00A67D39" w:rsidP="00A67D39">
      <w:pPr>
        <w:widowControl w:val="0"/>
        <w:contextualSpacing/>
        <w:jc w:val="both"/>
        <w:rPr>
          <w:rFonts w:eastAsia="Times New Roman" w:cs="Times New Roman"/>
          <w:sz w:val="20"/>
          <w:szCs w:val="20"/>
          <w:lang w:val="fr-FR" w:eastAsia="en-CA"/>
        </w:rPr>
      </w:pPr>
      <w:r w:rsidRPr="00A67D39">
        <w:rPr>
          <w:rFonts w:eastAsia="Times New Roman" w:cs="Times New Roman"/>
          <w:b/>
          <w:sz w:val="20"/>
          <w:szCs w:val="20"/>
          <w:lang w:val="fr-CA" w:eastAsia="en-CA"/>
        </w:rPr>
        <w:t>ET À LA SUITE DES DEMANDES</w:t>
      </w:r>
      <w:r w:rsidRPr="00A67D39">
        <w:rPr>
          <w:rFonts w:eastAsia="Times New Roman" w:cs="Times New Roman"/>
          <w:sz w:val="20"/>
          <w:szCs w:val="20"/>
          <w:lang w:val="fr-CA" w:eastAsia="en-CA"/>
        </w:rPr>
        <w:t xml:space="preserve"> des appelants sollicitant l’autorisation de produire des éléments en </w:t>
      </w:r>
      <w:proofErr w:type="spellStart"/>
      <w:r w:rsidRPr="00A67D39">
        <w:rPr>
          <w:rFonts w:eastAsia="Times New Roman" w:cs="Times New Roman"/>
          <w:sz w:val="20"/>
          <w:szCs w:val="20"/>
          <w:lang w:val="fr-CA" w:eastAsia="en-CA"/>
        </w:rPr>
        <w:t>contre-preuve</w:t>
      </w:r>
      <w:proofErr w:type="spellEnd"/>
      <w:r w:rsidRPr="00A67D39">
        <w:rPr>
          <w:rFonts w:eastAsia="Times New Roman" w:cs="Times New Roman"/>
          <w:sz w:val="20"/>
          <w:szCs w:val="20"/>
          <w:lang w:val="fr-CA" w:eastAsia="en-CA"/>
        </w:rPr>
        <w:t xml:space="preserve">, de contre-interroger les </w:t>
      </w:r>
      <w:proofErr w:type="spellStart"/>
      <w:r w:rsidRPr="00A67D39">
        <w:rPr>
          <w:rFonts w:eastAsia="Times New Roman" w:cs="Times New Roman"/>
          <w:sz w:val="20"/>
          <w:szCs w:val="20"/>
          <w:lang w:val="fr-CA" w:eastAsia="en-CA"/>
        </w:rPr>
        <w:t>affiants</w:t>
      </w:r>
      <w:proofErr w:type="spellEnd"/>
      <w:r w:rsidRPr="00A67D39">
        <w:rPr>
          <w:rFonts w:eastAsia="Times New Roman" w:cs="Times New Roman"/>
          <w:sz w:val="20"/>
          <w:szCs w:val="20"/>
          <w:lang w:val="fr-CA" w:eastAsia="en-CA"/>
        </w:rPr>
        <w:t xml:space="preserve"> à l’égard des éléments de preuve supplémentaires et de produire un mémoire de 20 pages au sujet de la preuve additionnelle;</w:t>
      </w:r>
    </w:p>
    <w:p w:rsidR="00A67D39" w:rsidRPr="00A67D39" w:rsidRDefault="00A67D39" w:rsidP="00A67D39">
      <w:pPr>
        <w:widowControl w:val="0"/>
        <w:contextualSpacing/>
        <w:jc w:val="both"/>
        <w:rPr>
          <w:rFonts w:eastAsia="Times New Roman" w:cs="Times New Roman"/>
          <w:b/>
          <w:sz w:val="20"/>
          <w:szCs w:val="20"/>
          <w:lang w:val="fr-FR" w:eastAsia="en-CA"/>
        </w:rPr>
      </w:pPr>
    </w:p>
    <w:p w:rsidR="00A67D39" w:rsidRPr="00A67D39" w:rsidRDefault="00A67D39" w:rsidP="00A67D39">
      <w:pPr>
        <w:widowControl w:val="0"/>
        <w:contextualSpacing/>
        <w:jc w:val="both"/>
        <w:rPr>
          <w:rFonts w:eastAsia="Times New Roman" w:cs="Times New Roman"/>
          <w:sz w:val="20"/>
          <w:szCs w:val="20"/>
          <w:lang w:val="fr-CA" w:eastAsia="en-CA"/>
        </w:rPr>
      </w:pPr>
      <w:r w:rsidRPr="00A67D39">
        <w:rPr>
          <w:rFonts w:eastAsia="Times New Roman" w:cs="Times New Roman"/>
          <w:b/>
          <w:sz w:val="20"/>
          <w:szCs w:val="20"/>
          <w:lang w:val="fr-CA" w:eastAsia="en-CA"/>
        </w:rPr>
        <w:t>ET À LA SUITE DE LA REQUÊTE</w:t>
      </w:r>
      <w:r w:rsidRPr="00A67D39">
        <w:rPr>
          <w:rFonts w:eastAsia="Times New Roman" w:cs="Times New Roman"/>
          <w:sz w:val="20"/>
          <w:szCs w:val="20"/>
          <w:lang w:val="fr-CA" w:eastAsia="en-CA"/>
        </w:rPr>
        <w:t xml:space="preserve"> de l’intimée sollicitant l’autorisation d’apporter des précisions et des corrections à la preuve supplémentaire;</w:t>
      </w:r>
    </w:p>
    <w:p w:rsidR="00A67D39" w:rsidRPr="00A67D39" w:rsidRDefault="00A67D39" w:rsidP="00A67D39">
      <w:pPr>
        <w:widowControl w:val="0"/>
        <w:contextualSpacing/>
        <w:jc w:val="both"/>
        <w:rPr>
          <w:rFonts w:eastAsia="Times New Roman" w:cs="Times New Roman"/>
          <w:sz w:val="20"/>
          <w:szCs w:val="20"/>
          <w:lang w:val="fr-CA" w:eastAsia="en-CA"/>
        </w:rPr>
      </w:pPr>
    </w:p>
    <w:p w:rsidR="00A67D39" w:rsidRPr="00A67D39" w:rsidRDefault="00A67D39" w:rsidP="00A67D39">
      <w:pPr>
        <w:widowControl w:val="0"/>
        <w:contextualSpacing/>
        <w:jc w:val="both"/>
        <w:rPr>
          <w:rFonts w:eastAsia="Times New Roman" w:cs="Times New Roman"/>
          <w:sz w:val="20"/>
          <w:szCs w:val="20"/>
          <w:lang w:val="fr-CA" w:eastAsia="en-CA"/>
        </w:rPr>
      </w:pPr>
      <w:r w:rsidRPr="00A67D39">
        <w:rPr>
          <w:rFonts w:eastAsia="Times New Roman" w:cs="Times New Roman"/>
          <w:b/>
          <w:sz w:val="20"/>
          <w:szCs w:val="20"/>
          <w:lang w:val="fr-CA" w:eastAsia="en-CA"/>
        </w:rPr>
        <w:t>ET APRÈS EXAMEN</w:t>
      </w:r>
      <w:r w:rsidRPr="00A67D39">
        <w:rPr>
          <w:rFonts w:eastAsia="Times New Roman" w:cs="Times New Roman"/>
          <w:sz w:val="20"/>
          <w:szCs w:val="20"/>
          <w:lang w:val="fr-CA" w:eastAsia="en-CA"/>
        </w:rPr>
        <w:t xml:space="preserve"> des documents déposés,</w:t>
      </w:r>
    </w:p>
    <w:p w:rsidR="00A67D39" w:rsidRPr="00A67D39" w:rsidRDefault="00A67D39" w:rsidP="00A67D39">
      <w:pPr>
        <w:widowControl w:val="0"/>
        <w:contextualSpacing/>
        <w:jc w:val="both"/>
        <w:rPr>
          <w:rFonts w:eastAsia="Times New Roman" w:cs="Times New Roman"/>
          <w:sz w:val="20"/>
          <w:szCs w:val="20"/>
          <w:lang w:val="fr-CA" w:eastAsia="en-CA"/>
        </w:rPr>
      </w:pPr>
    </w:p>
    <w:p w:rsidR="00A67D39" w:rsidRPr="00A67D39" w:rsidRDefault="00A67D39" w:rsidP="00A67D39">
      <w:pPr>
        <w:widowControl w:val="0"/>
        <w:contextualSpacing/>
        <w:jc w:val="both"/>
        <w:rPr>
          <w:rFonts w:eastAsia="Times New Roman" w:cs="Times New Roman"/>
          <w:b/>
          <w:sz w:val="20"/>
          <w:szCs w:val="20"/>
          <w:lang w:val="fr-FR" w:eastAsia="en-CA"/>
        </w:rPr>
      </w:pPr>
      <w:r w:rsidRPr="00A67D39">
        <w:rPr>
          <w:rFonts w:eastAsia="Times New Roman" w:cs="Times New Roman"/>
          <w:b/>
          <w:sz w:val="20"/>
          <w:szCs w:val="20"/>
          <w:lang w:val="fr-FR" w:eastAsia="en-CA"/>
        </w:rPr>
        <w:t>IL EST PAR LA PRÉSENTE ORDONNÉ CE QUI SUIT :</w:t>
      </w:r>
    </w:p>
    <w:p w:rsidR="00A67D39" w:rsidRPr="00A67D39" w:rsidRDefault="00A67D39" w:rsidP="00A67D39">
      <w:pPr>
        <w:widowControl w:val="0"/>
        <w:contextualSpacing/>
        <w:jc w:val="both"/>
        <w:rPr>
          <w:rFonts w:eastAsia="Times New Roman" w:cs="Times New Roman"/>
          <w:b/>
          <w:sz w:val="20"/>
          <w:szCs w:val="20"/>
          <w:lang w:val="fr-CA" w:eastAsia="en-CA"/>
        </w:rPr>
      </w:pPr>
    </w:p>
    <w:p w:rsidR="00A67D39" w:rsidRPr="00A67D39" w:rsidRDefault="00A67D39" w:rsidP="00A67D39">
      <w:pPr>
        <w:widowControl w:val="0"/>
        <w:numPr>
          <w:ilvl w:val="0"/>
          <w:numId w:val="7"/>
        </w:numPr>
        <w:tabs>
          <w:tab w:val="right" w:pos="9383"/>
        </w:tabs>
        <w:contextualSpacing/>
        <w:jc w:val="both"/>
        <w:rPr>
          <w:sz w:val="20"/>
          <w:szCs w:val="20"/>
          <w:lang w:val="fr-CA"/>
        </w:rPr>
      </w:pPr>
      <w:r w:rsidRPr="00A67D39">
        <w:rPr>
          <w:sz w:val="20"/>
          <w:szCs w:val="20"/>
          <w:lang w:val="fr-CA"/>
        </w:rPr>
        <w:t>L’intimée est autorisée à produire au dossier de la Cour la requête relative à la preuve supplémentaire et cette preuve supplémentaire, ainsi que la requête pour précisions et corrections à la preuve supplémentaire et les documents au soutien de ces requêtes.</w:t>
      </w:r>
    </w:p>
    <w:p w:rsidR="00A67D39" w:rsidRPr="00A67D39" w:rsidRDefault="00A67D39" w:rsidP="00A67D39">
      <w:pPr>
        <w:widowControl w:val="0"/>
        <w:tabs>
          <w:tab w:val="right" w:pos="9383"/>
        </w:tabs>
        <w:ind w:left="720"/>
        <w:contextualSpacing/>
        <w:jc w:val="both"/>
        <w:rPr>
          <w:sz w:val="20"/>
          <w:szCs w:val="20"/>
          <w:lang w:val="fr-CA"/>
        </w:rPr>
      </w:pPr>
    </w:p>
    <w:p w:rsidR="00A67D39" w:rsidRPr="00A67D39" w:rsidRDefault="00A67D39" w:rsidP="00A67D39">
      <w:pPr>
        <w:widowControl w:val="0"/>
        <w:numPr>
          <w:ilvl w:val="0"/>
          <w:numId w:val="7"/>
        </w:numPr>
        <w:tabs>
          <w:tab w:val="right" w:pos="9383"/>
        </w:tabs>
        <w:contextualSpacing/>
        <w:jc w:val="both"/>
        <w:rPr>
          <w:sz w:val="20"/>
          <w:szCs w:val="20"/>
          <w:lang w:val="fr-CA"/>
        </w:rPr>
      </w:pPr>
      <w:r w:rsidRPr="00A67D39">
        <w:rPr>
          <w:sz w:val="20"/>
          <w:szCs w:val="20"/>
          <w:lang w:val="fr-CA"/>
        </w:rPr>
        <w:t xml:space="preserve">Les appelants sont autorisés à produire leur </w:t>
      </w:r>
      <w:proofErr w:type="spellStart"/>
      <w:r w:rsidRPr="00A67D39">
        <w:rPr>
          <w:sz w:val="20"/>
          <w:szCs w:val="20"/>
          <w:lang w:val="fr-CA"/>
        </w:rPr>
        <w:t>contre-preuve</w:t>
      </w:r>
      <w:proofErr w:type="spellEnd"/>
      <w:r w:rsidRPr="00A67D39">
        <w:rPr>
          <w:sz w:val="20"/>
          <w:szCs w:val="20"/>
          <w:lang w:val="fr-CA"/>
        </w:rPr>
        <w:t xml:space="preserve">, à l’exception du jugement de la Cour supérieure dans </w:t>
      </w:r>
      <w:r w:rsidRPr="00A67D39">
        <w:rPr>
          <w:i/>
          <w:sz w:val="20"/>
          <w:szCs w:val="20"/>
          <w:lang w:val="fr-CA"/>
        </w:rPr>
        <w:t>R. c. Cliche</w:t>
      </w:r>
      <w:r w:rsidRPr="00A67D39">
        <w:rPr>
          <w:sz w:val="20"/>
          <w:szCs w:val="20"/>
          <w:lang w:val="fr-CA"/>
        </w:rPr>
        <w:t>, 2007 QCSS 6844.</w:t>
      </w:r>
    </w:p>
    <w:p w:rsidR="00A67D39" w:rsidRPr="00A67D39" w:rsidRDefault="00A67D39" w:rsidP="00A67D39">
      <w:pPr>
        <w:ind w:left="720"/>
        <w:contextualSpacing/>
        <w:rPr>
          <w:sz w:val="20"/>
          <w:szCs w:val="20"/>
          <w:lang w:val="fr-CA"/>
        </w:rPr>
      </w:pPr>
    </w:p>
    <w:p w:rsidR="00A67D39" w:rsidRPr="00A67D39" w:rsidRDefault="00A67D39" w:rsidP="00A67D39">
      <w:pPr>
        <w:widowControl w:val="0"/>
        <w:numPr>
          <w:ilvl w:val="0"/>
          <w:numId w:val="7"/>
        </w:numPr>
        <w:tabs>
          <w:tab w:val="right" w:pos="9383"/>
        </w:tabs>
        <w:contextualSpacing/>
        <w:jc w:val="both"/>
        <w:rPr>
          <w:sz w:val="20"/>
          <w:szCs w:val="20"/>
          <w:lang w:val="fr-CA"/>
        </w:rPr>
      </w:pPr>
      <w:r w:rsidRPr="00A67D39">
        <w:rPr>
          <w:sz w:val="20"/>
          <w:szCs w:val="20"/>
          <w:lang w:val="fr-CA"/>
        </w:rPr>
        <w:t xml:space="preserve">Le contre-interrogatoire des </w:t>
      </w:r>
      <w:proofErr w:type="spellStart"/>
      <w:r w:rsidRPr="00A67D39">
        <w:rPr>
          <w:sz w:val="20"/>
          <w:szCs w:val="20"/>
          <w:lang w:val="fr-CA"/>
        </w:rPr>
        <w:t>affiants</w:t>
      </w:r>
      <w:proofErr w:type="spellEnd"/>
      <w:r w:rsidRPr="00A67D39">
        <w:rPr>
          <w:sz w:val="20"/>
          <w:szCs w:val="20"/>
          <w:lang w:val="fr-CA"/>
        </w:rPr>
        <w:t xml:space="preserve"> à l’égard des affidavits est autorisé et doit être complété au plus tard le 9 août 2013. Les transcriptions de ces interrogatoires seront versées au dossier de la Cour au plus tard le 9 septembre 2013. </w:t>
      </w:r>
    </w:p>
    <w:p w:rsidR="00A67D39" w:rsidRPr="00A67D39" w:rsidRDefault="00A67D39" w:rsidP="00A67D39">
      <w:pPr>
        <w:ind w:left="720"/>
        <w:contextualSpacing/>
        <w:rPr>
          <w:sz w:val="20"/>
          <w:szCs w:val="20"/>
          <w:lang w:val="fr-CA"/>
        </w:rPr>
      </w:pPr>
    </w:p>
    <w:p w:rsidR="00A67D39" w:rsidRPr="00A67D39" w:rsidRDefault="00A67D39" w:rsidP="00A67D39">
      <w:pPr>
        <w:widowControl w:val="0"/>
        <w:numPr>
          <w:ilvl w:val="0"/>
          <w:numId w:val="7"/>
        </w:numPr>
        <w:tabs>
          <w:tab w:val="right" w:pos="9383"/>
        </w:tabs>
        <w:contextualSpacing/>
        <w:jc w:val="both"/>
        <w:rPr>
          <w:sz w:val="20"/>
          <w:szCs w:val="20"/>
          <w:lang w:val="fr-CA"/>
        </w:rPr>
      </w:pPr>
      <w:r w:rsidRPr="00A67D39">
        <w:rPr>
          <w:sz w:val="20"/>
          <w:szCs w:val="20"/>
          <w:lang w:val="fr-CA"/>
        </w:rPr>
        <w:t>Les appelants peuvent signifier et déposer, au plus tard le 9 septembre 2013, un mémoire supplémentaire conjoint d’au plus 20 pages portant sur la preuve additionnelle.</w:t>
      </w:r>
    </w:p>
    <w:p w:rsidR="00A67D39" w:rsidRPr="00A67D39" w:rsidRDefault="00A67D39" w:rsidP="00A67D39">
      <w:pPr>
        <w:ind w:left="720"/>
        <w:contextualSpacing/>
        <w:rPr>
          <w:sz w:val="20"/>
          <w:szCs w:val="20"/>
          <w:lang w:val="fr-CA"/>
        </w:rPr>
      </w:pPr>
    </w:p>
    <w:p w:rsidR="00A67D39" w:rsidRPr="00A67D39" w:rsidRDefault="00A67D39" w:rsidP="00A67D39">
      <w:pPr>
        <w:widowControl w:val="0"/>
        <w:numPr>
          <w:ilvl w:val="0"/>
          <w:numId w:val="7"/>
        </w:numPr>
        <w:tabs>
          <w:tab w:val="right" w:pos="9383"/>
        </w:tabs>
        <w:contextualSpacing/>
        <w:jc w:val="both"/>
        <w:rPr>
          <w:sz w:val="20"/>
          <w:szCs w:val="20"/>
          <w:lang w:val="fr-CA"/>
        </w:rPr>
      </w:pPr>
      <w:r w:rsidRPr="00A67D39">
        <w:rPr>
          <w:sz w:val="20"/>
          <w:szCs w:val="20"/>
          <w:lang w:val="fr-CA"/>
        </w:rPr>
        <w:t>Les requêtes de l’intimée et les demandes des appelants sont déférées à la formation qui entendra l’appel.</w:t>
      </w:r>
    </w:p>
    <w:p w:rsidR="00A67D39" w:rsidRPr="00A67D39" w:rsidRDefault="00A67D39" w:rsidP="00A67D39">
      <w:pPr>
        <w:tabs>
          <w:tab w:val="left" w:pos="-1440"/>
          <w:tab w:val="left" w:pos="-720"/>
        </w:tabs>
        <w:jc w:val="both"/>
        <w:rPr>
          <w:rFonts w:eastAsia="Times New Roman" w:cs="Times New Roman"/>
          <w:sz w:val="20"/>
          <w:szCs w:val="20"/>
          <w:lang w:val="fr-CA" w:eastAsia="en-CA"/>
        </w:rPr>
      </w:pPr>
    </w:p>
    <w:p w:rsidR="00A67D39" w:rsidRPr="00A67D39" w:rsidRDefault="00A67D39" w:rsidP="00A67D39">
      <w:pPr>
        <w:tabs>
          <w:tab w:val="left" w:pos="-1440"/>
          <w:tab w:val="left" w:pos="-720"/>
        </w:tabs>
        <w:jc w:val="both"/>
        <w:rPr>
          <w:rFonts w:eastAsia="Times New Roman" w:cs="Times New Roman"/>
          <w:sz w:val="20"/>
          <w:szCs w:val="20"/>
          <w:lang w:val="fr-CA" w:eastAsia="en-CA"/>
        </w:rPr>
      </w:pPr>
    </w:p>
    <w:p w:rsidR="00A67D39" w:rsidRPr="00A67D39" w:rsidRDefault="00A67D39" w:rsidP="00A67D39">
      <w:pPr>
        <w:tabs>
          <w:tab w:val="left" w:pos="-1440"/>
          <w:tab w:val="left" w:pos="-720"/>
        </w:tabs>
        <w:jc w:val="both"/>
        <w:rPr>
          <w:rFonts w:eastAsia="Times New Roman" w:cs="Times New Roman"/>
          <w:sz w:val="20"/>
          <w:szCs w:val="20"/>
          <w:lang w:val="fr-CA" w:eastAsia="en-CA"/>
        </w:rPr>
      </w:pPr>
    </w:p>
    <w:p w:rsidR="00A67D39" w:rsidRDefault="00A67D39" w:rsidP="00A67D39">
      <w:pPr>
        <w:widowControl w:val="0"/>
        <w:contextualSpacing/>
        <w:jc w:val="both"/>
        <w:rPr>
          <w:rFonts w:eastAsia="Times New Roman" w:cs="Times New Roman"/>
          <w:sz w:val="20"/>
          <w:szCs w:val="20"/>
          <w:lang w:eastAsia="en-CA"/>
        </w:rPr>
      </w:pPr>
      <w:r w:rsidRPr="00A67D39">
        <w:rPr>
          <w:rFonts w:eastAsia="Times New Roman" w:cs="Times New Roman"/>
          <w:b/>
          <w:sz w:val="20"/>
          <w:szCs w:val="20"/>
          <w:lang w:eastAsia="en-CA"/>
        </w:rPr>
        <w:t>UPON A MOTION</w:t>
      </w:r>
      <w:r w:rsidRPr="00A67D39">
        <w:rPr>
          <w:rFonts w:eastAsia="Times New Roman" w:cs="Times New Roman"/>
          <w:sz w:val="20"/>
          <w:szCs w:val="20"/>
          <w:lang w:eastAsia="en-CA"/>
        </w:rPr>
        <w:t xml:space="preserve"> by the respondent for permission to adduce further evidence;</w:t>
      </w:r>
    </w:p>
    <w:p w:rsidR="00A67D39" w:rsidRPr="00A67D39" w:rsidRDefault="00A67D39" w:rsidP="00A67D39">
      <w:pPr>
        <w:rPr>
          <w:rFonts w:eastAsia="Times New Roman" w:cs="Times New Roman"/>
          <w:b/>
          <w:sz w:val="20"/>
          <w:szCs w:val="20"/>
          <w:lang w:eastAsia="en-CA"/>
        </w:rPr>
      </w:pPr>
      <w:r w:rsidRPr="00A67D39">
        <w:rPr>
          <w:rFonts w:eastAsia="Times New Roman" w:cs="Times New Roman"/>
          <w:b/>
          <w:sz w:val="20"/>
          <w:szCs w:val="20"/>
          <w:lang w:eastAsia="en-CA"/>
        </w:rPr>
        <w:lastRenderedPageBreak/>
        <w:br w:type="page"/>
      </w:r>
    </w:p>
    <w:p w:rsidR="00A67D39" w:rsidRPr="00A67D39" w:rsidRDefault="00A67D39" w:rsidP="00A67D39">
      <w:pPr>
        <w:widowControl w:val="0"/>
        <w:contextualSpacing/>
        <w:jc w:val="both"/>
        <w:rPr>
          <w:rFonts w:eastAsia="Times New Roman" w:cs="Times New Roman"/>
          <w:sz w:val="20"/>
          <w:szCs w:val="20"/>
          <w:lang w:eastAsia="en-CA"/>
        </w:rPr>
      </w:pPr>
      <w:r w:rsidRPr="00A67D39">
        <w:rPr>
          <w:rFonts w:eastAsia="Times New Roman" w:cs="Times New Roman"/>
          <w:b/>
          <w:sz w:val="20"/>
          <w:szCs w:val="20"/>
          <w:lang w:eastAsia="en-CA"/>
        </w:rPr>
        <w:lastRenderedPageBreak/>
        <w:t>AND UPON APPLICATIONS</w:t>
      </w:r>
      <w:r w:rsidRPr="00A67D39">
        <w:rPr>
          <w:rFonts w:eastAsia="Times New Roman" w:cs="Times New Roman"/>
          <w:sz w:val="20"/>
          <w:szCs w:val="20"/>
          <w:lang w:eastAsia="en-CA"/>
        </w:rPr>
        <w:t xml:space="preserve"> by the appellants for permission to adduce rebuttal evidence, to cross-examine the affiants on the further evidence and to file a factum of 20 pages with respect to the further evidence;</w:t>
      </w:r>
    </w:p>
    <w:p w:rsidR="00A67D39" w:rsidRPr="00A67D39" w:rsidRDefault="00A67D39" w:rsidP="00A67D39">
      <w:pPr>
        <w:widowControl w:val="0"/>
        <w:contextualSpacing/>
        <w:jc w:val="both"/>
        <w:rPr>
          <w:rFonts w:eastAsia="Times New Roman" w:cs="Times New Roman"/>
          <w:b/>
          <w:sz w:val="20"/>
          <w:szCs w:val="20"/>
          <w:lang w:eastAsia="en-CA"/>
        </w:rPr>
      </w:pPr>
    </w:p>
    <w:p w:rsidR="00A67D39" w:rsidRPr="00A67D39" w:rsidRDefault="00A67D39" w:rsidP="00A67D39">
      <w:pPr>
        <w:widowControl w:val="0"/>
        <w:contextualSpacing/>
        <w:jc w:val="both"/>
        <w:rPr>
          <w:rFonts w:eastAsia="Times New Roman" w:cs="Times New Roman"/>
          <w:sz w:val="20"/>
          <w:szCs w:val="20"/>
          <w:lang w:eastAsia="en-CA"/>
        </w:rPr>
      </w:pPr>
      <w:r w:rsidRPr="00A67D39">
        <w:rPr>
          <w:rFonts w:eastAsia="Times New Roman" w:cs="Times New Roman"/>
          <w:b/>
          <w:sz w:val="20"/>
          <w:szCs w:val="20"/>
          <w:lang w:eastAsia="en-CA"/>
        </w:rPr>
        <w:t>AND UPON A MOTION</w:t>
      </w:r>
      <w:r w:rsidRPr="00A67D39">
        <w:rPr>
          <w:rFonts w:eastAsia="Times New Roman" w:cs="Times New Roman"/>
          <w:sz w:val="20"/>
          <w:szCs w:val="20"/>
          <w:lang w:eastAsia="en-CA"/>
        </w:rPr>
        <w:t xml:space="preserve"> by the respondent for permission to clarify and correct the further evidence;</w:t>
      </w:r>
    </w:p>
    <w:p w:rsidR="00A67D39" w:rsidRPr="00A67D39" w:rsidRDefault="00A67D39" w:rsidP="00A67D39">
      <w:pPr>
        <w:widowControl w:val="0"/>
        <w:contextualSpacing/>
        <w:jc w:val="both"/>
        <w:rPr>
          <w:rFonts w:eastAsia="Times New Roman" w:cs="Times New Roman"/>
          <w:sz w:val="20"/>
          <w:szCs w:val="20"/>
          <w:lang w:eastAsia="en-CA"/>
        </w:rPr>
      </w:pPr>
    </w:p>
    <w:p w:rsidR="00A67D39" w:rsidRPr="00A67D39" w:rsidRDefault="00A67D39" w:rsidP="00A67D39">
      <w:pPr>
        <w:widowControl w:val="0"/>
        <w:contextualSpacing/>
        <w:jc w:val="both"/>
        <w:rPr>
          <w:rFonts w:eastAsia="Times New Roman" w:cs="Times New Roman"/>
          <w:sz w:val="20"/>
          <w:szCs w:val="20"/>
          <w:lang w:eastAsia="en-CA"/>
        </w:rPr>
      </w:pPr>
      <w:r w:rsidRPr="00A67D39">
        <w:rPr>
          <w:rFonts w:eastAsia="Times New Roman" w:cs="Times New Roman"/>
          <w:b/>
          <w:sz w:val="20"/>
          <w:szCs w:val="20"/>
          <w:lang w:eastAsia="en-CA"/>
        </w:rPr>
        <w:t>AND THE MATERIAL FILED</w:t>
      </w:r>
      <w:r w:rsidRPr="00A67D39">
        <w:rPr>
          <w:rFonts w:eastAsia="Times New Roman" w:cs="Times New Roman"/>
          <w:sz w:val="20"/>
          <w:szCs w:val="20"/>
          <w:lang w:eastAsia="en-CA"/>
        </w:rPr>
        <w:t xml:space="preserve"> having been read,</w:t>
      </w:r>
    </w:p>
    <w:p w:rsidR="00A67D39" w:rsidRPr="00A67D39" w:rsidRDefault="00A67D39" w:rsidP="00A67D39">
      <w:pPr>
        <w:widowControl w:val="0"/>
        <w:contextualSpacing/>
        <w:jc w:val="both"/>
        <w:rPr>
          <w:rFonts w:eastAsia="Times New Roman" w:cs="Times New Roman"/>
          <w:sz w:val="20"/>
          <w:szCs w:val="20"/>
          <w:lang w:eastAsia="en-CA"/>
        </w:rPr>
      </w:pPr>
    </w:p>
    <w:p w:rsidR="00A67D39" w:rsidRPr="00A67D39" w:rsidRDefault="00A67D39" w:rsidP="00A67D39">
      <w:pPr>
        <w:widowControl w:val="0"/>
        <w:contextualSpacing/>
        <w:jc w:val="both"/>
        <w:rPr>
          <w:rFonts w:eastAsia="Times New Roman" w:cs="Times New Roman"/>
          <w:b/>
          <w:sz w:val="20"/>
          <w:szCs w:val="20"/>
          <w:lang w:eastAsia="en-CA"/>
        </w:rPr>
      </w:pPr>
      <w:r w:rsidRPr="00A67D39">
        <w:rPr>
          <w:rFonts w:eastAsia="Times New Roman" w:cs="Times New Roman"/>
          <w:b/>
          <w:sz w:val="20"/>
          <w:szCs w:val="20"/>
          <w:lang w:eastAsia="en-CA"/>
        </w:rPr>
        <w:t>IT IS HEREBY ORDERED THAT:</w:t>
      </w:r>
    </w:p>
    <w:p w:rsidR="00A67D39" w:rsidRPr="00A67D39" w:rsidRDefault="00A67D39" w:rsidP="00A67D39">
      <w:pPr>
        <w:widowControl w:val="0"/>
        <w:contextualSpacing/>
        <w:jc w:val="both"/>
        <w:rPr>
          <w:rFonts w:eastAsia="Times New Roman" w:cs="Times New Roman"/>
          <w:b/>
          <w:sz w:val="20"/>
          <w:szCs w:val="20"/>
          <w:lang w:eastAsia="en-CA"/>
        </w:rPr>
      </w:pPr>
    </w:p>
    <w:p w:rsidR="00A67D39" w:rsidRPr="00A67D39" w:rsidRDefault="00A67D39" w:rsidP="00A67D39">
      <w:pPr>
        <w:widowControl w:val="0"/>
        <w:numPr>
          <w:ilvl w:val="0"/>
          <w:numId w:val="8"/>
        </w:numPr>
        <w:tabs>
          <w:tab w:val="right" w:pos="9383"/>
        </w:tabs>
        <w:contextualSpacing/>
        <w:jc w:val="both"/>
        <w:rPr>
          <w:sz w:val="20"/>
          <w:szCs w:val="20"/>
        </w:rPr>
      </w:pPr>
      <w:r w:rsidRPr="00A67D39">
        <w:rPr>
          <w:sz w:val="20"/>
          <w:szCs w:val="20"/>
        </w:rPr>
        <w:t>The respondent is granted permission to file in the Court’s record the motion to adduce further evidence and the said further evidence, as well as the motion to clarify and correct the further evidence and any documents in support of the said motions.</w:t>
      </w:r>
    </w:p>
    <w:p w:rsidR="00A67D39" w:rsidRPr="00A67D39" w:rsidRDefault="00A67D39" w:rsidP="00A67D39">
      <w:pPr>
        <w:widowControl w:val="0"/>
        <w:tabs>
          <w:tab w:val="right" w:pos="9383"/>
        </w:tabs>
        <w:ind w:left="720"/>
        <w:contextualSpacing/>
        <w:jc w:val="both"/>
        <w:rPr>
          <w:sz w:val="20"/>
          <w:szCs w:val="20"/>
        </w:rPr>
      </w:pPr>
    </w:p>
    <w:p w:rsidR="00A67D39" w:rsidRPr="00A67D39" w:rsidRDefault="00A67D39" w:rsidP="00A67D39">
      <w:pPr>
        <w:widowControl w:val="0"/>
        <w:numPr>
          <w:ilvl w:val="0"/>
          <w:numId w:val="8"/>
        </w:numPr>
        <w:tabs>
          <w:tab w:val="right" w:pos="9383"/>
        </w:tabs>
        <w:contextualSpacing/>
        <w:jc w:val="both"/>
        <w:rPr>
          <w:sz w:val="20"/>
          <w:szCs w:val="20"/>
        </w:rPr>
      </w:pPr>
      <w:r w:rsidRPr="00A67D39">
        <w:rPr>
          <w:sz w:val="20"/>
          <w:szCs w:val="20"/>
        </w:rPr>
        <w:t xml:space="preserve">The appellants are granted permission to adduce their rebuttal evidence, with the exception of the judgment of the Superior Court in </w:t>
      </w:r>
      <w:r w:rsidRPr="00A67D39">
        <w:rPr>
          <w:i/>
          <w:sz w:val="20"/>
          <w:szCs w:val="20"/>
        </w:rPr>
        <w:t xml:space="preserve">R. v. </w:t>
      </w:r>
      <w:proofErr w:type="spellStart"/>
      <w:r w:rsidRPr="00A67D39">
        <w:rPr>
          <w:i/>
          <w:sz w:val="20"/>
          <w:szCs w:val="20"/>
        </w:rPr>
        <w:t>Cliche</w:t>
      </w:r>
      <w:proofErr w:type="spellEnd"/>
      <w:r w:rsidRPr="00A67D39">
        <w:rPr>
          <w:sz w:val="20"/>
          <w:szCs w:val="20"/>
        </w:rPr>
        <w:t>, 2007 QCCS 6844.</w:t>
      </w:r>
    </w:p>
    <w:p w:rsidR="00A67D39" w:rsidRPr="00A67D39" w:rsidRDefault="00A67D39" w:rsidP="00A67D39">
      <w:pPr>
        <w:ind w:left="720"/>
        <w:contextualSpacing/>
        <w:jc w:val="both"/>
        <w:rPr>
          <w:sz w:val="20"/>
          <w:szCs w:val="20"/>
        </w:rPr>
      </w:pPr>
    </w:p>
    <w:p w:rsidR="00A67D39" w:rsidRPr="00A67D39" w:rsidRDefault="00A67D39" w:rsidP="00A67D39">
      <w:pPr>
        <w:widowControl w:val="0"/>
        <w:numPr>
          <w:ilvl w:val="0"/>
          <w:numId w:val="8"/>
        </w:numPr>
        <w:tabs>
          <w:tab w:val="right" w:pos="9383"/>
        </w:tabs>
        <w:contextualSpacing/>
        <w:jc w:val="both"/>
        <w:rPr>
          <w:sz w:val="20"/>
          <w:szCs w:val="20"/>
        </w:rPr>
      </w:pPr>
      <w:r w:rsidRPr="00A67D39">
        <w:rPr>
          <w:sz w:val="20"/>
          <w:szCs w:val="20"/>
        </w:rPr>
        <w:t xml:space="preserve">Permission is granted to cross-examine the affiants on the affidavits, which cross-examination shall be completed on or before August 9, 2013.  The transcripts of the said examinations shall be filed in the Court’s record on or before September 9, 2013. </w:t>
      </w:r>
    </w:p>
    <w:p w:rsidR="00A67D39" w:rsidRPr="00A67D39" w:rsidRDefault="00A67D39" w:rsidP="00A67D39">
      <w:pPr>
        <w:ind w:left="720"/>
        <w:contextualSpacing/>
        <w:jc w:val="both"/>
        <w:rPr>
          <w:sz w:val="20"/>
          <w:szCs w:val="20"/>
        </w:rPr>
      </w:pPr>
    </w:p>
    <w:p w:rsidR="00A67D39" w:rsidRPr="00A67D39" w:rsidRDefault="00A67D39" w:rsidP="00A67D39">
      <w:pPr>
        <w:widowControl w:val="0"/>
        <w:numPr>
          <w:ilvl w:val="0"/>
          <w:numId w:val="8"/>
        </w:numPr>
        <w:tabs>
          <w:tab w:val="right" w:pos="9383"/>
        </w:tabs>
        <w:contextualSpacing/>
        <w:jc w:val="both"/>
        <w:rPr>
          <w:sz w:val="20"/>
          <w:szCs w:val="20"/>
        </w:rPr>
      </w:pPr>
      <w:r w:rsidRPr="00A67D39">
        <w:rPr>
          <w:sz w:val="20"/>
          <w:szCs w:val="20"/>
        </w:rPr>
        <w:t>The appellants shall be entitled to serve and file a joint supplementary factum, not to exceed 20 pages, with respect to the further evidence on or before September 9, 2013.</w:t>
      </w:r>
    </w:p>
    <w:p w:rsidR="00A67D39" w:rsidRPr="00A67D39" w:rsidRDefault="00A67D39" w:rsidP="00A67D39">
      <w:pPr>
        <w:ind w:left="720"/>
        <w:contextualSpacing/>
        <w:jc w:val="both"/>
        <w:rPr>
          <w:sz w:val="20"/>
          <w:szCs w:val="20"/>
        </w:rPr>
      </w:pPr>
    </w:p>
    <w:p w:rsidR="00A67D39" w:rsidRPr="00A67D39" w:rsidRDefault="00A67D39" w:rsidP="00A67D39">
      <w:pPr>
        <w:widowControl w:val="0"/>
        <w:numPr>
          <w:ilvl w:val="0"/>
          <w:numId w:val="8"/>
        </w:numPr>
        <w:tabs>
          <w:tab w:val="right" w:pos="9383"/>
        </w:tabs>
        <w:contextualSpacing/>
        <w:jc w:val="both"/>
        <w:rPr>
          <w:sz w:val="20"/>
          <w:szCs w:val="20"/>
        </w:rPr>
      </w:pPr>
      <w:r w:rsidRPr="00A67D39">
        <w:rPr>
          <w:sz w:val="20"/>
          <w:szCs w:val="20"/>
        </w:rPr>
        <w:t>The respondent’s motions and the appellants’ applications are referred to the panel that will hear the appeal.</w:t>
      </w:r>
    </w:p>
    <w:p w:rsidR="00A67D39" w:rsidRPr="00A67D39" w:rsidRDefault="00A67D39" w:rsidP="00A67D39">
      <w:pPr>
        <w:tabs>
          <w:tab w:val="left" w:pos="-1440"/>
          <w:tab w:val="left" w:pos="-720"/>
        </w:tabs>
        <w:jc w:val="both"/>
        <w:rPr>
          <w:rFonts w:eastAsia="Times New Roman" w:cs="Times New Roman"/>
          <w:sz w:val="20"/>
          <w:szCs w:val="20"/>
          <w:lang w:eastAsia="en-CA"/>
        </w:rPr>
      </w:pPr>
    </w:p>
    <w:p w:rsidR="00A67D39" w:rsidRPr="00A67D39" w:rsidRDefault="005A6AF9" w:rsidP="00A67D39">
      <w:pPr>
        <w:tabs>
          <w:tab w:val="left" w:pos="-1440"/>
          <w:tab w:val="left" w:pos="-720"/>
        </w:tabs>
        <w:jc w:val="both"/>
        <w:rPr>
          <w:rFonts w:eastAsia="Times New Roman" w:cs="Times New Roman"/>
          <w:sz w:val="20"/>
          <w:szCs w:val="20"/>
          <w:lang w:eastAsia="en-CA"/>
        </w:rPr>
      </w:pPr>
      <w:r w:rsidRPr="005A6AF9">
        <w:rPr>
          <w:rFonts w:eastAsia="Times New Roman" w:cs="Times New Roman"/>
          <w:sz w:val="20"/>
          <w:szCs w:val="20"/>
          <w:lang w:val="fr-CA" w:eastAsia="en-CA"/>
        </w:rPr>
        <w:pict>
          <v:rect id="_x0000_i1038" style="width:2in;height:1pt" o:hrpct="0" o:hralign="center" o:hrstd="t" o:hrnoshade="t" o:hr="t" fillcolor="black [3213]" stroked="f"/>
        </w:pict>
      </w:r>
    </w:p>
    <w:p w:rsidR="00A67D39" w:rsidRPr="00A67D39" w:rsidRDefault="00A67D39" w:rsidP="00A67D39">
      <w:pPr>
        <w:tabs>
          <w:tab w:val="left" w:pos="-1440"/>
          <w:tab w:val="left" w:pos="-720"/>
        </w:tabs>
        <w:jc w:val="both"/>
        <w:rPr>
          <w:rFonts w:eastAsia="Times New Roman" w:cs="Times New Roman"/>
          <w:sz w:val="20"/>
          <w:szCs w:val="20"/>
          <w:lang w:eastAsia="en-CA"/>
        </w:rPr>
      </w:pPr>
    </w:p>
    <w:p w:rsidR="00A67D39" w:rsidRPr="00A67D39" w:rsidRDefault="00A67D39" w:rsidP="00A67D39">
      <w:pPr>
        <w:tabs>
          <w:tab w:val="left" w:pos="-1440"/>
          <w:tab w:val="left" w:pos="-720"/>
        </w:tabs>
        <w:jc w:val="both"/>
        <w:rPr>
          <w:rFonts w:eastAsia="Times New Roman" w:cs="Times New Roman"/>
          <w:sz w:val="20"/>
          <w:szCs w:val="20"/>
          <w:lang w:eastAsia="en-CA"/>
        </w:rPr>
      </w:pPr>
      <w:r w:rsidRPr="00A67D39">
        <w:rPr>
          <w:rFonts w:eastAsia="Times New Roman" w:cs="Times New Roman"/>
          <w:sz w:val="20"/>
          <w:szCs w:val="20"/>
          <w:lang w:eastAsia="en-CA"/>
        </w:rPr>
        <w:t>10.07.2013</w:t>
      </w:r>
    </w:p>
    <w:p w:rsidR="00A67D39" w:rsidRPr="00A67D39" w:rsidRDefault="00A67D39" w:rsidP="00A67D39">
      <w:pPr>
        <w:tabs>
          <w:tab w:val="left" w:pos="-1440"/>
          <w:tab w:val="left" w:pos="-720"/>
        </w:tabs>
        <w:jc w:val="both"/>
        <w:rPr>
          <w:rFonts w:eastAsia="Times New Roman" w:cs="Times New Roman"/>
          <w:sz w:val="20"/>
          <w:szCs w:val="20"/>
          <w:lang w:eastAsia="en-CA"/>
        </w:rPr>
      </w:pPr>
    </w:p>
    <w:p w:rsidR="00A67D39" w:rsidRPr="00A67D39" w:rsidRDefault="00A67D39" w:rsidP="00A67D39">
      <w:pPr>
        <w:tabs>
          <w:tab w:val="left" w:pos="-1440"/>
          <w:tab w:val="left" w:pos="-720"/>
        </w:tabs>
        <w:jc w:val="both"/>
        <w:rPr>
          <w:rFonts w:eastAsia="Times New Roman" w:cs="Times New Roman"/>
          <w:sz w:val="20"/>
          <w:szCs w:val="20"/>
          <w:lang w:eastAsia="en-CA"/>
        </w:rPr>
      </w:pPr>
      <w:r w:rsidRPr="00A67D39">
        <w:rPr>
          <w:rFonts w:eastAsia="Times New Roman" w:cs="Times New Roman"/>
          <w:sz w:val="20"/>
          <w:szCs w:val="20"/>
          <w:lang w:eastAsia="en-CA"/>
        </w:rPr>
        <w:t xml:space="preserve">Before / </w:t>
      </w:r>
      <w:proofErr w:type="spellStart"/>
      <w:proofErr w:type="gramStart"/>
      <w:r w:rsidRPr="00A67D39">
        <w:rPr>
          <w:rFonts w:eastAsia="Times New Roman" w:cs="Times New Roman"/>
          <w:sz w:val="20"/>
          <w:szCs w:val="20"/>
          <w:lang w:eastAsia="en-CA"/>
        </w:rPr>
        <w:t>Devant</w:t>
      </w:r>
      <w:proofErr w:type="spellEnd"/>
      <w:r w:rsidRPr="00A67D39">
        <w:rPr>
          <w:rFonts w:eastAsia="Times New Roman" w:cs="Times New Roman"/>
          <w:sz w:val="20"/>
          <w:szCs w:val="20"/>
          <w:lang w:eastAsia="en-CA"/>
        </w:rPr>
        <w:t xml:space="preserve"> :</w:t>
      </w:r>
      <w:proofErr w:type="gramEnd"/>
      <w:r w:rsidRPr="00A67D39">
        <w:rPr>
          <w:rFonts w:eastAsia="Times New Roman" w:cs="Times New Roman"/>
          <w:sz w:val="20"/>
          <w:szCs w:val="20"/>
          <w:lang w:eastAsia="en-CA"/>
        </w:rPr>
        <w:t xml:space="preserve">   THE DEPUTY REGISTRAR / LA REGISTRAIRE ADJOINTE</w:t>
      </w:r>
    </w:p>
    <w:p w:rsidR="00A67D39" w:rsidRPr="00A67D39" w:rsidRDefault="00A67D39" w:rsidP="00A67D39">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67D39" w:rsidRPr="00570F2A" w:rsidTr="0053495C">
        <w:tc>
          <w:tcPr>
            <w:tcW w:w="4338" w:type="dxa"/>
          </w:tcPr>
          <w:p w:rsidR="00A67D39" w:rsidRPr="00A67D39" w:rsidRDefault="00A67D39" w:rsidP="00A67D39">
            <w:pPr>
              <w:tabs>
                <w:tab w:val="left" w:pos="-1440"/>
                <w:tab w:val="left" w:pos="-720"/>
              </w:tabs>
              <w:jc w:val="both"/>
            </w:pPr>
            <w:r w:rsidRPr="00A67D39">
              <w:rPr>
                <w:b/>
                <w:bCs/>
                <w:lang w:val="en-GB"/>
              </w:rPr>
              <w:t>Motion to extend time</w:t>
            </w:r>
          </w:p>
        </w:tc>
        <w:tc>
          <w:tcPr>
            <w:tcW w:w="1170" w:type="dxa"/>
          </w:tcPr>
          <w:p w:rsidR="00A67D39" w:rsidRPr="00A67D39" w:rsidRDefault="00A67D39" w:rsidP="00A67D39">
            <w:pPr>
              <w:tabs>
                <w:tab w:val="left" w:pos="-1440"/>
                <w:tab w:val="left" w:pos="-720"/>
              </w:tabs>
              <w:jc w:val="both"/>
            </w:pPr>
          </w:p>
          <w:p w:rsidR="00A67D39" w:rsidRPr="00A67D39" w:rsidRDefault="00A67D39" w:rsidP="00A67D39">
            <w:pPr>
              <w:tabs>
                <w:tab w:val="left" w:pos="-1440"/>
                <w:tab w:val="left" w:pos="-720"/>
              </w:tabs>
              <w:jc w:val="both"/>
            </w:pPr>
          </w:p>
        </w:tc>
        <w:tc>
          <w:tcPr>
            <w:tcW w:w="4327" w:type="dxa"/>
          </w:tcPr>
          <w:p w:rsidR="00A67D39" w:rsidRPr="00A67D39" w:rsidRDefault="00A67D39" w:rsidP="00A67D39">
            <w:pPr>
              <w:tabs>
                <w:tab w:val="left" w:pos="-1440"/>
                <w:tab w:val="left" w:pos="-720"/>
              </w:tabs>
              <w:jc w:val="both"/>
              <w:rPr>
                <w:lang w:val="fr-CA"/>
              </w:rPr>
            </w:pPr>
            <w:r w:rsidRPr="00A67D39">
              <w:rPr>
                <w:b/>
                <w:bCs/>
                <w:lang w:val="fr-CA"/>
              </w:rPr>
              <w:t xml:space="preserve">Requête en prorogation de délai </w:t>
            </w:r>
          </w:p>
        </w:tc>
      </w:tr>
      <w:tr w:rsidR="00A67D39" w:rsidRPr="00A67D39" w:rsidTr="0053495C">
        <w:tc>
          <w:tcPr>
            <w:tcW w:w="4338" w:type="dxa"/>
          </w:tcPr>
          <w:p w:rsidR="00A67D39" w:rsidRPr="00A67D39" w:rsidRDefault="00A67D39" w:rsidP="00A67D39">
            <w:pPr>
              <w:tabs>
                <w:tab w:val="left" w:pos="-1440"/>
                <w:tab w:val="left" w:pos="-720"/>
              </w:tabs>
              <w:jc w:val="both"/>
            </w:pPr>
            <w:proofErr w:type="spellStart"/>
            <w:r w:rsidRPr="00A67D39">
              <w:t>Delroy</w:t>
            </w:r>
            <w:proofErr w:type="spellEnd"/>
            <w:r w:rsidRPr="00A67D39">
              <w:t xml:space="preserve"> L. McFarlane</w:t>
            </w:r>
          </w:p>
          <w:p w:rsidR="00A67D39" w:rsidRPr="00A67D39" w:rsidRDefault="00A67D39" w:rsidP="00A67D39">
            <w:pPr>
              <w:tabs>
                <w:tab w:val="left" w:pos="-1440"/>
                <w:tab w:val="left" w:pos="-720"/>
              </w:tabs>
              <w:jc w:val="both"/>
            </w:pPr>
          </w:p>
          <w:p w:rsidR="00A67D39" w:rsidRPr="00A67D39" w:rsidRDefault="00A67D39" w:rsidP="00A67D39">
            <w:pPr>
              <w:tabs>
                <w:tab w:val="left" w:pos="-1440"/>
                <w:tab w:val="left" w:pos="-720"/>
              </w:tabs>
              <w:jc w:val="both"/>
            </w:pPr>
            <w:r w:rsidRPr="00A67D39">
              <w:tab/>
              <w:t>v. (35377)</w:t>
            </w:r>
          </w:p>
          <w:p w:rsidR="00A67D39" w:rsidRPr="00A67D39" w:rsidRDefault="00A67D39" w:rsidP="00A67D39">
            <w:pPr>
              <w:tabs>
                <w:tab w:val="left" w:pos="-1440"/>
                <w:tab w:val="left" w:pos="-720"/>
              </w:tabs>
              <w:jc w:val="both"/>
            </w:pPr>
          </w:p>
          <w:p w:rsidR="00A67D39" w:rsidRPr="00A67D39" w:rsidRDefault="00A67D39" w:rsidP="00A67D39">
            <w:pPr>
              <w:tabs>
                <w:tab w:val="left" w:pos="-1440"/>
                <w:tab w:val="left" w:pos="-720"/>
              </w:tabs>
              <w:jc w:val="both"/>
            </w:pPr>
            <w:r w:rsidRPr="00A67D39">
              <w:t>Her Majesty the Queen (Crim.) (Ont.)</w:t>
            </w:r>
          </w:p>
        </w:tc>
        <w:tc>
          <w:tcPr>
            <w:tcW w:w="1170" w:type="dxa"/>
          </w:tcPr>
          <w:p w:rsidR="00A67D39" w:rsidRPr="00A67D39" w:rsidRDefault="00A67D39" w:rsidP="00A67D39">
            <w:pPr>
              <w:tabs>
                <w:tab w:val="left" w:pos="-1440"/>
                <w:tab w:val="left" w:pos="-720"/>
              </w:tabs>
              <w:jc w:val="both"/>
            </w:pPr>
          </w:p>
        </w:tc>
        <w:tc>
          <w:tcPr>
            <w:tcW w:w="4327" w:type="dxa"/>
          </w:tcPr>
          <w:p w:rsidR="00A67D39" w:rsidRPr="00A67D39" w:rsidRDefault="00A67D39" w:rsidP="00A67D39">
            <w:pPr>
              <w:tabs>
                <w:tab w:val="left" w:pos="-1440"/>
                <w:tab w:val="left" w:pos="-720"/>
              </w:tabs>
              <w:jc w:val="both"/>
            </w:pPr>
          </w:p>
        </w:tc>
      </w:tr>
    </w:tbl>
    <w:p w:rsidR="00A67D39" w:rsidRPr="00A67D39" w:rsidRDefault="00A67D39" w:rsidP="00A67D39">
      <w:pPr>
        <w:tabs>
          <w:tab w:val="left" w:pos="-1440"/>
          <w:tab w:val="left" w:pos="-720"/>
        </w:tabs>
        <w:jc w:val="both"/>
        <w:rPr>
          <w:rFonts w:eastAsia="Times New Roman" w:cs="Times New Roman"/>
          <w:b/>
          <w:sz w:val="20"/>
          <w:szCs w:val="20"/>
          <w:lang w:eastAsia="en-CA"/>
        </w:rPr>
      </w:pPr>
    </w:p>
    <w:p w:rsidR="00A67D39" w:rsidRPr="00A67D39" w:rsidRDefault="00A67D39" w:rsidP="00A67D39">
      <w:pPr>
        <w:tabs>
          <w:tab w:val="left" w:pos="-1440"/>
          <w:tab w:val="left" w:pos="-720"/>
        </w:tabs>
        <w:jc w:val="both"/>
        <w:rPr>
          <w:rFonts w:eastAsia="Times New Roman" w:cs="Times New Roman"/>
          <w:sz w:val="20"/>
          <w:szCs w:val="20"/>
          <w:lang w:eastAsia="en-CA"/>
        </w:rPr>
      </w:pPr>
      <w:r w:rsidRPr="00A67D39">
        <w:rPr>
          <w:rFonts w:eastAsia="Times New Roman" w:cs="Times New Roman"/>
          <w:b/>
          <w:sz w:val="20"/>
          <w:szCs w:val="20"/>
          <w:lang w:eastAsia="en-CA"/>
        </w:rPr>
        <w:t>GRANTED / ACCORDÉE</w:t>
      </w:r>
    </w:p>
    <w:p w:rsidR="00A67D39" w:rsidRPr="00A67D39" w:rsidRDefault="00A67D39" w:rsidP="00A67D39">
      <w:pPr>
        <w:tabs>
          <w:tab w:val="left" w:pos="-1440"/>
          <w:tab w:val="left" w:pos="-720"/>
        </w:tabs>
        <w:jc w:val="both"/>
        <w:rPr>
          <w:rFonts w:eastAsia="Times New Roman" w:cs="Times New Roman"/>
          <w:sz w:val="20"/>
          <w:szCs w:val="20"/>
          <w:lang w:eastAsia="en-CA"/>
        </w:rPr>
      </w:pPr>
    </w:p>
    <w:p w:rsidR="00A67D39" w:rsidRPr="00A67D39" w:rsidRDefault="00A67D39" w:rsidP="00A67D39">
      <w:pPr>
        <w:jc w:val="both"/>
        <w:rPr>
          <w:rFonts w:eastAsia="Times New Roman" w:cs="Times New Roman"/>
          <w:sz w:val="20"/>
          <w:szCs w:val="20"/>
          <w:lang w:val="en-US"/>
        </w:rPr>
      </w:pPr>
      <w:r w:rsidRPr="00A67D39">
        <w:rPr>
          <w:rFonts w:eastAsia="Times New Roman" w:cs="Times New Roman"/>
          <w:b/>
          <w:sz w:val="20"/>
          <w:szCs w:val="20"/>
          <w:lang w:val="en-US"/>
        </w:rPr>
        <w:t>UPON APPLICATION</w:t>
      </w:r>
      <w:r w:rsidRPr="00A67D39">
        <w:rPr>
          <w:rFonts w:eastAsia="Times New Roman" w:cs="Times New Roman"/>
          <w:sz w:val="20"/>
          <w:szCs w:val="20"/>
          <w:lang w:val="en-US"/>
        </w:rPr>
        <w:t xml:space="preserve"> on behalf of the respondent for an order extending the time within which to serve and file its response to the application for leave to appeal to July 2, 2013;</w:t>
      </w:r>
    </w:p>
    <w:p w:rsidR="00A67D39" w:rsidRPr="00A67D39" w:rsidRDefault="00A67D39" w:rsidP="00A67D39">
      <w:pPr>
        <w:jc w:val="both"/>
        <w:rPr>
          <w:rFonts w:eastAsia="Times New Roman" w:cs="Times New Roman"/>
          <w:b/>
          <w:sz w:val="20"/>
          <w:szCs w:val="20"/>
          <w:lang w:val="en-US"/>
        </w:rPr>
      </w:pPr>
    </w:p>
    <w:p w:rsidR="00A67D39" w:rsidRPr="00A67D39" w:rsidRDefault="00A67D39" w:rsidP="00A67D39">
      <w:pPr>
        <w:jc w:val="both"/>
        <w:rPr>
          <w:rFonts w:eastAsia="Times New Roman" w:cs="Times New Roman"/>
          <w:sz w:val="20"/>
          <w:szCs w:val="20"/>
          <w:lang w:val="en-US"/>
        </w:rPr>
      </w:pPr>
      <w:r w:rsidRPr="00A67D39">
        <w:rPr>
          <w:rFonts w:eastAsia="Times New Roman" w:cs="Times New Roman"/>
          <w:b/>
          <w:sz w:val="20"/>
          <w:szCs w:val="20"/>
          <w:lang w:val="en-US"/>
        </w:rPr>
        <w:t>IT IS ORDERED</w:t>
      </w:r>
      <w:r w:rsidRPr="00A67D39">
        <w:rPr>
          <w:rFonts w:eastAsia="Times New Roman" w:cs="Times New Roman"/>
          <w:sz w:val="20"/>
          <w:szCs w:val="20"/>
          <w:lang w:val="en-US"/>
        </w:rPr>
        <w:t xml:space="preserve"> that the motion is granted.</w:t>
      </w:r>
    </w:p>
    <w:p w:rsidR="00A67D39" w:rsidRPr="00A67D39" w:rsidRDefault="00A67D39" w:rsidP="00A67D39">
      <w:pPr>
        <w:tabs>
          <w:tab w:val="left" w:pos="-1440"/>
          <w:tab w:val="left" w:pos="-720"/>
        </w:tabs>
        <w:jc w:val="both"/>
        <w:rPr>
          <w:rFonts w:eastAsia="Times New Roman" w:cs="Times New Roman"/>
          <w:sz w:val="20"/>
          <w:szCs w:val="20"/>
          <w:lang w:val="en-US" w:eastAsia="en-CA"/>
        </w:rPr>
      </w:pPr>
    </w:p>
    <w:p w:rsidR="00A67D39" w:rsidRPr="00A67D39" w:rsidRDefault="00A67D39" w:rsidP="00A67D39">
      <w:pPr>
        <w:tabs>
          <w:tab w:val="left" w:pos="-1440"/>
          <w:tab w:val="left" w:pos="-720"/>
        </w:tabs>
        <w:jc w:val="both"/>
        <w:rPr>
          <w:rFonts w:eastAsia="Times New Roman" w:cs="Times New Roman"/>
          <w:sz w:val="20"/>
          <w:szCs w:val="20"/>
          <w:lang w:val="en-US" w:eastAsia="en-CA"/>
        </w:rPr>
      </w:pPr>
    </w:p>
    <w:p w:rsidR="00A67D39" w:rsidRPr="00A67D39" w:rsidRDefault="00A67D39" w:rsidP="00A67D39">
      <w:pPr>
        <w:tabs>
          <w:tab w:val="left" w:pos="-1440"/>
          <w:tab w:val="left" w:pos="-720"/>
        </w:tabs>
        <w:jc w:val="both"/>
        <w:rPr>
          <w:rFonts w:eastAsia="Times New Roman" w:cs="Times New Roman"/>
          <w:sz w:val="20"/>
          <w:szCs w:val="20"/>
          <w:lang w:val="en-US" w:eastAsia="en-CA"/>
        </w:rPr>
      </w:pPr>
    </w:p>
    <w:p w:rsidR="00A67D39" w:rsidRPr="00A67D39" w:rsidRDefault="00A67D39" w:rsidP="00A67D39">
      <w:pPr>
        <w:jc w:val="both"/>
        <w:rPr>
          <w:rFonts w:eastAsia="Times New Roman" w:cs="Times New Roman"/>
          <w:sz w:val="20"/>
          <w:szCs w:val="20"/>
          <w:lang w:val="fr-CA" w:eastAsia="en-CA"/>
        </w:rPr>
      </w:pPr>
      <w:r w:rsidRPr="00A67D39">
        <w:rPr>
          <w:rFonts w:eastAsia="Times New Roman" w:cs="Times New Roman"/>
          <w:b/>
          <w:sz w:val="20"/>
          <w:szCs w:val="20"/>
          <w:lang w:val="fr-CA" w:eastAsia="en-CA"/>
        </w:rPr>
        <w:t>À LA SUITE DE LA DEMANDE</w:t>
      </w:r>
      <w:r w:rsidRPr="00A67D39">
        <w:rPr>
          <w:rFonts w:eastAsia="Times New Roman" w:cs="Times New Roman"/>
          <w:sz w:val="20"/>
          <w:szCs w:val="20"/>
          <w:lang w:val="fr-CA" w:eastAsia="en-CA"/>
        </w:rPr>
        <w:t xml:space="preserve"> présentée au nom de l’intimée en prorogation du délai de signification et de dépôt de sa réponse à la demande d’autorisation d’appel jusqu’au 2 juillet 2013. </w:t>
      </w:r>
    </w:p>
    <w:p w:rsidR="00A67D39" w:rsidRPr="00A67D39" w:rsidRDefault="00A67D39" w:rsidP="00A67D39">
      <w:pPr>
        <w:jc w:val="both"/>
        <w:rPr>
          <w:rFonts w:eastAsia="Times New Roman" w:cs="Times New Roman"/>
          <w:sz w:val="20"/>
          <w:szCs w:val="20"/>
          <w:lang w:val="fr-CA" w:eastAsia="en-CA"/>
        </w:rPr>
      </w:pPr>
    </w:p>
    <w:p w:rsidR="00A67D39" w:rsidRPr="00A67D39" w:rsidRDefault="00A67D39" w:rsidP="00A67D39">
      <w:pPr>
        <w:jc w:val="both"/>
        <w:rPr>
          <w:rFonts w:eastAsia="Times New Roman" w:cs="Times New Roman"/>
          <w:sz w:val="20"/>
          <w:szCs w:val="20"/>
          <w:lang w:val="fr-CA" w:eastAsia="en-CA"/>
        </w:rPr>
      </w:pPr>
      <w:r w:rsidRPr="00A67D39">
        <w:rPr>
          <w:rFonts w:eastAsia="Times New Roman" w:cs="Times New Roman"/>
          <w:b/>
          <w:sz w:val="20"/>
          <w:szCs w:val="20"/>
          <w:lang w:val="fr-CA" w:eastAsia="en-CA"/>
        </w:rPr>
        <w:t>IL EST ORDONNÉ</w:t>
      </w:r>
      <w:r w:rsidRPr="00A67D39">
        <w:rPr>
          <w:rFonts w:eastAsia="Times New Roman" w:cs="Times New Roman"/>
          <w:sz w:val="20"/>
          <w:szCs w:val="20"/>
          <w:lang w:val="fr-CA" w:eastAsia="en-CA"/>
        </w:rPr>
        <w:t xml:space="preserve"> que la requête </w:t>
      </w:r>
      <w:proofErr w:type="gramStart"/>
      <w:r w:rsidRPr="00A67D39">
        <w:rPr>
          <w:rFonts w:eastAsia="Times New Roman" w:cs="Times New Roman"/>
          <w:sz w:val="20"/>
          <w:szCs w:val="20"/>
          <w:lang w:val="fr-CA" w:eastAsia="en-CA"/>
        </w:rPr>
        <w:t>est</w:t>
      </w:r>
      <w:proofErr w:type="gramEnd"/>
      <w:r w:rsidRPr="00A67D39">
        <w:rPr>
          <w:rFonts w:eastAsia="Times New Roman" w:cs="Times New Roman"/>
          <w:sz w:val="20"/>
          <w:szCs w:val="20"/>
          <w:lang w:val="fr-CA" w:eastAsia="en-CA"/>
        </w:rPr>
        <w:t xml:space="preserve"> accueillie.</w:t>
      </w:r>
    </w:p>
    <w:p w:rsidR="00A67D39" w:rsidRPr="00A67D39" w:rsidRDefault="00A67D39" w:rsidP="00A67D39">
      <w:pPr>
        <w:tabs>
          <w:tab w:val="left" w:pos="-1440"/>
          <w:tab w:val="left" w:pos="-720"/>
        </w:tabs>
        <w:jc w:val="both"/>
        <w:rPr>
          <w:rFonts w:eastAsia="Times New Roman" w:cs="Times New Roman"/>
          <w:sz w:val="20"/>
          <w:szCs w:val="20"/>
          <w:lang w:val="fr-CA" w:eastAsia="en-CA"/>
        </w:rPr>
      </w:pPr>
    </w:p>
    <w:p w:rsidR="00A67D39" w:rsidRPr="00A67D39" w:rsidRDefault="005A6AF9" w:rsidP="00A67D39">
      <w:pPr>
        <w:tabs>
          <w:tab w:val="left" w:pos="-1440"/>
          <w:tab w:val="left" w:pos="-720"/>
        </w:tabs>
        <w:jc w:val="both"/>
        <w:rPr>
          <w:rFonts w:eastAsia="Times New Roman" w:cs="Times New Roman"/>
          <w:sz w:val="20"/>
          <w:szCs w:val="20"/>
          <w:lang w:val="fr-CA" w:eastAsia="en-CA"/>
        </w:rPr>
      </w:pPr>
      <w:r w:rsidRPr="005A6AF9">
        <w:rPr>
          <w:rFonts w:eastAsia="Times New Roman" w:cs="Times New Roman"/>
          <w:sz w:val="20"/>
          <w:szCs w:val="20"/>
          <w:lang w:val="fr-CA" w:eastAsia="en-CA"/>
        </w:rPr>
        <w:pict>
          <v:rect id="_x0000_i1039" style="width:2in;height:1pt" o:hrpct="0" o:hralign="center" o:hrstd="t" o:hrnoshade="t" o:hr="t" fillcolor="black [3213]" stroked="f"/>
        </w:pict>
      </w:r>
    </w:p>
    <w:p w:rsidR="00A67D39" w:rsidRDefault="00A67D39" w:rsidP="00A67D39">
      <w:pPr>
        <w:rPr>
          <w:rFonts w:eastAsia="Times New Roman" w:cs="Times New Roman"/>
          <w:sz w:val="20"/>
          <w:szCs w:val="20"/>
          <w:lang w:val="fr-CA" w:eastAsia="en-CA"/>
        </w:rPr>
      </w:pPr>
    </w:p>
    <w:p w:rsidR="00A67D39" w:rsidRPr="00A67D39" w:rsidRDefault="00A67D39" w:rsidP="00A67D39">
      <w:pPr>
        <w:tabs>
          <w:tab w:val="left" w:pos="-1440"/>
          <w:tab w:val="left" w:pos="-720"/>
        </w:tabs>
        <w:jc w:val="both"/>
        <w:rPr>
          <w:rFonts w:eastAsia="Times New Roman" w:cs="Times New Roman"/>
          <w:sz w:val="20"/>
          <w:szCs w:val="20"/>
          <w:lang w:val="fr-CA" w:eastAsia="en-CA"/>
        </w:rPr>
      </w:pPr>
      <w:r w:rsidRPr="00A67D39">
        <w:rPr>
          <w:rFonts w:eastAsia="Times New Roman" w:cs="Times New Roman"/>
          <w:sz w:val="20"/>
          <w:szCs w:val="20"/>
          <w:lang w:val="fr-CA" w:eastAsia="en-CA"/>
        </w:rPr>
        <w:lastRenderedPageBreak/>
        <w:t>11.07.2013</w:t>
      </w:r>
    </w:p>
    <w:p w:rsidR="00A67D39" w:rsidRPr="00A67D39" w:rsidRDefault="00A67D39" w:rsidP="00A67D39">
      <w:pPr>
        <w:tabs>
          <w:tab w:val="left" w:pos="-1440"/>
          <w:tab w:val="left" w:pos="-720"/>
        </w:tabs>
        <w:jc w:val="both"/>
        <w:rPr>
          <w:rFonts w:eastAsia="Times New Roman" w:cs="Times New Roman"/>
          <w:sz w:val="20"/>
          <w:szCs w:val="20"/>
          <w:lang w:val="fr-CA" w:eastAsia="en-CA"/>
        </w:rPr>
      </w:pPr>
    </w:p>
    <w:p w:rsidR="00A67D39" w:rsidRPr="00A67D39" w:rsidRDefault="00A67D39" w:rsidP="00A67D39">
      <w:pPr>
        <w:tabs>
          <w:tab w:val="left" w:pos="-1440"/>
          <w:tab w:val="left" w:pos="-720"/>
        </w:tabs>
        <w:jc w:val="both"/>
        <w:rPr>
          <w:rFonts w:eastAsia="Times New Roman" w:cs="Times New Roman"/>
          <w:sz w:val="20"/>
          <w:szCs w:val="20"/>
          <w:lang w:val="fr-CA" w:eastAsia="en-CA"/>
        </w:rPr>
      </w:pPr>
      <w:proofErr w:type="spellStart"/>
      <w:r w:rsidRPr="00A67D39">
        <w:rPr>
          <w:rFonts w:eastAsia="Times New Roman" w:cs="Times New Roman"/>
          <w:sz w:val="20"/>
          <w:szCs w:val="20"/>
          <w:lang w:val="fr-CA" w:eastAsia="en-CA"/>
        </w:rPr>
        <w:t>Before</w:t>
      </w:r>
      <w:proofErr w:type="spellEnd"/>
      <w:r w:rsidRPr="00A67D39">
        <w:rPr>
          <w:rFonts w:eastAsia="Times New Roman" w:cs="Times New Roman"/>
          <w:sz w:val="20"/>
          <w:szCs w:val="20"/>
          <w:lang w:val="fr-CA" w:eastAsia="en-CA"/>
        </w:rPr>
        <w:t xml:space="preserve"> / Devant :   CROMWELL J. / LE JUGE CROMWELL</w:t>
      </w:r>
    </w:p>
    <w:p w:rsidR="00A67D39" w:rsidRPr="00A67D39" w:rsidRDefault="00A67D39" w:rsidP="00A67D39">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A67D39" w:rsidRPr="00A67D39" w:rsidTr="0053495C">
        <w:tc>
          <w:tcPr>
            <w:tcW w:w="4338" w:type="dxa"/>
            <w:gridSpan w:val="2"/>
          </w:tcPr>
          <w:p w:rsidR="00A67D39" w:rsidRPr="00A67D39" w:rsidRDefault="00A67D39" w:rsidP="00A67D39">
            <w:pPr>
              <w:rPr>
                <w:b/>
              </w:rPr>
            </w:pPr>
            <w:r w:rsidRPr="00A67D39">
              <w:rPr>
                <w:b/>
              </w:rPr>
              <w:t>Motions for leave to intervene</w:t>
            </w:r>
            <w:r w:rsidRPr="00A67D39">
              <w:rPr>
                <w:lang w:val="en-US"/>
              </w:rPr>
              <w:t xml:space="preserve"> </w:t>
            </w:r>
            <w:r w:rsidR="005A6AF9" w:rsidRPr="00A67D39">
              <w:rPr>
                <w:lang w:val="en-US"/>
              </w:rPr>
              <w:fldChar w:fldCharType="begin"/>
            </w:r>
            <w:r w:rsidRPr="00A67D39">
              <w:instrText xml:space="preserve"> SEQ CHAPTER \h \r 1</w:instrText>
            </w:r>
            <w:r w:rsidR="005A6AF9" w:rsidRPr="00A67D39">
              <w:rPr>
                <w:lang w:val="en-US"/>
              </w:rPr>
              <w:fldChar w:fldCharType="end"/>
            </w:r>
          </w:p>
        </w:tc>
        <w:tc>
          <w:tcPr>
            <w:tcW w:w="1170" w:type="dxa"/>
          </w:tcPr>
          <w:p w:rsidR="00A67D39" w:rsidRPr="00A67D39" w:rsidRDefault="00A67D39" w:rsidP="00A67D39"/>
          <w:p w:rsidR="00A67D39" w:rsidRPr="00A67D39" w:rsidRDefault="00A67D39" w:rsidP="00A67D39"/>
        </w:tc>
        <w:tc>
          <w:tcPr>
            <w:tcW w:w="4327" w:type="dxa"/>
          </w:tcPr>
          <w:p w:rsidR="00A67D39" w:rsidRPr="00A67D39" w:rsidRDefault="00A67D39" w:rsidP="00A67D39">
            <w:pPr>
              <w:rPr>
                <w:b/>
              </w:rPr>
            </w:pPr>
            <w:r w:rsidRPr="00A67D39">
              <w:rPr>
                <w:b/>
                <w:bCs/>
                <w:lang w:val="fr-CA"/>
              </w:rPr>
              <w:t>Requêtes en autorisation d’intervenir</w:t>
            </w:r>
            <w:r w:rsidRPr="00A67D39">
              <w:rPr>
                <w:lang w:val="en-US"/>
              </w:rPr>
              <w:t xml:space="preserve"> </w:t>
            </w:r>
            <w:r w:rsidR="005A6AF9" w:rsidRPr="00A67D39">
              <w:rPr>
                <w:lang w:val="en-US"/>
              </w:rPr>
              <w:fldChar w:fldCharType="begin"/>
            </w:r>
            <w:r w:rsidRPr="00A67D39">
              <w:instrText xml:space="preserve"> SEQ CHAPTER \h \r 1</w:instrText>
            </w:r>
            <w:r w:rsidR="005A6AF9" w:rsidRPr="00A67D39">
              <w:rPr>
                <w:lang w:val="en-US"/>
              </w:rPr>
              <w:fldChar w:fldCharType="end"/>
            </w:r>
          </w:p>
        </w:tc>
      </w:tr>
      <w:tr w:rsidR="00A67D39" w:rsidRPr="00A67D39" w:rsidTr="0053495C">
        <w:tc>
          <w:tcPr>
            <w:tcW w:w="1368" w:type="dxa"/>
          </w:tcPr>
          <w:p w:rsidR="00A67D39" w:rsidRPr="00A67D39" w:rsidRDefault="00A67D39" w:rsidP="00A67D39">
            <w:r w:rsidRPr="00A67D39">
              <w:t>BY / PAR</w:t>
            </w:r>
          </w:p>
        </w:tc>
        <w:tc>
          <w:tcPr>
            <w:tcW w:w="2970" w:type="dxa"/>
          </w:tcPr>
          <w:p w:rsidR="00A67D39" w:rsidRPr="00A67D39" w:rsidRDefault="00A67D39" w:rsidP="00A67D39">
            <w:r w:rsidRPr="00A67D39">
              <w:rPr>
                <w:lang w:val="en-US"/>
              </w:rPr>
              <w:t>Mental Health Legal Committee;</w:t>
            </w:r>
          </w:p>
        </w:tc>
        <w:tc>
          <w:tcPr>
            <w:tcW w:w="1170" w:type="dxa"/>
          </w:tcPr>
          <w:p w:rsidR="00A67D39" w:rsidRPr="00A67D39" w:rsidRDefault="00A67D39" w:rsidP="00A67D39"/>
        </w:tc>
        <w:tc>
          <w:tcPr>
            <w:tcW w:w="4327" w:type="dxa"/>
          </w:tcPr>
          <w:p w:rsidR="00A67D39" w:rsidRPr="00A67D39" w:rsidRDefault="00A67D39" w:rsidP="00A67D39"/>
        </w:tc>
      </w:tr>
      <w:tr w:rsidR="00A67D39" w:rsidRPr="00A67D39" w:rsidTr="0053495C">
        <w:tc>
          <w:tcPr>
            <w:tcW w:w="1368" w:type="dxa"/>
          </w:tcPr>
          <w:p w:rsidR="00A67D39" w:rsidRPr="00A67D39" w:rsidRDefault="00A67D39" w:rsidP="00A67D39"/>
        </w:tc>
        <w:tc>
          <w:tcPr>
            <w:tcW w:w="2970" w:type="dxa"/>
          </w:tcPr>
          <w:p w:rsidR="00A67D39" w:rsidRPr="00A67D39" w:rsidRDefault="00A67D39" w:rsidP="00A67D39">
            <w:pPr>
              <w:rPr>
                <w:lang w:val="en-US"/>
              </w:rPr>
            </w:pPr>
            <w:r w:rsidRPr="00A67D39">
              <w:rPr>
                <w:lang w:val="en-US"/>
              </w:rPr>
              <w:t>Criminal Lawyers’ Association of Ontario</w:t>
            </w:r>
          </w:p>
        </w:tc>
        <w:tc>
          <w:tcPr>
            <w:tcW w:w="1170" w:type="dxa"/>
          </w:tcPr>
          <w:p w:rsidR="00A67D39" w:rsidRPr="00A67D39" w:rsidRDefault="00A67D39" w:rsidP="00A67D39"/>
        </w:tc>
        <w:tc>
          <w:tcPr>
            <w:tcW w:w="4327" w:type="dxa"/>
          </w:tcPr>
          <w:p w:rsidR="00A67D39" w:rsidRPr="00A67D39" w:rsidRDefault="00A67D39" w:rsidP="00A67D39"/>
        </w:tc>
      </w:tr>
      <w:tr w:rsidR="00A67D39" w:rsidRPr="00A67D39" w:rsidTr="0053495C">
        <w:tc>
          <w:tcPr>
            <w:tcW w:w="1368" w:type="dxa"/>
          </w:tcPr>
          <w:p w:rsidR="00A67D39" w:rsidRPr="00A67D39" w:rsidRDefault="00A67D39" w:rsidP="00A67D39"/>
        </w:tc>
        <w:tc>
          <w:tcPr>
            <w:tcW w:w="2970" w:type="dxa"/>
          </w:tcPr>
          <w:p w:rsidR="00A67D39" w:rsidRPr="00A67D39" w:rsidRDefault="00A67D39" w:rsidP="00A67D39">
            <w:pPr>
              <w:rPr>
                <w:lang w:val="en-US"/>
              </w:rPr>
            </w:pPr>
          </w:p>
        </w:tc>
        <w:tc>
          <w:tcPr>
            <w:tcW w:w="1170" w:type="dxa"/>
          </w:tcPr>
          <w:p w:rsidR="00A67D39" w:rsidRPr="00A67D39" w:rsidRDefault="00A67D39" w:rsidP="00A67D39"/>
        </w:tc>
        <w:tc>
          <w:tcPr>
            <w:tcW w:w="4327" w:type="dxa"/>
          </w:tcPr>
          <w:p w:rsidR="00A67D39" w:rsidRPr="00A67D39" w:rsidRDefault="00A67D39" w:rsidP="00A67D39"/>
        </w:tc>
      </w:tr>
      <w:tr w:rsidR="00A67D39" w:rsidRPr="00A67D39" w:rsidTr="0053495C">
        <w:tc>
          <w:tcPr>
            <w:tcW w:w="1368" w:type="dxa"/>
          </w:tcPr>
          <w:p w:rsidR="00A67D39" w:rsidRPr="00A67D39" w:rsidRDefault="00A67D39" w:rsidP="00A67D39">
            <w:r w:rsidRPr="00A67D39">
              <w:t>IN / DANS :</w:t>
            </w:r>
          </w:p>
        </w:tc>
        <w:tc>
          <w:tcPr>
            <w:tcW w:w="2970" w:type="dxa"/>
          </w:tcPr>
          <w:p w:rsidR="00A67D39" w:rsidRPr="00A67D39" w:rsidRDefault="00A67D39" w:rsidP="00A67D39">
            <w:r w:rsidRPr="00A67D39">
              <w:t>Brian Conception</w:t>
            </w:r>
          </w:p>
          <w:p w:rsidR="00A67D39" w:rsidRPr="00A67D39" w:rsidRDefault="00A67D39" w:rsidP="00A67D39"/>
          <w:p w:rsidR="00A67D39" w:rsidRPr="00A67D39" w:rsidRDefault="00A67D39" w:rsidP="00A67D39">
            <w:r w:rsidRPr="00A67D39">
              <w:tab/>
              <w:t>v. (34930)</w:t>
            </w:r>
          </w:p>
          <w:p w:rsidR="00A67D39" w:rsidRPr="00A67D39" w:rsidRDefault="00A67D39" w:rsidP="00A67D39"/>
          <w:p w:rsidR="00A67D39" w:rsidRPr="00A67D39" w:rsidRDefault="00A67D39" w:rsidP="00A67D39">
            <w:r w:rsidRPr="00A67D39">
              <w:t>Her Majesty the Queen et al. (Crim.) (Ont.)</w:t>
            </w:r>
          </w:p>
        </w:tc>
        <w:tc>
          <w:tcPr>
            <w:tcW w:w="1170" w:type="dxa"/>
          </w:tcPr>
          <w:p w:rsidR="00A67D39" w:rsidRPr="00A67D39" w:rsidRDefault="00A67D39" w:rsidP="00A67D39"/>
        </w:tc>
        <w:tc>
          <w:tcPr>
            <w:tcW w:w="4327" w:type="dxa"/>
          </w:tcPr>
          <w:p w:rsidR="00A67D39" w:rsidRPr="00A67D39" w:rsidRDefault="00A67D39" w:rsidP="00A67D39"/>
        </w:tc>
      </w:tr>
    </w:tbl>
    <w:p w:rsidR="00A67D39" w:rsidRPr="00A67D39" w:rsidRDefault="00A67D39" w:rsidP="00A67D39">
      <w:pPr>
        <w:tabs>
          <w:tab w:val="left" w:pos="-1440"/>
          <w:tab w:val="left" w:pos="-720"/>
        </w:tabs>
        <w:jc w:val="both"/>
        <w:rPr>
          <w:rFonts w:eastAsia="Times New Roman" w:cs="Times New Roman"/>
          <w:sz w:val="20"/>
          <w:szCs w:val="20"/>
          <w:lang w:eastAsia="en-CA"/>
        </w:rPr>
      </w:pPr>
    </w:p>
    <w:p w:rsidR="00A67D39" w:rsidRPr="00A67D39" w:rsidRDefault="00A67D39" w:rsidP="00A67D39">
      <w:pPr>
        <w:tabs>
          <w:tab w:val="left" w:pos="-1440"/>
          <w:tab w:val="left" w:pos="-720"/>
        </w:tabs>
        <w:jc w:val="both"/>
        <w:rPr>
          <w:rFonts w:eastAsia="Times New Roman" w:cs="Times New Roman"/>
          <w:sz w:val="20"/>
          <w:szCs w:val="20"/>
          <w:lang w:val="fr-CA" w:eastAsia="en-CA"/>
        </w:rPr>
      </w:pPr>
      <w:r w:rsidRPr="00A67D39">
        <w:rPr>
          <w:rFonts w:eastAsia="Times New Roman" w:cs="Times New Roman"/>
          <w:b/>
          <w:sz w:val="20"/>
          <w:szCs w:val="20"/>
          <w:lang w:val="fr-CA" w:eastAsia="en-CA"/>
        </w:rPr>
        <w:t>GRANTED IN PART / ACCORDÉE EN PARTIE</w:t>
      </w:r>
    </w:p>
    <w:p w:rsidR="00A67D39" w:rsidRPr="00A67D39" w:rsidRDefault="00A67D39" w:rsidP="00A67D39">
      <w:pPr>
        <w:tabs>
          <w:tab w:val="left" w:pos="-1440"/>
          <w:tab w:val="left" w:pos="-720"/>
        </w:tabs>
        <w:jc w:val="both"/>
        <w:rPr>
          <w:rFonts w:eastAsia="Times New Roman" w:cs="Times New Roman"/>
          <w:sz w:val="20"/>
          <w:szCs w:val="20"/>
          <w:lang w:val="fr-CA" w:eastAsia="en-CA"/>
        </w:rPr>
      </w:pPr>
    </w:p>
    <w:p w:rsidR="00A67D39" w:rsidRPr="00A67D39" w:rsidRDefault="00A67D39" w:rsidP="00A67D39">
      <w:pPr>
        <w:spacing w:line="233" w:lineRule="auto"/>
        <w:jc w:val="both"/>
        <w:rPr>
          <w:rFonts w:eastAsia="Times New Roman" w:cs="Times New Roman"/>
          <w:sz w:val="20"/>
          <w:szCs w:val="20"/>
          <w:lang w:val="en-US" w:eastAsia="en-CA"/>
        </w:rPr>
      </w:pPr>
      <w:r w:rsidRPr="00A67D39">
        <w:rPr>
          <w:rFonts w:eastAsia="Times New Roman" w:cs="Times New Roman"/>
          <w:b/>
          <w:bCs/>
          <w:sz w:val="20"/>
          <w:szCs w:val="20"/>
          <w:lang w:val="en-US" w:eastAsia="en-CA"/>
        </w:rPr>
        <w:t xml:space="preserve">UPON APPLICATIONS </w:t>
      </w:r>
      <w:r w:rsidRPr="00A67D39">
        <w:rPr>
          <w:rFonts w:eastAsia="Times New Roman" w:cs="Times New Roman"/>
          <w:sz w:val="20"/>
          <w:szCs w:val="20"/>
          <w:lang w:val="en-US" w:eastAsia="en-CA"/>
        </w:rPr>
        <w:t xml:space="preserve">by </w:t>
      </w:r>
      <w:r w:rsidRPr="00A67D39">
        <w:rPr>
          <w:rFonts w:eastAsia="Times New Roman" w:cs="Times New Roman"/>
          <w:sz w:val="20"/>
          <w:szCs w:val="20"/>
          <w:lang w:eastAsia="en-CA"/>
        </w:rPr>
        <w:t>the</w:t>
      </w:r>
      <w:r w:rsidRPr="00A67D39">
        <w:rPr>
          <w:rFonts w:eastAsia="Times New Roman" w:cs="Times New Roman"/>
          <w:sz w:val="20"/>
          <w:szCs w:val="20"/>
          <w:lang w:val="en-US" w:eastAsia="en-CA"/>
        </w:rPr>
        <w:t xml:space="preserve"> Mental Health Legal Committee and the Criminal Lawyers’ Association of Ontario for leave to intervene in the above appeal;</w:t>
      </w:r>
    </w:p>
    <w:p w:rsidR="00A67D39" w:rsidRPr="00A67D39" w:rsidRDefault="00A67D39" w:rsidP="00A67D39">
      <w:pPr>
        <w:spacing w:line="233" w:lineRule="auto"/>
        <w:jc w:val="both"/>
        <w:rPr>
          <w:rFonts w:eastAsia="Times New Roman" w:cs="Times New Roman"/>
          <w:sz w:val="20"/>
          <w:szCs w:val="20"/>
          <w:lang w:val="en-US" w:eastAsia="en-CA"/>
        </w:rPr>
      </w:pPr>
    </w:p>
    <w:p w:rsidR="00A67D39" w:rsidRPr="00A67D39" w:rsidRDefault="00A67D39" w:rsidP="00A67D39">
      <w:pPr>
        <w:spacing w:line="233" w:lineRule="auto"/>
        <w:jc w:val="both"/>
        <w:rPr>
          <w:rFonts w:eastAsia="Times New Roman" w:cs="Times New Roman"/>
          <w:sz w:val="20"/>
          <w:szCs w:val="20"/>
          <w:lang w:val="en-US" w:eastAsia="en-CA"/>
        </w:rPr>
      </w:pPr>
      <w:r w:rsidRPr="00A67D39">
        <w:rPr>
          <w:rFonts w:eastAsia="Times New Roman" w:cs="Times New Roman"/>
          <w:b/>
          <w:bCs/>
          <w:sz w:val="20"/>
          <w:szCs w:val="20"/>
          <w:lang w:val="en-US" w:eastAsia="en-CA"/>
        </w:rPr>
        <w:t>AND THE MATERIAL FILED</w:t>
      </w:r>
      <w:r w:rsidRPr="00A67D39">
        <w:rPr>
          <w:rFonts w:eastAsia="Times New Roman" w:cs="Times New Roman"/>
          <w:sz w:val="20"/>
          <w:szCs w:val="20"/>
          <w:lang w:val="en-US" w:eastAsia="en-CA"/>
        </w:rPr>
        <w:t xml:space="preserve"> having been read;</w:t>
      </w:r>
    </w:p>
    <w:p w:rsidR="00A67D39" w:rsidRPr="00A67D39" w:rsidRDefault="00A67D39" w:rsidP="00A67D39">
      <w:pPr>
        <w:spacing w:line="233" w:lineRule="auto"/>
        <w:jc w:val="both"/>
        <w:rPr>
          <w:rFonts w:eastAsia="Times New Roman" w:cs="Times New Roman"/>
          <w:sz w:val="20"/>
          <w:szCs w:val="20"/>
          <w:lang w:val="en-US" w:eastAsia="en-CA"/>
        </w:rPr>
      </w:pPr>
    </w:p>
    <w:p w:rsidR="00A67D39" w:rsidRPr="00A67D39" w:rsidRDefault="00A67D39" w:rsidP="00A67D39">
      <w:pPr>
        <w:spacing w:line="233" w:lineRule="auto"/>
        <w:jc w:val="both"/>
        <w:rPr>
          <w:rFonts w:eastAsia="Times New Roman" w:cs="Times New Roman"/>
          <w:sz w:val="20"/>
          <w:szCs w:val="20"/>
          <w:lang w:val="en-US" w:eastAsia="en-CA"/>
        </w:rPr>
      </w:pPr>
      <w:r w:rsidRPr="00A67D39">
        <w:rPr>
          <w:rFonts w:eastAsia="Times New Roman" w:cs="Times New Roman"/>
          <w:b/>
          <w:bCs/>
          <w:sz w:val="20"/>
          <w:szCs w:val="20"/>
          <w:lang w:val="en-US" w:eastAsia="en-CA"/>
        </w:rPr>
        <w:t>IT IS HEREBY ORDERED THAT:</w:t>
      </w:r>
    </w:p>
    <w:p w:rsidR="00A67D39" w:rsidRPr="00A67D39" w:rsidRDefault="00A67D39" w:rsidP="00A67D39">
      <w:pPr>
        <w:spacing w:line="233" w:lineRule="auto"/>
        <w:jc w:val="both"/>
        <w:rPr>
          <w:rFonts w:eastAsia="Times New Roman" w:cs="Times New Roman"/>
          <w:sz w:val="20"/>
          <w:szCs w:val="20"/>
          <w:lang w:val="en-US" w:eastAsia="en-CA"/>
        </w:rPr>
      </w:pPr>
    </w:p>
    <w:p w:rsidR="00A67D39" w:rsidRPr="00A67D39" w:rsidRDefault="00A67D39" w:rsidP="00A67D39">
      <w:pPr>
        <w:spacing w:line="233" w:lineRule="auto"/>
        <w:jc w:val="both"/>
        <w:rPr>
          <w:rFonts w:eastAsia="Times New Roman" w:cs="Times New Roman"/>
          <w:sz w:val="20"/>
          <w:szCs w:val="20"/>
          <w:lang w:val="en-US" w:eastAsia="en-CA"/>
        </w:rPr>
      </w:pPr>
      <w:r w:rsidRPr="00A67D39">
        <w:rPr>
          <w:rFonts w:eastAsia="Times New Roman" w:cs="Times New Roman"/>
          <w:sz w:val="20"/>
          <w:szCs w:val="20"/>
          <w:lang w:val="en-US" w:eastAsia="en-CA"/>
        </w:rPr>
        <w:t xml:space="preserve">The motion for leave to intervene of </w:t>
      </w:r>
      <w:r w:rsidRPr="00A67D39">
        <w:rPr>
          <w:rFonts w:eastAsia="Times New Roman" w:cs="Times New Roman"/>
          <w:sz w:val="20"/>
          <w:szCs w:val="20"/>
          <w:lang w:eastAsia="en-CA"/>
        </w:rPr>
        <w:t xml:space="preserve">the </w:t>
      </w:r>
      <w:r w:rsidRPr="00A67D39">
        <w:rPr>
          <w:rFonts w:eastAsia="Times New Roman" w:cs="Times New Roman"/>
          <w:sz w:val="20"/>
          <w:szCs w:val="20"/>
          <w:lang w:val="en-US" w:eastAsia="en-CA"/>
        </w:rPr>
        <w:t xml:space="preserve">Mental Health Legal Committee </w:t>
      </w:r>
      <w:r w:rsidRPr="00A67D39">
        <w:rPr>
          <w:rFonts w:eastAsia="Times New Roman" w:cs="Times New Roman"/>
          <w:sz w:val="20"/>
          <w:szCs w:val="20"/>
          <w:lang w:eastAsia="en-CA"/>
        </w:rPr>
        <w:t xml:space="preserve">is </w:t>
      </w:r>
      <w:r w:rsidRPr="00A67D39">
        <w:rPr>
          <w:rFonts w:eastAsia="Times New Roman" w:cs="Times New Roman"/>
          <w:sz w:val="20"/>
          <w:szCs w:val="20"/>
          <w:lang w:val="en-US" w:eastAsia="en-CA"/>
        </w:rPr>
        <w:t>granted and the said intervener shall be entitled to serve and file a factum not to exceed 10 pages in length on or before September 5, 2013.</w:t>
      </w:r>
    </w:p>
    <w:p w:rsidR="00A67D39" w:rsidRPr="00A67D39" w:rsidRDefault="00A67D39" w:rsidP="00A67D39">
      <w:pPr>
        <w:spacing w:line="233" w:lineRule="auto"/>
        <w:jc w:val="both"/>
        <w:rPr>
          <w:rFonts w:eastAsia="Times New Roman" w:cs="Times New Roman"/>
          <w:sz w:val="20"/>
          <w:szCs w:val="20"/>
          <w:lang w:val="en-US" w:eastAsia="en-CA"/>
        </w:rPr>
      </w:pPr>
    </w:p>
    <w:p w:rsidR="00A67D39" w:rsidRPr="00A67D39" w:rsidRDefault="00A67D39" w:rsidP="00A67D39">
      <w:pPr>
        <w:spacing w:line="233" w:lineRule="auto"/>
        <w:jc w:val="both"/>
        <w:rPr>
          <w:rFonts w:eastAsia="Times New Roman" w:cs="Times New Roman"/>
          <w:sz w:val="20"/>
          <w:szCs w:val="20"/>
          <w:lang w:val="en-US" w:eastAsia="en-CA"/>
        </w:rPr>
      </w:pPr>
      <w:r w:rsidRPr="00A67D39">
        <w:rPr>
          <w:rFonts w:eastAsia="Times New Roman" w:cs="Times New Roman"/>
          <w:sz w:val="20"/>
          <w:szCs w:val="20"/>
          <w:lang w:val="en-US" w:eastAsia="en-CA"/>
        </w:rPr>
        <w:t>The intervener is not entitled to raise new issues or to adduce further evidence or otherwise to supplement the record of the parties.</w:t>
      </w:r>
    </w:p>
    <w:p w:rsidR="00A67D39" w:rsidRPr="00A67D39" w:rsidRDefault="00A67D39" w:rsidP="00A67D39">
      <w:pPr>
        <w:spacing w:line="233" w:lineRule="auto"/>
        <w:jc w:val="both"/>
        <w:rPr>
          <w:rFonts w:eastAsia="Times New Roman" w:cs="Times New Roman"/>
          <w:sz w:val="20"/>
          <w:szCs w:val="20"/>
          <w:lang w:val="en-US" w:eastAsia="en-CA"/>
        </w:rPr>
      </w:pPr>
    </w:p>
    <w:p w:rsidR="00A67D39" w:rsidRPr="00A67D39" w:rsidRDefault="00A67D39" w:rsidP="00A67D39">
      <w:pPr>
        <w:spacing w:line="233" w:lineRule="auto"/>
        <w:jc w:val="both"/>
        <w:rPr>
          <w:rFonts w:eastAsia="Times New Roman" w:cs="Times New Roman"/>
          <w:sz w:val="20"/>
          <w:szCs w:val="20"/>
          <w:lang w:val="en-US" w:eastAsia="en-CA"/>
        </w:rPr>
      </w:pPr>
      <w:r w:rsidRPr="00A67D39">
        <w:rPr>
          <w:rFonts w:eastAsia="Times New Roman" w:cs="Times New Roman"/>
          <w:sz w:val="20"/>
          <w:szCs w:val="20"/>
          <w:lang w:val="en-US" w:eastAsia="en-CA"/>
        </w:rPr>
        <w:t xml:space="preserve">The motion for leave to intervene of </w:t>
      </w:r>
      <w:r w:rsidRPr="00A67D39">
        <w:rPr>
          <w:rFonts w:eastAsia="Times New Roman" w:cs="Times New Roman"/>
          <w:sz w:val="20"/>
          <w:szCs w:val="20"/>
          <w:lang w:eastAsia="en-CA"/>
        </w:rPr>
        <w:t xml:space="preserve">the </w:t>
      </w:r>
      <w:r w:rsidRPr="00A67D39">
        <w:rPr>
          <w:rFonts w:eastAsia="Times New Roman" w:cs="Times New Roman"/>
          <w:sz w:val="20"/>
          <w:szCs w:val="20"/>
          <w:lang w:val="en-US" w:eastAsia="en-CA"/>
        </w:rPr>
        <w:t xml:space="preserve">Criminal Lawyers’ Association of Ontario </w:t>
      </w:r>
      <w:r w:rsidRPr="00A67D39">
        <w:rPr>
          <w:rFonts w:eastAsia="Times New Roman" w:cs="Times New Roman"/>
          <w:sz w:val="20"/>
          <w:szCs w:val="20"/>
          <w:lang w:eastAsia="en-CA"/>
        </w:rPr>
        <w:t xml:space="preserve">is </w:t>
      </w:r>
      <w:r w:rsidRPr="00A67D39">
        <w:rPr>
          <w:rFonts w:eastAsia="Times New Roman" w:cs="Times New Roman"/>
          <w:sz w:val="20"/>
          <w:szCs w:val="20"/>
          <w:lang w:val="en-US" w:eastAsia="en-CA"/>
        </w:rPr>
        <w:t>granted on the issues of the effect on accused persons of delays in implementing treatment orders, the effect on the solicitor-client relationship of counsel acting against the wishes of an accused person or without instructions, and facility consent as a criterion for treatment orders. The motion for leave to intervene is dismissed on all other issues. The said intervener shall be entitled to serve and file a factum not to exceed 10 pages in length on or before September 5, 2013.</w:t>
      </w:r>
    </w:p>
    <w:p w:rsidR="00A67D39" w:rsidRPr="00A67D39" w:rsidRDefault="00A67D39" w:rsidP="00A67D39">
      <w:pPr>
        <w:spacing w:line="233" w:lineRule="auto"/>
        <w:jc w:val="both"/>
        <w:rPr>
          <w:rFonts w:eastAsia="Times New Roman" w:cs="Times New Roman"/>
          <w:sz w:val="20"/>
          <w:szCs w:val="20"/>
          <w:lang w:val="en-US" w:eastAsia="en-CA"/>
        </w:rPr>
      </w:pPr>
    </w:p>
    <w:p w:rsidR="00A67D39" w:rsidRPr="00A67D39" w:rsidRDefault="00A67D39" w:rsidP="00A67D39">
      <w:pPr>
        <w:spacing w:line="233" w:lineRule="auto"/>
        <w:jc w:val="both"/>
        <w:rPr>
          <w:rFonts w:eastAsia="Times New Roman" w:cs="Times New Roman"/>
          <w:sz w:val="20"/>
          <w:szCs w:val="20"/>
          <w:lang w:val="en-US" w:eastAsia="en-CA"/>
        </w:rPr>
      </w:pPr>
      <w:r w:rsidRPr="00A67D39">
        <w:rPr>
          <w:rFonts w:eastAsia="Times New Roman" w:cs="Times New Roman"/>
          <w:sz w:val="20"/>
          <w:szCs w:val="20"/>
          <w:lang w:val="en-US" w:eastAsia="en-CA"/>
        </w:rPr>
        <w:t>The intervener is not entitled to raise new issues or to adduce further evidence</w:t>
      </w:r>
      <w:r w:rsidRPr="00A67D39">
        <w:rPr>
          <w:rFonts w:eastAsia="Times New Roman" w:cs="Times New Roman"/>
          <w:bCs/>
          <w:sz w:val="20"/>
          <w:szCs w:val="20"/>
          <w:lang w:val="en-US" w:eastAsia="en-CA"/>
        </w:rPr>
        <w:t xml:space="preserve">, including but not limited to the document entitled “Verdict Explanation </w:t>
      </w:r>
      <w:r w:rsidRPr="00A67D39">
        <w:rPr>
          <w:rFonts w:eastAsia="Times New Roman" w:cs="Times New Roman"/>
          <w:bCs/>
          <w:sz w:val="20"/>
          <w:szCs w:val="20"/>
          <w:u w:val="single"/>
          <w:lang w:val="en-US" w:eastAsia="en-CA"/>
        </w:rPr>
        <w:t>Revised</w:t>
      </w:r>
      <w:r w:rsidRPr="00A67D39">
        <w:rPr>
          <w:rFonts w:eastAsia="Times New Roman" w:cs="Times New Roman"/>
          <w:bCs/>
          <w:sz w:val="20"/>
          <w:szCs w:val="20"/>
          <w:lang w:val="en-US" w:eastAsia="en-CA"/>
        </w:rPr>
        <w:t xml:space="preserve">”, </w:t>
      </w:r>
      <w:r w:rsidRPr="00A67D39">
        <w:rPr>
          <w:rFonts w:eastAsia="Times New Roman" w:cs="Times New Roman"/>
          <w:sz w:val="20"/>
          <w:szCs w:val="20"/>
          <w:lang w:val="en-US" w:eastAsia="en-CA"/>
        </w:rPr>
        <w:t>or otherwise to supplement the record of the parties.</w:t>
      </w:r>
    </w:p>
    <w:p w:rsidR="00A67D39" w:rsidRPr="00A67D39" w:rsidRDefault="00A67D39" w:rsidP="00A67D39">
      <w:pPr>
        <w:spacing w:line="233" w:lineRule="auto"/>
        <w:jc w:val="both"/>
        <w:rPr>
          <w:rFonts w:eastAsia="Times New Roman" w:cs="Times New Roman"/>
          <w:sz w:val="20"/>
          <w:szCs w:val="20"/>
          <w:lang w:val="en-US" w:eastAsia="en-CA"/>
        </w:rPr>
      </w:pPr>
    </w:p>
    <w:p w:rsidR="00A67D39" w:rsidRPr="00A67D39" w:rsidRDefault="00A67D39" w:rsidP="00A67D39">
      <w:pPr>
        <w:spacing w:line="233" w:lineRule="auto"/>
        <w:jc w:val="both"/>
        <w:rPr>
          <w:rFonts w:eastAsia="Times New Roman" w:cs="Times New Roman"/>
          <w:sz w:val="20"/>
          <w:szCs w:val="20"/>
          <w:lang w:val="en-US" w:eastAsia="en-CA"/>
        </w:rPr>
      </w:pPr>
      <w:r w:rsidRPr="00A67D39">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A67D39" w:rsidRPr="00A67D39" w:rsidRDefault="00A67D39" w:rsidP="00A67D39">
      <w:pPr>
        <w:spacing w:line="233" w:lineRule="auto"/>
        <w:jc w:val="both"/>
        <w:rPr>
          <w:rFonts w:eastAsia="Times New Roman" w:cs="Times New Roman"/>
          <w:sz w:val="20"/>
          <w:szCs w:val="20"/>
          <w:lang w:val="en-US" w:eastAsia="en-CA"/>
        </w:rPr>
      </w:pPr>
    </w:p>
    <w:p w:rsidR="00A67D39" w:rsidRPr="00A67D39" w:rsidRDefault="00A67D39" w:rsidP="00A67D39">
      <w:pPr>
        <w:spacing w:line="233" w:lineRule="auto"/>
        <w:jc w:val="both"/>
        <w:rPr>
          <w:rFonts w:eastAsia="Times New Roman" w:cs="Times New Roman"/>
          <w:sz w:val="20"/>
          <w:szCs w:val="20"/>
          <w:lang w:val="en-US" w:eastAsia="en-CA"/>
        </w:rPr>
      </w:pPr>
      <w:r w:rsidRPr="00A67D39">
        <w:rPr>
          <w:rFonts w:eastAsia="Times New Roman" w:cs="Times New Roman"/>
          <w:sz w:val="20"/>
          <w:szCs w:val="20"/>
          <w:lang w:val="en-US" w:eastAsia="en-CA"/>
        </w:rPr>
        <w:t>Pursuant to Rule 59(1</w:t>
      </w:r>
      <w:proofErr w:type="gramStart"/>
      <w:r w:rsidRPr="00A67D39">
        <w:rPr>
          <w:rFonts w:eastAsia="Times New Roman" w:cs="Times New Roman"/>
          <w:sz w:val="20"/>
          <w:szCs w:val="20"/>
          <w:lang w:val="en-US" w:eastAsia="en-CA"/>
        </w:rPr>
        <w:t>)(</w:t>
      </w:r>
      <w:proofErr w:type="gramEnd"/>
      <w:r w:rsidRPr="00A67D39">
        <w:rPr>
          <w:rFonts w:eastAsia="Times New Roman" w:cs="Times New Roman"/>
          <w:i/>
          <w:iCs/>
          <w:sz w:val="20"/>
          <w:szCs w:val="20"/>
          <w:lang w:val="en-US" w:eastAsia="en-CA"/>
        </w:rPr>
        <w:t>a</w:t>
      </w:r>
      <w:r w:rsidRPr="00A67D39">
        <w:rPr>
          <w:rFonts w:eastAsia="Times New Roman" w:cs="Times New Roman"/>
          <w:sz w:val="20"/>
          <w:szCs w:val="20"/>
          <w:lang w:val="en-US" w:eastAsia="en-CA"/>
        </w:rPr>
        <w:t xml:space="preserve">) of the </w:t>
      </w:r>
      <w:r w:rsidRPr="00A67D39">
        <w:rPr>
          <w:rFonts w:eastAsia="Times New Roman" w:cs="Times New Roman"/>
          <w:i/>
          <w:iCs/>
          <w:sz w:val="20"/>
          <w:szCs w:val="20"/>
          <w:lang w:val="en-US" w:eastAsia="en-CA"/>
        </w:rPr>
        <w:t>Rules of the Supreme Court of Canada</w:t>
      </w:r>
      <w:r w:rsidRPr="00A67D39">
        <w:rPr>
          <w:rFonts w:eastAsia="Times New Roman" w:cs="Times New Roman"/>
          <w:sz w:val="20"/>
          <w:szCs w:val="20"/>
          <w:lang w:val="en-US" w:eastAsia="en-CA"/>
        </w:rPr>
        <w:t xml:space="preserve">, the interveners shall pay to the appellant and respondents any additional disbursements occasioned to the appellant and respondents by their interventions. </w:t>
      </w:r>
    </w:p>
    <w:p w:rsidR="00A67D39" w:rsidRPr="00A67D39" w:rsidRDefault="00A67D39" w:rsidP="00A67D39">
      <w:pPr>
        <w:spacing w:line="233" w:lineRule="auto"/>
        <w:rPr>
          <w:rFonts w:eastAsia="Times New Roman" w:cs="Times New Roman"/>
          <w:sz w:val="20"/>
          <w:szCs w:val="20"/>
          <w:lang w:val="en-US" w:eastAsia="en-CA"/>
        </w:rPr>
      </w:pPr>
    </w:p>
    <w:p w:rsidR="00A67D39" w:rsidRPr="00A67D39" w:rsidRDefault="00A67D39" w:rsidP="00A67D39">
      <w:pPr>
        <w:spacing w:line="233" w:lineRule="auto"/>
        <w:rPr>
          <w:rFonts w:eastAsia="Times New Roman" w:cs="Times New Roman"/>
          <w:sz w:val="20"/>
          <w:szCs w:val="20"/>
          <w:lang w:val="en-US" w:eastAsia="en-CA"/>
        </w:rPr>
      </w:pPr>
    </w:p>
    <w:p w:rsidR="00A67D39" w:rsidRPr="00A67D39" w:rsidRDefault="00A67D39" w:rsidP="00A67D39">
      <w:pPr>
        <w:spacing w:line="233" w:lineRule="auto"/>
        <w:rPr>
          <w:rFonts w:eastAsia="Times New Roman" w:cs="Times New Roman"/>
          <w:sz w:val="20"/>
          <w:szCs w:val="20"/>
          <w:lang w:val="en-US" w:eastAsia="en-CA"/>
        </w:rPr>
      </w:pPr>
    </w:p>
    <w:p w:rsidR="00A67D39" w:rsidRPr="00A67D39" w:rsidRDefault="00A67D39" w:rsidP="00A67D39">
      <w:pPr>
        <w:spacing w:line="233" w:lineRule="auto"/>
        <w:jc w:val="both"/>
        <w:rPr>
          <w:rFonts w:eastAsia="Times New Roman" w:cs="Times New Roman"/>
          <w:sz w:val="20"/>
          <w:szCs w:val="20"/>
          <w:lang w:val="fr-CA" w:eastAsia="en-CA"/>
        </w:rPr>
      </w:pPr>
      <w:r w:rsidRPr="00A67D39">
        <w:rPr>
          <w:rFonts w:eastAsia="Times New Roman" w:cs="Times New Roman"/>
          <w:b/>
          <w:bCs/>
          <w:sz w:val="20"/>
          <w:szCs w:val="20"/>
          <w:lang w:val="fr-CA" w:eastAsia="en-CA"/>
        </w:rPr>
        <w:t xml:space="preserve">À LA SUITE DES DEMANDES </w:t>
      </w:r>
      <w:r w:rsidRPr="00A67D39">
        <w:rPr>
          <w:rFonts w:eastAsia="Times New Roman" w:cs="Times New Roman"/>
          <w:sz w:val="20"/>
          <w:szCs w:val="20"/>
          <w:lang w:val="fr-CA" w:eastAsia="en-CA"/>
        </w:rPr>
        <w:t xml:space="preserve">présentées par le Mental </w:t>
      </w:r>
      <w:proofErr w:type="spellStart"/>
      <w:r w:rsidRPr="00A67D39">
        <w:rPr>
          <w:rFonts w:eastAsia="Times New Roman" w:cs="Times New Roman"/>
          <w:sz w:val="20"/>
          <w:szCs w:val="20"/>
          <w:lang w:val="fr-CA" w:eastAsia="en-CA"/>
        </w:rPr>
        <w:t>Health</w:t>
      </w:r>
      <w:proofErr w:type="spellEnd"/>
      <w:r w:rsidRPr="00A67D39">
        <w:rPr>
          <w:rFonts w:eastAsia="Times New Roman" w:cs="Times New Roman"/>
          <w:sz w:val="20"/>
          <w:szCs w:val="20"/>
          <w:lang w:val="fr-CA" w:eastAsia="en-CA"/>
        </w:rPr>
        <w:t xml:space="preserve"> </w:t>
      </w:r>
      <w:proofErr w:type="spellStart"/>
      <w:r w:rsidRPr="00A67D39">
        <w:rPr>
          <w:rFonts w:eastAsia="Times New Roman" w:cs="Times New Roman"/>
          <w:sz w:val="20"/>
          <w:szCs w:val="20"/>
          <w:lang w:val="fr-CA" w:eastAsia="en-CA"/>
        </w:rPr>
        <w:t>Legal</w:t>
      </w:r>
      <w:proofErr w:type="spellEnd"/>
      <w:r w:rsidRPr="00A67D39">
        <w:rPr>
          <w:rFonts w:eastAsia="Times New Roman" w:cs="Times New Roman"/>
          <w:sz w:val="20"/>
          <w:szCs w:val="20"/>
          <w:lang w:val="fr-CA" w:eastAsia="en-CA"/>
        </w:rPr>
        <w:t xml:space="preserve"> </w:t>
      </w:r>
      <w:proofErr w:type="spellStart"/>
      <w:r w:rsidRPr="00A67D39">
        <w:rPr>
          <w:rFonts w:eastAsia="Times New Roman" w:cs="Times New Roman"/>
          <w:sz w:val="20"/>
          <w:szCs w:val="20"/>
          <w:lang w:val="fr-CA" w:eastAsia="en-CA"/>
        </w:rPr>
        <w:t>Committee</w:t>
      </w:r>
      <w:proofErr w:type="spellEnd"/>
      <w:r w:rsidRPr="00A67D39">
        <w:rPr>
          <w:rFonts w:eastAsia="Times New Roman" w:cs="Times New Roman"/>
          <w:sz w:val="20"/>
          <w:szCs w:val="20"/>
          <w:lang w:val="fr-CA" w:eastAsia="en-CA"/>
        </w:rPr>
        <w:t xml:space="preserve"> et par la </w:t>
      </w:r>
      <w:proofErr w:type="spellStart"/>
      <w:r w:rsidRPr="00A67D39">
        <w:rPr>
          <w:rFonts w:eastAsia="Times New Roman" w:cs="Times New Roman"/>
          <w:sz w:val="20"/>
          <w:szCs w:val="20"/>
          <w:lang w:val="fr-CA" w:eastAsia="en-CA"/>
        </w:rPr>
        <w:t>Criminal</w:t>
      </w:r>
      <w:proofErr w:type="spellEnd"/>
      <w:r w:rsidRPr="00A67D39">
        <w:rPr>
          <w:rFonts w:eastAsia="Times New Roman" w:cs="Times New Roman"/>
          <w:sz w:val="20"/>
          <w:szCs w:val="20"/>
          <w:lang w:val="fr-CA" w:eastAsia="en-CA"/>
        </w:rPr>
        <w:t xml:space="preserve"> </w:t>
      </w:r>
      <w:proofErr w:type="spellStart"/>
      <w:r w:rsidRPr="00A67D39">
        <w:rPr>
          <w:rFonts w:eastAsia="Times New Roman" w:cs="Times New Roman"/>
          <w:sz w:val="20"/>
          <w:szCs w:val="20"/>
          <w:lang w:val="fr-CA" w:eastAsia="en-CA"/>
        </w:rPr>
        <w:t>Lawyers</w:t>
      </w:r>
      <w:proofErr w:type="spellEnd"/>
      <w:r w:rsidRPr="00A67D39">
        <w:rPr>
          <w:rFonts w:eastAsia="Times New Roman" w:cs="Times New Roman"/>
          <w:sz w:val="20"/>
          <w:szCs w:val="20"/>
          <w:lang w:val="fr-CA" w:eastAsia="en-CA"/>
        </w:rPr>
        <w:t>’ Association of Ontario en vue d’intervenir dans l’appel;</w:t>
      </w:r>
    </w:p>
    <w:p w:rsidR="00A67D39" w:rsidRPr="00A67D39" w:rsidRDefault="00A67D39" w:rsidP="00A67D39">
      <w:pPr>
        <w:spacing w:line="233" w:lineRule="auto"/>
        <w:jc w:val="both"/>
        <w:rPr>
          <w:rFonts w:eastAsia="Times New Roman" w:cs="Times New Roman"/>
          <w:sz w:val="20"/>
          <w:szCs w:val="20"/>
          <w:lang w:val="fr-CA" w:eastAsia="en-CA"/>
        </w:rPr>
      </w:pPr>
    </w:p>
    <w:p w:rsidR="00A67D39" w:rsidRPr="00A67D39" w:rsidRDefault="00A67D39" w:rsidP="00A67D39">
      <w:pPr>
        <w:spacing w:line="233" w:lineRule="auto"/>
        <w:jc w:val="both"/>
        <w:rPr>
          <w:rFonts w:eastAsia="Times New Roman" w:cs="Times New Roman"/>
          <w:sz w:val="20"/>
          <w:szCs w:val="20"/>
          <w:lang w:val="fr-CA" w:eastAsia="en-CA"/>
        </w:rPr>
      </w:pPr>
      <w:r w:rsidRPr="00A67D39">
        <w:rPr>
          <w:rFonts w:eastAsia="Times New Roman" w:cs="Times New Roman"/>
          <w:b/>
          <w:bCs/>
          <w:sz w:val="20"/>
          <w:szCs w:val="20"/>
          <w:lang w:val="fr-CA" w:eastAsia="en-CA"/>
        </w:rPr>
        <w:t xml:space="preserve">ET APRÈS EXAMEN </w:t>
      </w:r>
      <w:r w:rsidRPr="00A67D39">
        <w:rPr>
          <w:rFonts w:eastAsia="Times New Roman" w:cs="Times New Roman"/>
          <w:sz w:val="20"/>
          <w:szCs w:val="20"/>
          <w:lang w:val="fr-CA" w:eastAsia="en-CA"/>
        </w:rPr>
        <w:t xml:space="preserve">des documents déposés; </w:t>
      </w:r>
    </w:p>
    <w:p w:rsidR="00A67D39" w:rsidRDefault="00A67D39" w:rsidP="00A67D39">
      <w:pPr>
        <w:rPr>
          <w:rFonts w:eastAsia="Times New Roman" w:cs="Times New Roman"/>
          <w:b/>
          <w:bCs/>
          <w:sz w:val="20"/>
          <w:szCs w:val="20"/>
          <w:lang w:val="fr-CA" w:eastAsia="en-CA"/>
        </w:rPr>
      </w:pPr>
    </w:p>
    <w:p w:rsidR="00A67D39" w:rsidRPr="00A67D39" w:rsidRDefault="00A67D39" w:rsidP="00A67D39">
      <w:pPr>
        <w:rPr>
          <w:rFonts w:eastAsia="Times New Roman" w:cs="Times New Roman"/>
          <w:b/>
          <w:bCs/>
          <w:sz w:val="20"/>
          <w:szCs w:val="20"/>
          <w:lang w:val="fr-CA" w:eastAsia="en-CA"/>
        </w:rPr>
      </w:pPr>
      <w:r w:rsidRPr="00A67D39">
        <w:rPr>
          <w:rFonts w:eastAsia="Times New Roman" w:cs="Times New Roman"/>
          <w:b/>
          <w:bCs/>
          <w:sz w:val="20"/>
          <w:szCs w:val="20"/>
          <w:lang w:val="fr-CA" w:eastAsia="en-CA"/>
        </w:rPr>
        <w:br w:type="page"/>
      </w:r>
    </w:p>
    <w:p w:rsidR="00A67D39" w:rsidRPr="00A67D39" w:rsidRDefault="00A67D39" w:rsidP="00A67D39">
      <w:pPr>
        <w:spacing w:line="233" w:lineRule="auto"/>
        <w:jc w:val="both"/>
        <w:rPr>
          <w:rFonts w:eastAsia="Times New Roman" w:cs="Times New Roman"/>
          <w:sz w:val="20"/>
          <w:szCs w:val="20"/>
          <w:lang w:val="fr-CA" w:eastAsia="en-CA"/>
        </w:rPr>
      </w:pPr>
      <w:r w:rsidRPr="00A67D39">
        <w:rPr>
          <w:rFonts w:eastAsia="Times New Roman" w:cs="Times New Roman"/>
          <w:b/>
          <w:bCs/>
          <w:sz w:val="20"/>
          <w:szCs w:val="20"/>
          <w:lang w:val="fr-CA" w:eastAsia="en-CA"/>
        </w:rPr>
        <w:lastRenderedPageBreak/>
        <w:t xml:space="preserve">IL EST ORDONNÉ CE QUI SUIT : </w:t>
      </w:r>
    </w:p>
    <w:p w:rsidR="00A67D39" w:rsidRPr="00A67D39" w:rsidRDefault="00A67D39" w:rsidP="00A67D39">
      <w:pPr>
        <w:spacing w:line="233" w:lineRule="auto"/>
        <w:jc w:val="both"/>
        <w:rPr>
          <w:rFonts w:eastAsia="Times New Roman" w:cs="Times New Roman"/>
          <w:sz w:val="20"/>
          <w:szCs w:val="20"/>
          <w:lang w:val="fr-CA" w:eastAsia="en-CA"/>
        </w:rPr>
      </w:pPr>
    </w:p>
    <w:p w:rsidR="00A67D39" w:rsidRPr="00A67D39" w:rsidRDefault="00A67D39" w:rsidP="00A67D39">
      <w:pPr>
        <w:spacing w:line="233" w:lineRule="auto"/>
        <w:jc w:val="both"/>
        <w:rPr>
          <w:rFonts w:eastAsia="Times New Roman" w:cs="Times New Roman"/>
          <w:sz w:val="20"/>
          <w:szCs w:val="20"/>
          <w:lang w:val="fr-CA" w:eastAsia="en-CA"/>
        </w:rPr>
      </w:pPr>
      <w:r w:rsidRPr="00A67D39">
        <w:rPr>
          <w:rFonts w:eastAsia="Times New Roman" w:cs="Times New Roman"/>
          <w:sz w:val="20"/>
          <w:szCs w:val="20"/>
          <w:lang w:val="fr-CA" w:eastAsia="en-CA"/>
        </w:rPr>
        <w:t xml:space="preserve">La requête </w:t>
      </w:r>
      <w:r w:rsidR="005A6AF9" w:rsidRPr="00A67D39">
        <w:rPr>
          <w:rFonts w:eastAsia="Times New Roman" w:cs="Times New Roman"/>
          <w:sz w:val="20"/>
          <w:szCs w:val="20"/>
          <w:lang w:eastAsia="en-CA"/>
        </w:rPr>
        <w:fldChar w:fldCharType="begin"/>
      </w:r>
      <w:r w:rsidRPr="00A67D39">
        <w:rPr>
          <w:rFonts w:eastAsia="Times New Roman" w:cs="Times New Roman"/>
          <w:sz w:val="20"/>
          <w:szCs w:val="20"/>
          <w:lang w:val="fr-FR" w:eastAsia="en-CA"/>
        </w:rPr>
        <w:instrText xml:space="preserve"> SEQ CHAPTER \h \r 1</w:instrText>
      </w:r>
      <w:r w:rsidR="005A6AF9" w:rsidRPr="00A67D39">
        <w:rPr>
          <w:rFonts w:eastAsia="Times New Roman" w:cs="Times New Roman"/>
          <w:sz w:val="20"/>
          <w:szCs w:val="20"/>
          <w:lang w:eastAsia="en-CA"/>
        </w:rPr>
        <w:fldChar w:fldCharType="end"/>
      </w:r>
      <w:r w:rsidRPr="00A67D39">
        <w:rPr>
          <w:rFonts w:eastAsia="Times New Roman" w:cs="Times New Roman"/>
          <w:sz w:val="20"/>
          <w:szCs w:val="20"/>
          <w:lang w:val="fr-CA" w:eastAsia="en-CA"/>
        </w:rPr>
        <w:t xml:space="preserve">en autorisation d’intervenir présentée par le Mental </w:t>
      </w:r>
      <w:proofErr w:type="spellStart"/>
      <w:r w:rsidRPr="00A67D39">
        <w:rPr>
          <w:rFonts w:eastAsia="Times New Roman" w:cs="Times New Roman"/>
          <w:sz w:val="20"/>
          <w:szCs w:val="20"/>
          <w:lang w:val="fr-CA" w:eastAsia="en-CA"/>
        </w:rPr>
        <w:t>Health</w:t>
      </w:r>
      <w:proofErr w:type="spellEnd"/>
      <w:r w:rsidRPr="00A67D39">
        <w:rPr>
          <w:rFonts w:eastAsia="Times New Roman" w:cs="Times New Roman"/>
          <w:sz w:val="20"/>
          <w:szCs w:val="20"/>
          <w:lang w:val="fr-CA" w:eastAsia="en-CA"/>
        </w:rPr>
        <w:t xml:space="preserve"> </w:t>
      </w:r>
      <w:proofErr w:type="spellStart"/>
      <w:r w:rsidRPr="00A67D39">
        <w:rPr>
          <w:rFonts w:eastAsia="Times New Roman" w:cs="Times New Roman"/>
          <w:sz w:val="20"/>
          <w:szCs w:val="20"/>
          <w:lang w:val="fr-CA" w:eastAsia="en-CA"/>
        </w:rPr>
        <w:t>Legal</w:t>
      </w:r>
      <w:proofErr w:type="spellEnd"/>
      <w:r w:rsidRPr="00A67D39">
        <w:rPr>
          <w:rFonts w:eastAsia="Times New Roman" w:cs="Times New Roman"/>
          <w:sz w:val="20"/>
          <w:szCs w:val="20"/>
          <w:lang w:val="fr-CA" w:eastAsia="en-CA"/>
        </w:rPr>
        <w:t xml:space="preserve"> </w:t>
      </w:r>
      <w:proofErr w:type="spellStart"/>
      <w:r w:rsidRPr="00A67D39">
        <w:rPr>
          <w:rFonts w:eastAsia="Times New Roman" w:cs="Times New Roman"/>
          <w:sz w:val="20"/>
          <w:szCs w:val="20"/>
          <w:lang w:val="fr-CA" w:eastAsia="en-CA"/>
        </w:rPr>
        <w:t>Committee</w:t>
      </w:r>
      <w:proofErr w:type="spellEnd"/>
      <w:r w:rsidRPr="00A67D39">
        <w:rPr>
          <w:rFonts w:eastAsia="Times New Roman" w:cs="Times New Roman"/>
          <w:sz w:val="20"/>
          <w:szCs w:val="20"/>
          <w:lang w:val="fr-CA" w:eastAsia="en-CA"/>
        </w:rPr>
        <w:t xml:space="preserve"> est accueillie et cet intervenant pourra signifier et déposer un mémoire d’au plus 10 pages au plus tard le 5 septembre 2013.</w:t>
      </w:r>
    </w:p>
    <w:p w:rsidR="00A67D39" w:rsidRPr="00A67D39" w:rsidRDefault="00A67D39" w:rsidP="00A67D39">
      <w:pPr>
        <w:spacing w:line="233" w:lineRule="auto"/>
        <w:jc w:val="both"/>
        <w:rPr>
          <w:rFonts w:eastAsia="Times New Roman" w:cs="Times New Roman"/>
          <w:sz w:val="20"/>
          <w:szCs w:val="20"/>
          <w:lang w:val="fr-CA" w:eastAsia="en-CA"/>
        </w:rPr>
      </w:pPr>
    </w:p>
    <w:p w:rsidR="00A67D39" w:rsidRPr="00A67D39" w:rsidRDefault="005A6AF9" w:rsidP="00A67D39">
      <w:pPr>
        <w:jc w:val="both"/>
        <w:rPr>
          <w:rFonts w:eastAsia="Times New Roman" w:cs="Times New Roman"/>
          <w:sz w:val="20"/>
          <w:szCs w:val="20"/>
          <w:lang w:val="fr-FR" w:eastAsia="en-CA"/>
        </w:rPr>
      </w:pPr>
      <w:r w:rsidRPr="00A67D39">
        <w:rPr>
          <w:rFonts w:eastAsia="Times New Roman" w:cs="Times New Roman"/>
          <w:sz w:val="20"/>
          <w:szCs w:val="20"/>
          <w:lang w:eastAsia="en-CA"/>
        </w:rPr>
        <w:fldChar w:fldCharType="begin"/>
      </w:r>
      <w:r w:rsidR="00A67D39" w:rsidRPr="00A67D39">
        <w:rPr>
          <w:rFonts w:eastAsia="Times New Roman" w:cs="Times New Roman"/>
          <w:sz w:val="20"/>
          <w:szCs w:val="20"/>
          <w:lang w:val="fr-FR" w:eastAsia="en-CA"/>
        </w:rPr>
        <w:instrText xml:space="preserve"> SEQ CHAPTER \h \r 1</w:instrText>
      </w:r>
      <w:r w:rsidRPr="00A67D39">
        <w:rPr>
          <w:rFonts w:eastAsia="Times New Roman" w:cs="Times New Roman"/>
          <w:sz w:val="20"/>
          <w:szCs w:val="20"/>
          <w:lang w:eastAsia="en-CA"/>
        </w:rPr>
        <w:fldChar w:fldCharType="end"/>
      </w:r>
      <w:r w:rsidR="00A67D39" w:rsidRPr="00A67D39">
        <w:rPr>
          <w:rFonts w:eastAsia="Times New Roman" w:cs="Times New Roman"/>
          <w:sz w:val="20"/>
          <w:szCs w:val="20"/>
          <w:lang w:val="fr-CA" w:eastAsia="en-CA"/>
        </w:rPr>
        <w:t xml:space="preserve">L’intervenant </w:t>
      </w:r>
      <w:r w:rsidRPr="00A67D39">
        <w:rPr>
          <w:rFonts w:eastAsia="Times New Roman" w:cs="Times New Roman"/>
          <w:sz w:val="20"/>
          <w:szCs w:val="20"/>
          <w:lang w:eastAsia="en-CA"/>
        </w:rPr>
        <w:fldChar w:fldCharType="begin"/>
      </w:r>
      <w:r w:rsidR="00A67D39" w:rsidRPr="00A67D39">
        <w:rPr>
          <w:rFonts w:eastAsia="Times New Roman" w:cs="Times New Roman"/>
          <w:sz w:val="20"/>
          <w:szCs w:val="20"/>
          <w:lang w:val="fr-FR" w:eastAsia="en-CA"/>
        </w:rPr>
        <w:instrText xml:space="preserve"> SEQ CHAPTER \h \r 1</w:instrText>
      </w:r>
      <w:r w:rsidRPr="00A67D39">
        <w:rPr>
          <w:rFonts w:eastAsia="Times New Roman" w:cs="Times New Roman"/>
          <w:sz w:val="20"/>
          <w:szCs w:val="20"/>
          <w:lang w:eastAsia="en-CA"/>
        </w:rPr>
        <w:fldChar w:fldCharType="end"/>
      </w:r>
      <w:r w:rsidR="00A67D39" w:rsidRPr="00A67D39">
        <w:rPr>
          <w:rFonts w:eastAsia="Times New Roman" w:cs="Times New Roman"/>
          <w:bCs/>
          <w:sz w:val="20"/>
          <w:szCs w:val="20"/>
          <w:lang w:val="fr-FR" w:eastAsia="en-CA"/>
        </w:rPr>
        <w:t>n'a pas le droit de soulever de nouvelles questions, de produire d'autres éléments de preuve ni de compléter de quelque autre façon le dossier des parties.</w:t>
      </w:r>
    </w:p>
    <w:p w:rsidR="00A67D39" w:rsidRPr="00A67D39" w:rsidRDefault="00A67D39" w:rsidP="00A67D39">
      <w:pPr>
        <w:spacing w:line="233" w:lineRule="auto"/>
        <w:jc w:val="both"/>
        <w:rPr>
          <w:rFonts w:eastAsia="Times New Roman" w:cs="Times New Roman"/>
          <w:sz w:val="20"/>
          <w:szCs w:val="20"/>
          <w:lang w:val="fr-FR" w:eastAsia="en-CA"/>
        </w:rPr>
      </w:pPr>
    </w:p>
    <w:p w:rsidR="00A67D39" w:rsidRPr="00A67D39" w:rsidRDefault="00A67D39" w:rsidP="00A67D39">
      <w:pPr>
        <w:spacing w:line="233" w:lineRule="auto"/>
        <w:jc w:val="both"/>
        <w:rPr>
          <w:rFonts w:eastAsia="Times New Roman" w:cs="Times New Roman"/>
          <w:sz w:val="20"/>
          <w:szCs w:val="20"/>
          <w:lang w:val="fr-CA" w:eastAsia="en-CA"/>
        </w:rPr>
      </w:pPr>
      <w:r w:rsidRPr="00A67D39">
        <w:rPr>
          <w:rFonts w:eastAsia="Times New Roman" w:cs="Times New Roman"/>
          <w:sz w:val="20"/>
          <w:szCs w:val="20"/>
          <w:lang w:val="fr-CA" w:eastAsia="en-CA"/>
        </w:rPr>
        <w:t xml:space="preserve">La requête </w:t>
      </w:r>
      <w:r w:rsidR="005A6AF9" w:rsidRPr="00A67D39">
        <w:rPr>
          <w:rFonts w:eastAsia="Times New Roman" w:cs="Times New Roman"/>
          <w:sz w:val="20"/>
          <w:szCs w:val="20"/>
          <w:lang w:eastAsia="en-CA"/>
        </w:rPr>
        <w:fldChar w:fldCharType="begin"/>
      </w:r>
      <w:r w:rsidRPr="00A67D39">
        <w:rPr>
          <w:rFonts w:eastAsia="Times New Roman" w:cs="Times New Roman"/>
          <w:sz w:val="20"/>
          <w:szCs w:val="20"/>
          <w:lang w:val="fr-CA" w:eastAsia="en-CA"/>
        </w:rPr>
        <w:instrText xml:space="preserve"> SEQ CHAPTER \h \r 1</w:instrText>
      </w:r>
      <w:r w:rsidR="005A6AF9" w:rsidRPr="00A67D39">
        <w:rPr>
          <w:rFonts w:eastAsia="Times New Roman" w:cs="Times New Roman"/>
          <w:sz w:val="20"/>
          <w:szCs w:val="20"/>
          <w:lang w:eastAsia="en-CA"/>
        </w:rPr>
        <w:fldChar w:fldCharType="end"/>
      </w:r>
      <w:r w:rsidRPr="00A67D39">
        <w:rPr>
          <w:rFonts w:eastAsia="Times New Roman" w:cs="Times New Roman"/>
          <w:sz w:val="20"/>
          <w:szCs w:val="20"/>
          <w:lang w:val="fr-CA" w:eastAsia="en-CA"/>
        </w:rPr>
        <w:t xml:space="preserve">en autorisation d’intervenir présentée par la </w:t>
      </w:r>
      <w:proofErr w:type="spellStart"/>
      <w:r w:rsidRPr="00A67D39">
        <w:rPr>
          <w:rFonts w:eastAsia="Times New Roman" w:cs="Times New Roman"/>
          <w:sz w:val="20"/>
          <w:szCs w:val="20"/>
          <w:lang w:val="fr-CA" w:eastAsia="en-CA"/>
        </w:rPr>
        <w:t>Criminal</w:t>
      </w:r>
      <w:proofErr w:type="spellEnd"/>
      <w:r w:rsidRPr="00A67D39">
        <w:rPr>
          <w:rFonts w:eastAsia="Times New Roman" w:cs="Times New Roman"/>
          <w:sz w:val="20"/>
          <w:szCs w:val="20"/>
          <w:lang w:val="fr-CA" w:eastAsia="en-CA"/>
        </w:rPr>
        <w:t xml:space="preserve"> </w:t>
      </w:r>
      <w:proofErr w:type="spellStart"/>
      <w:r w:rsidRPr="00A67D39">
        <w:rPr>
          <w:rFonts w:eastAsia="Times New Roman" w:cs="Times New Roman"/>
          <w:sz w:val="20"/>
          <w:szCs w:val="20"/>
          <w:lang w:val="fr-CA" w:eastAsia="en-CA"/>
        </w:rPr>
        <w:t>Lawyers</w:t>
      </w:r>
      <w:proofErr w:type="spellEnd"/>
      <w:r w:rsidRPr="00A67D39">
        <w:rPr>
          <w:rFonts w:eastAsia="Times New Roman" w:cs="Times New Roman"/>
          <w:sz w:val="20"/>
          <w:szCs w:val="20"/>
          <w:lang w:val="fr-CA" w:eastAsia="en-CA"/>
        </w:rPr>
        <w:t>’ Association of Ontario est accueillie quant aux questions relatives à l’incidence des délais dans la mise en œuvre des ordonnances sur les personnes accusées, quant à celles relatives à l’incidence sur la relation avocat-client du fait pour un procureur d’agir à l’encontre des souhaits de l’accusé ou sans avoir reçu de directives, et quant à celles relatives au consentement des établissements comme critère d’émission des ordonnances de traitement médical. La requête en autorisation d’intervenir est rejetée quant à toutes les autres questions. Cette intervenante pourra signifier et déposer un mémoire d’au plus 10 pages au plus tard le 5 septembre 2013.</w:t>
      </w:r>
    </w:p>
    <w:p w:rsidR="00A67D39" w:rsidRPr="00A67D39" w:rsidRDefault="00A67D39" w:rsidP="00A67D39">
      <w:pPr>
        <w:spacing w:line="225" w:lineRule="auto"/>
        <w:jc w:val="both"/>
        <w:rPr>
          <w:rFonts w:eastAsia="Times New Roman" w:cs="Times New Roman"/>
          <w:sz w:val="20"/>
          <w:szCs w:val="20"/>
          <w:lang w:val="fr-CA" w:eastAsia="en-CA"/>
        </w:rPr>
      </w:pPr>
    </w:p>
    <w:p w:rsidR="00A67D39" w:rsidRPr="00A67D39" w:rsidRDefault="005A6AF9" w:rsidP="00A67D39">
      <w:pPr>
        <w:jc w:val="both"/>
        <w:rPr>
          <w:rFonts w:eastAsia="Times New Roman" w:cs="Times New Roman"/>
          <w:sz w:val="20"/>
          <w:szCs w:val="20"/>
          <w:lang w:val="fr-FR" w:eastAsia="en-CA"/>
        </w:rPr>
      </w:pPr>
      <w:r w:rsidRPr="00A67D39">
        <w:rPr>
          <w:rFonts w:eastAsia="Times New Roman" w:cs="Times New Roman"/>
          <w:sz w:val="20"/>
          <w:szCs w:val="20"/>
          <w:lang w:eastAsia="en-CA"/>
        </w:rPr>
        <w:fldChar w:fldCharType="begin"/>
      </w:r>
      <w:r w:rsidR="00A67D39" w:rsidRPr="00A67D39">
        <w:rPr>
          <w:rFonts w:eastAsia="Times New Roman" w:cs="Times New Roman"/>
          <w:sz w:val="20"/>
          <w:szCs w:val="20"/>
          <w:lang w:val="fr-FR" w:eastAsia="en-CA"/>
        </w:rPr>
        <w:instrText xml:space="preserve"> SEQ CHAPTER \h \r 1</w:instrText>
      </w:r>
      <w:r w:rsidRPr="00A67D39">
        <w:rPr>
          <w:rFonts w:eastAsia="Times New Roman" w:cs="Times New Roman"/>
          <w:sz w:val="20"/>
          <w:szCs w:val="20"/>
          <w:lang w:eastAsia="en-CA"/>
        </w:rPr>
        <w:fldChar w:fldCharType="end"/>
      </w:r>
      <w:r w:rsidR="00A67D39" w:rsidRPr="00A67D39">
        <w:rPr>
          <w:rFonts w:eastAsia="Times New Roman" w:cs="Times New Roman"/>
          <w:sz w:val="20"/>
          <w:szCs w:val="20"/>
          <w:lang w:val="fr-CA" w:eastAsia="en-CA"/>
        </w:rPr>
        <w:t xml:space="preserve">L’intervenante </w:t>
      </w:r>
      <w:r w:rsidRPr="00A67D39">
        <w:rPr>
          <w:rFonts w:eastAsia="Times New Roman" w:cs="Times New Roman"/>
          <w:sz w:val="20"/>
          <w:szCs w:val="20"/>
          <w:lang w:eastAsia="en-CA"/>
        </w:rPr>
        <w:fldChar w:fldCharType="begin"/>
      </w:r>
      <w:r w:rsidR="00A67D39" w:rsidRPr="00A67D39">
        <w:rPr>
          <w:rFonts w:eastAsia="Times New Roman" w:cs="Times New Roman"/>
          <w:sz w:val="20"/>
          <w:szCs w:val="20"/>
          <w:lang w:val="fr-FR" w:eastAsia="en-CA"/>
        </w:rPr>
        <w:instrText xml:space="preserve"> SEQ CHAPTER \h \r 1</w:instrText>
      </w:r>
      <w:r w:rsidRPr="00A67D39">
        <w:rPr>
          <w:rFonts w:eastAsia="Times New Roman" w:cs="Times New Roman"/>
          <w:sz w:val="20"/>
          <w:szCs w:val="20"/>
          <w:lang w:eastAsia="en-CA"/>
        </w:rPr>
        <w:fldChar w:fldCharType="end"/>
      </w:r>
      <w:r w:rsidR="00A67D39" w:rsidRPr="00A67D39">
        <w:rPr>
          <w:rFonts w:eastAsia="Times New Roman" w:cs="Times New Roman"/>
          <w:bCs/>
          <w:sz w:val="20"/>
          <w:szCs w:val="20"/>
          <w:lang w:val="fr-FR" w:eastAsia="en-CA"/>
        </w:rPr>
        <w:t>n'a pas le droit de soulever de nouvelles questions, de produire d'autres éléments de preuve, y compris le document intitulé « </w:t>
      </w:r>
      <w:r w:rsidR="00A67D39" w:rsidRPr="00A67D39">
        <w:rPr>
          <w:rFonts w:eastAsia="Times New Roman" w:cs="Times New Roman"/>
          <w:bCs/>
          <w:sz w:val="20"/>
          <w:szCs w:val="20"/>
          <w:lang w:val="fr-CA" w:eastAsia="en-CA"/>
        </w:rPr>
        <w:t xml:space="preserve">Verdict </w:t>
      </w:r>
      <w:proofErr w:type="spellStart"/>
      <w:r w:rsidR="00A67D39" w:rsidRPr="00A67D39">
        <w:rPr>
          <w:rFonts w:eastAsia="Times New Roman" w:cs="Times New Roman"/>
          <w:bCs/>
          <w:sz w:val="20"/>
          <w:szCs w:val="20"/>
          <w:lang w:val="fr-CA" w:eastAsia="en-CA"/>
        </w:rPr>
        <w:t>Explanation</w:t>
      </w:r>
      <w:proofErr w:type="spellEnd"/>
      <w:r w:rsidR="00A67D39" w:rsidRPr="00A67D39">
        <w:rPr>
          <w:rFonts w:eastAsia="Times New Roman" w:cs="Times New Roman"/>
          <w:bCs/>
          <w:sz w:val="20"/>
          <w:szCs w:val="20"/>
          <w:lang w:val="fr-CA" w:eastAsia="en-CA"/>
        </w:rPr>
        <w:t xml:space="preserve"> </w:t>
      </w:r>
      <w:proofErr w:type="spellStart"/>
      <w:r w:rsidR="00A67D39" w:rsidRPr="00A67D39">
        <w:rPr>
          <w:rFonts w:eastAsia="Times New Roman" w:cs="Times New Roman"/>
          <w:bCs/>
          <w:sz w:val="20"/>
          <w:szCs w:val="20"/>
          <w:u w:val="single"/>
          <w:lang w:val="fr-CA" w:eastAsia="en-CA"/>
        </w:rPr>
        <w:t>Revised</w:t>
      </w:r>
      <w:proofErr w:type="spellEnd"/>
      <w:r w:rsidR="00A67D39" w:rsidRPr="00A67D39">
        <w:rPr>
          <w:rFonts w:eastAsia="Times New Roman" w:cs="Times New Roman"/>
          <w:bCs/>
          <w:sz w:val="20"/>
          <w:szCs w:val="20"/>
          <w:lang w:val="fr-FR" w:eastAsia="en-CA"/>
        </w:rPr>
        <w:t> », ni de compléter de quelque autre façon le dossier des parties.</w:t>
      </w:r>
    </w:p>
    <w:p w:rsidR="00A67D39" w:rsidRPr="00A67D39" w:rsidRDefault="00A67D39" w:rsidP="00A67D39">
      <w:pPr>
        <w:spacing w:line="233" w:lineRule="auto"/>
        <w:jc w:val="both"/>
        <w:rPr>
          <w:rFonts w:eastAsia="Times New Roman" w:cs="Times New Roman"/>
          <w:b/>
          <w:sz w:val="20"/>
          <w:szCs w:val="20"/>
          <w:lang w:val="fr-FR" w:eastAsia="en-CA"/>
        </w:rPr>
      </w:pPr>
    </w:p>
    <w:p w:rsidR="00A67D39" w:rsidRPr="00A67D39" w:rsidRDefault="00A67D39" w:rsidP="00A67D39">
      <w:pPr>
        <w:spacing w:line="225" w:lineRule="auto"/>
        <w:jc w:val="both"/>
        <w:rPr>
          <w:rFonts w:eastAsia="Times New Roman" w:cs="Times New Roman"/>
          <w:sz w:val="20"/>
          <w:szCs w:val="20"/>
          <w:lang w:val="fr-CA" w:eastAsia="en-CA"/>
        </w:rPr>
      </w:pPr>
      <w:r w:rsidRPr="00A67D39">
        <w:rPr>
          <w:rFonts w:eastAsia="Times New Roman" w:cs="Times New Roman"/>
          <w:sz w:val="20"/>
          <w:szCs w:val="20"/>
          <w:lang w:val="fr-CA" w:eastAsia="en-CA"/>
        </w:rPr>
        <w:t xml:space="preserve">La décision sur les demandes en vue de présenter une plaidoirie orale sera rendue après réception et examen des arguments écrits des parties et des intervenants. </w:t>
      </w:r>
    </w:p>
    <w:p w:rsidR="00A67D39" w:rsidRPr="00A67D39" w:rsidRDefault="00A67D39" w:rsidP="00A67D39">
      <w:pPr>
        <w:spacing w:line="233" w:lineRule="auto"/>
        <w:jc w:val="both"/>
        <w:rPr>
          <w:rFonts w:eastAsia="Times New Roman" w:cs="Times New Roman"/>
          <w:sz w:val="20"/>
          <w:szCs w:val="20"/>
          <w:lang w:val="fr-CA" w:eastAsia="en-CA"/>
        </w:rPr>
      </w:pPr>
    </w:p>
    <w:p w:rsidR="00A67D39" w:rsidRPr="00A67D39" w:rsidRDefault="005A6AF9" w:rsidP="00A67D39">
      <w:pPr>
        <w:spacing w:line="233" w:lineRule="auto"/>
        <w:jc w:val="both"/>
        <w:rPr>
          <w:rFonts w:eastAsia="Times New Roman" w:cs="Times New Roman"/>
          <w:sz w:val="20"/>
          <w:szCs w:val="20"/>
          <w:lang w:val="fr-CA" w:eastAsia="en-CA"/>
        </w:rPr>
      </w:pPr>
      <w:r w:rsidRPr="00A67D39">
        <w:rPr>
          <w:rFonts w:eastAsia="Times New Roman" w:cs="Times New Roman"/>
          <w:sz w:val="20"/>
          <w:szCs w:val="20"/>
          <w:lang w:eastAsia="en-CA"/>
        </w:rPr>
        <w:fldChar w:fldCharType="begin"/>
      </w:r>
      <w:r w:rsidR="00A67D39" w:rsidRPr="00A67D39">
        <w:rPr>
          <w:rFonts w:eastAsia="Times New Roman" w:cs="Times New Roman"/>
          <w:sz w:val="20"/>
          <w:szCs w:val="20"/>
          <w:lang w:val="fr-FR" w:eastAsia="en-CA"/>
        </w:rPr>
        <w:instrText xml:space="preserve"> SEQ CHAPTER \h \r 1</w:instrText>
      </w:r>
      <w:r w:rsidRPr="00A67D39">
        <w:rPr>
          <w:rFonts w:eastAsia="Times New Roman" w:cs="Times New Roman"/>
          <w:sz w:val="20"/>
          <w:szCs w:val="20"/>
          <w:lang w:eastAsia="en-CA"/>
        </w:rPr>
        <w:fldChar w:fldCharType="end"/>
      </w:r>
      <w:r w:rsidR="00A67D39" w:rsidRPr="00A67D39">
        <w:rPr>
          <w:rFonts w:eastAsia="Times New Roman" w:cs="Times New Roman"/>
          <w:sz w:val="20"/>
          <w:szCs w:val="20"/>
          <w:lang w:val="fr-CA" w:eastAsia="en-CA"/>
        </w:rPr>
        <w:t>Conformément à l'alinéa 59(1</w:t>
      </w:r>
      <w:proofErr w:type="gramStart"/>
      <w:r w:rsidR="00A67D39" w:rsidRPr="00A67D39">
        <w:rPr>
          <w:rFonts w:eastAsia="Times New Roman" w:cs="Times New Roman"/>
          <w:sz w:val="20"/>
          <w:szCs w:val="20"/>
          <w:lang w:val="fr-CA" w:eastAsia="en-CA"/>
        </w:rPr>
        <w:t>)(</w:t>
      </w:r>
      <w:proofErr w:type="gramEnd"/>
      <w:r w:rsidR="00A67D39" w:rsidRPr="00A67D39">
        <w:rPr>
          <w:rFonts w:eastAsia="Times New Roman" w:cs="Times New Roman"/>
          <w:i/>
          <w:iCs/>
          <w:sz w:val="20"/>
          <w:szCs w:val="20"/>
          <w:lang w:val="fr-CA" w:eastAsia="en-CA"/>
        </w:rPr>
        <w:t>a</w:t>
      </w:r>
      <w:r w:rsidR="00A67D39" w:rsidRPr="00A67D39">
        <w:rPr>
          <w:rFonts w:eastAsia="Times New Roman" w:cs="Times New Roman"/>
          <w:sz w:val="20"/>
          <w:szCs w:val="20"/>
          <w:lang w:val="fr-CA" w:eastAsia="en-CA"/>
        </w:rPr>
        <w:t xml:space="preserve">) des </w:t>
      </w:r>
      <w:r w:rsidR="00A67D39" w:rsidRPr="00A67D39">
        <w:rPr>
          <w:rFonts w:eastAsia="Times New Roman" w:cs="Times New Roman"/>
          <w:i/>
          <w:iCs/>
          <w:sz w:val="20"/>
          <w:szCs w:val="20"/>
          <w:lang w:val="fr-CA" w:eastAsia="en-CA"/>
        </w:rPr>
        <w:t>Règles de la Cour suprême du Canada</w:t>
      </w:r>
      <w:r w:rsidR="00A67D39" w:rsidRPr="00A67D39">
        <w:rPr>
          <w:rFonts w:eastAsia="Times New Roman" w:cs="Times New Roman"/>
          <w:sz w:val="20"/>
          <w:szCs w:val="20"/>
          <w:lang w:val="fr-CA" w:eastAsia="en-CA"/>
        </w:rPr>
        <w:t>, les intervenants paieront à l’appelant et aux intimés tous débours supplémentaires résultant de leur intervention.</w:t>
      </w:r>
    </w:p>
    <w:p w:rsidR="00A67D39" w:rsidRPr="00A67D39" w:rsidRDefault="00A67D39" w:rsidP="00A67D39">
      <w:pPr>
        <w:tabs>
          <w:tab w:val="left" w:pos="-1440"/>
          <w:tab w:val="left" w:pos="-720"/>
        </w:tabs>
        <w:jc w:val="both"/>
        <w:rPr>
          <w:rFonts w:eastAsia="Times New Roman" w:cs="Times New Roman"/>
          <w:sz w:val="20"/>
          <w:szCs w:val="20"/>
          <w:lang w:val="fr-CA" w:eastAsia="en-CA"/>
        </w:rPr>
      </w:pPr>
    </w:p>
    <w:p w:rsidR="00A67D39" w:rsidRPr="00A67D39" w:rsidRDefault="005A6AF9" w:rsidP="00A67D39">
      <w:pPr>
        <w:tabs>
          <w:tab w:val="left" w:pos="-1440"/>
          <w:tab w:val="left" w:pos="-720"/>
        </w:tabs>
        <w:jc w:val="both"/>
        <w:rPr>
          <w:rFonts w:eastAsia="Times New Roman" w:cs="Times New Roman"/>
          <w:sz w:val="20"/>
          <w:szCs w:val="20"/>
          <w:lang w:val="fr-CA" w:eastAsia="en-CA"/>
        </w:rPr>
      </w:pPr>
      <w:r w:rsidRPr="005A6AF9">
        <w:rPr>
          <w:rFonts w:eastAsia="Times New Roman" w:cs="Times New Roman"/>
          <w:sz w:val="20"/>
          <w:szCs w:val="20"/>
          <w:lang w:val="fr-CA" w:eastAsia="en-CA"/>
        </w:rPr>
        <w:pict>
          <v:rect id="_x0000_i1040" style="width:2in;height:1pt" o:hrpct="0" o:hralign="center" o:hrstd="t" o:hrnoshade="t" o:hr="t" fillcolor="black [3213]" stroked="f"/>
        </w:pict>
      </w:r>
    </w:p>
    <w:p w:rsidR="00A67D39" w:rsidRPr="00A67D39" w:rsidRDefault="00A67D39" w:rsidP="00A67D39">
      <w:pPr>
        <w:tabs>
          <w:tab w:val="left" w:pos="-1440"/>
          <w:tab w:val="left" w:pos="-720"/>
        </w:tabs>
        <w:jc w:val="both"/>
        <w:rPr>
          <w:rFonts w:eastAsia="Times New Roman" w:cs="Times New Roman"/>
          <w:sz w:val="20"/>
          <w:szCs w:val="20"/>
          <w:lang w:val="fr-CA" w:eastAsia="en-CA"/>
        </w:rPr>
      </w:pPr>
    </w:p>
    <w:p w:rsidR="00A67D39" w:rsidRPr="00A67D39" w:rsidRDefault="00A67D39" w:rsidP="00A67D39">
      <w:pPr>
        <w:tabs>
          <w:tab w:val="left" w:pos="-1440"/>
          <w:tab w:val="left" w:pos="-720"/>
        </w:tabs>
        <w:jc w:val="both"/>
        <w:rPr>
          <w:rFonts w:eastAsia="Times New Roman" w:cs="Times New Roman"/>
          <w:sz w:val="20"/>
          <w:szCs w:val="20"/>
          <w:lang w:val="fr-CA" w:eastAsia="en-CA"/>
        </w:rPr>
      </w:pPr>
      <w:r w:rsidRPr="00A67D39">
        <w:rPr>
          <w:rFonts w:eastAsia="Times New Roman" w:cs="Times New Roman"/>
          <w:sz w:val="20"/>
          <w:szCs w:val="20"/>
          <w:lang w:val="fr-CA" w:eastAsia="en-CA"/>
        </w:rPr>
        <w:t>11.07.2013</w:t>
      </w:r>
    </w:p>
    <w:p w:rsidR="00A67D39" w:rsidRPr="00A67D39" w:rsidRDefault="00A67D39" w:rsidP="00A67D39">
      <w:pPr>
        <w:tabs>
          <w:tab w:val="left" w:pos="-1440"/>
          <w:tab w:val="left" w:pos="-720"/>
        </w:tabs>
        <w:jc w:val="both"/>
        <w:rPr>
          <w:rFonts w:eastAsia="Times New Roman" w:cs="Times New Roman"/>
          <w:sz w:val="20"/>
          <w:szCs w:val="20"/>
          <w:lang w:val="fr-CA" w:eastAsia="en-CA"/>
        </w:rPr>
      </w:pPr>
    </w:p>
    <w:p w:rsidR="00A67D39" w:rsidRPr="00A67D39" w:rsidRDefault="00A67D39" w:rsidP="00A67D39">
      <w:pPr>
        <w:tabs>
          <w:tab w:val="left" w:pos="-1440"/>
          <w:tab w:val="left" w:pos="-720"/>
        </w:tabs>
        <w:jc w:val="both"/>
        <w:rPr>
          <w:rFonts w:eastAsia="Times New Roman" w:cs="Times New Roman"/>
          <w:sz w:val="20"/>
          <w:szCs w:val="20"/>
          <w:lang w:val="fr-CA" w:eastAsia="en-CA"/>
        </w:rPr>
      </w:pPr>
      <w:proofErr w:type="spellStart"/>
      <w:r w:rsidRPr="00A67D39">
        <w:rPr>
          <w:rFonts w:eastAsia="Times New Roman" w:cs="Times New Roman"/>
          <w:sz w:val="20"/>
          <w:szCs w:val="20"/>
          <w:lang w:val="fr-CA" w:eastAsia="en-CA"/>
        </w:rPr>
        <w:t>Before</w:t>
      </w:r>
      <w:proofErr w:type="spellEnd"/>
      <w:r w:rsidRPr="00A67D39">
        <w:rPr>
          <w:rFonts w:eastAsia="Times New Roman" w:cs="Times New Roman"/>
          <w:sz w:val="20"/>
          <w:szCs w:val="20"/>
          <w:lang w:val="fr-CA" w:eastAsia="en-CA"/>
        </w:rPr>
        <w:t xml:space="preserve"> / Devant :   WAGNER J. / LE JUGE WAGNER</w:t>
      </w:r>
    </w:p>
    <w:p w:rsidR="00A67D39" w:rsidRPr="00A67D39" w:rsidRDefault="00A67D39" w:rsidP="00A67D39">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A67D39" w:rsidRPr="00570F2A" w:rsidTr="0053495C">
        <w:tc>
          <w:tcPr>
            <w:tcW w:w="4338" w:type="dxa"/>
            <w:gridSpan w:val="2"/>
          </w:tcPr>
          <w:p w:rsidR="00A67D39" w:rsidRPr="00A67D39" w:rsidRDefault="00A67D39" w:rsidP="00A67D39">
            <w:pPr>
              <w:jc w:val="both"/>
              <w:rPr>
                <w:b/>
              </w:rPr>
            </w:pPr>
            <w:r w:rsidRPr="00A67D39">
              <w:rPr>
                <w:b/>
                <w:lang w:val="en-US"/>
              </w:rPr>
              <w:t xml:space="preserve">Order on interventions with respect to oral argument </w:t>
            </w:r>
            <w:r w:rsidR="005A6AF9" w:rsidRPr="00A67D39">
              <w:rPr>
                <w:b/>
                <w:lang w:val="en-US"/>
              </w:rPr>
              <w:fldChar w:fldCharType="begin"/>
            </w:r>
            <w:r w:rsidRPr="00A67D39">
              <w:rPr>
                <w:b/>
              </w:rPr>
              <w:instrText xml:space="preserve"> SEQ CHAPTER \h \r 1</w:instrText>
            </w:r>
            <w:r w:rsidR="005A6AF9" w:rsidRPr="00A67D39">
              <w:rPr>
                <w:b/>
                <w:lang w:val="en-US"/>
              </w:rPr>
              <w:fldChar w:fldCharType="end"/>
            </w:r>
          </w:p>
        </w:tc>
        <w:tc>
          <w:tcPr>
            <w:tcW w:w="1170" w:type="dxa"/>
          </w:tcPr>
          <w:p w:rsidR="00A67D39" w:rsidRPr="00A67D39" w:rsidRDefault="00A67D39" w:rsidP="00A67D39"/>
          <w:p w:rsidR="00A67D39" w:rsidRPr="00A67D39" w:rsidRDefault="00A67D39" w:rsidP="00A67D39"/>
          <w:p w:rsidR="00A67D39" w:rsidRPr="00A67D39" w:rsidRDefault="00A67D39" w:rsidP="00A67D39"/>
        </w:tc>
        <w:tc>
          <w:tcPr>
            <w:tcW w:w="4327" w:type="dxa"/>
          </w:tcPr>
          <w:p w:rsidR="00A67D39" w:rsidRPr="00A67D39" w:rsidRDefault="00A67D39" w:rsidP="00A67D39">
            <w:pPr>
              <w:jc w:val="both"/>
              <w:rPr>
                <w:b/>
                <w:lang w:val="fr-CA"/>
              </w:rPr>
            </w:pPr>
            <w:r w:rsidRPr="00A67D39">
              <w:rPr>
                <w:b/>
                <w:lang w:val="fr-CA"/>
              </w:rPr>
              <w:t>Ordonnance relative à la présentation des plaidoiries orales par les intervenants</w:t>
            </w:r>
            <w:r w:rsidR="005A6AF9" w:rsidRPr="00A67D39">
              <w:rPr>
                <w:b/>
                <w:lang w:val="en-US"/>
              </w:rPr>
              <w:fldChar w:fldCharType="begin"/>
            </w:r>
            <w:r w:rsidRPr="00A67D39">
              <w:rPr>
                <w:b/>
                <w:lang w:val="fr-CA"/>
              </w:rPr>
              <w:instrText xml:space="preserve"> SEQ CHAPTER \h \r 1</w:instrText>
            </w:r>
            <w:r w:rsidR="005A6AF9" w:rsidRPr="00A67D39">
              <w:rPr>
                <w:b/>
                <w:lang w:val="en-US"/>
              </w:rPr>
              <w:fldChar w:fldCharType="end"/>
            </w:r>
          </w:p>
        </w:tc>
      </w:tr>
      <w:tr w:rsidR="00A67D39" w:rsidRPr="00570F2A" w:rsidTr="0053495C">
        <w:tc>
          <w:tcPr>
            <w:tcW w:w="1368" w:type="dxa"/>
          </w:tcPr>
          <w:p w:rsidR="00A67D39" w:rsidRPr="00A67D39" w:rsidRDefault="00A67D39" w:rsidP="00A67D39">
            <w:r w:rsidRPr="00A67D39">
              <w:t>RE:</w:t>
            </w:r>
          </w:p>
        </w:tc>
        <w:tc>
          <w:tcPr>
            <w:tcW w:w="2970" w:type="dxa"/>
          </w:tcPr>
          <w:p w:rsidR="00A67D39" w:rsidRPr="00A67D39" w:rsidRDefault="00A67D39" w:rsidP="00A67D39">
            <w:pPr>
              <w:rPr>
                <w:lang w:val="fr-CA"/>
              </w:rPr>
            </w:pPr>
            <w:r w:rsidRPr="00A67D39">
              <w:rPr>
                <w:bCs/>
                <w:lang w:val="fr-CA"/>
              </w:rPr>
              <w:t xml:space="preserve">Conseil du patronat du Québec </w:t>
            </w:r>
            <w:proofErr w:type="spellStart"/>
            <w:r w:rsidRPr="00A67D39">
              <w:rPr>
                <w:bCs/>
                <w:lang w:val="fr-CA"/>
              </w:rPr>
              <w:t>inc</w:t>
            </w:r>
            <w:proofErr w:type="spellEnd"/>
            <w:proofErr w:type="gramStart"/>
            <w:r w:rsidRPr="00A67D39">
              <w:rPr>
                <w:bCs/>
                <w:lang w:val="fr-CA"/>
              </w:rPr>
              <w:t>.</w:t>
            </w:r>
            <w:r w:rsidRPr="00A67D39">
              <w:rPr>
                <w:lang w:val="fr-CA"/>
              </w:rPr>
              <w:t>;</w:t>
            </w:r>
            <w:proofErr w:type="gramEnd"/>
          </w:p>
        </w:tc>
        <w:tc>
          <w:tcPr>
            <w:tcW w:w="1170" w:type="dxa"/>
          </w:tcPr>
          <w:p w:rsidR="00A67D39" w:rsidRPr="00A67D39" w:rsidRDefault="00A67D39" w:rsidP="00A67D39">
            <w:pPr>
              <w:rPr>
                <w:lang w:val="fr-CA"/>
              </w:rPr>
            </w:pPr>
          </w:p>
        </w:tc>
        <w:tc>
          <w:tcPr>
            <w:tcW w:w="4327" w:type="dxa"/>
          </w:tcPr>
          <w:p w:rsidR="00A67D39" w:rsidRPr="00A67D39" w:rsidRDefault="00A67D39" w:rsidP="00A67D39">
            <w:pPr>
              <w:rPr>
                <w:lang w:val="fr-CA"/>
              </w:rPr>
            </w:pPr>
          </w:p>
        </w:tc>
      </w:tr>
      <w:tr w:rsidR="00A67D39" w:rsidRPr="00570F2A" w:rsidTr="0053495C">
        <w:tc>
          <w:tcPr>
            <w:tcW w:w="1368" w:type="dxa"/>
          </w:tcPr>
          <w:p w:rsidR="00A67D39" w:rsidRPr="00A67D39" w:rsidRDefault="00A67D39" w:rsidP="00A67D39">
            <w:pPr>
              <w:rPr>
                <w:lang w:val="fr-CA"/>
              </w:rPr>
            </w:pPr>
          </w:p>
        </w:tc>
        <w:tc>
          <w:tcPr>
            <w:tcW w:w="2970" w:type="dxa"/>
          </w:tcPr>
          <w:p w:rsidR="00A67D39" w:rsidRPr="00A67D39" w:rsidRDefault="00A67D39" w:rsidP="00A67D39">
            <w:pPr>
              <w:rPr>
                <w:lang w:val="fr-CA"/>
              </w:rPr>
            </w:pPr>
            <w:r w:rsidRPr="00A67D39">
              <w:rPr>
                <w:bCs/>
                <w:lang w:val="fr-CA"/>
              </w:rPr>
              <w:t>l’Alliance des manufacturiers et des exportateurs du Canada, aussi connu sous le nom de Manufacturiers et Exportateurs du Canada</w:t>
            </w:r>
            <w:r w:rsidRPr="00A67D39">
              <w:rPr>
                <w:lang w:val="fr-CA"/>
              </w:rPr>
              <w:t>;</w:t>
            </w:r>
          </w:p>
        </w:tc>
        <w:tc>
          <w:tcPr>
            <w:tcW w:w="1170" w:type="dxa"/>
          </w:tcPr>
          <w:p w:rsidR="00A67D39" w:rsidRPr="00A67D39" w:rsidRDefault="00A67D39" w:rsidP="00A67D39">
            <w:pPr>
              <w:rPr>
                <w:lang w:val="fr-CA"/>
              </w:rPr>
            </w:pPr>
          </w:p>
        </w:tc>
        <w:tc>
          <w:tcPr>
            <w:tcW w:w="4327" w:type="dxa"/>
          </w:tcPr>
          <w:p w:rsidR="00A67D39" w:rsidRPr="00A67D39" w:rsidRDefault="00A67D39" w:rsidP="00A67D39">
            <w:pPr>
              <w:rPr>
                <w:lang w:val="fr-CA"/>
              </w:rPr>
            </w:pPr>
          </w:p>
        </w:tc>
      </w:tr>
      <w:tr w:rsidR="00A67D39" w:rsidRPr="00570F2A" w:rsidTr="0053495C">
        <w:tc>
          <w:tcPr>
            <w:tcW w:w="1368" w:type="dxa"/>
          </w:tcPr>
          <w:p w:rsidR="00A67D39" w:rsidRPr="00A67D39" w:rsidRDefault="00A67D39" w:rsidP="00A67D39">
            <w:pPr>
              <w:rPr>
                <w:lang w:val="fr-CA"/>
              </w:rPr>
            </w:pPr>
          </w:p>
        </w:tc>
        <w:tc>
          <w:tcPr>
            <w:tcW w:w="2970" w:type="dxa"/>
          </w:tcPr>
          <w:p w:rsidR="00A67D39" w:rsidRPr="00A67D39" w:rsidRDefault="00A67D39" w:rsidP="00A67D39">
            <w:pPr>
              <w:rPr>
                <w:lang w:val="fr-CA"/>
              </w:rPr>
            </w:pPr>
            <w:r w:rsidRPr="00A67D39">
              <w:rPr>
                <w:bCs/>
                <w:lang w:val="fr-CA"/>
              </w:rPr>
              <w:t>Association canadienne des avocats d’employeurs</w:t>
            </w:r>
            <w:r w:rsidRPr="00A67D39">
              <w:rPr>
                <w:lang w:val="fr-CA"/>
              </w:rPr>
              <w:t>;</w:t>
            </w:r>
          </w:p>
        </w:tc>
        <w:tc>
          <w:tcPr>
            <w:tcW w:w="1170" w:type="dxa"/>
          </w:tcPr>
          <w:p w:rsidR="00A67D39" w:rsidRPr="00A67D39" w:rsidRDefault="00A67D39" w:rsidP="00A67D39">
            <w:pPr>
              <w:rPr>
                <w:lang w:val="fr-CA"/>
              </w:rPr>
            </w:pPr>
          </w:p>
        </w:tc>
        <w:tc>
          <w:tcPr>
            <w:tcW w:w="4327" w:type="dxa"/>
          </w:tcPr>
          <w:p w:rsidR="00A67D39" w:rsidRPr="00A67D39" w:rsidRDefault="00A67D39" w:rsidP="00A67D39">
            <w:pPr>
              <w:rPr>
                <w:lang w:val="fr-CA"/>
              </w:rPr>
            </w:pPr>
          </w:p>
        </w:tc>
      </w:tr>
      <w:tr w:rsidR="00A67D39" w:rsidRPr="00A67D39" w:rsidTr="0053495C">
        <w:tc>
          <w:tcPr>
            <w:tcW w:w="1368" w:type="dxa"/>
          </w:tcPr>
          <w:p w:rsidR="00A67D39" w:rsidRPr="00A67D39" w:rsidRDefault="00A67D39" w:rsidP="00A67D39">
            <w:pPr>
              <w:rPr>
                <w:lang w:val="fr-CA"/>
              </w:rPr>
            </w:pPr>
          </w:p>
        </w:tc>
        <w:tc>
          <w:tcPr>
            <w:tcW w:w="2970" w:type="dxa"/>
          </w:tcPr>
          <w:p w:rsidR="00A67D39" w:rsidRPr="00A67D39" w:rsidRDefault="00A67D39" w:rsidP="00A67D39">
            <w:pPr>
              <w:rPr>
                <w:lang w:val="fr-CA"/>
              </w:rPr>
            </w:pPr>
            <w:r w:rsidRPr="00A67D39">
              <w:rPr>
                <w:lang w:val="fr-CA"/>
              </w:rPr>
              <w:t>Confédération des syndicats nationaux</w:t>
            </w:r>
          </w:p>
        </w:tc>
        <w:tc>
          <w:tcPr>
            <w:tcW w:w="1170" w:type="dxa"/>
          </w:tcPr>
          <w:p w:rsidR="00A67D39" w:rsidRPr="00A67D39" w:rsidRDefault="00A67D39" w:rsidP="00A67D39">
            <w:pPr>
              <w:rPr>
                <w:lang w:val="fr-CA"/>
              </w:rPr>
            </w:pPr>
          </w:p>
        </w:tc>
        <w:tc>
          <w:tcPr>
            <w:tcW w:w="4327" w:type="dxa"/>
          </w:tcPr>
          <w:p w:rsidR="00A67D39" w:rsidRPr="00A67D39" w:rsidRDefault="00A67D39" w:rsidP="00A67D39">
            <w:pPr>
              <w:rPr>
                <w:lang w:val="fr-CA"/>
              </w:rPr>
            </w:pPr>
          </w:p>
        </w:tc>
      </w:tr>
      <w:tr w:rsidR="00A67D39" w:rsidRPr="00A67D39" w:rsidTr="0053495C">
        <w:tc>
          <w:tcPr>
            <w:tcW w:w="1368" w:type="dxa"/>
          </w:tcPr>
          <w:p w:rsidR="00A67D39" w:rsidRPr="00A67D39" w:rsidRDefault="00A67D39" w:rsidP="00A67D39">
            <w:pPr>
              <w:rPr>
                <w:lang w:val="fr-CA"/>
              </w:rPr>
            </w:pPr>
          </w:p>
        </w:tc>
        <w:tc>
          <w:tcPr>
            <w:tcW w:w="2970" w:type="dxa"/>
          </w:tcPr>
          <w:p w:rsidR="00A67D39" w:rsidRPr="00A67D39" w:rsidRDefault="00A67D39" w:rsidP="00A67D39">
            <w:pPr>
              <w:rPr>
                <w:lang w:val="fr-CA"/>
              </w:rPr>
            </w:pPr>
          </w:p>
        </w:tc>
        <w:tc>
          <w:tcPr>
            <w:tcW w:w="1170" w:type="dxa"/>
          </w:tcPr>
          <w:p w:rsidR="00A67D39" w:rsidRPr="00A67D39" w:rsidRDefault="00A67D39" w:rsidP="00A67D39">
            <w:pPr>
              <w:rPr>
                <w:lang w:val="fr-CA"/>
              </w:rPr>
            </w:pPr>
          </w:p>
        </w:tc>
        <w:tc>
          <w:tcPr>
            <w:tcW w:w="4327" w:type="dxa"/>
          </w:tcPr>
          <w:p w:rsidR="00A67D39" w:rsidRPr="00A67D39" w:rsidRDefault="00A67D39" w:rsidP="00A67D39">
            <w:pPr>
              <w:rPr>
                <w:lang w:val="fr-CA"/>
              </w:rPr>
            </w:pPr>
          </w:p>
        </w:tc>
      </w:tr>
      <w:tr w:rsidR="00A67D39" w:rsidRPr="00570F2A" w:rsidTr="0053495C">
        <w:tc>
          <w:tcPr>
            <w:tcW w:w="1368" w:type="dxa"/>
          </w:tcPr>
          <w:p w:rsidR="00A67D39" w:rsidRPr="00A67D39" w:rsidRDefault="00A67D39" w:rsidP="00A67D39">
            <w:r w:rsidRPr="00A67D39">
              <w:t>IN / DANS :</w:t>
            </w:r>
          </w:p>
        </w:tc>
        <w:tc>
          <w:tcPr>
            <w:tcW w:w="2970" w:type="dxa"/>
          </w:tcPr>
          <w:p w:rsidR="00A67D39" w:rsidRPr="00A67D39" w:rsidRDefault="00A67D39" w:rsidP="00A67D39">
            <w:pPr>
              <w:rPr>
                <w:lang w:val="fr-CA"/>
              </w:rPr>
            </w:pPr>
            <w:r w:rsidRPr="00A67D39">
              <w:rPr>
                <w:lang w:val="fr-CA"/>
              </w:rPr>
              <w:t>Travailleurs et travailleuses de l’alimentation et du commerce, section locale 503</w:t>
            </w:r>
          </w:p>
          <w:p w:rsidR="00A67D39" w:rsidRPr="00A67D39" w:rsidRDefault="00A67D39" w:rsidP="00A67D39">
            <w:pPr>
              <w:rPr>
                <w:lang w:val="fr-CA"/>
              </w:rPr>
            </w:pPr>
          </w:p>
          <w:p w:rsidR="00A67D39" w:rsidRPr="00A67D39" w:rsidRDefault="00A67D39" w:rsidP="00A67D39">
            <w:pPr>
              <w:rPr>
                <w:lang w:val="fr-CA"/>
              </w:rPr>
            </w:pPr>
            <w:r w:rsidRPr="00A67D39">
              <w:rPr>
                <w:lang w:val="fr-CA"/>
              </w:rPr>
              <w:tab/>
              <w:t>c. (34920)</w:t>
            </w:r>
          </w:p>
          <w:p w:rsidR="00A67D39" w:rsidRPr="00A67D39" w:rsidRDefault="00A67D39" w:rsidP="00A67D39">
            <w:pPr>
              <w:rPr>
                <w:lang w:val="fr-CA"/>
              </w:rPr>
            </w:pPr>
          </w:p>
          <w:p w:rsidR="00A67D39" w:rsidRPr="00A67D39" w:rsidRDefault="00A67D39" w:rsidP="00A67D39">
            <w:pPr>
              <w:rPr>
                <w:lang w:val="fr-CA"/>
              </w:rPr>
            </w:pPr>
            <w:r w:rsidRPr="00A67D39">
              <w:rPr>
                <w:lang w:val="fr-CA"/>
              </w:rPr>
              <w:t>Compagnie Wal-Mart du Canada (</w:t>
            </w:r>
            <w:proofErr w:type="spellStart"/>
            <w:r w:rsidRPr="00A67D39">
              <w:rPr>
                <w:lang w:val="fr-CA"/>
              </w:rPr>
              <w:t>Qc</w:t>
            </w:r>
            <w:proofErr w:type="spellEnd"/>
            <w:r w:rsidRPr="00A67D39">
              <w:rPr>
                <w:lang w:val="fr-CA"/>
              </w:rPr>
              <w:t>)</w:t>
            </w:r>
          </w:p>
        </w:tc>
        <w:tc>
          <w:tcPr>
            <w:tcW w:w="1170" w:type="dxa"/>
          </w:tcPr>
          <w:p w:rsidR="00A67D39" w:rsidRPr="00A67D39" w:rsidRDefault="00A67D39" w:rsidP="00A67D39">
            <w:pPr>
              <w:rPr>
                <w:lang w:val="fr-CA"/>
              </w:rPr>
            </w:pPr>
          </w:p>
        </w:tc>
        <w:tc>
          <w:tcPr>
            <w:tcW w:w="4327" w:type="dxa"/>
          </w:tcPr>
          <w:p w:rsidR="00A67D39" w:rsidRPr="00A67D39" w:rsidRDefault="00A67D39" w:rsidP="00A67D39">
            <w:pPr>
              <w:rPr>
                <w:lang w:val="fr-CA"/>
              </w:rPr>
            </w:pPr>
          </w:p>
        </w:tc>
      </w:tr>
    </w:tbl>
    <w:p w:rsidR="00A67D39" w:rsidRDefault="00A67D39" w:rsidP="00A67D39">
      <w:pPr>
        <w:rPr>
          <w:rFonts w:eastAsia="Times New Roman" w:cs="Times New Roman"/>
          <w:sz w:val="20"/>
          <w:szCs w:val="20"/>
          <w:lang w:val="fr-CA" w:eastAsia="en-CA"/>
        </w:rPr>
      </w:pPr>
    </w:p>
    <w:p w:rsidR="00A67D39" w:rsidRPr="00A67D39" w:rsidRDefault="00A67D39" w:rsidP="00A67D39">
      <w:pPr>
        <w:rPr>
          <w:rFonts w:eastAsia="Times New Roman" w:cs="Times New Roman"/>
          <w:sz w:val="20"/>
          <w:szCs w:val="20"/>
          <w:lang w:val="fr-CA" w:eastAsia="en-CA"/>
        </w:rPr>
      </w:pPr>
      <w:r w:rsidRPr="00A67D39">
        <w:rPr>
          <w:rFonts w:eastAsia="Times New Roman" w:cs="Times New Roman"/>
          <w:sz w:val="20"/>
          <w:szCs w:val="20"/>
          <w:lang w:val="fr-CA" w:eastAsia="en-CA"/>
        </w:rPr>
        <w:lastRenderedPageBreak/>
        <w:br w:type="page"/>
      </w:r>
    </w:p>
    <w:p w:rsidR="00A67D39" w:rsidRPr="00A67D39" w:rsidRDefault="00A67D39" w:rsidP="00A67D39">
      <w:pPr>
        <w:spacing w:line="230" w:lineRule="auto"/>
        <w:ind w:left="-23"/>
        <w:jc w:val="both"/>
        <w:rPr>
          <w:rFonts w:eastAsia="Times New Roman" w:cs="Times New Roman"/>
          <w:sz w:val="20"/>
          <w:szCs w:val="20"/>
          <w:lang w:val="fr-CA" w:eastAsia="en-CA"/>
        </w:rPr>
      </w:pPr>
      <w:r w:rsidRPr="00A67D39">
        <w:rPr>
          <w:rFonts w:eastAsia="Times New Roman" w:cs="Times New Roman"/>
          <w:b/>
          <w:sz w:val="20"/>
          <w:szCs w:val="20"/>
          <w:lang w:val="fr-CA" w:eastAsia="en-CA"/>
        </w:rPr>
        <w:lastRenderedPageBreak/>
        <w:t>À LA SUITE DE L’ORDONNANCE</w:t>
      </w:r>
      <w:r w:rsidRPr="00A67D39">
        <w:rPr>
          <w:rFonts w:eastAsia="Times New Roman" w:cs="Times New Roman"/>
          <w:sz w:val="20"/>
          <w:szCs w:val="20"/>
          <w:lang w:val="fr-CA" w:eastAsia="en-CA"/>
        </w:rPr>
        <w:t xml:space="preserve"> datée du 8 mai 2013 autorisant</w:t>
      </w:r>
      <w:r w:rsidRPr="00A67D39">
        <w:rPr>
          <w:rFonts w:eastAsia="Times New Roman" w:cs="Times New Roman"/>
          <w:bCs/>
          <w:sz w:val="20"/>
          <w:szCs w:val="20"/>
          <w:lang w:val="fr-CA" w:eastAsia="en-CA"/>
        </w:rPr>
        <w:t xml:space="preserve"> </w:t>
      </w:r>
      <w:r w:rsidRPr="00A67D39">
        <w:rPr>
          <w:rFonts w:eastAsia="Times New Roman" w:cs="Times New Roman"/>
          <w:sz w:val="20"/>
          <w:szCs w:val="20"/>
          <w:lang w:val="fr-CA" w:eastAsia="en-CA"/>
        </w:rPr>
        <w:t xml:space="preserve">le </w:t>
      </w:r>
      <w:r w:rsidRPr="00A67D39">
        <w:rPr>
          <w:rFonts w:eastAsia="Times New Roman" w:cs="Times New Roman"/>
          <w:bCs/>
          <w:sz w:val="20"/>
          <w:szCs w:val="20"/>
          <w:lang w:val="fr-CA" w:eastAsia="en-CA"/>
        </w:rPr>
        <w:t xml:space="preserve">Conseil du patronat du Québec </w:t>
      </w:r>
      <w:proofErr w:type="spellStart"/>
      <w:r w:rsidRPr="00A67D39">
        <w:rPr>
          <w:rFonts w:eastAsia="Times New Roman" w:cs="Times New Roman"/>
          <w:bCs/>
          <w:sz w:val="20"/>
          <w:szCs w:val="20"/>
          <w:lang w:val="fr-CA" w:eastAsia="en-CA"/>
        </w:rPr>
        <w:t>inc</w:t>
      </w:r>
      <w:proofErr w:type="spellEnd"/>
      <w:r w:rsidRPr="00A67D39">
        <w:rPr>
          <w:rFonts w:eastAsia="Times New Roman" w:cs="Times New Roman"/>
          <w:bCs/>
          <w:sz w:val="20"/>
          <w:szCs w:val="20"/>
          <w:lang w:val="fr-CA" w:eastAsia="en-CA"/>
        </w:rPr>
        <w:t>., l’Alliance des manufacturiers et des exportateurs du Canada, aussi connu sous le nom de Manufacturiers et Exportateurs du Canada et l’association canadienne des avocats d’employeurs</w:t>
      </w:r>
      <w:r w:rsidRPr="00A67D39">
        <w:rPr>
          <w:rFonts w:eastAsia="Times New Roman" w:cs="Times New Roman"/>
          <w:i/>
          <w:sz w:val="20"/>
          <w:szCs w:val="20"/>
          <w:lang w:val="fr-CA" w:eastAsia="en-CA"/>
        </w:rPr>
        <w:t xml:space="preserve"> </w:t>
      </w:r>
      <w:r w:rsidRPr="00A67D39">
        <w:rPr>
          <w:rFonts w:eastAsia="Times New Roman" w:cs="Times New Roman"/>
          <w:sz w:val="20"/>
          <w:szCs w:val="20"/>
          <w:lang w:val="fr-CA" w:eastAsia="en-CA"/>
        </w:rPr>
        <w:t>à intervenir;</w:t>
      </w:r>
    </w:p>
    <w:p w:rsidR="00A67D39" w:rsidRPr="00A67D39" w:rsidRDefault="00A67D39" w:rsidP="00A67D39">
      <w:pPr>
        <w:spacing w:line="230" w:lineRule="auto"/>
        <w:ind w:left="-23"/>
        <w:jc w:val="both"/>
        <w:rPr>
          <w:rFonts w:eastAsia="Times New Roman" w:cs="Times New Roman"/>
          <w:sz w:val="20"/>
          <w:szCs w:val="20"/>
          <w:lang w:val="fr-CA" w:eastAsia="en-CA"/>
        </w:rPr>
      </w:pPr>
    </w:p>
    <w:p w:rsidR="00A67D39" w:rsidRPr="00A67D39" w:rsidRDefault="00A67D39" w:rsidP="00A67D39">
      <w:pPr>
        <w:spacing w:line="230" w:lineRule="auto"/>
        <w:ind w:left="-23"/>
        <w:jc w:val="both"/>
        <w:rPr>
          <w:rFonts w:eastAsia="Times New Roman" w:cs="Times New Roman"/>
          <w:sz w:val="20"/>
          <w:szCs w:val="20"/>
          <w:lang w:val="fr-CA" w:eastAsia="en-CA"/>
        </w:rPr>
      </w:pPr>
      <w:r w:rsidRPr="00A67D39">
        <w:rPr>
          <w:rFonts w:eastAsia="Times New Roman" w:cs="Times New Roman"/>
          <w:b/>
          <w:sz w:val="20"/>
          <w:szCs w:val="20"/>
          <w:lang w:val="fr-CA" w:eastAsia="en-CA"/>
        </w:rPr>
        <w:t>ET À LA SUITE DE L’ORDONNANCE</w:t>
      </w:r>
      <w:r w:rsidRPr="00A67D39">
        <w:rPr>
          <w:rFonts w:eastAsia="Times New Roman" w:cs="Times New Roman"/>
          <w:sz w:val="20"/>
          <w:szCs w:val="20"/>
          <w:lang w:val="fr-CA" w:eastAsia="en-CA"/>
        </w:rPr>
        <w:t xml:space="preserve"> datée du 20 juin 2013 autorisant la Confédération des syndicats nationaux à intervenir; </w:t>
      </w:r>
    </w:p>
    <w:p w:rsidR="00A67D39" w:rsidRPr="00A67D39" w:rsidRDefault="00A67D39" w:rsidP="00A67D39">
      <w:pPr>
        <w:spacing w:line="230" w:lineRule="auto"/>
        <w:ind w:left="-23"/>
        <w:jc w:val="both"/>
        <w:rPr>
          <w:rFonts w:eastAsia="Times New Roman" w:cs="Times New Roman"/>
          <w:sz w:val="20"/>
          <w:szCs w:val="20"/>
          <w:lang w:val="fr-CA" w:eastAsia="en-CA"/>
        </w:rPr>
      </w:pPr>
    </w:p>
    <w:p w:rsidR="00A67D39" w:rsidRPr="00A67D39" w:rsidRDefault="00A67D39" w:rsidP="00A67D39">
      <w:pPr>
        <w:spacing w:line="230" w:lineRule="auto"/>
        <w:ind w:left="-23"/>
        <w:jc w:val="both"/>
        <w:rPr>
          <w:rFonts w:eastAsia="Times New Roman" w:cs="Times New Roman"/>
          <w:sz w:val="20"/>
          <w:szCs w:val="20"/>
          <w:lang w:val="fr-CA" w:eastAsia="en-CA"/>
        </w:rPr>
      </w:pPr>
      <w:r w:rsidRPr="00A67D39">
        <w:rPr>
          <w:rFonts w:eastAsia="Times New Roman" w:cs="Times New Roman"/>
          <w:b/>
          <w:sz w:val="20"/>
          <w:szCs w:val="20"/>
          <w:lang w:val="fr-CA" w:eastAsia="en-CA"/>
        </w:rPr>
        <w:t>IL EST EN OUTRE ORDONNÉ CE QUI SUIT</w:t>
      </w:r>
      <w:r w:rsidRPr="00A67D39">
        <w:rPr>
          <w:rFonts w:eastAsia="Times New Roman" w:cs="Times New Roman"/>
          <w:sz w:val="20"/>
          <w:szCs w:val="20"/>
          <w:lang w:val="fr-CA" w:eastAsia="en-CA"/>
        </w:rPr>
        <w:t xml:space="preserve"> : chaque intervenant est autorisé à présenter une plaidoirie orale d'au plus dix (10) minutes lors de l'audition de l’appel.</w:t>
      </w:r>
    </w:p>
    <w:p w:rsidR="00A67D39" w:rsidRPr="00A67D39" w:rsidRDefault="00A67D39" w:rsidP="00A67D39">
      <w:pPr>
        <w:spacing w:line="233" w:lineRule="auto"/>
        <w:rPr>
          <w:rFonts w:eastAsia="Times New Roman" w:cs="Times New Roman"/>
          <w:sz w:val="20"/>
          <w:szCs w:val="20"/>
          <w:lang w:val="fr-CA" w:eastAsia="en-CA"/>
        </w:rPr>
      </w:pPr>
    </w:p>
    <w:p w:rsidR="00A67D39" w:rsidRPr="00A67D39" w:rsidRDefault="00A67D39" w:rsidP="00A67D39">
      <w:pPr>
        <w:spacing w:line="233" w:lineRule="auto"/>
        <w:rPr>
          <w:rFonts w:eastAsia="Times New Roman" w:cs="Times New Roman"/>
          <w:sz w:val="20"/>
          <w:szCs w:val="20"/>
          <w:lang w:val="fr-CA" w:eastAsia="en-CA"/>
        </w:rPr>
      </w:pPr>
    </w:p>
    <w:p w:rsidR="00A67D39" w:rsidRPr="00A67D39" w:rsidRDefault="00A67D39" w:rsidP="00A67D39">
      <w:pPr>
        <w:spacing w:line="230" w:lineRule="auto"/>
        <w:rPr>
          <w:rFonts w:eastAsia="Times New Roman" w:cs="Times New Roman"/>
          <w:bCs/>
          <w:sz w:val="20"/>
          <w:szCs w:val="20"/>
          <w:lang w:val="fr-CA" w:eastAsia="en-CA"/>
        </w:rPr>
      </w:pPr>
    </w:p>
    <w:p w:rsidR="00A67D39" w:rsidRPr="00A67D39" w:rsidRDefault="00A67D39" w:rsidP="00A67D39">
      <w:pPr>
        <w:spacing w:line="230" w:lineRule="auto"/>
        <w:jc w:val="both"/>
        <w:rPr>
          <w:rFonts w:eastAsia="Times New Roman" w:cs="Times New Roman"/>
          <w:sz w:val="20"/>
          <w:szCs w:val="20"/>
          <w:lang w:val="en-US" w:eastAsia="en-CA"/>
        </w:rPr>
      </w:pPr>
      <w:r w:rsidRPr="00A67D39">
        <w:rPr>
          <w:rFonts w:eastAsia="Times New Roman" w:cs="Times New Roman"/>
          <w:b/>
          <w:bCs/>
          <w:sz w:val="20"/>
          <w:szCs w:val="20"/>
          <w:lang w:val="en-US" w:eastAsia="en-CA"/>
        </w:rPr>
        <w:t>FURTHER TO THE ORDER</w:t>
      </w:r>
      <w:r w:rsidRPr="00A67D39">
        <w:rPr>
          <w:rFonts w:eastAsia="Times New Roman" w:cs="Times New Roman"/>
          <w:b/>
          <w:sz w:val="20"/>
          <w:szCs w:val="20"/>
          <w:lang w:val="en-US" w:eastAsia="en-CA"/>
        </w:rPr>
        <w:t xml:space="preserve"> </w:t>
      </w:r>
      <w:r w:rsidRPr="00A67D39">
        <w:rPr>
          <w:rFonts w:eastAsia="Times New Roman" w:cs="Times New Roman"/>
          <w:sz w:val="20"/>
          <w:szCs w:val="20"/>
          <w:lang w:val="en-US" w:eastAsia="en-CA"/>
        </w:rPr>
        <w:t xml:space="preserve">dated May 8, 2013, granting leave to intervene to </w:t>
      </w:r>
      <w:r w:rsidRPr="00A67D39">
        <w:rPr>
          <w:rFonts w:eastAsia="Times New Roman" w:cs="Times New Roman"/>
          <w:sz w:val="20"/>
          <w:szCs w:val="20"/>
          <w:lang w:eastAsia="en-CA"/>
        </w:rPr>
        <w:t>the</w:t>
      </w:r>
      <w:r w:rsidRPr="00A67D39">
        <w:rPr>
          <w:rFonts w:eastAsia="Times New Roman" w:cs="Times New Roman"/>
          <w:sz w:val="20"/>
          <w:szCs w:val="20"/>
          <w:lang w:val="en-US" w:eastAsia="en-CA"/>
        </w:rPr>
        <w:t xml:space="preserve"> Quebec Employers' Council Inc., the Alliance of Manufacturers &amp; Exporters Canada, also known as Canadian Manufacturers &amp; Exporters and the Canadian Association of Counsel to Employers;</w:t>
      </w:r>
    </w:p>
    <w:p w:rsidR="00A67D39" w:rsidRPr="00A67D39" w:rsidRDefault="00A67D39" w:rsidP="00A67D39">
      <w:pPr>
        <w:spacing w:line="230" w:lineRule="auto"/>
        <w:jc w:val="both"/>
        <w:rPr>
          <w:rFonts w:eastAsia="Times New Roman" w:cs="Times New Roman"/>
          <w:sz w:val="20"/>
          <w:szCs w:val="20"/>
          <w:lang w:val="en-US" w:eastAsia="en-CA"/>
        </w:rPr>
      </w:pPr>
    </w:p>
    <w:p w:rsidR="00A67D39" w:rsidRPr="00A67D39" w:rsidRDefault="00A67D39" w:rsidP="00A67D39">
      <w:pPr>
        <w:spacing w:line="230" w:lineRule="auto"/>
        <w:jc w:val="both"/>
        <w:rPr>
          <w:rFonts w:eastAsia="Times New Roman" w:cs="Times New Roman"/>
          <w:sz w:val="20"/>
          <w:szCs w:val="20"/>
          <w:lang w:val="en-US" w:eastAsia="en-CA"/>
        </w:rPr>
      </w:pPr>
      <w:r w:rsidRPr="00A67D39">
        <w:rPr>
          <w:rFonts w:eastAsia="Times New Roman" w:cs="Times New Roman"/>
          <w:b/>
          <w:sz w:val="20"/>
          <w:szCs w:val="20"/>
          <w:lang w:val="en-US" w:eastAsia="en-CA"/>
        </w:rPr>
        <w:t>AND FURTHER TO THE ORDER</w:t>
      </w:r>
      <w:r w:rsidRPr="00A67D39">
        <w:rPr>
          <w:rFonts w:eastAsia="Times New Roman" w:cs="Times New Roman"/>
          <w:sz w:val="20"/>
          <w:szCs w:val="20"/>
          <w:lang w:val="en-US" w:eastAsia="en-CA"/>
        </w:rPr>
        <w:t xml:space="preserve"> dated June 20, 2013, granting leave to intervene to </w:t>
      </w:r>
      <w:r w:rsidRPr="00A67D39">
        <w:rPr>
          <w:rFonts w:eastAsia="Times New Roman" w:cs="Times New Roman"/>
          <w:sz w:val="20"/>
          <w:szCs w:val="20"/>
          <w:lang w:eastAsia="en-CA"/>
        </w:rPr>
        <w:t>the</w:t>
      </w:r>
      <w:r w:rsidRPr="00A67D39">
        <w:rPr>
          <w:rFonts w:eastAsia="Times New Roman" w:cs="Times New Roman"/>
          <w:sz w:val="20"/>
          <w:szCs w:val="20"/>
          <w:lang w:val="en-US" w:eastAsia="en-CA"/>
        </w:rPr>
        <w:t xml:space="preserve"> </w:t>
      </w:r>
      <w:proofErr w:type="spellStart"/>
      <w:r w:rsidRPr="00A67D39">
        <w:rPr>
          <w:rFonts w:eastAsia="Times New Roman" w:cs="Times New Roman"/>
          <w:sz w:val="20"/>
          <w:szCs w:val="20"/>
          <w:lang w:val="en-US" w:eastAsia="en-CA"/>
        </w:rPr>
        <w:t>Confédération</w:t>
      </w:r>
      <w:proofErr w:type="spellEnd"/>
      <w:r w:rsidRPr="00A67D39">
        <w:rPr>
          <w:rFonts w:eastAsia="Times New Roman" w:cs="Times New Roman"/>
          <w:sz w:val="20"/>
          <w:szCs w:val="20"/>
          <w:lang w:val="en-US" w:eastAsia="en-CA"/>
        </w:rPr>
        <w:t xml:space="preserve"> des </w:t>
      </w:r>
      <w:proofErr w:type="spellStart"/>
      <w:r w:rsidRPr="00A67D39">
        <w:rPr>
          <w:rFonts w:eastAsia="Times New Roman" w:cs="Times New Roman"/>
          <w:sz w:val="20"/>
          <w:szCs w:val="20"/>
          <w:lang w:val="en-US" w:eastAsia="en-CA"/>
        </w:rPr>
        <w:t>syndicats</w:t>
      </w:r>
      <w:proofErr w:type="spellEnd"/>
      <w:r w:rsidRPr="00A67D39">
        <w:rPr>
          <w:rFonts w:eastAsia="Times New Roman" w:cs="Times New Roman"/>
          <w:sz w:val="20"/>
          <w:szCs w:val="20"/>
          <w:lang w:val="en-US" w:eastAsia="en-CA"/>
        </w:rPr>
        <w:t xml:space="preserve"> </w:t>
      </w:r>
      <w:proofErr w:type="spellStart"/>
      <w:r w:rsidRPr="00A67D39">
        <w:rPr>
          <w:rFonts w:eastAsia="Times New Roman" w:cs="Times New Roman"/>
          <w:sz w:val="20"/>
          <w:szCs w:val="20"/>
          <w:lang w:val="en-US" w:eastAsia="en-CA"/>
        </w:rPr>
        <w:t>nationaux</w:t>
      </w:r>
      <w:proofErr w:type="spellEnd"/>
      <w:r w:rsidRPr="00A67D39">
        <w:rPr>
          <w:rFonts w:eastAsia="Times New Roman" w:cs="Times New Roman"/>
          <w:sz w:val="20"/>
          <w:szCs w:val="20"/>
          <w:lang w:val="en-US" w:eastAsia="en-CA"/>
        </w:rPr>
        <w:t>;</w:t>
      </w:r>
    </w:p>
    <w:p w:rsidR="00A67D39" w:rsidRPr="00A67D39" w:rsidRDefault="00A67D39" w:rsidP="00A67D39">
      <w:pPr>
        <w:spacing w:line="230" w:lineRule="auto"/>
        <w:jc w:val="both"/>
        <w:rPr>
          <w:rFonts w:eastAsia="Times New Roman" w:cs="Times New Roman"/>
          <w:sz w:val="20"/>
          <w:szCs w:val="20"/>
          <w:lang w:val="en-US" w:eastAsia="en-CA"/>
        </w:rPr>
      </w:pPr>
    </w:p>
    <w:p w:rsidR="00A67D39" w:rsidRPr="00A67D39" w:rsidRDefault="00A67D39" w:rsidP="00A67D39">
      <w:pPr>
        <w:spacing w:line="230" w:lineRule="auto"/>
        <w:jc w:val="both"/>
        <w:rPr>
          <w:rFonts w:eastAsia="Times New Roman" w:cs="Times New Roman"/>
          <w:sz w:val="20"/>
          <w:szCs w:val="20"/>
          <w:lang w:val="en-US" w:eastAsia="en-CA"/>
        </w:rPr>
      </w:pPr>
      <w:r w:rsidRPr="00A67D39">
        <w:rPr>
          <w:rFonts w:eastAsia="Times New Roman" w:cs="Times New Roman"/>
          <w:b/>
          <w:bCs/>
          <w:sz w:val="20"/>
          <w:szCs w:val="20"/>
          <w:lang w:val="en-US" w:eastAsia="en-CA"/>
        </w:rPr>
        <w:t xml:space="preserve">IT IS HEREBY FURTHER ORDERED THAT </w:t>
      </w:r>
      <w:r w:rsidRPr="00A67D39">
        <w:rPr>
          <w:rFonts w:eastAsia="Times New Roman" w:cs="Times New Roman"/>
          <w:sz w:val="20"/>
          <w:szCs w:val="20"/>
          <w:lang w:val="en-US" w:eastAsia="en-CA"/>
        </w:rPr>
        <w:t xml:space="preserve">the said interveners are </w:t>
      </w:r>
      <w:proofErr w:type="gramStart"/>
      <w:r w:rsidRPr="00A67D39">
        <w:rPr>
          <w:rFonts w:eastAsia="Times New Roman" w:cs="Times New Roman"/>
          <w:sz w:val="20"/>
          <w:szCs w:val="20"/>
          <w:lang w:val="en-US" w:eastAsia="en-CA"/>
        </w:rPr>
        <w:t>each granted permission</w:t>
      </w:r>
      <w:proofErr w:type="gramEnd"/>
      <w:r w:rsidRPr="00A67D39">
        <w:rPr>
          <w:rFonts w:eastAsia="Times New Roman" w:cs="Times New Roman"/>
          <w:sz w:val="20"/>
          <w:szCs w:val="20"/>
          <w:lang w:val="en-US" w:eastAsia="en-CA"/>
        </w:rPr>
        <w:t xml:space="preserve"> to present oral argument not exceeding ten (10) minutes at the hearing of the appeal.</w:t>
      </w:r>
    </w:p>
    <w:p w:rsidR="00A67D39" w:rsidRPr="00A67D39" w:rsidRDefault="00A67D39" w:rsidP="00A67D39">
      <w:pPr>
        <w:spacing w:line="225" w:lineRule="auto"/>
        <w:jc w:val="both"/>
        <w:rPr>
          <w:rFonts w:eastAsia="Times New Roman" w:cs="Times New Roman"/>
          <w:sz w:val="20"/>
          <w:szCs w:val="20"/>
          <w:lang w:val="en-US" w:eastAsia="en-CA"/>
        </w:rPr>
      </w:pPr>
    </w:p>
    <w:p w:rsidR="00A67D39" w:rsidRPr="00A67D39" w:rsidRDefault="005A6AF9" w:rsidP="00A67D39">
      <w:pPr>
        <w:tabs>
          <w:tab w:val="left" w:pos="-1440"/>
          <w:tab w:val="left" w:pos="-720"/>
        </w:tabs>
        <w:jc w:val="both"/>
        <w:rPr>
          <w:rFonts w:eastAsia="Times New Roman" w:cs="Times New Roman"/>
          <w:sz w:val="20"/>
          <w:szCs w:val="20"/>
          <w:lang w:val="fr-CA" w:eastAsia="en-CA"/>
        </w:rPr>
      </w:pPr>
      <w:r w:rsidRPr="005A6AF9">
        <w:rPr>
          <w:rFonts w:eastAsia="Times New Roman" w:cs="Times New Roman"/>
          <w:sz w:val="20"/>
          <w:szCs w:val="20"/>
          <w:lang w:val="fr-CA" w:eastAsia="en-CA"/>
        </w:rPr>
        <w:pict>
          <v:rect id="_x0000_i1041" style="width:2in;height:1pt" o:hrpct="0" o:hralign="center" o:hrstd="t" o:hrnoshade="t" o:hr="t" fillcolor="black [3213]" stroked="f"/>
        </w:pict>
      </w:r>
    </w:p>
    <w:p w:rsidR="00A67D39" w:rsidRPr="00A67D39" w:rsidRDefault="00A67D39" w:rsidP="00A67D39">
      <w:pPr>
        <w:tabs>
          <w:tab w:val="left" w:pos="-1440"/>
          <w:tab w:val="left" w:pos="-720"/>
        </w:tabs>
        <w:jc w:val="both"/>
        <w:rPr>
          <w:rFonts w:eastAsia="Times New Roman" w:cs="Times New Roman"/>
          <w:sz w:val="20"/>
          <w:szCs w:val="20"/>
          <w:lang w:val="fr-CA" w:eastAsia="en-CA"/>
        </w:rPr>
      </w:pPr>
    </w:p>
    <w:p w:rsidR="00A67D39" w:rsidRPr="00A67D39" w:rsidRDefault="00A67D39" w:rsidP="00A67D39">
      <w:pPr>
        <w:tabs>
          <w:tab w:val="left" w:pos="-1440"/>
          <w:tab w:val="left" w:pos="-720"/>
        </w:tabs>
        <w:jc w:val="both"/>
        <w:rPr>
          <w:rFonts w:eastAsia="Times New Roman" w:cs="Times New Roman"/>
          <w:sz w:val="20"/>
          <w:szCs w:val="20"/>
          <w:lang w:val="fr-CA" w:eastAsia="en-CA"/>
        </w:rPr>
      </w:pPr>
      <w:r w:rsidRPr="00A67D39">
        <w:rPr>
          <w:rFonts w:eastAsia="Times New Roman" w:cs="Times New Roman"/>
          <w:sz w:val="20"/>
          <w:szCs w:val="20"/>
          <w:lang w:val="fr-CA" w:eastAsia="en-CA"/>
        </w:rPr>
        <w:t>11.07.2013</w:t>
      </w:r>
    </w:p>
    <w:p w:rsidR="00A67D39" w:rsidRPr="00A67D39" w:rsidRDefault="00A67D39" w:rsidP="00A67D39">
      <w:pPr>
        <w:tabs>
          <w:tab w:val="left" w:pos="-1440"/>
          <w:tab w:val="left" w:pos="-720"/>
        </w:tabs>
        <w:jc w:val="both"/>
        <w:rPr>
          <w:rFonts w:eastAsia="Times New Roman" w:cs="Times New Roman"/>
          <w:sz w:val="20"/>
          <w:szCs w:val="20"/>
          <w:lang w:val="fr-CA" w:eastAsia="en-CA"/>
        </w:rPr>
      </w:pPr>
    </w:p>
    <w:p w:rsidR="00A67D39" w:rsidRPr="00A67D39" w:rsidRDefault="00A67D39" w:rsidP="00A67D39">
      <w:pPr>
        <w:jc w:val="both"/>
        <w:rPr>
          <w:rFonts w:eastAsia="Times New Roman" w:cs="Times New Roman"/>
          <w:sz w:val="20"/>
          <w:szCs w:val="20"/>
          <w:lang w:val="fr-CA" w:eastAsia="en-CA"/>
        </w:rPr>
      </w:pPr>
      <w:proofErr w:type="spellStart"/>
      <w:r w:rsidRPr="00A67D39">
        <w:rPr>
          <w:rFonts w:eastAsia="Times New Roman" w:cs="Times New Roman"/>
          <w:sz w:val="20"/>
          <w:szCs w:val="20"/>
          <w:lang w:val="fr-CA" w:eastAsia="en-CA"/>
        </w:rPr>
        <w:t>Before</w:t>
      </w:r>
      <w:proofErr w:type="spellEnd"/>
      <w:r w:rsidRPr="00A67D39">
        <w:rPr>
          <w:rFonts w:eastAsia="Times New Roman" w:cs="Times New Roman"/>
          <w:sz w:val="20"/>
          <w:szCs w:val="20"/>
          <w:lang w:val="fr-CA" w:eastAsia="en-CA"/>
        </w:rPr>
        <w:t xml:space="preserve"> / Devant:   </w:t>
      </w:r>
      <w:r w:rsidRPr="00A67D39">
        <w:rPr>
          <w:rFonts w:eastAsia="Times New Roman" w:cs="Times New Roman"/>
          <w:sz w:val="20"/>
          <w:szCs w:val="20"/>
          <w:lang w:eastAsia="en-CA"/>
        </w:rPr>
        <w:t>THE DEPUTY REGISTRAR / LA REGISTRAIRE ADJOINTE</w:t>
      </w:r>
    </w:p>
    <w:p w:rsidR="00A67D39" w:rsidRPr="00A67D39" w:rsidRDefault="00A67D39" w:rsidP="00A67D39">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67D39" w:rsidRPr="00570F2A" w:rsidTr="0053495C">
        <w:trPr>
          <w:trHeight w:val="151"/>
        </w:trPr>
        <w:tc>
          <w:tcPr>
            <w:tcW w:w="4338" w:type="dxa"/>
          </w:tcPr>
          <w:p w:rsidR="00A67D39" w:rsidRPr="00A67D39" w:rsidRDefault="00A67D39" w:rsidP="00A67D39">
            <w:pPr>
              <w:jc w:val="both"/>
              <w:rPr>
                <w:lang w:val="en-US"/>
              </w:rPr>
            </w:pPr>
            <w:r w:rsidRPr="00A67D39">
              <w:rPr>
                <w:b/>
                <w:bCs/>
                <w:lang w:val="en-GB"/>
              </w:rPr>
              <w:t>Motion to extend the time to serve and file the appellant’s record, factum and book of authorities</w:t>
            </w:r>
            <w:r w:rsidRPr="00A67D39">
              <w:rPr>
                <w:b/>
                <w:bCs/>
                <w:lang w:val="en-US"/>
              </w:rPr>
              <w:t xml:space="preserve"> to July 3, 2013</w:t>
            </w:r>
          </w:p>
          <w:p w:rsidR="00A67D39" w:rsidRPr="00A67D39" w:rsidRDefault="00A67D39" w:rsidP="00A67D39">
            <w:pPr>
              <w:tabs>
                <w:tab w:val="left" w:pos="-1440"/>
                <w:tab w:val="left" w:pos="-720"/>
              </w:tabs>
              <w:jc w:val="both"/>
              <w:rPr>
                <w:lang w:val="en-US"/>
              </w:rPr>
            </w:pPr>
          </w:p>
        </w:tc>
        <w:tc>
          <w:tcPr>
            <w:tcW w:w="1170" w:type="dxa"/>
          </w:tcPr>
          <w:p w:rsidR="00A67D39" w:rsidRPr="00A67D39" w:rsidRDefault="00A67D39" w:rsidP="00A67D39">
            <w:pPr>
              <w:jc w:val="both"/>
            </w:pPr>
          </w:p>
          <w:p w:rsidR="00A67D39" w:rsidRPr="00A67D39" w:rsidRDefault="00A67D39" w:rsidP="00A67D39">
            <w:pPr>
              <w:jc w:val="both"/>
            </w:pPr>
          </w:p>
          <w:p w:rsidR="00A67D39" w:rsidRPr="00A67D39" w:rsidRDefault="00A67D39" w:rsidP="00A67D39">
            <w:pPr>
              <w:jc w:val="both"/>
            </w:pPr>
          </w:p>
          <w:p w:rsidR="00A67D39" w:rsidRPr="00A67D39" w:rsidRDefault="00A67D39" w:rsidP="00A67D39">
            <w:pPr>
              <w:jc w:val="both"/>
            </w:pPr>
          </w:p>
        </w:tc>
        <w:tc>
          <w:tcPr>
            <w:tcW w:w="4327" w:type="dxa"/>
          </w:tcPr>
          <w:p w:rsidR="00A67D39" w:rsidRPr="00A67D39" w:rsidRDefault="005A6AF9" w:rsidP="00A67D39">
            <w:pPr>
              <w:jc w:val="both"/>
              <w:rPr>
                <w:b/>
                <w:lang w:val="fr-CA"/>
              </w:rPr>
            </w:pPr>
            <w:r w:rsidRPr="00A67D39">
              <w:rPr>
                <w:lang w:val="en-US"/>
              </w:rPr>
              <w:fldChar w:fldCharType="begin"/>
            </w:r>
            <w:r w:rsidR="00A67D39" w:rsidRPr="00A67D39">
              <w:rPr>
                <w:lang w:val="fr-CA"/>
              </w:rPr>
              <w:instrText xml:space="preserve"> SEQ CHAPTER \h \r 1</w:instrText>
            </w:r>
            <w:r w:rsidRPr="00A67D39">
              <w:rPr>
                <w:lang w:val="en-US"/>
              </w:rPr>
              <w:fldChar w:fldCharType="end"/>
            </w:r>
            <w:r w:rsidR="00A67D39" w:rsidRPr="00A67D39">
              <w:rPr>
                <w:b/>
                <w:bCs/>
                <w:lang w:val="fr-CA"/>
              </w:rPr>
              <w:t xml:space="preserve">Requête en prorogation du délai de signification et de dépôt des </w:t>
            </w:r>
            <w:proofErr w:type="gramStart"/>
            <w:r w:rsidR="00A67D39" w:rsidRPr="00A67D39">
              <w:rPr>
                <w:b/>
                <w:bCs/>
                <w:lang w:val="fr-CA"/>
              </w:rPr>
              <w:t>dossier</w:t>
            </w:r>
            <w:proofErr w:type="gramEnd"/>
            <w:r w:rsidR="00A67D39" w:rsidRPr="00A67D39">
              <w:rPr>
                <w:b/>
                <w:bCs/>
                <w:lang w:val="fr-CA"/>
              </w:rPr>
              <w:t>, mémoire et recueil de sources de l’appelant jusqu’au 3 juillet 2013</w:t>
            </w:r>
            <w:r w:rsidRPr="00A67D39">
              <w:rPr>
                <w:b/>
                <w:lang w:val="en-US"/>
              </w:rPr>
              <w:fldChar w:fldCharType="begin"/>
            </w:r>
            <w:r w:rsidR="00A67D39" w:rsidRPr="00A67D39">
              <w:rPr>
                <w:b/>
                <w:lang w:val="fr-CA"/>
              </w:rPr>
              <w:instrText xml:space="preserve"> SEQ CHAPTER \h \r 1</w:instrText>
            </w:r>
            <w:r w:rsidRPr="00A67D39">
              <w:rPr>
                <w:b/>
                <w:lang w:val="en-US"/>
              </w:rPr>
              <w:fldChar w:fldCharType="end"/>
            </w:r>
          </w:p>
        </w:tc>
      </w:tr>
      <w:tr w:rsidR="00A67D39" w:rsidRPr="00A67D39" w:rsidTr="0053495C">
        <w:trPr>
          <w:trHeight w:val="150"/>
        </w:trPr>
        <w:tc>
          <w:tcPr>
            <w:tcW w:w="4338" w:type="dxa"/>
          </w:tcPr>
          <w:p w:rsidR="00A67D39" w:rsidRPr="00A67D39" w:rsidRDefault="00A67D39" w:rsidP="00A67D39">
            <w:pPr>
              <w:tabs>
                <w:tab w:val="left" w:pos="-1440"/>
                <w:tab w:val="left" w:pos="-720"/>
              </w:tabs>
              <w:jc w:val="both"/>
            </w:pPr>
            <w:r w:rsidRPr="00A67D39">
              <w:t>Douglas Martin</w:t>
            </w:r>
          </w:p>
          <w:p w:rsidR="00A67D39" w:rsidRPr="00A67D39" w:rsidRDefault="00A67D39" w:rsidP="00A67D39">
            <w:pPr>
              <w:tabs>
                <w:tab w:val="left" w:pos="-1440"/>
                <w:tab w:val="left" w:pos="-720"/>
              </w:tabs>
              <w:jc w:val="both"/>
            </w:pPr>
          </w:p>
          <w:p w:rsidR="00A67D39" w:rsidRPr="00A67D39" w:rsidRDefault="00A67D39" w:rsidP="00A67D39">
            <w:pPr>
              <w:tabs>
                <w:tab w:val="left" w:pos="-1440"/>
                <w:tab w:val="left" w:pos="-720"/>
              </w:tabs>
              <w:jc w:val="both"/>
            </w:pPr>
            <w:r w:rsidRPr="00A67D39">
              <w:tab/>
              <w:t>v. (35052)</w:t>
            </w:r>
          </w:p>
          <w:p w:rsidR="00A67D39" w:rsidRPr="00A67D39" w:rsidRDefault="00A67D39" w:rsidP="00A67D39">
            <w:pPr>
              <w:tabs>
                <w:tab w:val="left" w:pos="-1440"/>
                <w:tab w:val="left" w:pos="-720"/>
              </w:tabs>
              <w:jc w:val="both"/>
            </w:pPr>
          </w:p>
          <w:p w:rsidR="00A67D39" w:rsidRPr="00A67D39" w:rsidRDefault="00A67D39" w:rsidP="00A67D39">
            <w:pPr>
              <w:tabs>
                <w:tab w:val="left" w:pos="-1440"/>
                <w:tab w:val="left" w:pos="-720"/>
              </w:tabs>
              <w:jc w:val="both"/>
            </w:pPr>
            <w:r w:rsidRPr="00A67D39">
              <w:t>Workers’ Compensation Board of Alberta et al. (Alta.)</w:t>
            </w:r>
          </w:p>
        </w:tc>
        <w:tc>
          <w:tcPr>
            <w:tcW w:w="1170" w:type="dxa"/>
          </w:tcPr>
          <w:p w:rsidR="00A67D39" w:rsidRPr="00A67D39" w:rsidRDefault="00A67D39" w:rsidP="00A67D39">
            <w:pPr>
              <w:jc w:val="both"/>
            </w:pPr>
          </w:p>
        </w:tc>
        <w:tc>
          <w:tcPr>
            <w:tcW w:w="4327" w:type="dxa"/>
          </w:tcPr>
          <w:p w:rsidR="00A67D39" w:rsidRPr="00A67D39" w:rsidRDefault="00A67D39" w:rsidP="00A67D39">
            <w:pPr>
              <w:jc w:val="both"/>
            </w:pPr>
          </w:p>
        </w:tc>
      </w:tr>
    </w:tbl>
    <w:p w:rsidR="00A67D39" w:rsidRPr="00A67D39" w:rsidRDefault="00A67D39" w:rsidP="00A67D39">
      <w:pPr>
        <w:tabs>
          <w:tab w:val="left" w:pos="-1440"/>
          <w:tab w:val="left" w:pos="-720"/>
        </w:tabs>
        <w:jc w:val="both"/>
        <w:rPr>
          <w:rFonts w:eastAsia="Times New Roman" w:cs="Times New Roman"/>
          <w:sz w:val="20"/>
          <w:szCs w:val="20"/>
          <w:lang w:eastAsia="en-CA"/>
        </w:rPr>
      </w:pPr>
    </w:p>
    <w:p w:rsidR="00A67D39" w:rsidRPr="00A67D39" w:rsidRDefault="00A67D39" w:rsidP="00A67D39">
      <w:pPr>
        <w:tabs>
          <w:tab w:val="left" w:pos="-1440"/>
          <w:tab w:val="left" w:pos="-720"/>
        </w:tabs>
        <w:jc w:val="both"/>
        <w:rPr>
          <w:rFonts w:eastAsia="Times New Roman" w:cs="Times New Roman"/>
          <w:sz w:val="20"/>
          <w:szCs w:val="20"/>
          <w:lang w:eastAsia="en-CA"/>
        </w:rPr>
      </w:pPr>
      <w:r w:rsidRPr="00A67D39">
        <w:rPr>
          <w:rFonts w:eastAsia="Times New Roman" w:cs="Times New Roman"/>
          <w:b/>
          <w:sz w:val="20"/>
          <w:szCs w:val="20"/>
          <w:lang w:eastAsia="en-CA"/>
        </w:rPr>
        <w:t>GRANTED / ACCORDÉE</w:t>
      </w:r>
    </w:p>
    <w:p w:rsidR="00A67D39" w:rsidRPr="00A67D39" w:rsidRDefault="00A67D39" w:rsidP="00A67D39">
      <w:pPr>
        <w:tabs>
          <w:tab w:val="left" w:pos="-1440"/>
          <w:tab w:val="left" w:pos="-720"/>
        </w:tabs>
        <w:jc w:val="both"/>
        <w:rPr>
          <w:rFonts w:eastAsia="Times New Roman" w:cs="Times New Roman"/>
          <w:sz w:val="20"/>
          <w:szCs w:val="20"/>
          <w:lang w:eastAsia="en-CA"/>
        </w:rPr>
      </w:pPr>
    </w:p>
    <w:p w:rsidR="00A67D39" w:rsidRPr="00A67D39" w:rsidRDefault="00A67D39" w:rsidP="00A67D39">
      <w:pPr>
        <w:tabs>
          <w:tab w:val="left" w:pos="-1440"/>
          <w:tab w:val="left" w:pos="-720"/>
        </w:tabs>
        <w:spacing w:line="-19" w:lineRule="auto"/>
        <w:jc w:val="both"/>
        <w:rPr>
          <w:rFonts w:eastAsia="Times New Roman" w:cs="Times New Roman"/>
          <w:sz w:val="20"/>
          <w:szCs w:val="20"/>
          <w:lang w:eastAsia="en-CA"/>
        </w:rPr>
      </w:pPr>
    </w:p>
    <w:p w:rsidR="00A67D39" w:rsidRPr="00A67D39" w:rsidRDefault="005A6AF9" w:rsidP="00A67D39">
      <w:pPr>
        <w:tabs>
          <w:tab w:val="left" w:pos="-1440"/>
          <w:tab w:val="left" w:pos="-720"/>
        </w:tabs>
        <w:jc w:val="both"/>
        <w:rPr>
          <w:rFonts w:eastAsia="Times New Roman" w:cs="Times New Roman"/>
          <w:sz w:val="20"/>
          <w:szCs w:val="20"/>
          <w:lang w:eastAsia="en-CA"/>
        </w:rPr>
      </w:pPr>
      <w:r w:rsidRPr="005A6AF9">
        <w:rPr>
          <w:rFonts w:eastAsia="Times New Roman" w:cs="Times New Roman"/>
          <w:sz w:val="20"/>
          <w:szCs w:val="20"/>
          <w:lang w:val="fr-CA" w:eastAsia="en-CA"/>
        </w:rPr>
        <w:pict>
          <v:rect id="_x0000_i1042" style="width:2in;height:1pt" o:hrpct="0" o:hralign="center" o:hrstd="t" o:hrnoshade="t" o:hr="t" fillcolor="black [3213]" stroked="f"/>
        </w:pict>
      </w:r>
    </w:p>
    <w:p w:rsidR="00A67D39" w:rsidRPr="00A67D39" w:rsidRDefault="00A67D39" w:rsidP="00A67D39">
      <w:pPr>
        <w:tabs>
          <w:tab w:val="left" w:pos="-1440"/>
          <w:tab w:val="left" w:pos="-720"/>
        </w:tabs>
        <w:jc w:val="both"/>
        <w:rPr>
          <w:rFonts w:eastAsia="Times New Roman" w:cs="Times New Roman"/>
          <w:sz w:val="20"/>
          <w:szCs w:val="20"/>
          <w:lang w:eastAsia="en-CA"/>
        </w:rPr>
      </w:pPr>
    </w:p>
    <w:p w:rsidR="00A67D39" w:rsidRDefault="00A67D39" w:rsidP="0010587F">
      <w:pPr>
        <w:tabs>
          <w:tab w:val="left" w:pos="-1440"/>
          <w:tab w:val="left" w:pos="-720"/>
        </w:tabs>
        <w:jc w:val="both"/>
        <w:rPr>
          <w:sz w:val="20"/>
          <w:szCs w:val="20"/>
        </w:rPr>
      </w:pPr>
    </w:p>
    <w:p w:rsidR="00A67D39" w:rsidRDefault="00A67D39" w:rsidP="0010587F">
      <w:pPr>
        <w:tabs>
          <w:tab w:val="left" w:pos="-1440"/>
          <w:tab w:val="left" w:pos="-720"/>
        </w:tabs>
        <w:jc w:val="both"/>
        <w:rPr>
          <w:sz w:val="20"/>
          <w:szCs w:val="20"/>
        </w:rPr>
      </w:pPr>
    </w:p>
    <w:p w:rsidR="0010587F" w:rsidRPr="003B3977" w:rsidRDefault="0010587F" w:rsidP="0010587F">
      <w:pPr>
        <w:spacing w:line="233" w:lineRule="auto"/>
        <w:rPr>
          <w:sz w:val="20"/>
          <w:szCs w:val="20"/>
          <w:lang w:val="fr-CA"/>
        </w:rPr>
      </w:pPr>
    </w:p>
    <w:p w:rsidR="0010587F" w:rsidRPr="003B3977" w:rsidRDefault="0010587F" w:rsidP="0010587F">
      <w:pPr>
        <w:tabs>
          <w:tab w:val="left" w:pos="-1440"/>
          <w:tab w:val="left" w:pos="-720"/>
        </w:tabs>
        <w:jc w:val="both"/>
        <w:rPr>
          <w:sz w:val="20"/>
          <w:szCs w:val="20"/>
          <w:lang w:val="fr-CA"/>
        </w:rPr>
      </w:pPr>
    </w:p>
    <w:p w:rsidR="00890FEB" w:rsidRDefault="00890FEB" w:rsidP="00831CA9">
      <w:pPr>
        <w:jc w:val="both"/>
        <w:rPr>
          <w:sz w:val="20"/>
          <w:szCs w:val="20"/>
          <w:lang w:val="fr-CA"/>
        </w:rPr>
      </w:pPr>
    </w:p>
    <w:p w:rsidR="00A67D39" w:rsidRPr="00C50A5C" w:rsidRDefault="00A67D39"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570F2A"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791076" w:rsidP="00AF1715">
      <w:pPr>
        <w:rPr>
          <w:b/>
          <w:sz w:val="20"/>
          <w:szCs w:val="20"/>
        </w:rPr>
      </w:pPr>
      <w:r>
        <w:rPr>
          <w:b/>
          <w:sz w:val="20"/>
          <w:szCs w:val="20"/>
        </w:rPr>
        <w:t>JULY 19</w:t>
      </w:r>
      <w:r w:rsidR="00AF1715" w:rsidRPr="003B3977">
        <w:rPr>
          <w:b/>
          <w:sz w:val="20"/>
          <w:szCs w:val="20"/>
        </w:rPr>
        <w:t>, 201</w:t>
      </w:r>
      <w:r>
        <w:rPr>
          <w:b/>
          <w:sz w:val="20"/>
          <w:szCs w:val="20"/>
        </w:rPr>
        <w:t>3</w:t>
      </w:r>
      <w:r w:rsidR="00AF1715" w:rsidRPr="003B3977">
        <w:rPr>
          <w:b/>
          <w:sz w:val="20"/>
          <w:szCs w:val="20"/>
        </w:rPr>
        <w:t xml:space="preserve"> / LE </w:t>
      </w:r>
      <w:r>
        <w:rPr>
          <w:b/>
          <w:sz w:val="20"/>
          <w:szCs w:val="20"/>
        </w:rPr>
        <w:t>19 JUILL</w:t>
      </w:r>
      <w:r w:rsidR="00AF1715" w:rsidRPr="003B3977">
        <w:rPr>
          <w:b/>
          <w:sz w:val="20"/>
          <w:szCs w:val="20"/>
        </w:rPr>
        <w:t>E</w:t>
      </w:r>
      <w:r>
        <w:rPr>
          <w:b/>
          <w:sz w:val="20"/>
          <w:szCs w:val="20"/>
        </w:rPr>
        <w:t>T</w:t>
      </w:r>
      <w:r w:rsidR="00AF1715" w:rsidRPr="003B3977">
        <w:rPr>
          <w:b/>
          <w:sz w:val="20"/>
          <w:szCs w:val="20"/>
        </w:rPr>
        <w:t xml:space="preserve"> 201</w:t>
      </w:r>
      <w:r>
        <w:rPr>
          <w:b/>
          <w:sz w:val="20"/>
          <w:szCs w:val="20"/>
        </w:rPr>
        <w:t>3</w:t>
      </w:r>
    </w:p>
    <w:p w:rsidR="00AF1715" w:rsidRDefault="00AF1715" w:rsidP="00AF1715">
      <w:pPr>
        <w:rPr>
          <w:sz w:val="20"/>
          <w:szCs w:val="20"/>
        </w:rPr>
      </w:pPr>
    </w:p>
    <w:p w:rsidR="00744417" w:rsidRPr="00744417" w:rsidRDefault="005A6AF9" w:rsidP="00744417">
      <w:pPr>
        <w:tabs>
          <w:tab w:val="left" w:pos="0"/>
          <w:tab w:val="left" w:pos="1440"/>
        </w:tabs>
        <w:ind w:left="1440" w:hanging="1440"/>
        <w:jc w:val="both"/>
        <w:rPr>
          <w:rFonts w:eastAsia="Times New Roman" w:cs="Times New Roman"/>
          <w:sz w:val="20"/>
          <w:szCs w:val="20"/>
          <w:lang w:val="en-US"/>
        </w:rPr>
      </w:pPr>
      <w:r w:rsidRPr="00744417">
        <w:rPr>
          <w:rFonts w:eastAsia="Times New Roman" w:cs="Times New Roman"/>
          <w:b/>
          <w:sz w:val="20"/>
          <w:szCs w:val="20"/>
          <w:lang w:val="en-US"/>
        </w:rPr>
        <w:fldChar w:fldCharType="begin"/>
      </w:r>
      <w:r w:rsidR="00744417" w:rsidRPr="00744417">
        <w:rPr>
          <w:rFonts w:eastAsia="Times New Roman" w:cs="Times New Roman"/>
          <w:b/>
          <w:sz w:val="20"/>
          <w:szCs w:val="20"/>
          <w:lang w:val="en-US"/>
        </w:rPr>
        <w:instrText xml:space="preserve"> SEQ CHAPTER \h \r 1</w:instrText>
      </w:r>
      <w:r w:rsidRPr="00744417">
        <w:rPr>
          <w:rFonts w:eastAsia="Times New Roman" w:cs="Times New Roman"/>
          <w:b/>
          <w:sz w:val="20"/>
          <w:szCs w:val="20"/>
          <w:lang w:val="en-US"/>
        </w:rPr>
        <w:fldChar w:fldCharType="end"/>
      </w:r>
      <w:r w:rsidR="00744417" w:rsidRPr="00744417">
        <w:rPr>
          <w:rFonts w:eastAsia="Times New Roman" w:cs="Times New Roman"/>
          <w:b/>
          <w:sz w:val="20"/>
          <w:szCs w:val="20"/>
          <w:lang w:val="en-US"/>
        </w:rPr>
        <w:t>34470</w:t>
      </w:r>
      <w:r w:rsidR="00744417" w:rsidRPr="00744417">
        <w:rPr>
          <w:rFonts w:eastAsia="Times New Roman" w:cs="Times New Roman"/>
          <w:b/>
          <w:sz w:val="20"/>
          <w:szCs w:val="20"/>
          <w:lang w:val="en-US"/>
        </w:rPr>
        <w:tab/>
      </w:r>
      <w:proofErr w:type="spellStart"/>
      <w:r w:rsidR="00744417" w:rsidRPr="00744417">
        <w:rPr>
          <w:rFonts w:eastAsia="Times New Roman" w:cs="Times New Roman"/>
          <w:b/>
          <w:sz w:val="20"/>
          <w:szCs w:val="20"/>
          <w:u w:val="single"/>
          <w:lang w:val="en-US"/>
        </w:rPr>
        <w:t>Rachidi</w:t>
      </w:r>
      <w:proofErr w:type="spellEnd"/>
      <w:r w:rsidR="00744417" w:rsidRPr="00744417">
        <w:rPr>
          <w:rFonts w:eastAsia="Times New Roman" w:cs="Times New Roman"/>
          <w:b/>
          <w:sz w:val="20"/>
          <w:szCs w:val="20"/>
          <w:u w:val="single"/>
          <w:lang w:val="en-US"/>
        </w:rPr>
        <w:t xml:space="preserve"> </w:t>
      </w:r>
      <w:proofErr w:type="spellStart"/>
      <w:r w:rsidR="00744417" w:rsidRPr="00744417">
        <w:rPr>
          <w:rFonts w:eastAsia="Times New Roman" w:cs="Times New Roman"/>
          <w:b/>
          <w:sz w:val="20"/>
          <w:szCs w:val="20"/>
          <w:u w:val="single"/>
          <w:lang w:val="en-US"/>
        </w:rPr>
        <w:t>Ekanza</w:t>
      </w:r>
      <w:proofErr w:type="spellEnd"/>
      <w:r w:rsidR="00744417" w:rsidRPr="00744417">
        <w:rPr>
          <w:rFonts w:eastAsia="Times New Roman" w:cs="Times New Roman"/>
          <w:b/>
          <w:sz w:val="20"/>
          <w:szCs w:val="20"/>
          <w:u w:val="single"/>
          <w:lang w:val="en-US"/>
        </w:rPr>
        <w:t xml:space="preserve"> </w:t>
      </w:r>
      <w:proofErr w:type="spellStart"/>
      <w:r w:rsidR="00744417" w:rsidRPr="00744417">
        <w:rPr>
          <w:rFonts w:eastAsia="Times New Roman" w:cs="Times New Roman"/>
          <w:b/>
          <w:sz w:val="20"/>
          <w:szCs w:val="20"/>
          <w:u w:val="single"/>
          <w:lang w:val="en-US"/>
        </w:rPr>
        <w:t>Ezokola</w:t>
      </w:r>
      <w:proofErr w:type="spellEnd"/>
      <w:r w:rsidR="00744417" w:rsidRPr="00744417">
        <w:rPr>
          <w:rFonts w:eastAsia="Times New Roman" w:cs="Times New Roman"/>
          <w:b/>
          <w:sz w:val="20"/>
          <w:szCs w:val="20"/>
          <w:u w:val="single"/>
          <w:lang w:val="en-US"/>
        </w:rPr>
        <w:t xml:space="preserve"> v. Minister of Citizenship and Immigration – and – United Nations High Commissioner for Refugees, Amnesty International, Canadian Centre for International Justice, International Human Rights Program at the University of Toronto Faculty of Law, Canadian Council for Refugees, Canadian Civil Liberties Association and Canadian Association of Refugee Lawyers</w:t>
      </w:r>
      <w:r w:rsidR="00744417" w:rsidRPr="00744417">
        <w:rPr>
          <w:rFonts w:eastAsia="Times New Roman" w:cs="Times New Roman"/>
          <w:b/>
          <w:sz w:val="20"/>
          <w:szCs w:val="20"/>
          <w:lang w:val="en-US"/>
        </w:rPr>
        <w:t xml:space="preserve"> </w:t>
      </w:r>
      <w:r w:rsidR="00744417" w:rsidRPr="00744417">
        <w:rPr>
          <w:rFonts w:eastAsia="Times New Roman" w:cs="Times New Roman"/>
          <w:iCs/>
          <w:sz w:val="20"/>
          <w:szCs w:val="20"/>
          <w:lang w:val="en-US"/>
        </w:rPr>
        <w:t>(F.C.)</w:t>
      </w:r>
    </w:p>
    <w:p w:rsidR="00744417" w:rsidRPr="00744417" w:rsidRDefault="00744417" w:rsidP="00744417">
      <w:pPr>
        <w:tabs>
          <w:tab w:val="left" w:pos="1440"/>
          <w:tab w:val="left" w:pos="2160"/>
          <w:tab w:val="left" w:pos="2880"/>
          <w:tab w:val="left" w:pos="3600"/>
          <w:tab w:val="left" w:pos="4320"/>
          <w:tab w:val="left" w:pos="5040"/>
          <w:tab w:val="left" w:pos="5760"/>
          <w:tab w:val="left" w:pos="6480"/>
          <w:tab w:val="left" w:pos="7200"/>
        </w:tabs>
        <w:ind w:left="1440"/>
        <w:jc w:val="both"/>
        <w:rPr>
          <w:rFonts w:eastAsia="Times New Roman" w:cs="Times New Roman"/>
          <w:b/>
          <w:sz w:val="20"/>
          <w:szCs w:val="20"/>
          <w:lang w:val="en-US"/>
        </w:rPr>
      </w:pPr>
      <w:r w:rsidRPr="00744417">
        <w:rPr>
          <w:rFonts w:eastAsia="Times New Roman" w:cs="Times New Roman"/>
          <w:b/>
          <w:sz w:val="20"/>
          <w:szCs w:val="20"/>
          <w:lang w:val="en-US"/>
        </w:rPr>
        <w:t>2013 SCC 40 / 2013 CSC 40</w:t>
      </w:r>
    </w:p>
    <w:p w:rsidR="00744417" w:rsidRPr="00744417" w:rsidRDefault="00744417" w:rsidP="00744417">
      <w:pPr>
        <w:tabs>
          <w:tab w:val="left" w:pos="1440"/>
          <w:tab w:val="left" w:pos="2160"/>
          <w:tab w:val="left" w:pos="2880"/>
          <w:tab w:val="left" w:pos="3600"/>
          <w:tab w:val="left" w:pos="4320"/>
          <w:tab w:val="left" w:pos="5040"/>
          <w:tab w:val="left" w:pos="5760"/>
          <w:tab w:val="left" w:pos="6480"/>
          <w:tab w:val="left" w:pos="7200"/>
        </w:tabs>
        <w:ind w:left="1440"/>
        <w:jc w:val="both"/>
        <w:rPr>
          <w:rFonts w:eastAsia="Times New Roman" w:cs="Times New Roman"/>
          <w:sz w:val="20"/>
          <w:szCs w:val="20"/>
          <w:lang w:val="en-US"/>
        </w:rPr>
      </w:pPr>
    </w:p>
    <w:p w:rsidR="00744417" w:rsidRPr="00744417" w:rsidRDefault="00744417" w:rsidP="00744417">
      <w:pPr>
        <w:ind w:left="1440" w:hanging="1440"/>
        <w:jc w:val="both"/>
        <w:rPr>
          <w:rFonts w:eastAsia="Times New Roman" w:cs="Times New Roman"/>
          <w:sz w:val="20"/>
          <w:szCs w:val="20"/>
          <w:u w:val="single"/>
          <w:lang w:val="en-US"/>
        </w:rPr>
      </w:pPr>
      <w:r w:rsidRPr="00744417">
        <w:rPr>
          <w:rFonts w:eastAsia="Times New Roman" w:cs="Times New Roman"/>
          <w:sz w:val="20"/>
          <w:szCs w:val="20"/>
          <w:lang w:val="en-US"/>
        </w:rPr>
        <w:t>Coram:</w:t>
      </w:r>
      <w:r w:rsidRPr="00744417">
        <w:rPr>
          <w:rFonts w:eastAsia="Times New Roman" w:cs="Times New Roman"/>
          <w:sz w:val="20"/>
          <w:szCs w:val="20"/>
          <w:lang w:val="en-US"/>
        </w:rPr>
        <w:tab/>
      </w:r>
      <w:r w:rsidRPr="00744417">
        <w:rPr>
          <w:rFonts w:eastAsia="Times New Roman" w:cs="Times New Roman"/>
          <w:sz w:val="20"/>
          <w:szCs w:val="20"/>
          <w:u w:val="single"/>
          <w:lang w:val="en-US"/>
        </w:rPr>
        <w:t xml:space="preserve">McLachlin C.J. and </w:t>
      </w:r>
      <w:proofErr w:type="spellStart"/>
      <w:r w:rsidRPr="00744417">
        <w:rPr>
          <w:rFonts w:eastAsia="Times New Roman" w:cs="Times New Roman"/>
          <w:sz w:val="20"/>
          <w:szCs w:val="20"/>
          <w:u w:val="single"/>
          <w:lang w:val="en-US"/>
        </w:rPr>
        <w:t>LeBel</w:t>
      </w:r>
      <w:proofErr w:type="spellEnd"/>
      <w:r w:rsidRPr="00744417">
        <w:rPr>
          <w:rFonts w:eastAsia="Times New Roman" w:cs="Times New Roman"/>
          <w:sz w:val="20"/>
          <w:szCs w:val="20"/>
          <w:u w:val="single"/>
          <w:lang w:val="en-US"/>
        </w:rPr>
        <w:t xml:space="preserve">, Fish, </w:t>
      </w:r>
      <w:proofErr w:type="spellStart"/>
      <w:r w:rsidRPr="00744417">
        <w:rPr>
          <w:rFonts w:eastAsia="Times New Roman" w:cs="Times New Roman"/>
          <w:sz w:val="20"/>
          <w:szCs w:val="20"/>
          <w:u w:val="single"/>
          <w:lang w:val="en-US"/>
        </w:rPr>
        <w:t>Abella</w:t>
      </w:r>
      <w:proofErr w:type="spellEnd"/>
      <w:r w:rsidRPr="00744417">
        <w:rPr>
          <w:rFonts w:eastAsia="Times New Roman" w:cs="Times New Roman"/>
          <w:sz w:val="20"/>
          <w:szCs w:val="20"/>
          <w:u w:val="single"/>
          <w:lang w:val="en-US"/>
        </w:rPr>
        <w:t xml:space="preserve">, Rothstein, Cromwell, </w:t>
      </w:r>
      <w:proofErr w:type="spellStart"/>
      <w:r w:rsidRPr="00744417">
        <w:rPr>
          <w:rFonts w:eastAsia="Times New Roman" w:cs="Times New Roman"/>
          <w:sz w:val="20"/>
          <w:szCs w:val="20"/>
          <w:u w:val="single"/>
          <w:lang w:val="en-US"/>
        </w:rPr>
        <w:t>Moldaver</w:t>
      </w:r>
      <w:proofErr w:type="spellEnd"/>
      <w:r w:rsidRPr="00744417">
        <w:rPr>
          <w:rFonts w:eastAsia="Times New Roman" w:cs="Times New Roman"/>
          <w:sz w:val="20"/>
          <w:szCs w:val="20"/>
          <w:u w:val="single"/>
          <w:lang w:val="en-US"/>
        </w:rPr>
        <w:t xml:space="preserve">, </w:t>
      </w:r>
      <w:proofErr w:type="spellStart"/>
      <w:r w:rsidRPr="00744417">
        <w:rPr>
          <w:rFonts w:eastAsia="Times New Roman" w:cs="Times New Roman"/>
          <w:sz w:val="20"/>
          <w:szCs w:val="20"/>
          <w:u w:val="single"/>
          <w:lang w:val="en-US"/>
        </w:rPr>
        <w:t>Karakatsanis</w:t>
      </w:r>
      <w:proofErr w:type="spellEnd"/>
      <w:r w:rsidRPr="00744417">
        <w:rPr>
          <w:rFonts w:eastAsia="Times New Roman" w:cs="Times New Roman"/>
          <w:sz w:val="20"/>
          <w:szCs w:val="20"/>
          <w:u w:val="single"/>
          <w:lang w:val="en-US"/>
        </w:rPr>
        <w:t xml:space="preserve"> and Wagner JJ. </w:t>
      </w:r>
    </w:p>
    <w:p w:rsidR="00744417" w:rsidRPr="00744417" w:rsidRDefault="00744417" w:rsidP="00744417">
      <w:pPr>
        <w:ind w:left="1440" w:hanging="1440"/>
        <w:jc w:val="both"/>
        <w:rPr>
          <w:rFonts w:eastAsia="Times New Roman" w:cs="Times New Roman"/>
          <w:sz w:val="20"/>
          <w:szCs w:val="20"/>
          <w:u w:val="single"/>
          <w:lang w:val="en-US"/>
        </w:rPr>
      </w:pPr>
    </w:p>
    <w:p w:rsidR="00744417" w:rsidRPr="00744417" w:rsidRDefault="00744417" w:rsidP="00744417">
      <w:pPr>
        <w:jc w:val="both"/>
        <w:rPr>
          <w:rFonts w:eastAsia="Calibri" w:cs="Times New Roman"/>
          <w:sz w:val="20"/>
          <w:szCs w:val="20"/>
        </w:rPr>
      </w:pPr>
      <w:r w:rsidRPr="00744417">
        <w:rPr>
          <w:rFonts w:eastAsia="Calibri" w:cs="Times New Roman"/>
          <w:sz w:val="20"/>
          <w:szCs w:val="20"/>
        </w:rPr>
        <w:t>The appeal from the judgment of the Federal Court of Appeal, Number A-281-10, 2011 FCA 224, dated July 15, 2011, heard on January 17, 2013, is allowed with costs throughout. The matter is remitted to the Refugee Protection Division of the Immigration and Refugee Board for redetermination in accordance with these reasons.</w:t>
      </w:r>
    </w:p>
    <w:p w:rsidR="00744417" w:rsidRPr="00744417" w:rsidRDefault="00744417" w:rsidP="00744417">
      <w:pPr>
        <w:jc w:val="both"/>
        <w:rPr>
          <w:rFonts w:eastAsia="Calibri" w:cs="Times New Roman"/>
          <w:sz w:val="20"/>
          <w:szCs w:val="20"/>
        </w:rPr>
      </w:pPr>
    </w:p>
    <w:p w:rsidR="00744417" w:rsidRPr="00744417" w:rsidRDefault="00744417" w:rsidP="00744417">
      <w:pPr>
        <w:jc w:val="both"/>
        <w:rPr>
          <w:rFonts w:eastAsia="Times New Roman" w:cs="Times New Roman"/>
          <w:sz w:val="20"/>
          <w:szCs w:val="20"/>
          <w:lang w:val="fr-CA"/>
        </w:rPr>
      </w:pPr>
      <w:r w:rsidRPr="00744417">
        <w:rPr>
          <w:rFonts w:eastAsia="Calibri" w:cs="Times New Roman"/>
          <w:sz w:val="20"/>
          <w:szCs w:val="20"/>
          <w:lang w:val="fr-CA"/>
        </w:rPr>
        <w:t>L’appel interjeté contre l’arrêt de la Cour d’appel fédérale, numéro A-281-10, 2011 CAF 224, en date du 15 juillet 2011, entendu le 17 janvier 2013, est accueilli avec dépens devant toutes les cours. L’affaire est renvoyée à la Section de la protection des réfugiés de la Commission de l’immigration et du statut de réfugié pour qu’elle rende une nouvelle décision conformément aux présents motifs.</w:t>
      </w:r>
    </w:p>
    <w:p w:rsidR="00AF1715" w:rsidRPr="003B3977" w:rsidRDefault="00AF1715" w:rsidP="00AF1715">
      <w:pPr>
        <w:rPr>
          <w:sz w:val="20"/>
          <w:szCs w:val="20"/>
          <w:lang w:val="fr-CA"/>
        </w:rPr>
      </w:pPr>
    </w:p>
    <w:p w:rsidR="00AF1715" w:rsidRPr="003B3977" w:rsidRDefault="005A6AF9" w:rsidP="00AF1715">
      <w:pPr>
        <w:spacing w:line="0" w:lineRule="atLeast"/>
        <w:rPr>
          <w:sz w:val="20"/>
          <w:szCs w:val="20"/>
        </w:rPr>
      </w:pPr>
      <w:r w:rsidRPr="005A6AF9">
        <w:rPr>
          <w:b/>
          <w:sz w:val="20"/>
          <w:szCs w:val="20"/>
        </w:rPr>
        <w:pict>
          <v:rect id="_x0000_i1045"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791076" w:rsidRPr="00827AF1" w:rsidRDefault="00791076" w:rsidP="00791076">
      <w:pPr>
        <w:pStyle w:val="SCCLsocParty"/>
        <w:ind w:left="1440" w:hanging="1440"/>
        <w:rPr>
          <w:b/>
          <w:sz w:val="20"/>
          <w:szCs w:val="20"/>
          <w:lang w:val="en-CA"/>
        </w:rPr>
      </w:pPr>
      <w:proofErr w:type="spellStart"/>
      <w:r w:rsidRPr="00827AF1">
        <w:rPr>
          <w:sz w:val="20"/>
          <w:szCs w:val="20"/>
          <w:lang w:val="en-CA"/>
        </w:rPr>
        <w:t>Rachidi</w:t>
      </w:r>
      <w:proofErr w:type="spellEnd"/>
      <w:r w:rsidRPr="00827AF1">
        <w:rPr>
          <w:sz w:val="20"/>
          <w:szCs w:val="20"/>
          <w:lang w:val="en-CA"/>
        </w:rPr>
        <w:t xml:space="preserve"> </w:t>
      </w:r>
      <w:proofErr w:type="spellStart"/>
      <w:r w:rsidRPr="00827AF1">
        <w:rPr>
          <w:sz w:val="20"/>
          <w:szCs w:val="20"/>
          <w:lang w:val="en-CA"/>
        </w:rPr>
        <w:t>Ekanza</w:t>
      </w:r>
      <w:proofErr w:type="spellEnd"/>
      <w:r w:rsidRPr="00827AF1">
        <w:rPr>
          <w:sz w:val="20"/>
          <w:szCs w:val="20"/>
          <w:lang w:val="en-CA"/>
        </w:rPr>
        <w:t xml:space="preserve"> </w:t>
      </w:r>
      <w:proofErr w:type="spellStart"/>
      <w:r w:rsidRPr="00827AF1">
        <w:rPr>
          <w:sz w:val="20"/>
          <w:szCs w:val="20"/>
          <w:lang w:val="en-CA"/>
        </w:rPr>
        <w:t>Ezokola</w:t>
      </w:r>
      <w:proofErr w:type="spellEnd"/>
      <w:r w:rsidRPr="00827AF1">
        <w:rPr>
          <w:sz w:val="20"/>
          <w:szCs w:val="20"/>
          <w:lang w:val="en-CA"/>
        </w:rPr>
        <w:t xml:space="preserve"> v. Minister of Citizenship and Immigration</w:t>
      </w:r>
      <w:r w:rsidRPr="00827AF1">
        <w:rPr>
          <w:i w:val="0"/>
          <w:sz w:val="20"/>
          <w:szCs w:val="20"/>
          <w:lang w:val="en-CA"/>
        </w:rPr>
        <w:t xml:space="preserve"> (F.C.) (34470)</w:t>
      </w:r>
    </w:p>
    <w:p w:rsidR="005C6840" w:rsidRPr="00570F2A" w:rsidRDefault="005C6840" w:rsidP="005C6840">
      <w:pPr>
        <w:jc w:val="both"/>
        <w:rPr>
          <w:rFonts w:cs="Times New Roman"/>
          <w:b/>
          <w:sz w:val="20"/>
          <w:szCs w:val="20"/>
          <w:lang w:val="fr-CA"/>
        </w:rPr>
      </w:pPr>
      <w:proofErr w:type="spellStart"/>
      <w:r w:rsidRPr="00570F2A">
        <w:rPr>
          <w:rFonts w:cs="Times New Roman"/>
          <w:b/>
          <w:sz w:val="20"/>
          <w:szCs w:val="20"/>
          <w:lang w:val="fr-CA"/>
        </w:rPr>
        <w:t>Indexed</w:t>
      </w:r>
      <w:proofErr w:type="spellEnd"/>
      <w:r w:rsidRPr="00570F2A">
        <w:rPr>
          <w:rFonts w:cs="Times New Roman"/>
          <w:b/>
          <w:sz w:val="20"/>
          <w:szCs w:val="20"/>
          <w:lang w:val="fr-CA"/>
        </w:rPr>
        <w:t xml:space="preserve"> as:</w:t>
      </w:r>
      <w:proofErr w:type="gramStart"/>
      <w:r w:rsidRPr="00570F2A">
        <w:rPr>
          <w:rFonts w:cs="Times New Roman"/>
          <w:b/>
          <w:sz w:val="20"/>
          <w:szCs w:val="20"/>
          <w:lang w:val="fr-CA"/>
        </w:rPr>
        <w:t>  </w:t>
      </w:r>
      <w:proofErr w:type="spellStart"/>
      <w:r w:rsidR="006265DB" w:rsidRPr="00570F2A">
        <w:rPr>
          <w:rFonts w:cs="Times New Roman"/>
          <w:b/>
          <w:sz w:val="20"/>
          <w:szCs w:val="20"/>
          <w:lang w:val="fr-CA"/>
        </w:rPr>
        <w:t>Ezokola</w:t>
      </w:r>
      <w:proofErr w:type="spellEnd"/>
      <w:proofErr w:type="gramEnd"/>
      <w:r w:rsidR="006265DB" w:rsidRPr="00570F2A">
        <w:rPr>
          <w:rFonts w:cs="Times New Roman"/>
          <w:b/>
          <w:sz w:val="20"/>
          <w:szCs w:val="20"/>
          <w:lang w:val="fr-CA"/>
        </w:rPr>
        <w:t xml:space="preserve"> v. Canada (</w:t>
      </w:r>
      <w:proofErr w:type="spellStart"/>
      <w:r w:rsidR="006265DB" w:rsidRPr="00570F2A">
        <w:rPr>
          <w:rFonts w:cs="Times New Roman"/>
          <w:b/>
          <w:sz w:val="20"/>
          <w:szCs w:val="20"/>
          <w:lang w:val="fr-CA"/>
        </w:rPr>
        <w:t>Citizenship</w:t>
      </w:r>
      <w:proofErr w:type="spellEnd"/>
      <w:r w:rsidR="006265DB" w:rsidRPr="00570F2A">
        <w:rPr>
          <w:rFonts w:cs="Times New Roman"/>
          <w:b/>
          <w:sz w:val="20"/>
          <w:szCs w:val="20"/>
          <w:lang w:val="fr-CA"/>
        </w:rPr>
        <w:t xml:space="preserve"> and Immigration)</w:t>
      </w:r>
      <w:r w:rsidRPr="00570F2A">
        <w:rPr>
          <w:rStyle w:val="SCCRespondentForIndexChar"/>
          <w:rFonts w:eastAsiaTheme="minorHAnsi"/>
          <w:sz w:val="20"/>
          <w:lang w:val="fr-CA"/>
        </w:rPr>
        <w:t xml:space="preserve"> / </w:t>
      </w:r>
      <w:r w:rsidRPr="00570F2A">
        <w:rPr>
          <w:rFonts w:cs="Times New Roman"/>
          <w:b/>
          <w:sz w:val="20"/>
          <w:szCs w:val="20"/>
          <w:lang w:val="fr-CA"/>
        </w:rPr>
        <w:t>Répertorié : </w:t>
      </w:r>
      <w:proofErr w:type="spellStart"/>
      <w:r w:rsidR="002B7B08" w:rsidRPr="00570F2A">
        <w:rPr>
          <w:rFonts w:cs="Times New Roman"/>
          <w:b/>
          <w:sz w:val="20"/>
          <w:szCs w:val="20"/>
          <w:lang w:val="fr-CA"/>
        </w:rPr>
        <w:t>Ezokola</w:t>
      </w:r>
      <w:proofErr w:type="spellEnd"/>
      <w:r w:rsidR="002B7B08" w:rsidRPr="00570F2A">
        <w:rPr>
          <w:rFonts w:cs="Times New Roman"/>
          <w:b/>
          <w:sz w:val="20"/>
          <w:szCs w:val="20"/>
          <w:lang w:val="fr-CA"/>
        </w:rPr>
        <w:t xml:space="preserve"> c. Canada (Citoyenneté et Immigration)</w:t>
      </w:r>
    </w:p>
    <w:p w:rsidR="005C6840" w:rsidRPr="003B3977" w:rsidRDefault="005C6840" w:rsidP="005C6840">
      <w:pPr>
        <w:pStyle w:val="SCCSystemYear"/>
        <w:jc w:val="both"/>
        <w:rPr>
          <w:sz w:val="20"/>
        </w:rPr>
      </w:pPr>
      <w:proofErr w:type="spellStart"/>
      <w:r w:rsidRPr="003B3977">
        <w:rPr>
          <w:sz w:val="20"/>
        </w:rPr>
        <w:t>Neutral</w:t>
      </w:r>
      <w:proofErr w:type="spellEnd"/>
      <w:r w:rsidRPr="003B3977">
        <w:rPr>
          <w:sz w:val="20"/>
        </w:rPr>
        <w:t xml:space="preserve"> citation</w:t>
      </w:r>
      <w:proofErr w:type="gramStart"/>
      <w:r w:rsidRPr="003B3977">
        <w:rPr>
          <w:sz w:val="20"/>
        </w:rPr>
        <w:t>:  201</w:t>
      </w:r>
      <w:r w:rsidR="00F761A3">
        <w:rPr>
          <w:sz w:val="20"/>
        </w:rPr>
        <w:t>3</w:t>
      </w:r>
      <w:proofErr w:type="gramEnd"/>
      <w:r w:rsidRPr="003B3977">
        <w:rPr>
          <w:sz w:val="20"/>
        </w:rPr>
        <w:t xml:space="preserve"> SCC </w:t>
      </w:r>
      <w:r w:rsidR="00791076">
        <w:rPr>
          <w:sz w:val="20"/>
        </w:rPr>
        <w:t>40</w:t>
      </w:r>
      <w:r w:rsidRPr="003B3977">
        <w:rPr>
          <w:sz w:val="20"/>
        </w:rPr>
        <w:t xml:space="preserve"> / Référence neutre : 201</w:t>
      </w:r>
      <w:r w:rsidR="00F761A3">
        <w:rPr>
          <w:sz w:val="20"/>
        </w:rPr>
        <w:t>3</w:t>
      </w:r>
      <w:r w:rsidRPr="003B3977">
        <w:rPr>
          <w:sz w:val="20"/>
        </w:rPr>
        <w:t xml:space="preserve"> CSC </w:t>
      </w:r>
      <w:r w:rsidR="00791076">
        <w:rPr>
          <w:sz w:val="20"/>
        </w:rPr>
        <w:t>40</w:t>
      </w:r>
    </w:p>
    <w:p w:rsidR="005C6840" w:rsidRPr="003B3977" w:rsidRDefault="005C6840" w:rsidP="005C6840">
      <w:pPr>
        <w:rPr>
          <w:rFonts w:cs="Times New Roman"/>
          <w:sz w:val="20"/>
          <w:szCs w:val="20"/>
          <w:lang w:val="fr-CA"/>
        </w:rPr>
      </w:pPr>
      <w:proofErr w:type="spellStart"/>
      <w:r w:rsidRPr="003B3977">
        <w:rPr>
          <w:rFonts w:cs="Times New Roman"/>
          <w:sz w:val="20"/>
          <w:szCs w:val="20"/>
          <w:lang w:val="fr-CA"/>
        </w:rPr>
        <w:t>Hearing</w:t>
      </w:r>
      <w:proofErr w:type="spellEnd"/>
      <w:proofErr w:type="gramStart"/>
      <w:r w:rsidRPr="003B3977">
        <w:rPr>
          <w:rFonts w:cs="Times New Roman"/>
          <w:sz w:val="20"/>
          <w:szCs w:val="20"/>
          <w:lang w:val="fr-CA"/>
        </w:rPr>
        <w:t xml:space="preserve">:  </w:t>
      </w:r>
      <w:proofErr w:type="spellStart"/>
      <w:r w:rsidR="002B7B08">
        <w:rPr>
          <w:rFonts w:cs="Times New Roman"/>
          <w:sz w:val="20"/>
          <w:szCs w:val="20"/>
          <w:lang w:val="fr-CA"/>
        </w:rPr>
        <w:t>January</w:t>
      </w:r>
      <w:proofErr w:type="spellEnd"/>
      <w:proofErr w:type="gramEnd"/>
      <w:r w:rsidR="002B7B08">
        <w:rPr>
          <w:rFonts w:cs="Times New Roman"/>
          <w:sz w:val="20"/>
          <w:szCs w:val="20"/>
          <w:lang w:val="fr-CA"/>
        </w:rPr>
        <w:t xml:space="preserve"> 17, </w:t>
      </w:r>
      <w:r w:rsidRPr="003B3977">
        <w:rPr>
          <w:rFonts w:cs="Times New Roman"/>
          <w:sz w:val="20"/>
          <w:szCs w:val="20"/>
          <w:lang w:val="fr-CA"/>
        </w:rPr>
        <w:t>201</w:t>
      </w:r>
      <w:r w:rsidR="002B7B08">
        <w:rPr>
          <w:rFonts w:cs="Times New Roman"/>
          <w:sz w:val="20"/>
          <w:szCs w:val="20"/>
          <w:lang w:val="fr-CA"/>
        </w:rPr>
        <w:t>3</w:t>
      </w:r>
      <w:r w:rsidRPr="003B3977">
        <w:rPr>
          <w:rFonts w:cs="Times New Roman"/>
          <w:sz w:val="20"/>
          <w:szCs w:val="20"/>
          <w:lang w:val="fr-CA"/>
        </w:rPr>
        <w:t xml:space="preserve"> / </w:t>
      </w:r>
      <w:proofErr w:type="spellStart"/>
      <w:r w:rsidRPr="003B3977">
        <w:rPr>
          <w:rFonts w:cs="Times New Roman"/>
          <w:sz w:val="20"/>
          <w:szCs w:val="20"/>
          <w:lang w:val="fr-CA"/>
        </w:rPr>
        <w:t>Judgment</w:t>
      </w:r>
      <w:proofErr w:type="spellEnd"/>
      <w:r w:rsidRPr="003B3977">
        <w:rPr>
          <w:rFonts w:cs="Times New Roman"/>
          <w:sz w:val="20"/>
          <w:szCs w:val="20"/>
          <w:lang w:val="fr-CA"/>
        </w:rPr>
        <w:t xml:space="preserve">:  </w:t>
      </w:r>
      <w:r w:rsidR="00AE33E6">
        <w:rPr>
          <w:rFonts w:cs="Times New Roman"/>
          <w:sz w:val="20"/>
          <w:szCs w:val="20"/>
          <w:lang w:val="fr-CA"/>
        </w:rPr>
        <w:t>July 19</w:t>
      </w:r>
      <w:r w:rsidRPr="003B3977">
        <w:rPr>
          <w:rFonts w:cs="Times New Roman"/>
          <w:sz w:val="20"/>
          <w:szCs w:val="20"/>
          <w:lang w:val="fr-CA"/>
        </w:rPr>
        <w:t>, 201</w:t>
      </w:r>
      <w:r w:rsidR="00AE33E6">
        <w:rPr>
          <w:rFonts w:cs="Times New Roman"/>
          <w:sz w:val="20"/>
          <w:szCs w:val="20"/>
          <w:lang w:val="fr-CA"/>
        </w:rPr>
        <w:t>3</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2B7B08">
        <w:rPr>
          <w:rFonts w:cs="Times New Roman"/>
          <w:sz w:val="20"/>
          <w:szCs w:val="20"/>
          <w:lang w:val="fr-CA"/>
        </w:rPr>
        <w:t>17 janvier 2013</w:t>
      </w:r>
      <w:r w:rsidRPr="003B3977">
        <w:rPr>
          <w:rFonts w:cs="Times New Roman"/>
          <w:sz w:val="20"/>
          <w:szCs w:val="20"/>
          <w:lang w:val="fr-CA"/>
        </w:rPr>
        <w:t xml:space="preserve"> / Jugement : Le </w:t>
      </w:r>
      <w:r w:rsidR="00AE33E6">
        <w:rPr>
          <w:rFonts w:cs="Times New Roman"/>
          <w:sz w:val="20"/>
          <w:szCs w:val="20"/>
          <w:lang w:val="fr-CA"/>
        </w:rPr>
        <w:t>19 juillet</w:t>
      </w:r>
      <w:r w:rsidRPr="003B3977">
        <w:rPr>
          <w:rFonts w:cs="Times New Roman"/>
          <w:sz w:val="20"/>
          <w:szCs w:val="20"/>
          <w:lang w:val="fr-CA"/>
        </w:rPr>
        <w:t xml:space="preserve"> 201</w:t>
      </w:r>
      <w:r w:rsidR="00AE33E6">
        <w:rPr>
          <w:rFonts w:cs="Times New Roman"/>
          <w:sz w:val="20"/>
          <w:szCs w:val="20"/>
          <w:lang w:val="fr-CA"/>
        </w:rPr>
        <w:t>3</w:t>
      </w:r>
    </w:p>
    <w:p w:rsidR="005C6840" w:rsidRPr="003B3977" w:rsidRDefault="005A6AF9" w:rsidP="005C6840">
      <w:pPr>
        <w:rPr>
          <w:rFonts w:cs="Times New Roman"/>
          <w:sz w:val="20"/>
          <w:szCs w:val="20"/>
          <w:lang w:val="fr-CA"/>
        </w:rPr>
      </w:pPr>
      <w:r w:rsidRPr="005A6AF9">
        <w:rPr>
          <w:rFonts w:cs="Times New Roman"/>
          <w:i/>
          <w:sz w:val="20"/>
          <w:szCs w:val="20"/>
        </w:rPr>
        <w:pict>
          <v:rect id="_x0000_i1048"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5C6840" w:rsidRPr="003B3977" w:rsidRDefault="005C6840" w:rsidP="005C6840">
      <w:pPr>
        <w:rPr>
          <w:rFonts w:cs="Times New Roman"/>
          <w:sz w:val="20"/>
          <w:szCs w:val="20"/>
        </w:rPr>
      </w:pPr>
      <w:r w:rsidRPr="003B3977">
        <w:rPr>
          <w:rFonts w:cs="Times New Roman"/>
          <w:sz w:val="20"/>
          <w:szCs w:val="20"/>
        </w:rPr>
        <w:t xml:space="preserve">Present:  </w:t>
      </w:r>
      <w:r w:rsidR="002B7B08" w:rsidRPr="002B7B08">
        <w:rPr>
          <w:rFonts w:cs="Times New Roman"/>
          <w:sz w:val="20"/>
          <w:szCs w:val="20"/>
        </w:rPr>
        <w:t xml:space="preserve">McLachlin C.J. and </w:t>
      </w:r>
      <w:proofErr w:type="spellStart"/>
      <w:r w:rsidR="002B7B08" w:rsidRPr="002B7B08">
        <w:rPr>
          <w:rFonts w:cs="Times New Roman"/>
          <w:sz w:val="20"/>
          <w:szCs w:val="20"/>
        </w:rPr>
        <w:t>LeBel</w:t>
      </w:r>
      <w:proofErr w:type="spellEnd"/>
      <w:r w:rsidR="002B7B08" w:rsidRPr="002B7B08">
        <w:rPr>
          <w:rFonts w:cs="Times New Roman"/>
          <w:sz w:val="20"/>
          <w:szCs w:val="20"/>
        </w:rPr>
        <w:t xml:space="preserve">, Fish, </w:t>
      </w:r>
      <w:proofErr w:type="spellStart"/>
      <w:r w:rsidR="002B7B08" w:rsidRPr="002B7B08">
        <w:rPr>
          <w:rFonts w:cs="Times New Roman"/>
          <w:sz w:val="20"/>
          <w:szCs w:val="20"/>
        </w:rPr>
        <w:t>Abella</w:t>
      </w:r>
      <w:proofErr w:type="spellEnd"/>
      <w:r w:rsidR="002B7B08" w:rsidRPr="002B7B08">
        <w:rPr>
          <w:rFonts w:cs="Times New Roman"/>
          <w:sz w:val="20"/>
          <w:szCs w:val="20"/>
        </w:rPr>
        <w:t xml:space="preserve">, Rothstein, Cromwell, </w:t>
      </w:r>
      <w:proofErr w:type="spellStart"/>
      <w:r w:rsidR="002B7B08" w:rsidRPr="002B7B08">
        <w:rPr>
          <w:rFonts w:cs="Times New Roman"/>
          <w:sz w:val="20"/>
          <w:szCs w:val="20"/>
        </w:rPr>
        <w:t>Moldav</w:t>
      </w:r>
      <w:r w:rsidR="002B7B08">
        <w:rPr>
          <w:rFonts w:cs="Times New Roman"/>
          <w:sz w:val="20"/>
          <w:szCs w:val="20"/>
        </w:rPr>
        <w:t>er</w:t>
      </w:r>
      <w:proofErr w:type="spellEnd"/>
      <w:r w:rsidR="002B7B08">
        <w:rPr>
          <w:rFonts w:cs="Times New Roman"/>
          <w:sz w:val="20"/>
          <w:szCs w:val="20"/>
        </w:rPr>
        <w:t xml:space="preserve">, </w:t>
      </w:r>
      <w:proofErr w:type="spellStart"/>
      <w:r w:rsidR="002B7B08">
        <w:rPr>
          <w:rFonts w:cs="Times New Roman"/>
          <w:sz w:val="20"/>
          <w:szCs w:val="20"/>
        </w:rPr>
        <w:t>Karakatsanis</w:t>
      </w:r>
      <w:proofErr w:type="spellEnd"/>
      <w:r w:rsidR="002B7B08">
        <w:rPr>
          <w:rFonts w:cs="Times New Roman"/>
          <w:sz w:val="20"/>
          <w:szCs w:val="20"/>
        </w:rPr>
        <w:t xml:space="preserve"> and Wagner JJ.</w:t>
      </w:r>
    </w:p>
    <w:p w:rsidR="005C6840" w:rsidRDefault="005C6840" w:rsidP="005C6840">
      <w:pPr>
        <w:rPr>
          <w:rFonts w:cs="Times New Roman"/>
          <w:sz w:val="20"/>
          <w:szCs w:val="20"/>
        </w:rPr>
      </w:pPr>
    </w:p>
    <w:p w:rsidR="002B7B08" w:rsidRDefault="002B7B08" w:rsidP="002B7B08">
      <w:pPr>
        <w:pStyle w:val="SCCNormalDoubleSpacing"/>
        <w:spacing w:line="240" w:lineRule="auto"/>
        <w:rPr>
          <w:i/>
          <w:iCs/>
          <w:sz w:val="20"/>
        </w:rPr>
      </w:pPr>
      <w:r w:rsidRPr="002B7B08">
        <w:rPr>
          <w:sz w:val="20"/>
        </w:rPr>
        <w:tab/>
      </w:r>
      <w:r w:rsidRPr="002B7B08">
        <w:rPr>
          <w:i/>
          <w:iCs/>
          <w:sz w:val="20"/>
        </w:rPr>
        <w:t>Immigration law — Convention refugees — Complicity in crimes against humanity — Former representative of the Democratic Republic of Congo seeking refugee protection in Canada — Immigration and Refugee Board rejecting claim for refugee protection on grounds that representative was complicit in crimes against humanity committed by the government of the Democratic Republic of Congo — Whether mere association or passive acquiescence are sufficient to establish complicity — Whether a contribution</w:t>
      </w:r>
      <w:r w:rsidRPr="002B7B08">
        <w:rPr>
          <w:i/>
          <w:iCs/>
          <w:sz w:val="20"/>
        </w:rPr>
        <w:noBreakHyphen/>
      </w:r>
      <w:proofErr w:type="spellStart"/>
      <w:r w:rsidRPr="002B7B08">
        <w:rPr>
          <w:i/>
          <w:iCs/>
          <w:sz w:val="20"/>
        </w:rPr>
        <w:t>based</w:t>
      </w:r>
      <w:proofErr w:type="spellEnd"/>
      <w:r w:rsidRPr="002B7B08">
        <w:rPr>
          <w:i/>
          <w:iCs/>
          <w:sz w:val="20"/>
        </w:rPr>
        <w:t xml:space="preserve"> test for complicity should be adopted — Immigration and Refugee Protection Act, S.C. 2001, c. 27, s. 98 — United Nations Convention Relating to the Status of Refugees, Can. T.S. 1969 No. 6, art. </w:t>
      </w:r>
      <w:proofErr w:type="gramStart"/>
      <w:r w:rsidRPr="002B7B08">
        <w:rPr>
          <w:i/>
          <w:iCs/>
          <w:sz w:val="20"/>
        </w:rPr>
        <w:t>1F(</w:t>
      </w:r>
      <w:proofErr w:type="gramEnd"/>
      <w:r w:rsidRPr="002B7B08">
        <w:rPr>
          <w:i/>
          <w:iCs/>
          <w:sz w:val="20"/>
        </w:rPr>
        <w:t>a).</w:t>
      </w:r>
    </w:p>
    <w:p w:rsidR="002B7B08" w:rsidRPr="002B7B08" w:rsidRDefault="002B7B08" w:rsidP="002B7B08">
      <w:pPr>
        <w:pStyle w:val="SCCNormalDoubleSpacing"/>
        <w:spacing w:line="240" w:lineRule="auto"/>
        <w:rPr>
          <w:sz w:val="20"/>
        </w:rPr>
      </w:pPr>
    </w:p>
    <w:p w:rsidR="002B7B08" w:rsidRPr="002B7B08" w:rsidRDefault="002B7B08" w:rsidP="002B7B08">
      <w:pPr>
        <w:pStyle w:val="SCCNormalDoubleSpacing"/>
        <w:spacing w:line="240" w:lineRule="auto"/>
        <w:rPr>
          <w:sz w:val="20"/>
        </w:rPr>
      </w:pPr>
      <w:r w:rsidRPr="002B7B08">
        <w:rPr>
          <w:sz w:val="20"/>
        </w:rPr>
        <w:tab/>
        <w:t>In January 1999, E began his career with the government of the Democratic Republic of Congo (“DRC”) as a financial attaché in Kinshasa.  By 2007, he was leading the Permanent Mission of the DRC at the United Nations in New York.  In January 2008, he resigned that post and fled to Canada.  He says that he could no longer work for the government of President Kabila, which he considered corrupt, antidemocratic and violent.  He claims that his resignation would be viewed as an act of treason by the DRC government, and that the DRC’s intelligence service had harassed, intimidated, and threatened him.  He sought refugee protection for himself and his family in Canada.</w:t>
      </w:r>
    </w:p>
    <w:p w:rsidR="002B7B08" w:rsidRDefault="002B7B08" w:rsidP="002B7B08">
      <w:pPr>
        <w:pStyle w:val="SCCNormalDoubleSpacing"/>
        <w:spacing w:line="240" w:lineRule="auto"/>
        <w:rPr>
          <w:sz w:val="20"/>
        </w:rPr>
      </w:pPr>
    </w:p>
    <w:p w:rsidR="002B7B08" w:rsidRPr="002B7B08" w:rsidRDefault="002B7B08" w:rsidP="002B7B08">
      <w:pPr>
        <w:pStyle w:val="SCCNormalDoubleSpacing"/>
        <w:spacing w:line="240" w:lineRule="auto"/>
        <w:rPr>
          <w:sz w:val="20"/>
        </w:rPr>
      </w:pPr>
      <w:r w:rsidRPr="002B7B08">
        <w:rPr>
          <w:sz w:val="20"/>
        </w:rPr>
        <w:tab/>
        <w:t>The Refugee Protection Division of the Immigration and Refugee Board excluded E from the definition of “refugee” under art. </w:t>
      </w:r>
      <w:proofErr w:type="gramStart"/>
      <w:r w:rsidRPr="002B7B08">
        <w:rPr>
          <w:sz w:val="20"/>
        </w:rPr>
        <w:t>1F(</w:t>
      </w:r>
      <w:proofErr w:type="gramEnd"/>
      <w:r w:rsidRPr="002B7B08">
        <w:rPr>
          <w:sz w:val="20"/>
        </w:rPr>
        <w:t xml:space="preserve">a) of the United Nations </w:t>
      </w:r>
      <w:r w:rsidRPr="002B7B08">
        <w:rPr>
          <w:i/>
          <w:sz w:val="20"/>
        </w:rPr>
        <w:t>Convention Relating to the Status of Refugees</w:t>
      </w:r>
      <w:r w:rsidRPr="002B7B08">
        <w:rPr>
          <w:sz w:val="20"/>
        </w:rPr>
        <w:t xml:space="preserve"> (“</w:t>
      </w:r>
      <w:r w:rsidRPr="002B7B08">
        <w:rPr>
          <w:i/>
          <w:sz w:val="20"/>
        </w:rPr>
        <w:t>Refugee Convention</w:t>
      </w:r>
      <w:r w:rsidRPr="002B7B08">
        <w:rPr>
          <w:sz w:val="20"/>
        </w:rPr>
        <w:t>”), finding that he was complicit in crimes against humanity committed by the government of the DRC.  The Federal Court allowed E’s application for judicial review, but certified a question concerning the nature of complicity under art. </w:t>
      </w:r>
      <w:proofErr w:type="gramStart"/>
      <w:r w:rsidRPr="002B7B08">
        <w:rPr>
          <w:sz w:val="20"/>
        </w:rPr>
        <w:t>1F(</w:t>
      </w:r>
      <w:proofErr w:type="gramEnd"/>
      <w:r w:rsidRPr="002B7B08">
        <w:rPr>
          <w:sz w:val="20"/>
        </w:rPr>
        <w:t>a).  The Federal Court of Appeal held that a senior official in a government could demonstrate personal and knowing participation and be complicit in the crimes of the government by remaining in his or her position without protest and continuing to defend the interests of his or her government while being aware of the crimes committed by the government.  It remitted the matter to a different panel of the Refugee Protection Division to apply that test to the facts of this case.</w:t>
      </w:r>
    </w:p>
    <w:p w:rsidR="002B7B08" w:rsidRDefault="002B7B08" w:rsidP="002B7B08">
      <w:pPr>
        <w:pStyle w:val="SCCNormalDoubleSpacing"/>
        <w:spacing w:line="240" w:lineRule="auto"/>
        <w:rPr>
          <w:sz w:val="20"/>
        </w:rPr>
      </w:pPr>
    </w:p>
    <w:p w:rsidR="002B7B08" w:rsidRPr="002B7B08" w:rsidRDefault="002B7B08" w:rsidP="002B7B08">
      <w:pPr>
        <w:pStyle w:val="SCCNormalDoubleSpacing"/>
        <w:spacing w:line="240" w:lineRule="auto"/>
        <w:rPr>
          <w:sz w:val="20"/>
        </w:rPr>
      </w:pPr>
      <w:r w:rsidRPr="002B7B08">
        <w:rPr>
          <w:sz w:val="20"/>
        </w:rPr>
        <w:tab/>
      </w:r>
      <w:r w:rsidRPr="002B7B08">
        <w:rPr>
          <w:i/>
          <w:sz w:val="20"/>
        </w:rPr>
        <w:t>Held</w:t>
      </w:r>
      <w:r w:rsidRPr="002B7B08">
        <w:rPr>
          <w:sz w:val="20"/>
        </w:rPr>
        <w:t>:  The appeal should be allowed and the matter remitted to a new panel of the Refugee Protection Division for redetermination in accordance with these reasons.</w:t>
      </w:r>
    </w:p>
    <w:p w:rsidR="002B7B08" w:rsidRDefault="002B7B08" w:rsidP="002B7B08">
      <w:pPr>
        <w:pStyle w:val="SCCNormalDoubleSpacing"/>
        <w:spacing w:line="240" w:lineRule="auto"/>
        <w:rPr>
          <w:sz w:val="20"/>
        </w:rPr>
      </w:pPr>
    </w:p>
    <w:p w:rsidR="002B7B08" w:rsidRPr="002B7B08" w:rsidRDefault="002B7B08" w:rsidP="002B7B08">
      <w:pPr>
        <w:pStyle w:val="SCCNormalDoubleSpacing"/>
        <w:spacing w:line="240" w:lineRule="auto"/>
        <w:rPr>
          <w:sz w:val="20"/>
        </w:rPr>
      </w:pPr>
      <w:r w:rsidRPr="002B7B08">
        <w:rPr>
          <w:sz w:val="20"/>
        </w:rPr>
        <w:tab/>
      </w:r>
      <w:proofErr w:type="gramStart"/>
      <w:r w:rsidRPr="002B7B08">
        <w:rPr>
          <w:sz w:val="20"/>
        </w:rPr>
        <w:t>To exclude a claimant from the definition of “refugee” by virtue of art.</w:t>
      </w:r>
      <w:proofErr w:type="gramEnd"/>
      <w:r w:rsidRPr="002B7B08">
        <w:rPr>
          <w:sz w:val="20"/>
        </w:rPr>
        <w:t xml:space="preserve"> 1F(a), there must be serious reasons for considering that the claimant has voluntarily made a significant and knowing contribution to the organization’s crime or criminal purpose.  Decision makers should not overextend the concept of complicity to capture individuals based on mere association or passive acquiescence.  In Canada, the personal and knowing participation test has, in some cases, been overextended to capture individuals on the basis of complicity by association.  It is therefore necessary to rearticulate the Canadian approach to bring it in line with the purpose of the </w:t>
      </w:r>
      <w:r w:rsidRPr="002B7B08">
        <w:rPr>
          <w:i/>
          <w:sz w:val="20"/>
        </w:rPr>
        <w:t>Refugee Convention</w:t>
      </w:r>
      <w:r w:rsidRPr="002B7B08">
        <w:rPr>
          <w:sz w:val="20"/>
        </w:rPr>
        <w:t xml:space="preserve"> and art. </w:t>
      </w:r>
      <w:proofErr w:type="gramStart"/>
      <w:r w:rsidRPr="002B7B08">
        <w:rPr>
          <w:sz w:val="20"/>
        </w:rPr>
        <w:t>1F(</w:t>
      </w:r>
      <w:proofErr w:type="gramEnd"/>
      <w:r w:rsidRPr="002B7B08">
        <w:rPr>
          <w:sz w:val="20"/>
        </w:rPr>
        <w:t>a), the role of the Refugee Protection Division, the international law to which art. </w:t>
      </w:r>
      <w:proofErr w:type="gramStart"/>
      <w:r w:rsidRPr="002B7B08">
        <w:rPr>
          <w:sz w:val="20"/>
        </w:rPr>
        <w:t>1F(</w:t>
      </w:r>
      <w:proofErr w:type="gramEnd"/>
      <w:r w:rsidRPr="002B7B08">
        <w:rPr>
          <w:sz w:val="20"/>
        </w:rPr>
        <w:t>a) expressly refers, the approach to complicity under art. </w:t>
      </w:r>
      <w:proofErr w:type="gramStart"/>
      <w:r w:rsidRPr="002B7B08">
        <w:rPr>
          <w:sz w:val="20"/>
        </w:rPr>
        <w:t>1F(</w:t>
      </w:r>
      <w:proofErr w:type="gramEnd"/>
      <w:r w:rsidRPr="002B7B08">
        <w:rPr>
          <w:sz w:val="20"/>
        </w:rPr>
        <w:t xml:space="preserve">a) taken by other state parties to the </w:t>
      </w:r>
      <w:r w:rsidRPr="002B7B08">
        <w:rPr>
          <w:i/>
          <w:sz w:val="20"/>
        </w:rPr>
        <w:t>Refugee Convention</w:t>
      </w:r>
      <w:r w:rsidRPr="002B7B08">
        <w:rPr>
          <w:sz w:val="20"/>
        </w:rPr>
        <w:t>, and fundamental criminal law principles.  These sources all support the adoption of a contribution</w:t>
      </w:r>
      <w:r w:rsidRPr="002B7B08">
        <w:rPr>
          <w:sz w:val="20"/>
        </w:rPr>
        <w:noBreakHyphen/>
      </w:r>
      <w:proofErr w:type="spellStart"/>
      <w:r w:rsidRPr="002B7B08">
        <w:rPr>
          <w:sz w:val="20"/>
        </w:rPr>
        <w:t>based</w:t>
      </w:r>
      <w:proofErr w:type="spellEnd"/>
      <w:r w:rsidRPr="002B7B08">
        <w:rPr>
          <w:sz w:val="20"/>
        </w:rPr>
        <w:t xml:space="preserve"> test for complicity — one that requires a voluntary, knowing, and significant contribution to the crime or criminal purpose of a group.</w:t>
      </w:r>
    </w:p>
    <w:p w:rsidR="002B7B08" w:rsidRDefault="002B7B08" w:rsidP="002B7B08">
      <w:pPr>
        <w:pStyle w:val="SCCNormalDoubleSpacing"/>
        <w:spacing w:line="240" w:lineRule="auto"/>
        <w:rPr>
          <w:sz w:val="20"/>
        </w:rPr>
      </w:pPr>
    </w:p>
    <w:p w:rsidR="002B7B08" w:rsidRPr="002B7B08" w:rsidRDefault="002B7B08" w:rsidP="002B7B08">
      <w:pPr>
        <w:pStyle w:val="SCCNormalDoubleSpacing"/>
        <w:spacing w:line="240" w:lineRule="auto"/>
        <w:rPr>
          <w:sz w:val="20"/>
        </w:rPr>
      </w:pPr>
      <w:r w:rsidRPr="002B7B08">
        <w:rPr>
          <w:sz w:val="20"/>
        </w:rPr>
        <w:tab/>
        <w:t xml:space="preserve">First, the </w:t>
      </w:r>
      <w:r w:rsidRPr="002B7B08">
        <w:rPr>
          <w:i/>
          <w:sz w:val="20"/>
        </w:rPr>
        <w:t>Refugee Convention</w:t>
      </w:r>
      <w:r w:rsidRPr="002B7B08">
        <w:rPr>
          <w:sz w:val="20"/>
        </w:rPr>
        <w:t xml:space="preserve"> embodies profound concern for refugees and a commitment to assure refugees the widest possible exercise of fundamental rights and freedoms.  However, it also protects the integrity of international refugee protection by ensuring that the authors of crimes against peace, war crimes, and crimes against humanity do not exploit the system to their own advantage.  </w:t>
      </w:r>
      <w:proofErr w:type="gramStart"/>
      <w:r w:rsidRPr="002B7B08">
        <w:rPr>
          <w:sz w:val="20"/>
        </w:rPr>
        <w:t>A strict reading of art.</w:t>
      </w:r>
      <w:proofErr w:type="gramEnd"/>
      <w:r w:rsidRPr="002B7B08">
        <w:rPr>
          <w:sz w:val="20"/>
        </w:rPr>
        <w:t> </w:t>
      </w:r>
      <w:proofErr w:type="gramStart"/>
      <w:r w:rsidRPr="002B7B08">
        <w:rPr>
          <w:sz w:val="20"/>
        </w:rPr>
        <w:t>1F(</w:t>
      </w:r>
      <w:proofErr w:type="gramEnd"/>
      <w:r w:rsidRPr="002B7B08">
        <w:rPr>
          <w:sz w:val="20"/>
        </w:rPr>
        <w:t>a) properly balances these two aims.</w:t>
      </w:r>
    </w:p>
    <w:p w:rsidR="002B7B08" w:rsidRDefault="002B7B08" w:rsidP="002B7B08">
      <w:pPr>
        <w:pStyle w:val="SCCNormalDoubleSpacing"/>
        <w:spacing w:line="240" w:lineRule="auto"/>
        <w:rPr>
          <w:sz w:val="20"/>
        </w:rPr>
      </w:pPr>
    </w:p>
    <w:p w:rsidR="002B7B08" w:rsidRPr="002B7B08" w:rsidRDefault="002B7B08" w:rsidP="002B7B08">
      <w:pPr>
        <w:pStyle w:val="SCCNormalDoubleSpacing"/>
        <w:spacing w:line="240" w:lineRule="auto"/>
        <w:rPr>
          <w:sz w:val="20"/>
        </w:rPr>
      </w:pPr>
      <w:r w:rsidRPr="002B7B08">
        <w:rPr>
          <w:sz w:val="20"/>
        </w:rPr>
        <w:tab/>
        <w:t xml:space="preserve">Second, unlike international criminal tribunals, the Refugee Protection Division does not determine guilt or innocence, but excludes, </w:t>
      </w:r>
      <w:proofErr w:type="spellStart"/>
      <w:r w:rsidRPr="002B7B08">
        <w:rPr>
          <w:i/>
          <w:sz w:val="20"/>
        </w:rPr>
        <w:t>ab</w:t>
      </w:r>
      <w:proofErr w:type="spellEnd"/>
      <w:r w:rsidRPr="002B7B08">
        <w:rPr>
          <w:i/>
          <w:sz w:val="20"/>
        </w:rPr>
        <w:t xml:space="preserve"> initio</w:t>
      </w:r>
      <w:r w:rsidRPr="002B7B08">
        <w:rPr>
          <w:sz w:val="20"/>
        </w:rPr>
        <w:t xml:space="preserve">, those who are not </w:t>
      </w:r>
      <w:r w:rsidRPr="002B7B08">
        <w:rPr>
          <w:i/>
          <w:sz w:val="20"/>
        </w:rPr>
        <w:t xml:space="preserve">bona fide </w:t>
      </w:r>
      <w:r w:rsidRPr="002B7B08">
        <w:rPr>
          <w:sz w:val="20"/>
        </w:rPr>
        <w:t>refugees at the time of their claim for refugee status.  This is reflected in and accommodated by the unique evidentiary burden applicable to art. </w:t>
      </w:r>
      <w:proofErr w:type="gramStart"/>
      <w:r w:rsidRPr="002B7B08">
        <w:rPr>
          <w:sz w:val="20"/>
        </w:rPr>
        <w:t>1F(</w:t>
      </w:r>
      <w:proofErr w:type="gramEnd"/>
      <w:r w:rsidRPr="002B7B08">
        <w:rPr>
          <w:sz w:val="20"/>
        </w:rPr>
        <w:t>a) determinations: a person is excluded from the definition of “refugee” if there are serious reasons for considering that he has committed a crime against peace, a war crime, or a crime against humanity.  While this standard is lower than that applicable in actual war crimes trials, it requires more than mere suspicion.</w:t>
      </w:r>
    </w:p>
    <w:p w:rsidR="002B7B08" w:rsidRDefault="002B7B08" w:rsidP="002B7B08">
      <w:pPr>
        <w:pStyle w:val="SCCNormalDoubleSpacing"/>
        <w:spacing w:line="240" w:lineRule="auto"/>
        <w:rPr>
          <w:sz w:val="20"/>
        </w:rPr>
      </w:pPr>
    </w:p>
    <w:p w:rsidR="002B7B08" w:rsidRPr="002B7B08" w:rsidRDefault="002B7B08" w:rsidP="002B7B08">
      <w:pPr>
        <w:pStyle w:val="SCCNormalDoubleSpacing"/>
        <w:spacing w:line="240" w:lineRule="auto"/>
        <w:rPr>
          <w:sz w:val="20"/>
        </w:rPr>
      </w:pPr>
      <w:r w:rsidRPr="002B7B08">
        <w:rPr>
          <w:sz w:val="20"/>
        </w:rPr>
        <w:tab/>
        <w:t xml:space="preserve">Third, the modes of commission recognized in international criminal law articulate a broad concept of complicity, but, even at their broadest, they do not hold individuals liable for crimes committed by a group simply because they are associated with the group or passively acquiesced to the group’s criminal purposes.  Common purpose liability, the broad residual mode of commission recognized in the </w:t>
      </w:r>
      <w:r w:rsidRPr="002B7B08">
        <w:rPr>
          <w:i/>
          <w:sz w:val="20"/>
        </w:rPr>
        <w:t>Rome Statute of the International Criminal Court</w:t>
      </w:r>
      <w:r w:rsidRPr="002B7B08">
        <w:rPr>
          <w:sz w:val="20"/>
        </w:rPr>
        <w:t xml:space="preserve"> appears to require a significant contribution to a crime committed or attempted by a group acting with a common purpose, and, while joint criminal enterprise, as recognized by the </w:t>
      </w:r>
      <w:r w:rsidRPr="002B7B08">
        <w:rPr>
          <w:i/>
          <w:sz w:val="20"/>
        </w:rPr>
        <w:t>ad hoc</w:t>
      </w:r>
      <w:r w:rsidRPr="002B7B08">
        <w:rPr>
          <w:sz w:val="20"/>
        </w:rPr>
        <w:t xml:space="preserve"> tribunals, encompasses recklessness with respect to the crime or criminal purpose, even it does not capture individuals merely based on rank or association.</w:t>
      </w:r>
    </w:p>
    <w:p w:rsidR="002B7B08" w:rsidRDefault="002B7B08" w:rsidP="002B7B08">
      <w:pPr>
        <w:pStyle w:val="SCCNormalDoubleSpacing"/>
        <w:spacing w:line="240" w:lineRule="auto"/>
        <w:rPr>
          <w:sz w:val="20"/>
        </w:rPr>
      </w:pPr>
    </w:p>
    <w:p w:rsidR="002B7B08" w:rsidRPr="002B7B08" w:rsidRDefault="002B7B08" w:rsidP="002B7B08">
      <w:pPr>
        <w:pStyle w:val="SCCNormalDoubleSpacing"/>
        <w:spacing w:line="240" w:lineRule="auto"/>
        <w:rPr>
          <w:sz w:val="20"/>
        </w:rPr>
      </w:pPr>
      <w:r w:rsidRPr="002B7B08">
        <w:rPr>
          <w:sz w:val="20"/>
        </w:rPr>
        <w:tab/>
        <w:t xml:space="preserve">Fourth, other state parties to the </w:t>
      </w:r>
      <w:r w:rsidRPr="002B7B08">
        <w:rPr>
          <w:i/>
          <w:sz w:val="20"/>
        </w:rPr>
        <w:t>Refugee Convention</w:t>
      </w:r>
      <w:r w:rsidRPr="002B7B08">
        <w:rPr>
          <w:sz w:val="20"/>
        </w:rPr>
        <w:t xml:space="preserve"> have approached art. </w:t>
      </w:r>
      <w:proofErr w:type="gramStart"/>
      <w:r w:rsidRPr="002B7B08">
        <w:rPr>
          <w:sz w:val="20"/>
        </w:rPr>
        <w:t>1F(</w:t>
      </w:r>
      <w:proofErr w:type="gramEnd"/>
      <w:r w:rsidRPr="002B7B08">
        <w:rPr>
          <w:sz w:val="20"/>
        </w:rPr>
        <w:t>a) in a manner that concentrates on the actual role played by the particular person.  They allow that an individual can be complicit without being present at or physically contributing to the crime, but they require evidence that the individual knowingly made a significant contribution to the group’s crime or criminal purpose before excluding the person from the definition of “refugee”.</w:t>
      </w:r>
    </w:p>
    <w:p w:rsidR="002B7B08" w:rsidRDefault="002B7B08" w:rsidP="002B7B08">
      <w:pPr>
        <w:pStyle w:val="SCCNormalDoubleSpacing"/>
        <w:spacing w:line="240" w:lineRule="auto"/>
        <w:rPr>
          <w:sz w:val="20"/>
        </w:rPr>
      </w:pPr>
    </w:p>
    <w:p w:rsidR="002B7B08" w:rsidRPr="002B7B08" w:rsidRDefault="002B7B08" w:rsidP="002B7B08">
      <w:pPr>
        <w:pStyle w:val="SCCNormalDoubleSpacing"/>
        <w:spacing w:line="240" w:lineRule="auto"/>
        <w:rPr>
          <w:sz w:val="20"/>
        </w:rPr>
      </w:pPr>
      <w:r w:rsidRPr="002B7B08">
        <w:rPr>
          <w:sz w:val="20"/>
        </w:rPr>
        <w:tab/>
        <w:t>Finally, a concept of complicity that leaves any room for guilt by association or passive acquiescence violates two fundamental criminal law principles: the principle that criminal liability does not attach to omissions unless an individual is under a duty to act, and the principle that individuals can only be liable for their own culpable conduct.</w:t>
      </w:r>
    </w:p>
    <w:p w:rsidR="002B7B08" w:rsidRDefault="002B7B08" w:rsidP="002B7B08">
      <w:pPr>
        <w:pStyle w:val="SCCNormalDoubleSpacing"/>
        <w:spacing w:line="240" w:lineRule="auto"/>
        <w:rPr>
          <w:sz w:val="20"/>
        </w:rPr>
      </w:pPr>
    </w:p>
    <w:p w:rsidR="002B7B08" w:rsidRPr="002B7B08" w:rsidRDefault="002B7B08" w:rsidP="002B7B08">
      <w:pPr>
        <w:pStyle w:val="SCCNormalDoubleSpacing"/>
        <w:spacing w:line="240" w:lineRule="auto"/>
        <w:rPr>
          <w:sz w:val="20"/>
        </w:rPr>
      </w:pPr>
      <w:r w:rsidRPr="002B7B08">
        <w:rPr>
          <w:sz w:val="20"/>
        </w:rPr>
        <w:tab/>
        <w:t xml:space="preserve">In light of the foregoing, exclusions based on the criminal activities of the group and not on the individual’s contribution to that criminal activity must be firmly foreclosed in Canadian law.  Whether an individual’s conduct meets the </w:t>
      </w:r>
      <w:proofErr w:type="spellStart"/>
      <w:r w:rsidRPr="002B7B08">
        <w:rPr>
          <w:i/>
          <w:sz w:val="20"/>
        </w:rPr>
        <w:t>actus</w:t>
      </w:r>
      <w:proofErr w:type="spellEnd"/>
      <w:r w:rsidRPr="002B7B08">
        <w:rPr>
          <w:i/>
          <w:sz w:val="20"/>
        </w:rPr>
        <w:t xml:space="preserve"> </w:t>
      </w:r>
      <w:proofErr w:type="spellStart"/>
      <w:r w:rsidRPr="002B7B08">
        <w:rPr>
          <w:i/>
          <w:sz w:val="20"/>
        </w:rPr>
        <w:t>reus</w:t>
      </w:r>
      <w:proofErr w:type="spellEnd"/>
      <w:r w:rsidRPr="002B7B08">
        <w:rPr>
          <w:sz w:val="20"/>
        </w:rPr>
        <w:t xml:space="preserve"> and </w:t>
      </w:r>
      <w:proofErr w:type="spellStart"/>
      <w:r w:rsidRPr="002B7B08">
        <w:rPr>
          <w:i/>
          <w:sz w:val="20"/>
        </w:rPr>
        <w:t>mens</w:t>
      </w:r>
      <w:proofErr w:type="spellEnd"/>
      <w:r w:rsidRPr="002B7B08">
        <w:rPr>
          <w:i/>
          <w:sz w:val="20"/>
        </w:rPr>
        <w:t xml:space="preserve"> </w:t>
      </w:r>
      <w:proofErr w:type="spellStart"/>
      <w:r w:rsidRPr="002B7B08">
        <w:rPr>
          <w:i/>
          <w:sz w:val="20"/>
        </w:rPr>
        <w:t>rea</w:t>
      </w:r>
      <w:proofErr w:type="spellEnd"/>
      <w:r w:rsidRPr="002B7B08">
        <w:rPr>
          <w:sz w:val="20"/>
        </w:rPr>
        <w:t xml:space="preserve"> for complicity will depend on the facts of each case, including (</w:t>
      </w:r>
      <w:proofErr w:type="spellStart"/>
      <w:r w:rsidRPr="002B7B08">
        <w:rPr>
          <w:sz w:val="20"/>
        </w:rPr>
        <w:t>i</w:t>
      </w:r>
      <w:proofErr w:type="spellEnd"/>
      <w:r w:rsidRPr="002B7B08">
        <w:rPr>
          <w:sz w:val="20"/>
        </w:rPr>
        <w:t>) the size and nature of the organization; (ii) the part of the organization with which the claimant was most directly concerned; (iii) the claimant’s duties and activities within the organization; (iv) the claimant’s position or rank in the organization; (v) the length of time the claimant was in the organization, particularly after acquiring knowledge of the group’s crime or criminal purpose; and (vi) the method by which the claimant was recruited and claimant’s opportunity to leave the organization.  These factors are not necessarily exhaustive, nor will each of them be significant in every case.  Their assessment will necessarily be highly contextual, the focus must always remain on the individual’s contribution to the crime or criminal purpose, and any viable defences should be take</w:t>
      </w:r>
      <w:bookmarkStart w:id="1" w:name="_GoBack"/>
      <w:bookmarkEnd w:id="1"/>
      <w:r w:rsidRPr="002B7B08">
        <w:rPr>
          <w:sz w:val="20"/>
        </w:rPr>
        <w:t>n into account.</w:t>
      </w:r>
    </w:p>
    <w:p w:rsidR="002B7B08" w:rsidRDefault="002B7B08" w:rsidP="002B7B08">
      <w:pPr>
        <w:jc w:val="both"/>
        <w:rPr>
          <w:rFonts w:cs="Times New Roman"/>
          <w:sz w:val="20"/>
          <w:szCs w:val="20"/>
        </w:rPr>
      </w:pPr>
    </w:p>
    <w:p w:rsidR="002B7B08" w:rsidRPr="002B7B08" w:rsidRDefault="002B7B08" w:rsidP="002B7B08">
      <w:pPr>
        <w:pStyle w:val="SCCNormalDoubleSpacing"/>
        <w:spacing w:line="240" w:lineRule="auto"/>
        <w:rPr>
          <w:sz w:val="20"/>
        </w:rPr>
      </w:pPr>
      <w:r w:rsidRPr="002B7B08">
        <w:rPr>
          <w:sz w:val="20"/>
        </w:rPr>
        <w:tab/>
        <w:t xml:space="preserve">APPEAL from a judgment of the Federal Court of Appeal (Noël, </w:t>
      </w:r>
      <w:proofErr w:type="spellStart"/>
      <w:r w:rsidRPr="002B7B08">
        <w:rPr>
          <w:sz w:val="20"/>
        </w:rPr>
        <w:t>Nadon</w:t>
      </w:r>
      <w:proofErr w:type="spellEnd"/>
      <w:r w:rsidRPr="002B7B08">
        <w:rPr>
          <w:sz w:val="20"/>
        </w:rPr>
        <w:t xml:space="preserve"> and Pelletier JJ.A.), 2011 FCA 224, [2011] 3 F.C.R. 417, 420 N.R. 279, 335 D.L.R. (4th) 164, 1 </w:t>
      </w:r>
      <w:proofErr w:type="spellStart"/>
      <w:r w:rsidRPr="002B7B08">
        <w:rPr>
          <w:sz w:val="20"/>
        </w:rPr>
        <w:t>Imm</w:t>
      </w:r>
      <w:proofErr w:type="spellEnd"/>
      <w:r w:rsidRPr="002B7B08">
        <w:rPr>
          <w:sz w:val="20"/>
        </w:rPr>
        <w:t xml:space="preserve">. L.R. (4th) 181, [2011] F.C.J. No. 1052 (QL), 2011 </w:t>
      </w:r>
      <w:proofErr w:type="spellStart"/>
      <w:r w:rsidRPr="002B7B08">
        <w:rPr>
          <w:sz w:val="20"/>
        </w:rPr>
        <w:t>CarswellNat</w:t>
      </w:r>
      <w:proofErr w:type="spellEnd"/>
      <w:r w:rsidRPr="002B7B08">
        <w:rPr>
          <w:sz w:val="20"/>
        </w:rPr>
        <w:t xml:space="preserve"> 2546, setting aside in part a decision of </w:t>
      </w:r>
      <w:proofErr w:type="spellStart"/>
      <w:r w:rsidRPr="002B7B08">
        <w:rPr>
          <w:sz w:val="20"/>
        </w:rPr>
        <w:t>Mainville</w:t>
      </w:r>
      <w:proofErr w:type="spellEnd"/>
      <w:r w:rsidRPr="002B7B08">
        <w:rPr>
          <w:sz w:val="20"/>
        </w:rPr>
        <w:t xml:space="preserve"> J., 2010 FC 662, [2011] 3 F.C.R. 377, 373 F.T.R. 97, [2010] F.C.J. No. 766 (QL), 2010 </w:t>
      </w:r>
      <w:proofErr w:type="spellStart"/>
      <w:r w:rsidRPr="002B7B08">
        <w:rPr>
          <w:sz w:val="20"/>
        </w:rPr>
        <w:t>CarswellNat</w:t>
      </w:r>
      <w:proofErr w:type="spellEnd"/>
      <w:r w:rsidRPr="002B7B08">
        <w:rPr>
          <w:sz w:val="20"/>
        </w:rPr>
        <w:t xml:space="preserve"> 6199, setting aside a decision of the Immigration and Refugee Board (Refugee Protection Division), 2009 </w:t>
      </w:r>
      <w:proofErr w:type="spellStart"/>
      <w:r w:rsidRPr="002B7B08">
        <w:rPr>
          <w:sz w:val="20"/>
        </w:rPr>
        <w:t>CanLII</w:t>
      </w:r>
      <w:proofErr w:type="spellEnd"/>
      <w:r w:rsidRPr="002B7B08">
        <w:rPr>
          <w:sz w:val="20"/>
        </w:rPr>
        <w:t xml:space="preserve"> 89027.  Appeal allowed.</w:t>
      </w:r>
    </w:p>
    <w:p w:rsidR="002B7B08" w:rsidRDefault="002B7B08" w:rsidP="002B7B08">
      <w:pPr>
        <w:pStyle w:val="SCCNormalDoubleSpacing"/>
        <w:spacing w:line="240" w:lineRule="auto"/>
        <w:rPr>
          <w:i/>
          <w:sz w:val="20"/>
        </w:rPr>
      </w:pPr>
    </w:p>
    <w:p w:rsidR="002B7B08" w:rsidRPr="002B7B08" w:rsidRDefault="002B7B08" w:rsidP="002B7B08">
      <w:pPr>
        <w:pStyle w:val="SCCNormalDoubleSpacing"/>
        <w:spacing w:line="240" w:lineRule="auto"/>
        <w:rPr>
          <w:sz w:val="20"/>
        </w:rPr>
      </w:pPr>
      <w:r w:rsidRPr="002B7B08">
        <w:rPr>
          <w:i/>
          <w:sz w:val="20"/>
        </w:rPr>
        <w:tab/>
      </w:r>
      <w:proofErr w:type="gramStart"/>
      <w:r w:rsidRPr="002B7B08">
        <w:rPr>
          <w:i/>
          <w:sz w:val="20"/>
        </w:rPr>
        <w:t>Jared Will</w:t>
      </w:r>
      <w:r w:rsidRPr="002B7B08">
        <w:rPr>
          <w:sz w:val="20"/>
        </w:rPr>
        <w:t xml:space="preserve">, </w:t>
      </w:r>
      <w:proofErr w:type="spellStart"/>
      <w:r w:rsidRPr="002B7B08">
        <w:rPr>
          <w:i/>
          <w:sz w:val="20"/>
        </w:rPr>
        <w:t>Annick</w:t>
      </w:r>
      <w:proofErr w:type="spellEnd"/>
      <w:r w:rsidRPr="002B7B08">
        <w:rPr>
          <w:i/>
          <w:sz w:val="20"/>
        </w:rPr>
        <w:t xml:space="preserve"> Legault </w:t>
      </w:r>
      <w:r w:rsidRPr="002B7B08">
        <w:rPr>
          <w:sz w:val="20"/>
        </w:rPr>
        <w:t xml:space="preserve">and </w:t>
      </w:r>
      <w:r w:rsidRPr="002B7B08">
        <w:rPr>
          <w:i/>
          <w:sz w:val="20"/>
        </w:rPr>
        <w:t>Peter Shams</w:t>
      </w:r>
      <w:r w:rsidRPr="002B7B08">
        <w:rPr>
          <w:sz w:val="20"/>
        </w:rPr>
        <w:t>, for the appellant.</w:t>
      </w:r>
      <w:proofErr w:type="gramEnd"/>
    </w:p>
    <w:p w:rsidR="002B7B08" w:rsidRDefault="002B7B08" w:rsidP="002B7B08">
      <w:pPr>
        <w:pStyle w:val="SCCNormalDoubleSpacing"/>
        <w:spacing w:line="240" w:lineRule="auto"/>
        <w:rPr>
          <w:i/>
          <w:sz w:val="20"/>
        </w:rPr>
      </w:pPr>
    </w:p>
    <w:p w:rsidR="002B7B08" w:rsidRPr="002B7B08" w:rsidRDefault="002B7B08" w:rsidP="002B7B08">
      <w:pPr>
        <w:pStyle w:val="SCCNormalDoubleSpacing"/>
        <w:spacing w:line="240" w:lineRule="auto"/>
        <w:rPr>
          <w:sz w:val="20"/>
        </w:rPr>
      </w:pPr>
      <w:r w:rsidRPr="002B7B08">
        <w:rPr>
          <w:i/>
          <w:sz w:val="20"/>
        </w:rPr>
        <w:tab/>
      </w:r>
      <w:proofErr w:type="gramStart"/>
      <w:r w:rsidRPr="002B7B08">
        <w:rPr>
          <w:i/>
          <w:sz w:val="20"/>
        </w:rPr>
        <w:t xml:space="preserve">François </w:t>
      </w:r>
      <w:proofErr w:type="spellStart"/>
      <w:r w:rsidRPr="002B7B08">
        <w:rPr>
          <w:i/>
          <w:sz w:val="20"/>
        </w:rPr>
        <w:t>Joyal</w:t>
      </w:r>
      <w:proofErr w:type="spellEnd"/>
      <w:r w:rsidRPr="002B7B08">
        <w:rPr>
          <w:sz w:val="20"/>
        </w:rPr>
        <w:t xml:space="preserve"> and </w:t>
      </w:r>
      <w:proofErr w:type="spellStart"/>
      <w:r w:rsidRPr="002B7B08">
        <w:rPr>
          <w:i/>
          <w:sz w:val="20"/>
        </w:rPr>
        <w:t>Ginette</w:t>
      </w:r>
      <w:proofErr w:type="spellEnd"/>
      <w:r w:rsidRPr="002B7B08">
        <w:rPr>
          <w:i/>
          <w:sz w:val="20"/>
        </w:rPr>
        <w:t xml:space="preserve"> </w:t>
      </w:r>
      <w:proofErr w:type="spellStart"/>
      <w:r w:rsidRPr="002B7B08">
        <w:rPr>
          <w:i/>
          <w:sz w:val="20"/>
        </w:rPr>
        <w:t>Gobeil</w:t>
      </w:r>
      <w:proofErr w:type="spellEnd"/>
      <w:r w:rsidRPr="002B7B08">
        <w:rPr>
          <w:sz w:val="20"/>
        </w:rPr>
        <w:t>, for the respondent.</w:t>
      </w:r>
      <w:proofErr w:type="gramEnd"/>
    </w:p>
    <w:p w:rsidR="002B7B08" w:rsidRDefault="002B7B08" w:rsidP="002B7B08">
      <w:pPr>
        <w:pStyle w:val="SCCNormalDoubleSpacing"/>
        <w:spacing w:line="240" w:lineRule="auto"/>
        <w:rPr>
          <w:i/>
          <w:sz w:val="20"/>
        </w:rPr>
      </w:pPr>
    </w:p>
    <w:p w:rsidR="002B7B08" w:rsidRPr="002B7B08" w:rsidRDefault="002B7B08" w:rsidP="002B7B08">
      <w:pPr>
        <w:pStyle w:val="SCCNormalDoubleSpacing"/>
        <w:spacing w:line="240" w:lineRule="auto"/>
        <w:rPr>
          <w:sz w:val="20"/>
        </w:rPr>
      </w:pPr>
      <w:r w:rsidRPr="002B7B08">
        <w:rPr>
          <w:i/>
          <w:sz w:val="20"/>
        </w:rPr>
        <w:tab/>
        <w:t>Lorne Waldman</w:t>
      </w:r>
      <w:r w:rsidRPr="002B7B08">
        <w:rPr>
          <w:sz w:val="20"/>
        </w:rPr>
        <w:t xml:space="preserve">, </w:t>
      </w:r>
      <w:r w:rsidRPr="002B7B08">
        <w:rPr>
          <w:i/>
          <w:sz w:val="20"/>
        </w:rPr>
        <w:t xml:space="preserve">Jacqueline </w:t>
      </w:r>
      <w:proofErr w:type="spellStart"/>
      <w:r w:rsidRPr="002B7B08">
        <w:rPr>
          <w:i/>
          <w:sz w:val="20"/>
        </w:rPr>
        <w:t>Swaisland</w:t>
      </w:r>
      <w:proofErr w:type="spellEnd"/>
      <w:r w:rsidRPr="002B7B08">
        <w:rPr>
          <w:sz w:val="20"/>
        </w:rPr>
        <w:t xml:space="preserve">, </w:t>
      </w:r>
      <w:r w:rsidRPr="002B7B08">
        <w:rPr>
          <w:i/>
          <w:sz w:val="20"/>
        </w:rPr>
        <w:t xml:space="preserve">Kylie </w:t>
      </w:r>
      <w:proofErr w:type="spellStart"/>
      <w:r w:rsidRPr="002B7B08">
        <w:rPr>
          <w:i/>
          <w:sz w:val="20"/>
        </w:rPr>
        <w:t>Buday</w:t>
      </w:r>
      <w:proofErr w:type="spellEnd"/>
      <w:r w:rsidRPr="002B7B08">
        <w:rPr>
          <w:sz w:val="20"/>
        </w:rPr>
        <w:t xml:space="preserve"> and </w:t>
      </w:r>
      <w:proofErr w:type="spellStart"/>
      <w:r w:rsidRPr="002B7B08">
        <w:rPr>
          <w:i/>
          <w:sz w:val="20"/>
        </w:rPr>
        <w:t>Rana</w:t>
      </w:r>
      <w:proofErr w:type="spellEnd"/>
      <w:r w:rsidRPr="002B7B08">
        <w:rPr>
          <w:i/>
          <w:sz w:val="20"/>
        </w:rPr>
        <w:t xml:space="preserve"> Khan</w:t>
      </w:r>
      <w:r w:rsidRPr="002B7B08">
        <w:rPr>
          <w:sz w:val="20"/>
        </w:rPr>
        <w:t>, for the intervener the United Nations High Commissioner for Refugees.</w:t>
      </w:r>
    </w:p>
    <w:p w:rsidR="002B7B08" w:rsidRDefault="002B7B08" w:rsidP="002B7B08">
      <w:pPr>
        <w:pStyle w:val="SCCNormalDoubleSpacing"/>
        <w:spacing w:line="240" w:lineRule="auto"/>
        <w:rPr>
          <w:i/>
          <w:sz w:val="20"/>
        </w:rPr>
      </w:pPr>
    </w:p>
    <w:p w:rsidR="002B7B08" w:rsidRPr="002B7B08" w:rsidRDefault="002B7B08" w:rsidP="002B7B08">
      <w:pPr>
        <w:pStyle w:val="SCCNormalDoubleSpacing"/>
        <w:spacing w:line="240" w:lineRule="auto"/>
        <w:rPr>
          <w:sz w:val="20"/>
        </w:rPr>
      </w:pPr>
      <w:r w:rsidRPr="002B7B08">
        <w:rPr>
          <w:i/>
          <w:sz w:val="20"/>
        </w:rPr>
        <w:tab/>
      </w:r>
      <w:proofErr w:type="gramStart"/>
      <w:r w:rsidRPr="002B7B08">
        <w:rPr>
          <w:i/>
          <w:sz w:val="20"/>
        </w:rPr>
        <w:t xml:space="preserve">Michael </w:t>
      </w:r>
      <w:proofErr w:type="spellStart"/>
      <w:r w:rsidRPr="002B7B08">
        <w:rPr>
          <w:i/>
          <w:sz w:val="20"/>
        </w:rPr>
        <w:t>Bossin</w:t>
      </w:r>
      <w:proofErr w:type="spellEnd"/>
      <w:r w:rsidRPr="002B7B08">
        <w:rPr>
          <w:sz w:val="20"/>
        </w:rPr>
        <w:t xml:space="preserve">, </w:t>
      </w:r>
      <w:r w:rsidRPr="002B7B08">
        <w:rPr>
          <w:i/>
          <w:sz w:val="20"/>
        </w:rPr>
        <w:t xml:space="preserve">Chantal Tie </w:t>
      </w:r>
      <w:r w:rsidRPr="002B7B08">
        <w:rPr>
          <w:sz w:val="20"/>
        </w:rPr>
        <w:t>and</w:t>
      </w:r>
      <w:r w:rsidRPr="002B7B08">
        <w:rPr>
          <w:i/>
          <w:sz w:val="20"/>
        </w:rPr>
        <w:t xml:space="preserve"> </w:t>
      </w:r>
      <w:proofErr w:type="spellStart"/>
      <w:r w:rsidRPr="002B7B08">
        <w:rPr>
          <w:i/>
          <w:sz w:val="20"/>
        </w:rPr>
        <w:t>Laïla</w:t>
      </w:r>
      <w:proofErr w:type="spellEnd"/>
      <w:r w:rsidRPr="002B7B08">
        <w:rPr>
          <w:i/>
          <w:sz w:val="20"/>
        </w:rPr>
        <w:t xml:space="preserve"> </w:t>
      </w:r>
      <w:proofErr w:type="spellStart"/>
      <w:r w:rsidRPr="002B7B08">
        <w:rPr>
          <w:i/>
          <w:sz w:val="20"/>
        </w:rPr>
        <w:t>Demirdache</w:t>
      </w:r>
      <w:proofErr w:type="spellEnd"/>
      <w:r w:rsidRPr="002B7B08">
        <w:rPr>
          <w:sz w:val="20"/>
        </w:rPr>
        <w:t>, for the intervener Amnesty International.</w:t>
      </w:r>
      <w:proofErr w:type="gramEnd"/>
    </w:p>
    <w:p w:rsidR="002B7B08" w:rsidRDefault="002B7B08" w:rsidP="002B7B08">
      <w:pPr>
        <w:pStyle w:val="SCCNormalDoubleSpacing"/>
        <w:spacing w:line="240" w:lineRule="auto"/>
        <w:rPr>
          <w:i/>
          <w:sz w:val="20"/>
        </w:rPr>
      </w:pPr>
    </w:p>
    <w:p w:rsidR="002B7B08" w:rsidRPr="002B7B08" w:rsidRDefault="002B7B08" w:rsidP="002B7B08">
      <w:pPr>
        <w:pStyle w:val="SCCNormalDoubleSpacing"/>
        <w:spacing w:line="240" w:lineRule="auto"/>
        <w:rPr>
          <w:sz w:val="20"/>
        </w:rPr>
      </w:pPr>
      <w:r w:rsidRPr="002B7B08">
        <w:rPr>
          <w:i/>
          <w:sz w:val="20"/>
        </w:rPr>
        <w:tab/>
        <w:t>John Terry</w:t>
      </w:r>
      <w:r w:rsidRPr="002B7B08">
        <w:rPr>
          <w:sz w:val="20"/>
        </w:rPr>
        <w:t xml:space="preserve">, </w:t>
      </w:r>
      <w:r w:rsidRPr="002B7B08">
        <w:rPr>
          <w:i/>
          <w:sz w:val="20"/>
        </w:rPr>
        <w:t xml:space="preserve">Sarah R. </w:t>
      </w:r>
      <w:proofErr w:type="spellStart"/>
      <w:r w:rsidRPr="002B7B08">
        <w:rPr>
          <w:i/>
          <w:sz w:val="20"/>
        </w:rPr>
        <w:t>Shody</w:t>
      </w:r>
      <w:proofErr w:type="spellEnd"/>
      <w:r w:rsidRPr="002B7B08">
        <w:rPr>
          <w:sz w:val="20"/>
        </w:rPr>
        <w:t xml:space="preserve"> and </w:t>
      </w:r>
      <w:proofErr w:type="spellStart"/>
      <w:r w:rsidRPr="002B7B08">
        <w:rPr>
          <w:i/>
          <w:sz w:val="20"/>
        </w:rPr>
        <w:t>Renu</w:t>
      </w:r>
      <w:proofErr w:type="spellEnd"/>
      <w:r w:rsidRPr="002B7B08">
        <w:rPr>
          <w:i/>
          <w:sz w:val="20"/>
        </w:rPr>
        <w:t xml:space="preserve"> </w:t>
      </w:r>
      <w:proofErr w:type="spellStart"/>
      <w:r w:rsidRPr="002B7B08">
        <w:rPr>
          <w:i/>
          <w:sz w:val="20"/>
        </w:rPr>
        <w:t>Mandhane</w:t>
      </w:r>
      <w:proofErr w:type="spellEnd"/>
      <w:r w:rsidRPr="002B7B08">
        <w:rPr>
          <w:sz w:val="20"/>
        </w:rPr>
        <w:t>, for the interveners the Canadian Centre for International Justice and the International Human Rights Program at the University of Toronto Faculty of Law.</w:t>
      </w:r>
    </w:p>
    <w:p w:rsidR="002B7B08" w:rsidRDefault="002B7B08" w:rsidP="002B7B08">
      <w:pPr>
        <w:pStyle w:val="SCCNormalDoubleSpacing"/>
        <w:spacing w:line="240" w:lineRule="auto"/>
        <w:rPr>
          <w:i/>
          <w:sz w:val="20"/>
        </w:rPr>
      </w:pPr>
    </w:p>
    <w:p w:rsidR="00570F2A" w:rsidRDefault="00570F2A">
      <w:pPr>
        <w:rPr>
          <w:rFonts w:eastAsia="Times New Roman" w:cs="Times New Roman"/>
          <w:i/>
          <w:sz w:val="20"/>
          <w:szCs w:val="20"/>
          <w:lang w:eastAsia="en-CA"/>
        </w:rPr>
      </w:pPr>
      <w:r>
        <w:rPr>
          <w:i/>
          <w:sz w:val="20"/>
        </w:rPr>
        <w:br w:type="page"/>
      </w:r>
    </w:p>
    <w:p w:rsidR="002B7B08" w:rsidRPr="002B7B08" w:rsidRDefault="002B7B08" w:rsidP="002B7B08">
      <w:pPr>
        <w:pStyle w:val="SCCNormalDoubleSpacing"/>
        <w:spacing w:line="240" w:lineRule="auto"/>
        <w:rPr>
          <w:sz w:val="20"/>
        </w:rPr>
      </w:pPr>
      <w:r w:rsidRPr="002B7B08">
        <w:rPr>
          <w:i/>
          <w:sz w:val="20"/>
        </w:rPr>
        <w:tab/>
      </w:r>
      <w:proofErr w:type="gramStart"/>
      <w:r w:rsidRPr="002B7B08">
        <w:rPr>
          <w:i/>
          <w:sz w:val="20"/>
        </w:rPr>
        <w:t xml:space="preserve">Catherine </w:t>
      </w:r>
      <w:proofErr w:type="spellStart"/>
      <w:r w:rsidRPr="002B7B08">
        <w:rPr>
          <w:i/>
          <w:sz w:val="20"/>
        </w:rPr>
        <w:t>Dauvergne</w:t>
      </w:r>
      <w:proofErr w:type="spellEnd"/>
      <w:r w:rsidRPr="002B7B08">
        <w:rPr>
          <w:sz w:val="20"/>
        </w:rPr>
        <w:t xml:space="preserve">, </w:t>
      </w:r>
      <w:r w:rsidRPr="002B7B08">
        <w:rPr>
          <w:i/>
          <w:sz w:val="20"/>
        </w:rPr>
        <w:t>Angus Grant</w:t>
      </w:r>
      <w:r w:rsidRPr="002B7B08">
        <w:rPr>
          <w:sz w:val="20"/>
        </w:rPr>
        <w:t xml:space="preserve"> and </w:t>
      </w:r>
      <w:proofErr w:type="spellStart"/>
      <w:r w:rsidRPr="002B7B08">
        <w:rPr>
          <w:i/>
          <w:sz w:val="20"/>
        </w:rPr>
        <w:t>Pia</w:t>
      </w:r>
      <w:proofErr w:type="spellEnd"/>
      <w:r w:rsidRPr="002B7B08">
        <w:rPr>
          <w:i/>
          <w:sz w:val="20"/>
        </w:rPr>
        <w:t xml:space="preserve"> </w:t>
      </w:r>
      <w:proofErr w:type="spellStart"/>
      <w:r w:rsidRPr="002B7B08">
        <w:rPr>
          <w:i/>
          <w:sz w:val="20"/>
        </w:rPr>
        <w:t>Zambelli</w:t>
      </w:r>
      <w:proofErr w:type="spellEnd"/>
      <w:r w:rsidRPr="002B7B08">
        <w:rPr>
          <w:sz w:val="20"/>
        </w:rPr>
        <w:t>, for the intervener the Canadian Council for Refugees.</w:t>
      </w:r>
      <w:proofErr w:type="gramEnd"/>
    </w:p>
    <w:p w:rsidR="002B7B08" w:rsidRDefault="002B7B08" w:rsidP="002B7B08">
      <w:pPr>
        <w:pStyle w:val="SCCNormalDoubleSpacing"/>
        <w:spacing w:line="240" w:lineRule="auto"/>
        <w:rPr>
          <w:i/>
          <w:sz w:val="20"/>
        </w:rPr>
      </w:pPr>
    </w:p>
    <w:p w:rsidR="002B7B08" w:rsidRPr="002B7B08" w:rsidRDefault="002B7B08" w:rsidP="002B7B08">
      <w:pPr>
        <w:pStyle w:val="SCCNormalDoubleSpacing"/>
        <w:spacing w:line="240" w:lineRule="auto"/>
        <w:rPr>
          <w:sz w:val="20"/>
        </w:rPr>
      </w:pPr>
      <w:r w:rsidRPr="002B7B08">
        <w:rPr>
          <w:i/>
          <w:sz w:val="20"/>
        </w:rPr>
        <w:tab/>
      </w:r>
      <w:proofErr w:type="spellStart"/>
      <w:proofErr w:type="gramStart"/>
      <w:r w:rsidRPr="002B7B08">
        <w:rPr>
          <w:i/>
          <w:sz w:val="20"/>
        </w:rPr>
        <w:t>Sukanya</w:t>
      </w:r>
      <w:proofErr w:type="spellEnd"/>
      <w:r w:rsidRPr="002B7B08">
        <w:rPr>
          <w:i/>
          <w:sz w:val="20"/>
        </w:rPr>
        <w:t xml:space="preserve"> </w:t>
      </w:r>
      <w:proofErr w:type="spellStart"/>
      <w:r w:rsidRPr="002B7B08">
        <w:rPr>
          <w:i/>
          <w:sz w:val="20"/>
        </w:rPr>
        <w:t>Pillay</w:t>
      </w:r>
      <w:proofErr w:type="spellEnd"/>
      <w:r w:rsidRPr="002B7B08">
        <w:rPr>
          <w:sz w:val="20"/>
        </w:rPr>
        <w:t>, for the intervener the Canadian Civil Liberties Association.</w:t>
      </w:r>
      <w:proofErr w:type="gramEnd"/>
    </w:p>
    <w:p w:rsidR="002B7B08" w:rsidRDefault="002B7B08" w:rsidP="002B7B08">
      <w:pPr>
        <w:pStyle w:val="SCCNormalDoubleSpacing"/>
        <w:spacing w:line="240" w:lineRule="auto"/>
        <w:rPr>
          <w:i/>
          <w:sz w:val="20"/>
        </w:rPr>
      </w:pPr>
    </w:p>
    <w:p w:rsidR="002B7B08" w:rsidRPr="002B7B08" w:rsidRDefault="002B7B08" w:rsidP="002B7B08">
      <w:pPr>
        <w:pStyle w:val="SCCNormalDoubleSpacing"/>
        <w:spacing w:line="240" w:lineRule="auto"/>
        <w:rPr>
          <w:sz w:val="20"/>
        </w:rPr>
      </w:pPr>
      <w:r w:rsidRPr="002B7B08">
        <w:rPr>
          <w:i/>
          <w:sz w:val="20"/>
        </w:rPr>
        <w:tab/>
      </w:r>
      <w:proofErr w:type="gramStart"/>
      <w:r w:rsidRPr="002B7B08">
        <w:rPr>
          <w:i/>
          <w:sz w:val="20"/>
        </w:rPr>
        <w:t>Jennifer Bond</w:t>
      </w:r>
      <w:r w:rsidRPr="002B7B08">
        <w:rPr>
          <w:sz w:val="20"/>
        </w:rPr>
        <w:t xml:space="preserve">, </w:t>
      </w:r>
      <w:r w:rsidRPr="002B7B08">
        <w:rPr>
          <w:i/>
          <w:sz w:val="20"/>
        </w:rPr>
        <w:t xml:space="preserve">Carole Simone </w:t>
      </w:r>
      <w:proofErr w:type="spellStart"/>
      <w:r w:rsidRPr="002B7B08">
        <w:rPr>
          <w:i/>
          <w:sz w:val="20"/>
        </w:rPr>
        <w:t>Dahan</w:t>
      </w:r>
      <w:proofErr w:type="spellEnd"/>
      <w:r w:rsidRPr="002B7B08">
        <w:rPr>
          <w:sz w:val="20"/>
        </w:rPr>
        <w:t xml:space="preserve">, </w:t>
      </w:r>
      <w:r w:rsidRPr="002B7B08">
        <w:rPr>
          <w:i/>
          <w:sz w:val="20"/>
        </w:rPr>
        <w:t xml:space="preserve">Aviva </w:t>
      </w:r>
      <w:proofErr w:type="spellStart"/>
      <w:r w:rsidRPr="002B7B08">
        <w:rPr>
          <w:i/>
          <w:sz w:val="20"/>
        </w:rPr>
        <w:t>Basman</w:t>
      </w:r>
      <w:proofErr w:type="spellEnd"/>
      <w:r w:rsidRPr="002B7B08">
        <w:rPr>
          <w:i/>
          <w:sz w:val="20"/>
        </w:rPr>
        <w:t xml:space="preserve"> </w:t>
      </w:r>
      <w:r w:rsidRPr="002B7B08">
        <w:rPr>
          <w:sz w:val="20"/>
        </w:rPr>
        <w:t>and</w:t>
      </w:r>
      <w:r w:rsidRPr="002B7B08">
        <w:rPr>
          <w:i/>
          <w:sz w:val="20"/>
        </w:rPr>
        <w:t xml:space="preserve"> Andrew </w:t>
      </w:r>
      <w:proofErr w:type="spellStart"/>
      <w:r w:rsidRPr="002B7B08">
        <w:rPr>
          <w:i/>
          <w:sz w:val="20"/>
        </w:rPr>
        <w:t>Brouwer</w:t>
      </w:r>
      <w:proofErr w:type="spellEnd"/>
      <w:r w:rsidRPr="002B7B08">
        <w:rPr>
          <w:sz w:val="20"/>
        </w:rPr>
        <w:t>, for the intervener the Canadian Association of Refugee Lawyers.</w:t>
      </w:r>
      <w:proofErr w:type="gramEnd"/>
    </w:p>
    <w:p w:rsidR="002B7B08" w:rsidRDefault="002B7B08" w:rsidP="002B7B08">
      <w:pPr>
        <w:pStyle w:val="SCCLawFirm"/>
        <w:spacing w:line="240" w:lineRule="auto"/>
        <w:rPr>
          <w:sz w:val="20"/>
        </w:rPr>
      </w:pPr>
    </w:p>
    <w:p w:rsidR="002B7B08" w:rsidRPr="002B7B08" w:rsidRDefault="002B7B08" w:rsidP="002B7B08">
      <w:pPr>
        <w:pStyle w:val="SCCLawFirm"/>
        <w:spacing w:line="240" w:lineRule="auto"/>
        <w:rPr>
          <w:sz w:val="20"/>
        </w:rPr>
      </w:pPr>
      <w:r w:rsidRPr="002B7B08">
        <w:rPr>
          <w:sz w:val="20"/>
        </w:rPr>
        <w:tab/>
        <w:t xml:space="preserve">Solicitors for the appellant:  Jared Will, Montréal; </w:t>
      </w:r>
      <w:proofErr w:type="spellStart"/>
      <w:r w:rsidRPr="002B7B08">
        <w:rPr>
          <w:sz w:val="20"/>
        </w:rPr>
        <w:t>Boisclair</w:t>
      </w:r>
      <w:proofErr w:type="spellEnd"/>
      <w:r w:rsidRPr="002B7B08">
        <w:rPr>
          <w:sz w:val="20"/>
        </w:rPr>
        <w:t xml:space="preserve"> &amp; Legault, Montréal; Peter Shams, Montréal.</w:t>
      </w:r>
    </w:p>
    <w:p w:rsidR="002B7B08" w:rsidRDefault="002B7B08" w:rsidP="002B7B08">
      <w:pPr>
        <w:pStyle w:val="SCCLawFirm"/>
        <w:spacing w:line="240" w:lineRule="auto"/>
        <w:rPr>
          <w:sz w:val="20"/>
        </w:rPr>
      </w:pPr>
    </w:p>
    <w:p w:rsidR="002B7B08" w:rsidRPr="002B7B08" w:rsidRDefault="002B7B08" w:rsidP="002B7B08">
      <w:pPr>
        <w:pStyle w:val="SCCLawFirm"/>
        <w:spacing w:line="240" w:lineRule="auto"/>
        <w:rPr>
          <w:sz w:val="20"/>
        </w:rPr>
      </w:pPr>
      <w:r w:rsidRPr="002B7B08">
        <w:rPr>
          <w:sz w:val="20"/>
        </w:rPr>
        <w:tab/>
        <w:t>Solicitor for the respondent:  Attorney General of Canada, Montréal.</w:t>
      </w:r>
    </w:p>
    <w:p w:rsidR="002B7B08" w:rsidRDefault="002B7B08" w:rsidP="002B7B08">
      <w:pPr>
        <w:pStyle w:val="SCCLawFirm"/>
        <w:spacing w:line="240" w:lineRule="auto"/>
        <w:rPr>
          <w:sz w:val="20"/>
        </w:rPr>
      </w:pPr>
    </w:p>
    <w:p w:rsidR="002B7B08" w:rsidRPr="002B7B08" w:rsidRDefault="002B7B08" w:rsidP="002B7B08">
      <w:pPr>
        <w:pStyle w:val="SCCLawFirm"/>
        <w:spacing w:line="240" w:lineRule="auto"/>
        <w:rPr>
          <w:sz w:val="20"/>
        </w:rPr>
      </w:pPr>
      <w:r w:rsidRPr="002B7B08">
        <w:rPr>
          <w:sz w:val="20"/>
        </w:rPr>
        <w:tab/>
        <w:t>Solicitors for the intervener the United Nations High Commissioner for Refugees:  Waldman &amp; Associates, Toronto; United Nations High Commissioner for Refugees, Toronto.</w:t>
      </w:r>
    </w:p>
    <w:p w:rsidR="002B7B08" w:rsidRDefault="002B7B08" w:rsidP="002B7B08">
      <w:pPr>
        <w:pStyle w:val="SCCLawFirm"/>
        <w:spacing w:line="240" w:lineRule="auto"/>
        <w:rPr>
          <w:sz w:val="20"/>
        </w:rPr>
      </w:pPr>
    </w:p>
    <w:p w:rsidR="002B7B08" w:rsidRPr="002B7B08" w:rsidRDefault="002B7B08" w:rsidP="002B7B08">
      <w:pPr>
        <w:pStyle w:val="SCCLawFirm"/>
        <w:spacing w:line="240" w:lineRule="auto"/>
        <w:rPr>
          <w:sz w:val="20"/>
        </w:rPr>
      </w:pPr>
      <w:r w:rsidRPr="002B7B08">
        <w:rPr>
          <w:sz w:val="20"/>
        </w:rPr>
        <w:tab/>
        <w:t>Solicitors for the intervener Amnesty International:  Community Legal Services Ottawa Centre, Ottawa; South Ottawa Community Legal Services, Ottawa.</w:t>
      </w:r>
    </w:p>
    <w:p w:rsidR="002B7B08" w:rsidRDefault="002B7B08" w:rsidP="002B7B08">
      <w:pPr>
        <w:pStyle w:val="SCCLawFirm"/>
        <w:spacing w:line="240" w:lineRule="auto"/>
        <w:rPr>
          <w:sz w:val="20"/>
        </w:rPr>
      </w:pPr>
    </w:p>
    <w:p w:rsidR="002B7B08" w:rsidRPr="002B7B08" w:rsidRDefault="002B7B08" w:rsidP="002B7B08">
      <w:pPr>
        <w:pStyle w:val="SCCLawFirm"/>
        <w:spacing w:line="240" w:lineRule="auto"/>
        <w:rPr>
          <w:sz w:val="20"/>
        </w:rPr>
      </w:pPr>
      <w:r w:rsidRPr="002B7B08">
        <w:rPr>
          <w:sz w:val="20"/>
        </w:rPr>
        <w:tab/>
        <w:t>Solicitors for the interveners the Canadian Centre for International Justice and the International Human Rights Program at the University of Toronto Faculty of Law:  </w:t>
      </w:r>
      <w:proofErr w:type="spellStart"/>
      <w:r w:rsidRPr="002B7B08">
        <w:rPr>
          <w:sz w:val="20"/>
        </w:rPr>
        <w:t>Torys</w:t>
      </w:r>
      <w:proofErr w:type="spellEnd"/>
      <w:r w:rsidRPr="002B7B08">
        <w:rPr>
          <w:sz w:val="20"/>
        </w:rPr>
        <w:t>, Toronto; University of Toronto, Toronto.</w:t>
      </w:r>
    </w:p>
    <w:p w:rsidR="002B7B08" w:rsidRDefault="002B7B08" w:rsidP="002B7B08">
      <w:pPr>
        <w:pStyle w:val="SCCLawFirm"/>
        <w:spacing w:line="240" w:lineRule="auto"/>
        <w:rPr>
          <w:sz w:val="20"/>
        </w:rPr>
      </w:pPr>
    </w:p>
    <w:p w:rsidR="002B7B08" w:rsidRPr="002B7B08" w:rsidRDefault="002B7B08" w:rsidP="002B7B08">
      <w:pPr>
        <w:pStyle w:val="SCCLawFirm"/>
        <w:spacing w:line="240" w:lineRule="auto"/>
        <w:rPr>
          <w:sz w:val="20"/>
        </w:rPr>
      </w:pPr>
      <w:r w:rsidRPr="002B7B08">
        <w:rPr>
          <w:sz w:val="20"/>
        </w:rPr>
        <w:tab/>
        <w:t>Solicitor for the intervener the Canadian Council for Refugees:  University of British Columbia, Vancouver.</w:t>
      </w:r>
    </w:p>
    <w:p w:rsidR="002B7B08" w:rsidRDefault="002B7B08" w:rsidP="002B7B08">
      <w:pPr>
        <w:pStyle w:val="SCCLawFirm"/>
        <w:spacing w:line="240" w:lineRule="auto"/>
        <w:rPr>
          <w:sz w:val="20"/>
        </w:rPr>
      </w:pPr>
    </w:p>
    <w:p w:rsidR="002B7B08" w:rsidRPr="002B7B08" w:rsidRDefault="002B7B08" w:rsidP="002B7B08">
      <w:pPr>
        <w:pStyle w:val="SCCLawFirm"/>
        <w:spacing w:line="240" w:lineRule="auto"/>
        <w:rPr>
          <w:sz w:val="20"/>
        </w:rPr>
      </w:pPr>
      <w:r w:rsidRPr="002B7B08">
        <w:rPr>
          <w:sz w:val="20"/>
        </w:rPr>
        <w:tab/>
        <w:t>Solicitor for the intervener the Canadian Civil Liberties Association:  Canadian Civil Liberties Association, Toronto.</w:t>
      </w:r>
    </w:p>
    <w:p w:rsidR="002B7B08" w:rsidRDefault="002B7B08" w:rsidP="002B7B08">
      <w:pPr>
        <w:jc w:val="both"/>
        <w:rPr>
          <w:sz w:val="20"/>
          <w:szCs w:val="20"/>
        </w:rPr>
      </w:pPr>
    </w:p>
    <w:p w:rsidR="002B7B08" w:rsidRPr="002B7B08" w:rsidRDefault="002B7B08" w:rsidP="002B7B08">
      <w:pPr>
        <w:jc w:val="both"/>
        <w:rPr>
          <w:rFonts w:cs="Times New Roman"/>
          <w:i/>
          <w:sz w:val="20"/>
          <w:szCs w:val="20"/>
        </w:rPr>
      </w:pPr>
      <w:r w:rsidRPr="002B7B08">
        <w:rPr>
          <w:sz w:val="20"/>
          <w:szCs w:val="20"/>
        </w:rPr>
        <w:tab/>
      </w:r>
      <w:r w:rsidRPr="002B7B08">
        <w:rPr>
          <w:i/>
          <w:sz w:val="20"/>
          <w:szCs w:val="20"/>
        </w:rPr>
        <w:t>Solicitors for the intervener the Canadian Association of Refugee Lawyers:  University of Ottawa, Ottawa; Refugee Law Office, Toronto.</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5C6840" w:rsidRDefault="005C6840" w:rsidP="005C6840">
      <w:pPr>
        <w:jc w:val="both"/>
        <w:rPr>
          <w:rFonts w:cs="Times New Roman"/>
          <w:sz w:val="20"/>
          <w:szCs w:val="20"/>
          <w:lang w:val="fr-CA"/>
        </w:rPr>
      </w:pPr>
      <w:r w:rsidRPr="003B3977">
        <w:rPr>
          <w:rFonts w:cs="Times New Roman"/>
          <w:sz w:val="20"/>
          <w:szCs w:val="20"/>
          <w:lang w:val="fr-CA"/>
        </w:rPr>
        <w:t>Présents : </w:t>
      </w:r>
      <w:r w:rsidR="002B7B08" w:rsidRPr="002B7B08">
        <w:rPr>
          <w:rFonts w:cs="Times New Roman"/>
          <w:sz w:val="20"/>
          <w:szCs w:val="20"/>
          <w:lang w:val="fr-CA"/>
        </w:rPr>
        <w:t xml:space="preserve">La juge en chef McLachlin et les juges </w:t>
      </w:r>
      <w:proofErr w:type="spellStart"/>
      <w:r w:rsidR="002B7B08" w:rsidRPr="002B7B08">
        <w:rPr>
          <w:rFonts w:cs="Times New Roman"/>
          <w:sz w:val="20"/>
          <w:szCs w:val="20"/>
          <w:lang w:val="fr-CA"/>
        </w:rPr>
        <w:t>LeBel</w:t>
      </w:r>
      <w:proofErr w:type="spellEnd"/>
      <w:r w:rsidR="002B7B08" w:rsidRPr="002B7B08">
        <w:rPr>
          <w:rFonts w:cs="Times New Roman"/>
          <w:sz w:val="20"/>
          <w:szCs w:val="20"/>
          <w:lang w:val="fr-CA"/>
        </w:rPr>
        <w:t xml:space="preserve">, Fish, Abella, </w:t>
      </w:r>
      <w:proofErr w:type="spellStart"/>
      <w:r w:rsidR="002B7B08" w:rsidRPr="002B7B08">
        <w:rPr>
          <w:rFonts w:cs="Times New Roman"/>
          <w:sz w:val="20"/>
          <w:szCs w:val="20"/>
          <w:lang w:val="fr-CA"/>
        </w:rPr>
        <w:t>Rothstein</w:t>
      </w:r>
      <w:proofErr w:type="spellEnd"/>
      <w:r w:rsidR="002B7B08" w:rsidRPr="002B7B08">
        <w:rPr>
          <w:rFonts w:cs="Times New Roman"/>
          <w:sz w:val="20"/>
          <w:szCs w:val="20"/>
          <w:lang w:val="fr-CA"/>
        </w:rPr>
        <w:t xml:space="preserve">, Cromwell, </w:t>
      </w:r>
      <w:proofErr w:type="spellStart"/>
      <w:r w:rsidR="002B7B08" w:rsidRPr="002B7B08">
        <w:rPr>
          <w:rFonts w:cs="Times New Roman"/>
          <w:sz w:val="20"/>
          <w:szCs w:val="20"/>
          <w:lang w:val="fr-CA"/>
        </w:rPr>
        <w:t>Moldaver</w:t>
      </w:r>
      <w:proofErr w:type="spellEnd"/>
      <w:r w:rsidR="002B7B08" w:rsidRPr="002B7B08">
        <w:rPr>
          <w:rFonts w:cs="Times New Roman"/>
          <w:sz w:val="20"/>
          <w:szCs w:val="20"/>
          <w:lang w:val="fr-CA"/>
        </w:rPr>
        <w:t xml:space="preserve">, </w:t>
      </w:r>
      <w:proofErr w:type="spellStart"/>
      <w:r w:rsidR="002B7B08" w:rsidRPr="002B7B08">
        <w:rPr>
          <w:rFonts w:cs="Times New Roman"/>
          <w:sz w:val="20"/>
          <w:szCs w:val="20"/>
          <w:lang w:val="fr-CA"/>
        </w:rPr>
        <w:t>Karakatsanis</w:t>
      </w:r>
      <w:proofErr w:type="spellEnd"/>
      <w:r w:rsidR="002B7B08" w:rsidRPr="002B7B08">
        <w:rPr>
          <w:rFonts w:cs="Times New Roman"/>
          <w:sz w:val="20"/>
          <w:szCs w:val="20"/>
          <w:lang w:val="fr-CA"/>
        </w:rPr>
        <w:t xml:space="preserve"> et Wagner.</w:t>
      </w:r>
    </w:p>
    <w:p w:rsidR="002B7B08" w:rsidRDefault="002B7B08" w:rsidP="005C6840">
      <w:pPr>
        <w:jc w:val="both"/>
        <w:rPr>
          <w:rFonts w:cs="Times New Roman"/>
          <w:sz w:val="20"/>
          <w:szCs w:val="20"/>
          <w:lang w:val="fr-CA"/>
        </w:rPr>
      </w:pPr>
    </w:p>
    <w:p w:rsidR="002B7B08" w:rsidRDefault="002B7B08" w:rsidP="002B7B08">
      <w:pPr>
        <w:pStyle w:val="SCCNormalDoubleSpacing"/>
        <w:spacing w:line="240" w:lineRule="auto"/>
        <w:rPr>
          <w:i/>
          <w:sz w:val="20"/>
          <w:lang w:val="fr-CA"/>
        </w:rPr>
      </w:pPr>
      <w:r w:rsidRPr="002B7B08">
        <w:rPr>
          <w:sz w:val="20"/>
          <w:lang w:val="fr-CA"/>
        </w:rPr>
        <w:tab/>
      </w:r>
      <w:r w:rsidRPr="002B7B08">
        <w:rPr>
          <w:i/>
          <w:sz w:val="20"/>
          <w:lang w:val="fr-CA"/>
        </w:rPr>
        <w:t xml:space="preserve">Droit de l’immigration </w:t>
      </w:r>
      <w:r w:rsidRPr="002B7B08">
        <w:rPr>
          <w:sz w:val="20"/>
          <w:lang w:val="fr-CA"/>
        </w:rPr>
        <w:t xml:space="preserve">— </w:t>
      </w:r>
      <w:r w:rsidRPr="002B7B08">
        <w:rPr>
          <w:i/>
          <w:sz w:val="20"/>
          <w:lang w:val="fr-CA"/>
        </w:rPr>
        <w:t xml:space="preserve">Convention relative aux réfugiés </w:t>
      </w:r>
      <w:r w:rsidRPr="002B7B08">
        <w:rPr>
          <w:sz w:val="20"/>
          <w:lang w:val="fr-CA"/>
        </w:rPr>
        <w:t xml:space="preserve">— </w:t>
      </w:r>
      <w:r w:rsidRPr="002B7B08">
        <w:rPr>
          <w:i/>
          <w:sz w:val="20"/>
          <w:lang w:val="fr-CA"/>
        </w:rPr>
        <w:t>Complicité dans la perpétration de crimes contre l’humanité —</w:t>
      </w:r>
      <w:r w:rsidRPr="002B7B08">
        <w:rPr>
          <w:sz w:val="20"/>
          <w:lang w:val="fr-CA"/>
        </w:rPr>
        <w:t xml:space="preserve"> </w:t>
      </w:r>
      <w:r w:rsidRPr="002B7B08">
        <w:rPr>
          <w:i/>
          <w:sz w:val="20"/>
          <w:lang w:val="fr-CA"/>
        </w:rPr>
        <w:t xml:space="preserve">Demande d’asile au Canada présentée par un ancien représentant de la République démocratique du Congo — Rejet de la demande par la Commission de l’immigration et du statut de réfugié au motif que le représentant s’est rendu complice de crimes contre l’humanité perpétrés par le gouvernement de la République démocratique du Congo — La simple association ou l’acquiescement passif </w:t>
      </w:r>
      <w:proofErr w:type="spellStart"/>
      <w:r w:rsidRPr="002B7B08">
        <w:rPr>
          <w:i/>
          <w:sz w:val="20"/>
          <w:lang w:val="fr-CA"/>
        </w:rPr>
        <w:t>suffisent</w:t>
      </w:r>
      <w:r w:rsidRPr="002B7B08">
        <w:rPr>
          <w:i/>
          <w:sz w:val="20"/>
          <w:lang w:val="fr-CA"/>
        </w:rPr>
        <w:noBreakHyphen/>
        <w:t>ils</w:t>
      </w:r>
      <w:proofErr w:type="spellEnd"/>
      <w:r w:rsidRPr="002B7B08">
        <w:rPr>
          <w:i/>
          <w:sz w:val="20"/>
          <w:lang w:val="fr-CA"/>
        </w:rPr>
        <w:t xml:space="preserve"> pour établir la complicité? — Y </w:t>
      </w:r>
      <w:proofErr w:type="spellStart"/>
      <w:r w:rsidRPr="002B7B08">
        <w:rPr>
          <w:i/>
          <w:sz w:val="20"/>
          <w:lang w:val="fr-CA"/>
        </w:rPr>
        <w:t>a</w:t>
      </w:r>
      <w:r w:rsidRPr="002B7B08">
        <w:rPr>
          <w:i/>
          <w:sz w:val="20"/>
          <w:lang w:val="fr-CA"/>
        </w:rPr>
        <w:noBreakHyphen/>
        <w:t>t</w:t>
      </w:r>
      <w:r w:rsidRPr="002B7B08">
        <w:rPr>
          <w:i/>
          <w:sz w:val="20"/>
          <w:lang w:val="fr-CA"/>
        </w:rPr>
        <w:noBreakHyphen/>
        <w:t>il</w:t>
      </w:r>
      <w:proofErr w:type="spellEnd"/>
      <w:r w:rsidRPr="002B7B08">
        <w:rPr>
          <w:i/>
          <w:sz w:val="20"/>
          <w:lang w:val="fr-CA"/>
        </w:rPr>
        <w:t xml:space="preserve"> lieu d’adopter un critère axé sur la contribution aux fins de l’établissement de la complicité? — Loi sur l’immigration et la protection des réfugiés, L.C. 2001, ch. 27, art. 98 — Convention des Nations Unies relative au statut des réfugiés, [1969] R.T. Can. </w:t>
      </w:r>
      <w:proofErr w:type="gramStart"/>
      <w:r w:rsidRPr="002B7B08">
        <w:rPr>
          <w:i/>
          <w:sz w:val="20"/>
          <w:lang w:val="fr-CA"/>
        </w:rPr>
        <w:t>n</w:t>
      </w:r>
      <w:r w:rsidRPr="002B7B08">
        <w:rPr>
          <w:i/>
          <w:sz w:val="20"/>
          <w:vertAlign w:val="superscript"/>
          <w:lang w:val="fr-CA"/>
        </w:rPr>
        <w:t>o</w:t>
      </w:r>
      <w:proofErr w:type="gramEnd"/>
      <w:r w:rsidRPr="002B7B08">
        <w:rPr>
          <w:i/>
          <w:sz w:val="20"/>
          <w:lang w:val="fr-CA"/>
        </w:rPr>
        <w:t xml:space="preserve"> 6, art. 1Fa).  </w:t>
      </w:r>
    </w:p>
    <w:p w:rsidR="002B7B08" w:rsidRPr="002B7B08" w:rsidRDefault="002B7B08" w:rsidP="002B7B08">
      <w:pPr>
        <w:pStyle w:val="SCCNormalDoubleSpacing"/>
        <w:spacing w:line="240" w:lineRule="auto"/>
        <w:rPr>
          <w:i/>
          <w:sz w:val="20"/>
          <w:lang w:val="fr-CA"/>
        </w:rPr>
      </w:pPr>
    </w:p>
    <w:p w:rsidR="002B7B08" w:rsidRPr="002B7B08" w:rsidRDefault="002B7B08" w:rsidP="002B7B08">
      <w:pPr>
        <w:pStyle w:val="SCCNormalDoubleSpacing"/>
        <w:spacing w:line="240" w:lineRule="auto"/>
        <w:rPr>
          <w:sz w:val="20"/>
          <w:lang w:val="fr-CA"/>
        </w:rPr>
      </w:pPr>
      <w:r w:rsidRPr="002B7B08">
        <w:rPr>
          <w:sz w:val="20"/>
          <w:lang w:val="fr-CA"/>
        </w:rPr>
        <w:tab/>
        <w:t xml:space="preserve">En janvier 1999, E a entrepris sa carrière au gouvernement de la République démocratique du Congo (la « RDC ») à titre d’attaché financier, à Kinshasa.  En 2007, il dirigeait la Mission permanente de la RDC aux Nations Unies, à </w:t>
      </w:r>
      <w:proofErr w:type="spellStart"/>
      <w:r w:rsidRPr="002B7B08">
        <w:rPr>
          <w:sz w:val="20"/>
          <w:lang w:val="fr-CA"/>
        </w:rPr>
        <w:t>New</w:t>
      </w:r>
      <w:r w:rsidRPr="002B7B08">
        <w:rPr>
          <w:sz w:val="20"/>
          <w:lang w:val="fr-CA"/>
        </w:rPr>
        <w:noBreakHyphen/>
        <w:t>York</w:t>
      </w:r>
      <w:proofErr w:type="spellEnd"/>
      <w:r w:rsidRPr="002B7B08">
        <w:rPr>
          <w:sz w:val="20"/>
          <w:lang w:val="fr-CA"/>
        </w:rPr>
        <w:t xml:space="preserve">.  En janvier 2008, il a résigné ses fonctions et fui au Canada.  Il affirme qu’il ne pouvait plus servir le gouvernement du président Kabila, qu’il jugeait corrompu, antidémocratique et violent.  Selon ses dires, sa démission est </w:t>
      </w:r>
      <w:proofErr w:type="gramStart"/>
      <w:r w:rsidRPr="002B7B08">
        <w:rPr>
          <w:sz w:val="20"/>
          <w:lang w:val="fr-CA"/>
        </w:rPr>
        <w:t>considérée</w:t>
      </w:r>
      <w:proofErr w:type="gramEnd"/>
      <w:r w:rsidRPr="002B7B08">
        <w:rPr>
          <w:sz w:val="20"/>
          <w:lang w:val="fr-CA"/>
        </w:rPr>
        <w:t xml:space="preserve"> comme un acte de trahison par le gouvernement de la RDC, et le service du renseignement de la RDC l’a harcelé, intimidé et menacé. Il a demandé l’asile au Canada pour sa famille et </w:t>
      </w:r>
      <w:proofErr w:type="spellStart"/>
      <w:r w:rsidRPr="002B7B08">
        <w:rPr>
          <w:sz w:val="20"/>
          <w:lang w:val="fr-CA"/>
        </w:rPr>
        <w:t>lui</w:t>
      </w:r>
      <w:r w:rsidRPr="002B7B08">
        <w:rPr>
          <w:sz w:val="20"/>
          <w:lang w:val="fr-CA"/>
        </w:rPr>
        <w:noBreakHyphen/>
        <w:t>même</w:t>
      </w:r>
      <w:proofErr w:type="spellEnd"/>
      <w:r w:rsidRPr="002B7B08">
        <w:rPr>
          <w:sz w:val="20"/>
          <w:lang w:val="fr-CA"/>
        </w:rPr>
        <w:t>.</w:t>
      </w:r>
    </w:p>
    <w:p w:rsidR="002B7B08" w:rsidRDefault="002B7B08" w:rsidP="002B7B08">
      <w:pPr>
        <w:pStyle w:val="SCCNormalDoubleSpacing"/>
        <w:spacing w:line="240" w:lineRule="auto"/>
        <w:rPr>
          <w:sz w:val="20"/>
          <w:lang w:val="fr-CA"/>
        </w:rPr>
      </w:pPr>
    </w:p>
    <w:p w:rsidR="002B7B08" w:rsidRPr="002B7B08" w:rsidRDefault="002B7B08" w:rsidP="002B7B08">
      <w:pPr>
        <w:pStyle w:val="SCCNormalDoubleSpacing"/>
        <w:spacing w:line="240" w:lineRule="auto"/>
        <w:rPr>
          <w:sz w:val="20"/>
          <w:lang w:val="fr-CA"/>
        </w:rPr>
      </w:pPr>
      <w:r w:rsidRPr="002B7B08">
        <w:rPr>
          <w:sz w:val="20"/>
          <w:lang w:val="fr-CA"/>
        </w:rPr>
        <w:tab/>
        <w:t>La Section de la protection des réfugiés de la Commission de l’immigration et du statut de réfugié a refusé la protection des réfugiés à E en application de l’art. 1F</w:t>
      </w:r>
      <w:r w:rsidRPr="002B7B08">
        <w:rPr>
          <w:i/>
          <w:sz w:val="20"/>
          <w:lang w:val="fr-CA"/>
        </w:rPr>
        <w:t>a</w:t>
      </w:r>
      <w:r w:rsidRPr="002B7B08">
        <w:rPr>
          <w:sz w:val="20"/>
          <w:lang w:val="fr-CA"/>
        </w:rPr>
        <w:t xml:space="preserve">) de la </w:t>
      </w:r>
      <w:r w:rsidRPr="002B7B08">
        <w:rPr>
          <w:i/>
          <w:sz w:val="20"/>
          <w:lang w:val="fr-CA"/>
        </w:rPr>
        <w:t xml:space="preserve">Convention des Nations Unies relative au statut des réfugiés </w:t>
      </w:r>
      <w:r w:rsidRPr="002B7B08">
        <w:rPr>
          <w:sz w:val="20"/>
          <w:lang w:val="fr-CA"/>
        </w:rPr>
        <w:t>(la « </w:t>
      </w:r>
      <w:r w:rsidRPr="002B7B08">
        <w:rPr>
          <w:i/>
          <w:sz w:val="20"/>
          <w:lang w:val="fr-CA"/>
        </w:rPr>
        <w:t>Convention relative aux réfugiés</w:t>
      </w:r>
      <w:r w:rsidRPr="002B7B08">
        <w:rPr>
          <w:sz w:val="20"/>
          <w:lang w:val="fr-CA"/>
        </w:rPr>
        <w:t> ») parce qu’il avait été complice de crimes contre l’humanité perpétrés par le gouvernement de la RDC.  La Cour fédérale a accueilli la demande de contrôle judiciaire de E, mais elle a certifié une question quant à la nature de la complicité requise aux fins de l’art. 1F</w:t>
      </w:r>
      <w:r w:rsidRPr="002B7B08">
        <w:rPr>
          <w:i/>
          <w:sz w:val="20"/>
          <w:lang w:val="fr-CA"/>
        </w:rPr>
        <w:t>a</w:t>
      </w:r>
      <w:r w:rsidRPr="002B7B08">
        <w:rPr>
          <w:sz w:val="20"/>
          <w:lang w:val="fr-CA"/>
        </w:rPr>
        <w:t xml:space="preserve">).  La Cour d’appel fédérale a opiné que le haut fonctionnaire qui demeure en poste sans protester et qui continue à défendre les intérêts de son gouvernement alors qu’il a connaissance des crimes commis par son gouvernement, peut de ce fait participer personnellement et consciemment à ces crimes et s’en rendre complice.  Elle a renvoyé l’affaire à une formation différente de la Section de la protection des réfugiés afin qu’elle applique ce critère aux faits de l’espèce. </w:t>
      </w:r>
    </w:p>
    <w:p w:rsidR="002B7B08" w:rsidRDefault="002B7B08" w:rsidP="002B7B08">
      <w:pPr>
        <w:pStyle w:val="SCCNormalDoubleSpacing"/>
        <w:spacing w:line="240" w:lineRule="auto"/>
        <w:rPr>
          <w:sz w:val="20"/>
          <w:lang w:val="fr-CA"/>
        </w:rPr>
      </w:pPr>
    </w:p>
    <w:p w:rsidR="002B7B08" w:rsidRPr="002B7B08" w:rsidRDefault="002B7B08" w:rsidP="002B7B08">
      <w:pPr>
        <w:pStyle w:val="SCCNormalDoubleSpacing"/>
        <w:spacing w:line="240" w:lineRule="auto"/>
        <w:rPr>
          <w:sz w:val="20"/>
          <w:lang w:val="fr-CA"/>
        </w:rPr>
      </w:pPr>
      <w:r w:rsidRPr="002B7B08">
        <w:rPr>
          <w:sz w:val="20"/>
          <w:lang w:val="fr-CA"/>
        </w:rPr>
        <w:tab/>
      </w:r>
      <w:r w:rsidRPr="002B7B08">
        <w:rPr>
          <w:i/>
          <w:sz w:val="20"/>
          <w:lang w:val="fr-CA"/>
        </w:rPr>
        <w:t>Arrêt</w:t>
      </w:r>
      <w:r w:rsidRPr="002B7B08">
        <w:rPr>
          <w:sz w:val="20"/>
          <w:lang w:val="fr-CA"/>
        </w:rPr>
        <w:t> : Le pourvoi est accueilli et l’affaire est renvoyée à une formation différente de la Section de la protection des réfugiés afin qu’elle rende une nouvelle décision conforme aux présents motifs.</w:t>
      </w:r>
    </w:p>
    <w:p w:rsidR="002B7B08" w:rsidRDefault="002B7B08" w:rsidP="002B7B08">
      <w:pPr>
        <w:pStyle w:val="SCCNormalDoubleSpacing"/>
        <w:spacing w:line="240" w:lineRule="auto"/>
        <w:rPr>
          <w:sz w:val="20"/>
          <w:lang w:val="fr-CA"/>
        </w:rPr>
      </w:pPr>
    </w:p>
    <w:p w:rsidR="002B7B08" w:rsidRPr="002B7B08" w:rsidRDefault="002B7B08" w:rsidP="002B7B08">
      <w:pPr>
        <w:pStyle w:val="SCCNormalDoubleSpacing"/>
        <w:spacing w:line="240" w:lineRule="auto"/>
        <w:rPr>
          <w:sz w:val="20"/>
          <w:lang w:val="fr-CA"/>
        </w:rPr>
      </w:pPr>
      <w:r w:rsidRPr="002B7B08">
        <w:rPr>
          <w:sz w:val="20"/>
          <w:lang w:val="fr-CA"/>
        </w:rPr>
        <w:tab/>
        <w:t>Pour refuser l’asile à un demandeur sur le fondement de l’art. 1F</w:t>
      </w:r>
      <w:r w:rsidRPr="002B7B08">
        <w:rPr>
          <w:i/>
          <w:sz w:val="20"/>
          <w:lang w:val="fr-CA"/>
        </w:rPr>
        <w:t>a</w:t>
      </w:r>
      <w:r w:rsidRPr="002B7B08">
        <w:rPr>
          <w:sz w:val="20"/>
          <w:lang w:val="fr-CA"/>
        </w:rPr>
        <w:t xml:space="preserve">), il doit exister des raisons sérieuses de penser qu’il a volontairement contribué de manière significative et consciente aux crimes ou au dessein criminel d’une organisation.  Le décideur doit s’abstenir d’élargir indûment la notion de complicité et de conclure qu’une personne est complice par simple association ou acquiescement passif.  Au Canada, le critère fondé sur la participation personnelle et consciente a parfois été indûment assoupli de manière à englober la complicité par association.  Il est donc nécessaire de revoir l’interprétation canadienne afin de l’harmoniser avec l’objet de la </w:t>
      </w:r>
      <w:r w:rsidRPr="002B7B08">
        <w:rPr>
          <w:i/>
          <w:sz w:val="20"/>
          <w:lang w:val="fr-CA"/>
        </w:rPr>
        <w:t>Convention relative aux réfugiés</w:t>
      </w:r>
      <w:r w:rsidRPr="002B7B08">
        <w:rPr>
          <w:sz w:val="20"/>
          <w:lang w:val="fr-CA"/>
        </w:rPr>
        <w:t xml:space="preserve"> et de son art. 1F</w:t>
      </w:r>
      <w:r w:rsidRPr="002B7B08">
        <w:rPr>
          <w:i/>
          <w:sz w:val="20"/>
          <w:lang w:val="fr-CA"/>
        </w:rPr>
        <w:t>a</w:t>
      </w:r>
      <w:r w:rsidRPr="002B7B08">
        <w:rPr>
          <w:sz w:val="20"/>
          <w:lang w:val="fr-CA"/>
        </w:rPr>
        <w:t>), le rôle de la Section de la protection des réfugiés, le droit international auquel renvoie expressément l’art. 1F</w:t>
      </w:r>
      <w:r w:rsidRPr="002B7B08">
        <w:rPr>
          <w:i/>
          <w:sz w:val="20"/>
          <w:lang w:val="fr-CA"/>
        </w:rPr>
        <w:t>a</w:t>
      </w:r>
      <w:r w:rsidRPr="002B7B08">
        <w:rPr>
          <w:sz w:val="20"/>
          <w:lang w:val="fr-CA"/>
        </w:rPr>
        <w:t xml:space="preserve">) et le critère de complicité retenu par d’autres États parties à la </w:t>
      </w:r>
      <w:r w:rsidRPr="002B7B08">
        <w:rPr>
          <w:i/>
          <w:sz w:val="20"/>
          <w:lang w:val="fr-CA"/>
        </w:rPr>
        <w:t>Convention relative aux réfugiés</w:t>
      </w:r>
      <w:r w:rsidRPr="002B7B08">
        <w:rPr>
          <w:sz w:val="20"/>
          <w:lang w:val="fr-CA"/>
        </w:rPr>
        <w:t>, ainsi qu’avec les principes fondamentaux du droit pénal.  Tous ces éléments favorisent l’adoption d’un critère axé sur la contribution, un critère qui requiert une contribution à la fois volontaire, consciente et significative aux crimes ou au dessein criminel d’un groupe.</w:t>
      </w:r>
    </w:p>
    <w:p w:rsidR="002B7B08" w:rsidRDefault="002B7B08" w:rsidP="002B7B08">
      <w:pPr>
        <w:pStyle w:val="SCCNormalDoubleSpacing"/>
        <w:spacing w:line="240" w:lineRule="auto"/>
        <w:rPr>
          <w:sz w:val="20"/>
          <w:lang w:val="fr-CA"/>
        </w:rPr>
      </w:pPr>
    </w:p>
    <w:p w:rsidR="002B7B08" w:rsidRPr="002B7B08" w:rsidRDefault="002B7B08" w:rsidP="002B7B08">
      <w:pPr>
        <w:pStyle w:val="SCCNormalDoubleSpacing"/>
        <w:spacing w:line="240" w:lineRule="auto"/>
        <w:rPr>
          <w:sz w:val="20"/>
          <w:lang w:val="fr-CA"/>
        </w:rPr>
      </w:pPr>
      <w:r w:rsidRPr="002B7B08">
        <w:rPr>
          <w:sz w:val="20"/>
          <w:lang w:val="fr-CA"/>
        </w:rPr>
        <w:tab/>
        <w:t xml:space="preserve">Premièrement, la </w:t>
      </w:r>
      <w:r w:rsidRPr="002B7B08">
        <w:rPr>
          <w:i/>
          <w:sz w:val="20"/>
          <w:lang w:val="fr-CA"/>
        </w:rPr>
        <w:t xml:space="preserve">Convention relative aux réfugiés </w:t>
      </w:r>
      <w:r w:rsidRPr="002B7B08">
        <w:rPr>
          <w:sz w:val="20"/>
          <w:lang w:val="fr-CA"/>
        </w:rPr>
        <w:t> exprime une profonde sollicitude pour les réfugiés et le souci de leur assurer l’exercice le plus large possible des droits de l’homme et des libertés fondamentales.  Cependant, elle protège aussi l’intégrité de la protection internationale accordée aux réfugiés en empêchant l’auteur d’un crime contre la paix, d’un crime de guerre ou d’un crime contre l’humanité de tirer avantage du régime de protection.  Une interprétation stricte de l’art. 1F</w:t>
      </w:r>
      <w:r w:rsidRPr="002B7B08">
        <w:rPr>
          <w:i/>
          <w:sz w:val="20"/>
          <w:lang w:val="fr-CA"/>
        </w:rPr>
        <w:t>a</w:t>
      </w:r>
      <w:r w:rsidRPr="002B7B08">
        <w:rPr>
          <w:sz w:val="20"/>
          <w:lang w:val="fr-CA"/>
        </w:rPr>
        <w:t>) établit un juste équilibre entre ces deux objectifs.</w:t>
      </w:r>
    </w:p>
    <w:p w:rsidR="002B7B08" w:rsidRDefault="002B7B08" w:rsidP="002B7B08">
      <w:pPr>
        <w:pStyle w:val="SCCNormalDoubleSpacing"/>
        <w:spacing w:line="240" w:lineRule="auto"/>
        <w:rPr>
          <w:sz w:val="20"/>
          <w:lang w:val="fr-CA"/>
        </w:rPr>
      </w:pPr>
    </w:p>
    <w:p w:rsidR="002B7B08" w:rsidRPr="002B7B08" w:rsidRDefault="002B7B08" w:rsidP="002B7B08">
      <w:pPr>
        <w:pStyle w:val="SCCNormalDoubleSpacing"/>
        <w:spacing w:line="240" w:lineRule="auto"/>
        <w:rPr>
          <w:sz w:val="20"/>
          <w:lang w:val="fr-CA"/>
        </w:rPr>
      </w:pPr>
      <w:r w:rsidRPr="002B7B08">
        <w:rPr>
          <w:sz w:val="20"/>
          <w:lang w:val="fr-CA"/>
        </w:rPr>
        <w:tab/>
        <w:t xml:space="preserve">Deuxièmement, contrairement aux tribunaux pénaux internationaux, la Section de la protection des réfugiés ne conclut ni à la culpabilité du demandeur, ni à son innocence, mais </w:t>
      </w:r>
      <w:r w:rsidRPr="002B7B08">
        <w:rPr>
          <w:sz w:val="20"/>
          <w:lang w:val="fr-FR"/>
        </w:rPr>
        <w:t xml:space="preserve">exclut plutôt </w:t>
      </w:r>
      <w:r w:rsidRPr="002B7B08">
        <w:rPr>
          <w:i/>
          <w:iCs/>
          <w:sz w:val="20"/>
          <w:lang w:val="fr-FR"/>
        </w:rPr>
        <w:t>ab </w:t>
      </w:r>
      <w:proofErr w:type="spellStart"/>
      <w:r w:rsidRPr="002B7B08">
        <w:rPr>
          <w:i/>
          <w:iCs/>
          <w:sz w:val="20"/>
          <w:lang w:val="fr-FR"/>
        </w:rPr>
        <w:t>initio</w:t>
      </w:r>
      <w:proofErr w:type="spellEnd"/>
      <w:r w:rsidRPr="002B7B08">
        <w:rPr>
          <w:sz w:val="20"/>
          <w:lang w:val="fr-FR"/>
        </w:rPr>
        <w:t xml:space="preserve"> celui qui n’est pas un réfugié authentique au moment de la présentation de sa revendication.  </w:t>
      </w:r>
      <w:r w:rsidRPr="002B7B08">
        <w:rPr>
          <w:sz w:val="20"/>
          <w:lang w:val="fr-CA"/>
        </w:rPr>
        <w:t>Cette différence se traduit et est prise en compte par le fardeau de preuve particulier que prévoit l’art. 1F</w:t>
      </w:r>
      <w:r w:rsidRPr="002B7B08">
        <w:rPr>
          <w:i/>
          <w:sz w:val="20"/>
          <w:lang w:val="fr-CA"/>
        </w:rPr>
        <w:t>a</w:t>
      </w:r>
      <w:r w:rsidRPr="002B7B08">
        <w:rPr>
          <w:sz w:val="20"/>
          <w:lang w:val="fr-CA"/>
        </w:rPr>
        <w:t>) : le droit d’asile peut être refusé s’il existe des raisons sérieuses de penser que le demandeur a commis un crime contre la paix, un crime de guerre ou un crime contre l’humanité.  Cette norme de preuve est moins stricte que celle appliquée dans un procès pour crime de guerre, mais elle requiert davantage qu’un simple soupçon.</w:t>
      </w:r>
    </w:p>
    <w:p w:rsidR="002B7B08" w:rsidRDefault="002B7B08" w:rsidP="002B7B08">
      <w:pPr>
        <w:pStyle w:val="SCCNormalDoubleSpacing"/>
        <w:spacing w:line="240" w:lineRule="auto"/>
        <w:rPr>
          <w:sz w:val="20"/>
          <w:lang w:val="fr-CA"/>
        </w:rPr>
      </w:pPr>
    </w:p>
    <w:p w:rsidR="002B7B08" w:rsidRPr="002B7B08" w:rsidRDefault="002B7B08" w:rsidP="002B7B08">
      <w:pPr>
        <w:pStyle w:val="SCCNormalDoubleSpacing"/>
        <w:spacing w:line="240" w:lineRule="auto"/>
        <w:rPr>
          <w:sz w:val="20"/>
          <w:lang w:val="fr-CA"/>
        </w:rPr>
      </w:pPr>
      <w:r w:rsidRPr="002B7B08">
        <w:rPr>
          <w:sz w:val="20"/>
          <w:lang w:val="fr-CA"/>
        </w:rPr>
        <w:tab/>
        <w:t xml:space="preserve">Troisièmement, les divers modes de commission reconnus en droit pénal international définissent les contours d’un concept général de complicité, mais même interprétés de manière extensive, ils ne font pas en sorte qu’une personne soit tenue responsable du crime commis par un groupe seulement parce qu’elle est associée à ce groupe ou qu’elle a passivement acquiescé à son dessein criminel.  </w:t>
      </w:r>
      <w:r w:rsidRPr="002B7B08">
        <w:rPr>
          <w:sz w:val="20"/>
          <w:lang w:val="fr-FR"/>
        </w:rPr>
        <w:t>La responsabilité qui découle du</w:t>
      </w:r>
      <w:r w:rsidRPr="002B7B08">
        <w:rPr>
          <w:sz w:val="20"/>
          <w:lang w:val="fr-CA"/>
        </w:rPr>
        <w:t xml:space="preserve"> fait d’agir de concert dans un dessein commun — le mode de commission résiduel général reconnu par </w:t>
      </w:r>
      <w:r w:rsidRPr="002B7B08">
        <w:rPr>
          <w:i/>
          <w:sz w:val="20"/>
          <w:lang w:val="fr-CA"/>
        </w:rPr>
        <w:t>Statut de Rome de la Cour pénale internationale</w:t>
      </w:r>
      <w:r w:rsidRPr="002B7B08">
        <w:rPr>
          <w:sz w:val="20"/>
          <w:lang w:val="fr-CA"/>
        </w:rPr>
        <w:t xml:space="preserve"> — paraît exiger une contribution significative au crime qu’un groupe animé d’un dessein commun a perpétré ou tenté de perpétrer; reconnue par les tribunaux ad hoc, l’entreprise criminelle commune englobe l’insouciance à l’égard du crime ou du dessein criminel, même si elle n’est pas imputée à une personne uniquement sur la base des fonctions ou de l’association.</w:t>
      </w:r>
    </w:p>
    <w:p w:rsidR="002B7B08" w:rsidRDefault="002B7B08" w:rsidP="002B7B08">
      <w:pPr>
        <w:pStyle w:val="SCCNormalDoubleSpacing"/>
        <w:spacing w:line="240" w:lineRule="auto"/>
        <w:rPr>
          <w:sz w:val="20"/>
          <w:lang w:val="fr-CA"/>
        </w:rPr>
      </w:pPr>
    </w:p>
    <w:p w:rsidR="002B7B08" w:rsidRPr="002B7B08" w:rsidRDefault="002B7B08" w:rsidP="002B7B08">
      <w:pPr>
        <w:pStyle w:val="SCCNormalDoubleSpacing"/>
        <w:spacing w:line="240" w:lineRule="auto"/>
        <w:rPr>
          <w:sz w:val="20"/>
          <w:lang w:val="fr-CA"/>
        </w:rPr>
      </w:pPr>
      <w:r w:rsidRPr="002B7B08">
        <w:rPr>
          <w:sz w:val="20"/>
          <w:lang w:val="fr-CA"/>
        </w:rPr>
        <w:tab/>
        <w:t xml:space="preserve">Quatrièmement, d’autres États parties à la </w:t>
      </w:r>
      <w:r w:rsidRPr="002B7B08">
        <w:rPr>
          <w:i/>
          <w:sz w:val="20"/>
          <w:lang w:val="fr-CA"/>
        </w:rPr>
        <w:t>Convention relative aux réfugiés</w:t>
      </w:r>
      <w:r w:rsidRPr="002B7B08">
        <w:rPr>
          <w:sz w:val="20"/>
          <w:lang w:val="fr-CA"/>
        </w:rPr>
        <w:t xml:space="preserve"> ont interprété l’art. 1F</w:t>
      </w:r>
      <w:r w:rsidRPr="002B7B08">
        <w:rPr>
          <w:i/>
          <w:sz w:val="20"/>
          <w:lang w:val="fr-CA"/>
        </w:rPr>
        <w:t>a</w:t>
      </w:r>
      <w:r w:rsidRPr="002B7B08">
        <w:rPr>
          <w:sz w:val="20"/>
          <w:lang w:val="fr-CA"/>
        </w:rPr>
        <w:t xml:space="preserve">) de manière à s’attacher au rôle véritable de la personne en cause.  Ainsi, un individu peut être complice d’un crime auquel il n’a ni assisté, ni contribué matériellement, mais pour lui refuser le droit d’asile, il doit être prouvé qu’il a consciemment contribué de manière significative au crime perpétré par le groupe ou à la réalisation de son dessein criminel. </w:t>
      </w:r>
    </w:p>
    <w:p w:rsidR="002B7B08" w:rsidRDefault="002B7B08" w:rsidP="002B7B08">
      <w:pPr>
        <w:pStyle w:val="ParaNoNdepar-AltN"/>
        <w:numPr>
          <w:ilvl w:val="0"/>
          <w:numId w:val="0"/>
        </w:numPr>
        <w:tabs>
          <w:tab w:val="left" w:pos="1170"/>
        </w:tabs>
        <w:spacing w:before="0" w:after="0" w:line="240" w:lineRule="auto"/>
        <w:rPr>
          <w:rFonts w:cs="Times New Roman"/>
          <w:sz w:val="20"/>
          <w:szCs w:val="20"/>
        </w:rPr>
      </w:pPr>
    </w:p>
    <w:p w:rsidR="002B7B08" w:rsidRPr="002B7B08" w:rsidRDefault="002B7B08" w:rsidP="00570F2A">
      <w:pPr>
        <w:pStyle w:val="ParaNoNdepar-AltN"/>
        <w:numPr>
          <w:ilvl w:val="0"/>
          <w:numId w:val="0"/>
        </w:numPr>
        <w:spacing w:before="0" w:after="0" w:line="240" w:lineRule="auto"/>
        <w:rPr>
          <w:rFonts w:cs="Times New Roman"/>
          <w:sz w:val="20"/>
          <w:szCs w:val="20"/>
        </w:rPr>
      </w:pPr>
      <w:r w:rsidRPr="002B7B08">
        <w:rPr>
          <w:rFonts w:cs="Times New Roman"/>
          <w:sz w:val="20"/>
          <w:szCs w:val="20"/>
        </w:rPr>
        <w:tab/>
        <w:t>Enfin, la complicité susceptible de s’entendre de la culpabilité par association ou de l’acquiescement passif va à l’encontre de deux principes fondamentaux du droit pénal : sauf obligation d’agir, l’omission n’emporte pas la responsabilité pénale, et une personne ne peut être tenue responsable que de ses propres actes coupables.</w:t>
      </w:r>
    </w:p>
    <w:p w:rsidR="002B7B08" w:rsidRDefault="002B7B08" w:rsidP="002B7B08">
      <w:pPr>
        <w:pStyle w:val="SCCNormalDoubleSpacing"/>
        <w:spacing w:line="240" w:lineRule="auto"/>
        <w:rPr>
          <w:sz w:val="20"/>
          <w:lang w:val="fr-CA"/>
        </w:rPr>
      </w:pPr>
    </w:p>
    <w:p w:rsidR="002B7B08" w:rsidRPr="002B7B08" w:rsidRDefault="002B7B08" w:rsidP="002B7B08">
      <w:pPr>
        <w:pStyle w:val="SCCNormalDoubleSpacing"/>
        <w:spacing w:line="240" w:lineRule="auto"/>
        <w:rPr>
          <w:sz w:val="20"/>
          <w:lang w:val="fr-CA"/>
        </w:rPr>
      </w:pPr>
      <w:r w:rsidRPr="002B7B08">
        <w:rPr>
          <w:sz w:val="20"/>
          <w:lang w:val="fr-CA"/>
        </w:rPr>
        <w:tab/>
        <w:t>Compte tenu de ce qui précède, le refus de protection fondé sur les activités criminelles du groupe plutôt que sur la contribution de l’individu à ces activités criminelles doit être clairement exclu en droit canadien. Le fait que les actes d’un individu correspondent ou non à l’</w:t>
      </w:r>
      <w:r w:rsidRPr="002B7B08">
        <w:rPr>
          <w:i/>
          <w:sz w:val="20"/>
          <w:lang w:val="fr-CA"/>
        </w:rPr>
        <w:t>actus </w:t>
      </w:r>
      <w:proofErr w:type="spellStart"/>
      <w:r w:rsidRPr="002B7B08">
        <w:rPr>
          <w:i/>
          <w:sz w:val="20"/>
          <w:lang w:val="fr-CA"/>
        </w:rPr>
        <w:t>reus</w:t>
      </w:r>
      <w:proofErr w:type="spellEnd"/>
      <w:r w:rsidRPr="002B7B08">
        <w:rPr>
          <w:i/>
          <w:sz w:val="20"/>
          <w:lang w:val="fr-CA"/>
        </w:rPr>
        <w:t xml:space="preserve"> </w:t>
      </w:r>
      <w:r w:rsidRPr="002B7B08">
        <w:rPr>
          <w:sz w:val="20"/>
          <w:lang w:val="fr-CA"/>
        </w:rPr>
        <w:t xml:space="preserve">et à la </w:t>
      </w:r>
      <w:r w:rsidRPr="002B7B08">
        <w:rPr>
          <w:i/>
          <w:sz w:val="20"/>
          <w:lang w:val="fr-CA"/>
        </w:rPr>
        <w:t>mens </w:t>
      </w:r>
      <w:proofErr w:type="spellStart"/>
      <w:r w:rsidRPr="002B7B08">
        <w:rPr>
          <w:i/>
          <w:sz w:val="20"/>
          <w:lang w:val="fr-CA"/>
        </w:rPr>
        <w:t>rea</w:t>
      </w:r>
      <w:proofErr w:type="spellEnd"/>
      <w:r w:rsidRPr="002B7B08">
        <w:rPr>
          <w:sz w:val="20"/>
          <w:lang w:val="fr-CA"/>
        </w:rPr>
        <w:t xml:space="preserve"> exigés pour qu’il y ait complicité dépend des faits de chaque affaire, notamment (i) de la taille et de la nature de l’organisation, (ii) de la section de l’organisation à laquelle le demandeur était le plus directement associé, (iii) des fonctions et des activités du demandeur au sein de l’organisation, (iv) du poste ou du grade du demandeur au sein de l’organisation, (v) de la durée de l’appartenance du demandeur à l’organisation, surtout après qu’il a pris connaissance de ses crimes ou de son dessein criminel, ainsi que (vi) du mode de recrutement du demandeur et de la possibilité qu’il a eu ou non de quitter l’organisation.  Ces considérations ne font pas nécessairement état de tous les éléments à examiner et chacune ne s’applique pas à tout coup.  Leur examen doit nécessairement être particulièrement contextuel, toujours s’attacher à la contribution de l’individu aux crimes ou au dessein criminel et tenir compte des moyens de défense opposables.</w:t>
      </w:r>
    </w:p>
    <w:p w:rsidR="002B7B08" w:rsidRPr="006609C6" w:rsidRDefault="002B7B08" w:rsidP="002B7B08">
      <w:pPr>
        <w:jc w:val="both"/>
        <w:rPr>
          <w:rFonts w:cs="Times New Roman"/>
          <w:sz w:val="20"/>
          <w:szCs w:val="20"/>
          <w:lang w:val="fr-CA"/>
        </w:rPr>
      </w:pPr>
    </w:p>
    <w:p w:rsidR="002B7B08" w:rsidRPr="006609C6" w:rsidRDefault="002B7B08" w:rsidP="002B7B08">
      <w:pPr>
        <w:pStyle w:val="SCCNormalDoubleSpacing"/>
        <w:spacing w:line="240" w:lineRule="auto"/>
        <w:rPr>
          <w:sz w:val="20"/>
          <w:lang w:val="fr-CA"/>
        </w:rPr>
      </w:pPr>
      <w:r w:rsidRPr="00570F2A">
        <w:rPr>
          <w:sz w:val="20"/>
          <w:lang w:val="fr-CA"/>
        </w:rPr>
        <w:tab/>
      </w:r>
      <w:r w:rsidRPr="006609C6">
        <w:rPr>
          <w:sz w:val="20"/>
          <w:lang w:val="fr-CA"/>
        </w:rPr>
        <w:t xml:space="preserve">POURVOI contre un arrêt de la Cour d’appel fédérale (les juges Noël, Nadon et Pelletier), 2011 CAF 224, [2011] 3 R.C.F. 417, 420 N.R. 279, 335 D.L.R. (4th) 164, 1 </w:t>
      </w:r>
      <w:proofErr w:type="spellStart"/>
      <w:r w:rsidRPr="006609C6">
        <w:rPr>
          <w:sz w:val="20"/>
          <w:lang w:val="fr-CA"/>
        </w:rPr>
        <w:t>Imm</w:t>
      </w:r>
      <w:proofErr w:type="spellEnd"/>
      <w:r w:rsidRPr="006609C6">
        <w:rPr>
          <w:sz w:val="20"/>
          <w:lang w:val="fr-CA"/>
        </w:rPr>
        <w:t>. L.R. (4th) 181, [2011] A.C.F. n</w:t>
      </w:r>
      <w:r w:rsidRPr="006609C6">
        <w:rPr>
          <w:sz w:val="20"/>
          <w:vertAlign w:val="superscript"/>
          <w:lang w:val="fr-CA"/>
        </w:rPr>
        <w:t>o</w:t>
      </w:r>
      <w:r w:rsidRPr="006609C6">
        <w:rPr>
          <w:sz w:val="20"/>
          <w:lang w:val="fr-CA"/>
        </w:rPr>
        <w:t xml:space="preserve"> 1052 (QL), 2011 </w:t>
      </w:r>
      <w:proofErr w:type="spellStart"/>
      <w:r w:rsidRPr="006609C6">
        <w:rPr>
          <w:sz w:val="20"/>
          <w:lang w:val="fr-CA"/>
        </w:rPr>
        <w:t>CarswellNat</w:t>
      </w:r>
      <w:proofErr w:type="spellEnd"/>
      <w:r w:rsidRPr="006609C6">
        <w:rPr>
          <w:sz w:val="20"/>
          <w:lang w:val="fr-CA"/>
        </w:rPr>
        <w:t xml:space="preserve"> 6333, qui a infirmé en partie une décision du juge Mainville, 2010 CF 662, [2011] 3 R.C.F. 377, 373 F.T.R. 97, [2010] A.C.F. n</w:t>
      </w:r>
      <w:r w:rsidRPr="006609C6">
        <w:rPr>
          <w:sz w:val="20"/>
          <w:vertAlign w:val="superscript"/>
          <w:lang w:val="fr-CA"/>
        </w:rPr>
        <w:t>o</w:t>
      </w:r>
      <w:r w:rsidRPr="006609C6">
        <w:rPr>
          <w:sz w:val="20"/>
          <w:lang w:val="fr-CA"/>
        </w:rPr>
        <w:t xml:space="preserve"> 766 (QL), 2010 </w:t>
      </w:r>
      <w:proofErr w:type="spellStart"/>
      <w:r w:rsidRPr="006609C6">
        <w:rPr>
          <w:sz w:val="20"/>
          <w:lang w:val="fr-CA"/>
        </w:rPr>
        <w:t>CarswellNat</w:t>
      </w:r>
      <w:proofErr w:type="spellEnd"/>
      <w:r w:rsidRPr="006609C6">
        <w:rPr>
          <w:sz w:val="20"/>
          <w:lang w:val="fr-CA"/>
        </w:rPr>
        <w:t xml:space="preserve"> 1860, qui avait infirmé une décision de la Commission de l’immigration et du statut de réfugié (Section de la protection des réfugiés), 2009 </w:t>
      </w:r>
      <w:proofErr w:type="spellStart"/>
      <w:r w:rsidRPr="006609C6">
        <w:rPr>
          <w:sz w:val="20"/>
          <w:lang w:val="fr-CA"/>
        </w:rPr>
        <w:t>CanLII</w:t>
      </w:r>
      <w:proofErr w:type="spellEnd"/>
      <w:r w:rsidRPr="006609C6">
        <w:rPr>
          <w:sz w:val="20"/>
          <w:lang w:val="fr-CA"/>
        </w:rPr>
        <w:t xml:space="preserve"> 89027.  Pourvoi accueilli.</w:t>
      </w:r>
    </w:p>
    <w:p w:rsidR="002B7B08" w:rsidRPr="006609C6" w:rsidRDefault="002B7B08" w:rsidP="002B7B08">
      <w:pPr>
        <w:pStyle w:val="SCCNormalDoubleSpacing"/>
        <w:spacing w:line="240" w:lineRule="auto"/>
        <w:rPr>
          <w:sz w:val="20"/>
          <w:lang w:val="fr-CA"/>
        </w:rPr>
      </w:pPr>
    </w:p>
    <w:p w:rsidR="002B7B08" w:rsidRPr="006609C6" w:rsidRDefault="002B7B08" w:rsidP="002B7B08">
      <w:pPr>
        <w:pStyle w:val="SCCNormalDoubleSpacing"/>
        <w:spacing w:line="240" w:lineRule="auto"/>
        <w:rPr>
          <w:sz w:val="20"/>
          <w:lang w:val="fr-CA"/>
        </w:rPr>
      </w:pPr>
      <w:r w:rsidRPr="006609C6">
        <w:rPr>
          <w:i/>
          <w:sz w:val="20"/>
          <w:lang w:val="fr-CA"/>
        </w:rPr>
        <w:tab/>
        <w:t>Jared Will</w:t>
      </w:r>
      <w:r w:rsidRPr="006609C6">
        <w:rPr>
          <w:sz w:val="20"/>
          <w:lang w:val="fr-CA"/>
        </w:rPr>
        <w:t xml:space="preserve">, </w:t>
      </w:r>
      <w:r w:rsidRPr="006609C6">
        <w:rPr>
          <w:i/>
          <w:sz w:val="20"/>
          <w:lang w:val="fr-CA"/>
        </w:rPr>
        <w:t>Annick Legault et</w:t>
      </w:r>
      <w:r w:rsidRPr="006609C6">
        <w:rPr>
          <w:sz w:val="20"/>
          <w:lang w:val="fr-CA"/>
        </w:rPr>
        <w:t xml:space="preserve"> </w:t>
      </w:r>
      <w:r w:rsidRPr="006609C6">
        <w:rPr>
          <w:i/>
          <w:sz w:val="20"/>
          <w:lang w:val="fr-CA"/>
        </w:rPr>
        <w:t xml:space="preserve">Peter </w:t>
      </w:r>
      <w:proofErr w:type="spellStart"/>
      <w:r w:rsidRPr="006609C6">
        <w:rPr>
          <w:i/>
          <w:sz w:val="20"/>
          <w:lang w:val="fr-CA"/>
        </w:rPr>
        <w:t>Shams</w:t>
      </w:r>
      <w:proofErr w:type="spellEnd"/>
      <w:r w:rsidRPr="006609C6">
        <w:rPr>
          <w:sz w:val="20"/>
          <w:lang w:val="fr-CA"/>
        </w:rPr>
        <w:t>, pour l’appelant.</w:t>
      </w:r>
    </w:p>
    <w:p w:rsidR="002B7B08" w:rsidRPr="006609C6" w:rsidRDefault="002B7B08" w:rsidP="002B7B08">
      <w:pPr>
        <w:pStyle w:val="SCCNormalDoubleSpacing"/>
        <w:spacing w:line="240" w:lineRule="auto"/>
        <w:rPr>
          <w:i/>
          <w:sz w:val="20"/>
          <w:lang w:val="fr-CA"/>
        </w:rPr>
      </w:pPr>
    </w:p>
    <w:p w:rsidR="002B7B08" w:rsidRPr="006609C6" w:rsidRDefault="002B7B08" w:rsidP="002B7B08">
      <w:pPr>
        <w:pStyle w:val="SCCNormalDoubleSpacing"/>
        <w:spacing w:line="240" w:lineRule="auto"/>
        <w:rPr>
          <w:sz w:val="20"/>
          <w:lang w:val="fr-CA"/>
        </w:rPr>
      </w:pPr>
      <w:r w:rsidRPr="006609C6">
        <w:rPr>
          <w:i/>
          <w:sz w:val="20"/>
          <w:lang w:val="fr-CA"/>
        </w:rPr>
        <w:tab/>
        <w:t xml:space="preserve">François </w:t>
      </w:r>
      <w:proofErr w:type="spellStart"/>
      <w:r w:rsidRPr="006609C6">
        <w:rPr>
          <w:i/>
          <w:sz w:val="20"/>
          <w:lang w:val="fr-CA"/>
        </w:rPr>
        <w:t>Joyal</w:t>
      </w:r>
      <w:proofErr w:type="spellEnd"/>
      <w:r w:rsidRPr="006609C6">
        <w:rPr>
          <w:sz w:val="20"/>
          <w:lang w:val="fr-CA"/>
        </w:rPr>
        <w:t xml:space="preserve"> et </w:t>
      </w:r>
      <w:r w:rsidRPr="006609C6">
        <w:rPr>
          <w:i/>
          <w:sz w:val="20"/>
          <w:lang w:val="fr-CA"/>
        </w:rPr>
        <w:t xml:space="preserve">Ginette </w:t>
      </w:r>
      <w:proofErr w:type="spellStart"/>
      <w:r w:rsidRPr="006609C6">
        <w:rPr>
          <w:i/>
          <w:sz w:val="20"/>
          <w:lang w:val="fr-CA"/>
        </w:rPr>
        <w:t>Gobeil</w:t>
      </w:r>
      <w:proofErr w:type="spellEnd"/>
      <w:r w:rsidRPr="006609C6">
        <w:rPr>
          <w:sz w:val="20"/>
          <w:lang w:val="fr-CA"/>
        </w:rPr>
        <w:t>, pour l’intimé.</w:t>
      </w:r>
    </w:p>
    <w:p w:rsidR="002B7B08" w:rsidRPr="006609C6" w:rsidRDefault="002B7B08" w:rsidP="002B7B08">
      <w:pPr>
        <w:pStyle w:val="SCCNormalDoubleSpacing"/>
        <w:spacing w:line="240" w:lineRule="auto"/>
        <w:rPr>
          <w:i/>
          <w:sz w:val="20"/>
          <w:lang w:val="fr-CA"/>
        </w:rPr>
      </w:pPr>
    </w:p>
    <w:p w:rsidR="002B7B08" w:rsidRPr="006609C6" w:rsidRDefault="002B7B08" w:rsidP="002B7B08">
      <w:pPr>
        <w:pStyle w:val="SCCNormalDoubleSpacing"/>
        <w:spacing w:line="240" w:lineRule="auto"/>
        <w:rPr>
          <w:sz w:val="20"/>
          <w:lang w:val="fr-CA"/>
        </w:rPr>
      </w:pPr>
      <w:r w:rsidRPr="006609C6">
        <w:rPr>
          <w:i/>
          <w:sz w:val="20"/>
          <w:lang w:val="fr-CA"/>
        </w:rPr>
        <w:tab/>
        <w:t xml:space="preserve">Lorne </w:t>
      </w:r>
      <w:proofErr w:type="spellStart"/>
      <w:r w:rsidRPr="006609C6">
        <w:rPr>
          <w:i/>
          <w:sz w:val="20"/>
          <w:lang w:val="fr-CA"/>
        </w:rPr>
        <w:t>Waldman</w:t>
      </w:r>
      <w:proofErr w:type="spellEnd"/>
      <w:r w:rsidRPr="006609C6">
        <w:rPr>
          <w:sz w:val="20"/>
          <w:lang w:val="fr-CA"/>
        </w:rPr>
        <w:t xml:space="preserve">, </w:t>
      </w:r>
      <w:r w:rsidRPr="006609C6">
        <w:rPr>
          <w:i/>
          <w:sz w:val="20"/>
          <w:lang w:val="fr-CA"/>
        </w:rPr>
        <w:t xml:space="preserve">Jacqueline </w:t>
      </w:r>
      <w:proofErr w:type="spellStart"/>
      <w:r w:rsidRPr="006609C6">
        <w:rPr>
          <w:i/>
          <w:sz w:val="20"/>
          <w:lang w:val="fr-CA"/>
        </w:rPr>
        <w:t>Swaisland</w:t>
      </w:r>
      <w:proofErr w:type="spellEnd"/>
      <w:r w:rsidRPr="006609C6">
        <w:rPr>
          <w:sz w:val="20"/>
          <w:lang w:val="fr-CA"/>
        </w:rPr>
        <w:t xml:space="preserve">, </w:t>
      </w:r>
      <w:r w:rsidRPr="006609C6">
        <w:rPr>
          <w:i/>
          <w:sz w:val="20"/>
          <w:lang w:val="fr-CA"/>
        </w:rPr>
        <w:t xml:space="preserve">Kylie </w:t>
      </w:r>
      <w:proofErr w:type="spellStart"/>
      <w:r w:rsidRPr="006609C6">
        <w:rPr>
          <w:i/>
          <w:sz w:val="20"/>
          <w:lang w:val="fr-CA"/>
        </w:rPr>
        <w:t>Buday</w:t>
      </w:r>
      <w:proofErr w:type="spellEnd"/>
      <w:r w:rsidRPr="006609C6">
        <w:rPr>
          <w:sz w:val="20"/>
          <w:lang w:val="fr-CA"/>
        </w:rPr>
        <w:t xml:space="preserve"> et </w:t>
      </w:r>
      <w:proofErr w:type="spellStart"/>
      <w:r w:rsidRPr="006609C6">
        <w:rPr>
          <w:i/>
          <w:sz w:val="20"/>
          <w:lang w:val="fr-CA"/>
        </w:rPr>
        <w:t>Rana</w:t>
      </w:r>
      <w:proofErr w:type="spellEnd"/>
      <w:r w:rsidRPr="006609C6">
        <w:rPr>
          <w:i/>
          <w:sz w:val="20"/>
          <w:lang w:val="fr-CA"/>
        </w:rPr>
        <w:t xml:space="preserve"> Khan</w:t>
      </w:r>
      <w:r w:rsidRPr="006609C6">
        <w:rPr>
          <w:sz w:val="20"/>
          <w:lang w:val="fr-CA"/>
        </w:rPr>
        <w:t>, pour l’intervenant le Haut Commissariat des Nations Unies pour les réfugiés.</w:t>
      </w:r>
    </w:p>
    <w:p w:rsidR="002B7B08" w:rsidRPr="006609C6" w:rsidRDefault="002B7B08" w:rsidP="002B7B08">
      <w:pPr>
        <w:pStyle w:val="SCCNormalDoubleSpacing"/>
        <w:spacing w:line="240" w:lineRule="auto"/>
        <w:rPr>
          <w:i/>
          <w:sz w:val="20"/>
          <w:lang w:val="fr-CA"/>
        </w:rPr>
      </w:pPr>
    </w:p>
    <w:p w:rsidR="002B7B08" w:rsidRPr="006609C6" w:rsidRDefault="002B7B08" w:rsidP="002B7B08">
      <w:pPr>
        <w:pStyle w:val="SCCNormalDoubleSpacing"/>
        <w:spacing w:line="240" w:lineRule="auto"/>
        <w:rPr>
          <w:sz w:val="20"/>
          <w:lang w:val="fr-CA"/>
        </w:rPr>
      </w:pPr>
      <w:r w:rsidRPr="006609C6">
        <w:rPr>
          <w:i/>
          <w:sz w:val="20"/>
          <w:lang w:val="fr-CA"/>
        </w:rPr>
        <w:tab/>
        <w:t xml:space="preserve">Michael </w:t>
      </w:r>
      <w:proofErr w:type="spellStart"/>
      <w:r w:rsidRPr="006609C6">
        <w:rPr>
          <w:i/>
          <w:sz w:val="20"/>
          <w:lang w:val="fr-CA"/>
        </w:rPr>
        <w:t>Bossin</w:t>
      </w:r>
      <w:proofErr w:type="spellEnd"/>
      <w:r w:rsidRPr="006609C6">
        <w:rPr>
          <w:sz w:val="20"/>
          <w:lang w:val="fr-CA"/>
        </w:rPr>
        <w:t xml:space="preserve">, </w:t>
      </w:r>
      <w:r w:rsidRPr="006609C6">
        <w:rPr>
          <w:i/>
          <w:sz w:val="20"/>
          <w:lang w:val="fr-CA"/>
        </w:rPr>
        <w:t xml:space="preserve">Chantal </w:t>
      </w:r>
      <w:proofErr w:type="spellStart"/>
      <w:r w:rsidRPr="006609C6">
        <w:rPr>
          <w:i/>
          <w:sz w:val="20"/>
          <w:lang w:val="fr-CA"/>
        </w:rPr>
        <w:t>Tie</w:t>
      </w:r>
      <w:proofErr w:type="spellEnd"/>
      <w:r w:rsidRPr="006609C6">
        <w:rPr>
          <w:i/>
          <w:sz w:val="20"/>
          <w:lang w:val="fr-CA"/>
        </w:rPr>
        <w:t xml:space="preserve"> </w:t>
      </w:r>
      <w:r w:rsidRPr="006609C6">
        <w:rPr>
          <w:sz w:val="20"/>
          <w:lang w:val="fr-CA"/>
        </w:rPr>
        <w:t>et</w:t>
      </w:r>
      <w:r w:rsidRPr="006609C6">
        <w:rPr>
          <w:i/>
          <w:sz w:val="20"/>
          <w:lang w:val="fr-CA"/>
        </w:rPr>
        <w:t xml:space="preserve"> </w:t>
      </w:r>
      <w:proofErr w:type="spellStart"/>
      <w:r w:rsidRPr="006609C6">
        <w:rPr>
          <w:i/>
          <w:sz w:val="20"/>
          <w:lang w:val="fr-CA"/>
        </w:rPr>
        <w:t>Laïla</w:t>
      </w:r>
      <w:proofErr w:type="spellEnd"/>
      <w:r w:rsidRPr="006609C6">
        <w:rPr>
          <w:i/>
          <w:sz w:val="20"/>
          <w:lang w:val="fr-CA"/>
        </w:rPr>
        <w:t xml:space="preserve"> </w:t>
      </w:r>
      <w:proofErr w:type="spellStart"/>
      <w:r w:rsidRPr="006609C6">
        <w:rPr>
          <w:i/>
          <w:sz w:val="20"/>
          <w:lang w:val="fr-CA"/>
        </w:rPr>
        <w:t>Demirdache</w:t>
      </w:r>
      <w:proofErr w:type="spellEnd"/>
      <w:r w:rsidRPr="006609C6">
        <w:rPr>
          <w:sz w:val="20"/>
          <w:lang w:val="fr-CA"/>
        </w:rPr>
        <w:t>, pour l’intervenante Amnistie Internationale.</w:t>
      </w:r>
    </w:p>
    <w:p w:rsidR="002B7B08" w:rsidRPr="006609C6" w:rsidRDefault="002B7B08" w:rsidP="002B7B08">
      <w:pPr>
        <w:pStyle w:val="SCCNormalDoubleSpacing"/>
        <w:spacing w:line="240" w:lineRule="auto"/>
        <w:rPr>
          <w:i/>
          <w:sz w:val="20"/>
          <w:lang w:val="fr-CA"/>
        </w:rPr>
      </w:pPr>
    </w:p>
    <w:p w:rsidR="002B7B08" w:rsidRPr="006609C6" w:rsidRDefault="002B7B08" w:rsidP="002B7B08">
      <w:pPr>
        <w:pStyle w:val="SCCNormalDoubleSpacing"/>
        <w:spacing w:line="240" w:lineRule="auto"/>
        <w:rPr>
          <w:sz w:val="20"/>
          <w:lang w:val="fr-CA"/>
        </w:rPr>
      </w:pPr>
      <w:r w:rsidRPr="006609C6">
        <w:rPr>
          <w:i/>
          <w:sz w:val="20"/>
          <w:lang w:val="fr-CA"/>
        </w:rPr>
        <w:tab/>
        <w:t>John Terry</w:t>
      </w:r>
      <w:r w:rsidRPr="006609C6">
        <w:rPr>
          <w:sz w:val="20"/>
          <w:lang w:val="fr-CA"/>
        </w:rPr>
        <w:t xml:space="preserve">, </w:t>
      </w:r>
      <w:r w:rsidRPr="006609C6">
        <w:rPr>
          <w:i/>
          <w:sz w:val="20"/>
          <w:lang w:val="fr-CA"/>
        </w:rPr>
        <w:t xml:space="preserve">Sarah R. </w:t>
      </w:r>
      <w:proofErr w:type="spellStart"/>
      <w:r w:rsidRPr="006609C6">
        <w:rPr>
          <w:i/>
          <w:sz w:val="20"/>
          <w:lang w:val="fr-CA"/>
        </w:rPr>
        <w:t>Shody</w:t>
      </w:r>
      <w:proofErr w:type="spellEnd"/>
      <w:r w:rsidRPr="006609C6">
        <w:rPr>
          <w:sz w:val="20"/>
          <w:lang w:val="fr-CA"/>
        </w:rPr>
        <w:t xml:space="preserve"> et </w:t>
      </w:r>
      <w:proofErr w:type="spellStart"/>
      <w:r w:rsidRPr="006609C6">
        <w:rPr>
          <w:i/>
          <w:sz w:val="20"/>
          <w:lang w:val="fr-CA"/>
        </w:rPr>
        <w:t>Renu</w:t>
      </w:r>
      <w:proofErr w:type="spellEnd"/>
      <w:r w:rsidRPr="006609C6">
        <w:rPr>
          <w:i/>
          <w:sz w:val="20"/>
          <w:lang w:val="fr-CA"/>
        </w:rPr>
        <w:t xml:space="preserve"> </w:t>
      </w:r>
      <w:proofErr w:type="spellStart"/>
      <w:r w:rsidRPr="006609C6">
        <w:rPr>
          <w:i/>
          <w:sz w:val="20"/>
          <w:lang w:val="fr-CA"/>
        </w:rPr>
        <w:t>Mandhane</w:t>
      </w:r>
      <w:proofErr w:type="spellEnd"/>
      <w:r w:rsidRPr="006609C6">
        <w:rPr>
          <w:sz w:val="20"/>
          <w:lang w:val="fr-CA"/>
        </w:rPr>
        <w:t xml:space="preserve">, pour les intervenants le Centre canadien pour la justice internationale et International </w:t>
      </w:r>
      <w:proofErr w:type="spellStart"/>
      <w:r w:rsidRPr="006609C6">
        <w:rPr>
          <w:sz w:val="20"/>
          <w:lang w:val="fr-CA"/>
        </w:rPr>
        <w:t>Human</w:t>
      </w:r>
      <w:proofErr w:type="spellEnd"/>
      <w:r w:rsidRPr="006609C6">
        <w:rPr>
          <w:sz w:val="20"/>
          <w:lang w:val="fr-CA"/>
        </w:rPr>
        <w:t xml:space="preserve"> </w:t>
      </w:r>
      <w:proofErr w:type="spellStart"/>
      <w:r w:rsidRPr="006609C6">
        <w:rPr>
          <w:sz w:val="20"/>
          <w:lang w:val="fr-CA"/>
        </w:rPr>
        <w:t>Rights</w:t>
      </w:r>
      <w:proofErr w:type="spellEnd"/>
      <w:r w:rsidRPr="006609C6">
        <w:rPr>
          <w:sz w:val="20"/>
          <w:lang w:val="fr-CA"/>
        </w:rPr>
        <w:t xml:space="preserve"> Program </w:t>
      </w:r>
      <w:proofErr w:type="spellStart"/>
      <w:r w:rsidRPr="006609C6">
        <w:rPr>
          <w:sz w:val="20"/>
          <w:lang w:val="fr-CA"/>
        </w:rPr>
        <w:t>at</w:t>
      </w:r>
      <w:proofErr w:type="spellEnd"/>
      <w:r w:rsidRPr="006609C6">
        <w:rPr>
          <w:sz w:val="20"/>
          <w:lang w:val="fr-CA"/>
        </w:rPr>
        <w:t xml:space="preserve"> the </w:t>
      </w:r>
      <w:proofErr w:type="spellStart"/>
      <w:r w:rsidRPr="006609C6">
        <w:rPr>
          <w:sz w:val="20"/>
          <w:lang w:val="fr-CA"/>
        </w:rPr>
        <w:t>University</w:t>
      </w:r>
      <w:proofErr w:type="spellEnd"/>
      <w:r w:rsidRPr="006609C6">
        <w:rPr>
          <w:sz w:val="20"/>
          <w:lang w:val="fr-CA"/>
        </w:rPr>
        <w:t xml:space="preserve"> of Toronto </w:t>
      </w:r>
      <w:proofErr w:type="spellStart"/>
      <w:r w:rsidRPr="006609C6">
        <w:rPr>
          <w:sz w:val="20"/>
          <w:lang w:val="fr-CA"/>
        </w:rPr>
        <w:t>Faculty</w:t>
      </w:r>
      <w:proofErr w:type="spellEnd"/>
      <w:r w:rsidRPr="006609C6">
        <w:rPr>
          <w:sz w:val="20"/>
          <w:lang w:val="fr-CA"/>
        </w:rPr>
        <w:t xml:space="preserve"> of Law.</w:t>
      </w:r>
    </w:p>
    <w:p w:rsidR="002B7B08" w:rsidRPr="006609C6" w:rsidRDefault="002B7B08" w:rsidP="002B7B08">
      <w:pPr>
        <w:pStyle w:val="SCCNormalDoubleSpacing"/>
        <w:spacing w:line="240" w:lineRule="auto"/>
        <w:rPr>
          <w:i/>
          <w:sz w:val="20"/>
          <w:lang w:val="fr-CA"/>
        </w:rPr>
      </w:pPr>
    </w:p>
    <w:p w:rsidR="002B7B08" w:rsidRPr="006609C6" w:rsidRDefault="002B7B08" w:rsidP="002B7B08">
      <w:pPr>
        <w:pStyle w:val="SCCNormalDoubleSpacing"/>
        <w:spacing w:line="240" w:lineRule="auto"/>
        <w:rPr>
          <w:sz w:val="20"/>
          <w:lang w:val="fr-CA"/>
        </w:rPr>
      </w:pPr>
      <w:r w:rsidRPr="006609C6">
        <w:rPr>
          <w:i/>
          <w:sz w:val="20"/>
          <w:lang w:val="fr-CA"/>
        </w:rPr>
        <w:tab/>
        <w:t>Catherine Dauvergne</w:t>
      </w:r>
      <w:r w:rsidRPr="006609C6">
        <w:rPr>
          <w:sz w:val="20"/>
          <w:lang w:val="fr-CA"/>
        </w:rPr>
        <w:t xml:space="preserve">, </w:t>
      </w:r>
      <w:r w:rsidRPr="006609C6">
        <w:rPr>
          <w:i/>
          <w:sz w:val="20"/>
          <w:lang w:val="fr-CA"/>
        </w:rPr>
        <w:t>Angus Grant</w:t>
      </w:r>
      <w:r w:rsidRPr="006609C6">
        <w:rPr>
          <w:sz w:val="20"/>
          <w:lang w:val="fr-CA"/>
        </w:rPr>
        <w:t xml:space="preserve"> et </w:t>
      </w:r>
      <w:r w:rsidRPr="006609C6">
        <w:rPr>
          <w:i/>
          <w:sz w:val="20"/>
          <w:lang w:val="fr-CA"/>
        </w:rPr>
        <w:t>Pia Zambelli</w:t>
      </w:r>
      <w:r w:rsidRPr="006609C6">
        <w:rPr>
          <w:sz w:val="20"/>
          <w:lang w:val="fr-CA"/>
        </w:rPr>
        <w:t>, pour l’intervenant le Conseil canadien pour les réfugiés.</w:t>
      </w:r>
    </w:p>
    <w:p w:rsidR="002B7B08" w:rsidRPr="006609C6" w:rsidRDefault="002B7B08" w:rsidP="002B7B08">
      <w:pPr>
        <w:pStyle w:val="SCCNormalDoubleSpacing"/>
        <w:spacing w:line="240" w:lineRule="auto"/>
        <w:rPr>
          <w:i/>
          <w:sz w:val="20"/>
          <w:lang w:val="fr-CA"/>
        </w:rPr>
      </w:pPr>
    </w:p>
    <w:p w:rsidR="002B7B08" w:rsidRPr="006609C6" w:rsidRDefault="002B7B08" w:rsidP="002B7B08">
      <w:pPr>
        <w:pStyle w:val="SCCNormalDoubleSpacing"/>
        <w:spacing w:line="240" w:lineRule="auto"/>
        <w:rPr>
          <w:sz w:val="20"/>
          <w:lang w:val="fr-CA"/>
        </w:rPr>
      </w:pPr>
      <w:r w:rsidRPr="006609C6">
        <w:rPr>
          <w:i/>
          <w:sz w:val="20"/>
          <w:lang w:val="fr-CA"/>
        </w:rPr>
        <w:tab/>
      </w:r>
      <w:proofErr w:type="spellStart"/>
      <w:r w:rsidRPr="006609C6">
        <w:rPr>
          <w:i/>
          <w:sz w:val="20"/>
          <w:lang w:val="fr-CA"/>
        </w:rPr>
        <w:t>Sukanya</w:t>
      </w:r>
      <w:proofErr w:type="spellEnd"/>
      <w:r w:rsidRPr="006609C6">
        <w:rPr>
          <w:i/>
          <w:sz w:val="20"/>
          <w:lang w:val="fr-CA"/>
        </w:rPr>
        <w:t xml:space="preserve"> </w:t>
      </w:r>
      <w:proofErr w:type="spellStart"/>
      <w:r w:rsidRPr="006609C6">
        <w:rPr>
          <w:i/>
          <w:sz w:val="20"/>
          <w:lang w:val="fr-CA"/>
        </w:rPr>
        <w:t>Pillay</w:t>
      </w:r>
      <w:proofErr w:type="spellEnd"/>
      <w:r w:rsidRPr="006609C6">
        <w:rPr>
          <w:sz w:val="20"/>
          <w:lang w:val="fr-CA"/>
        </w:rPr>
        <w:t>, pour l’intervenante l’Association canadienne des libertés civiles.</w:t>
      </w:r>
    </w:p>
    <w:p w:rsidR="002B7B08" w:rsidRPr="006609C6" w:rsidRDefault="002B7B08" w:rsidP="002B7B08">
      <w:pPr>
        <w:pStyle w:val="SCCNormalDoubleSpacing"/>
        <w:spacing w:line="240" w:lineRule="auto"/>
        <w:rPr>
          <w:i/>
          <w:sz w:val="20"/>
          <w:lang w:val="fr-CA"/>
        </w:rPr>
      </w:pPr>
    </w:p>
    <w:p w:rsidR="002B7B08" w:rsidRPr="006609C6" w:rsidRDefault="002B7B08" w:rsidP="002B7B08">
      <w:pPr>
        <w:pStyle w:val="SCCNormalDoubleSpacing"/>
        <w:spacing w:line="240" w:lineRule="auto"/>
        <w:rPr>
          <w:sz w:val="20"/>
          <w:lang w:val="fr-CA"/>
        </w:rPr>
      </w:pPr>
      <w:r w:rsidRPr="006609C6">
        <w:rPr>
          <w:i/>
          <w:sz w:val="20"/>
          <w:lang w:val="fr-CA"/>
        </w:rPr>
        <w:tab/>
        <w:t>Jennifer Bond</w:t>
      </w:r>
      <w:r w:rsidRPr="006609C6">
        <w:rPr>
          <w:sz w:val="20"/>
          <w:lang w:val="fr-CA"/>
        </w:rPr>
        <w:t xml:space="preserve">, </w:t>
      </w:r>
      <w:r w:rsidRPr="006609C6">
        <w:rPr>
          <w:i/>
          <w:sz w:val="20"/>
          <w:lang w:val="fr-CA"/>
        </w:rPr>
        <w:t xml:space="preserve">Carole Simone </w:t>
      </w:r>
      <w:proofErr w:type="spellStart"/>
      <w:r w:rsidRPr="006609C6">
        <w:rPr>
          <w:i/>
          <w:sz w:val="20"/>
          <w:lang w:val="fr-CA"/>
        </w:rPr>
        <w:t>Dahan</w:t>
      </w:r>
      <w:proofErr w:type="spellEnd"/>
      <w:r w:rsidRPr="006609C6">
        <w:rPr>
          <w:sz w:val="20"/>
          <w:lang w:val="fr-CA"/>
        </w:rPr>
        <w:t xml:space="preserve">, </w:t>
      </w:r>
      <w:r w:rsidRPr="006609C6">
        <w:rPr>
          <w:i/>
          <w:sz w:val="20"/>
          <w:lang w:val="fr-CA"/>
        </w:rPr>
        <w:t xml:space="preserve">Aviva </w:t>
      </w:r>
      <w:proofErr w:type="spellStart"/>
      <w:r w:rsidRPr="006609C6">
        <w:rPr>
          <w:i/>
          <w:sz w:val="20"/>
          <w:lang w:val="fr-CA"/>
        </w:rPr>
        <w:t>Basman</w:t>
      </w:r>
      <w:proofErr w:type="spellEnd"/>
      <w:r w:rsidRPr="006609C6">
        <w:rPr>
          <w:i/>
          <w:sz w:val="20"/>
          <w:lang w:val="fr-CA"/>
        </w:rPr>
        <w:t xml:space="preserve"> </w:t>
      </w:r>
      <w:r w:rsidRPr="006609C6">
        <w:rPr>
          <w:sz w:val="20"/>
          <w:lang w:val="fr-CA"/>
        </w:rPr>
        <w:t>et</w:t>
      </w:r>
      <w:r w:rsidRPr="006609C6">
        <w:rPr>
          <w:i/>
          <w:sz w:val="20"/>
          <w:lang w:val="fr-CA"/>
        </w:rPr>
        <w:t xml:space="preserve"> Andrew Brouwer</w:t>
      </w:r>
      <w:r w:rsidRPr="006609C6">
        <w:rPr>
          <w:sz w:val="20"/>
          <w:lang w:val="fr-CA"/>
        </w:rPr>
        <w:t>, pour l’intervenante l’Association canadienne des avocats et avocates en droit des réfugiés.</w:t>
      </w:r>
    </w:p>
    <w:p w:rsidR="002B7B08" w:rsidRPr="006609C6" w:rsidRDefault="002B7B08" w:rsidP="002B7B08">
      <w:pPr>
        <w:pStyle w:val="SCCLawFirm"/>
        <w:spacing w:line="240" w:lineRule="auto"/>
        <w:rPr>
          <w:sz w:val="20"/>
          <w:lang w:val="fr-CA"/>
        </w:rPr>
      </w:pPr>
    </w:p>
    <w:p w:rsidR="002B7B08" w:rsidRPr="006609C6" w:rsidRDefault="002B7B08" w:rsidP="002B7B08">
      <w:pPr>
        <w:pStyle w:val="SCCLawFirm"/>
        <w:spacing w:line="240" w:lineRule="auto"/>
        <w:rPr>
          <w:sz w:val="20"/>
          <w:lang w:val="fr-CA"/>
        </w:rPr>
      </w:pPr>
      <w:r w:rsidRPr="006609C6">
        <w:rPr>
          <w:sz w:val="20"/>
          <w:lang w:val="fr-CA"/>
        </w:rPr>
        <w:tab/>
        <w:t xml:space="preserve">Procureurs de l’appelant : Jared Will, Montréal; </w:t>
      </w:r>
      <w:proofErr w:type="spellStart"/>
      <w:r w:rsidRPr="006609C6">
        <w:rPr>
          <w:sz w:val="20"/>
          <w:lang w:val="fr-CA"/>
        </w:rPr>
        <w:t>Boisclair</w:t>
      </w:r>
      <w:proofErr w:type="spellEnd"/>
      <w:r w:rsidRPr="006609C6">
        <w:rPr>
          <w:sz w:val="20"/>
          <w:lang w:val="fr-CA"/>
        </w:rPr>
        <w:t xml:space="preserve"> &amp; Legault, Montréal; Peter </w:t>
      </w:r>
      <w:proofErr w:type="spellStart"/>
      <w:r w:rsidRPr="006609C6">
        <w:rPr>
          <w:sz w:val="20"/>
          <w:lang w:val="fr-CA"/>
        </w:rPr>
        <w:t>Shams</w:t>
      </w:r>
      <w:proofErr w:type="spellEnd"/>
      <w:r w:rsidRPr="006609C6">
        <w:rPr>
          <w:sz w:val="20"/>
          <w:lang w:val="fr-CA"/>
        </w:rPr>
        <w:t>, Montréal.</w:t>
      </w:r>
    </w:p>
    <w:p w:rsidR="002B7B08" w:rsidRPr="006609C6" w:rsidRDefault="002B7B08" w:rsidP="002B7B08">
      <w:pPr>
        <w:pStyle w:val="SCCLawFirm"/>
        <w:spacing w:line="240" w:lineRule="auto"/>
        <w:rPr>
          <w:sz w:val="20"/>
          <w:lang w:val="fr-CA"/>
        </w:rPr>
      </w:pPr>
    </w:p>
    <w:p w:rsidR="002B7B08" w:rsidRPr="006609C6" w:rsidRDefault="002B7B08" w:rsidP="002B7B08">
      <w:pPr>
        <w:pStyle w:val="SCCLawFirm"/>
        <w:spacing w:line="240" w:lineRule="auto"/>
        <w:rPr>
          <w:sz w:val="20"/>
          <w:lang w:val="fr-CA"/>
        </w:rPr>
      </w:pPr>
      <w:r w:rsidRPr="006609C6">
        <w:rPr>
          <w:sz w:val="20"/>
          <w:lang w:val="fr-CA"/>
        </w:rPr>
        <w:tab/>
        <w:t>Procureur de l’intimé : Procureur général du Canada, Montréal.</w:t>
      </w:r>
    </w:p>
    <w:p w:rsidR="002B7B08" w:rsidRPr="006609C6" w:rsidRDefault="002B7B08" w:rsidP="002B7B08">
      <w:pPr>
        <w:pStyle w:val="SCCLawFirm"/>
        <w:spacing w:line="240" w:lineRule="auto"/>
        <w:rPr>
          <w:sz w:val="20"/>
          <w:lang w:val="fr-CA"/>
        </w:rPr>
      </w:pPr>
    </w:p>
    <w:p w:rsidR="002B7B08" w:rsidRPr="006609C6" w:rsidRDefault="002B7B08" w:rsidP="002B7B08">
      <w:pPr>
        <w:pStyle w:val="SCCLawFirm"/>
        <w:spacing w:line="240" w:lineRule="auto"/>
        <w:rPr>
          <w:sz w:val="20"/>
          <w:lang w:val="fr-CA"/>
        </w:rPr>
      </w:pPr>
      <w:r w:rsidRPr="006609C6">
        <w:rPr>
          <w:sz w:val="20"/>
          <w:lang w:val="fr-CA"/>
        </w:rPr>
        <w:tab/>
        <w:t>Procureurs de l’intervenant le Haut Commissariat des Nations Unies pour les réfugiés : </w:t>
      </w:r>
      <w:proofErr w:type="spellStart"/>
      <w:r w:rsidRPr="006609C6">
        <w:rPr>
          <w:sz w:val="20"/>
          <w:lang w:val="fr-CA"/>
        </w:rPr>
        <w:t>Waldman</w:t>
      </w:r>
      <w:proofErr w:type="spellEnd"/>
      <w:r w:rsidRPr="006609C6">
        <w:rPr>
          <w:sz w:val="20"/>
          <w:lang w:val="fr-CA"/>
        </w:rPr>
        <w:t xml:space="preserve"> &amp; Associates, Toronto; Haut Commissariat des Nations Unies pour les réfugiés, Toronto.</w:t>
      </w:r>
    </w:p>
    <w:p w:rsidR="002B7B08" w:rsidRPr="006609C6" w:rsidRDefault="002B7B08" w:rsidP="002B7B08">
      <w:pPr>
        <w:pStyle w:val="SCCLawFirm"/>
        <w:spacing w:line="240" w:lineRule="auto"/>
        <w:rPr>
          <w:sz w:val="20"/>
          <w:lang w:val="fr-CA"/>
        </w:rPr>
      </w:pPr>
    </w:p>
    <w:p w:rsidR="002B7B08" w:rsidRPr="006609C6" w:rsidRDefault="002B7B08" w:rsidP="002B7B08">
      <w:pPr>
        <w:pStyle w:val="SCCLawFirm"/>
        <w:spacing w:line="240" w:lineRule="auto"/>
        <w:rPr>
          <w:sz w:val="20"/>
          <w:lang w:val="fr-CA"/>
        </w:rPr>
      </w:pPr>
      <w:r w:rsidRPr="006609C6">
        <w:rPr>
          <w:sz w:val="20"/>
          <w:lang w:val="fr-CA"/>
        </w:rPr>
        <w:tab/>
        <w:t>Procureurs de l’intervenante Amnistie Internationale : Services juridiques communautaires du Centre d’Ottawa, Ottawa; Services juridiques communautaires du Sud d’Ottawa, Ottawa.</w:t>
      </w:r>
    </w:p>
    <w:p w:rsidR="002B7B08" w:rsidRPr="006609C6" w:rsidRDefault="002B7B08" w:rsidP="002B7B08">
      <w:pPr>
        <w:pStyle w:val="SCCLawFirm"/>
        <w:spacing w:line="240" w:lineRule="auto"/>
        <w:rPr>
          <w:sz w:val="20"/>
          <w:lang w:val="fr-CA"/>
        </w:rPr>
      </w:pPr>
    </w:p>
    <w:p w:rsidR="002B7B08" w:rsidRPr="006609C6" w:rsidRDefault="002B7B08" w:rsidP="002B7B08">
      <w:pPr>
        <w:pStyle w:val="SCCLawFirm"/>
        <w:spacing w:line="240" w:lineRule="auto"/>
        <w:rPr>
          <w:sz w:val="20"/>
        </w:rPr>
      </w:pPr>
      <w:r w:rsidRPr="006609C6">
        <w:rPr>
          <w:sz w:val="20"/>
          <w:lang w:val="fr-CA"/>
        </w:rPr>
        <w:tab/>
      </w:r>
      <w:proofErr w:type="spellStart"/>
      <w:r w:rsidRPr="006609C6">
        <w:rPr>
          <w:sz w:val="20"/>
        </w:rPr>
        <w:t>Procureurs</w:t>
      </w:r>
      <w:proofErr w:type="spellEnd"/>
      <w:r w:rsidRPr="006609C6">
        <w:rPr>
          <w:sz w:val="20"/>
        </w:rPr>
        <w:t xml:space="preserve"> des </w:t>
      </w:r>
      <w:proofErr w:type="spellStart"/>
      <w:r w:rsidRPr="006609C6">
        <w:rPr>
          <w:sz w:val="20"/>
        </w:rPr>
        <w:t>intervenants</w:t>
      </w:r>
      <w:proofErr w:type="spellEnd"/>
      <w:r w:rsidRPr="006609C6">
        <w:rPr>
          <w:sz w:val="20"/>
        </w:rPr>
        <w:t xml:space="preserve"> le Centre </w:t>
      </w:r>
      <w:proofErr w:type="spellStart"/>
      <w:r w:rsidRPr="006609C6">
        <w:rPr>
          <w:sz w:val="20"/>
        </w:rPr>
        <w:t>canadien</w:t>
      </w:r>
      <w:proofErr w:type="spellEnd"/>
      <w:r w:rsidRPr="006609C6">
        <w:rPr>
          <w:sz w:val="20"/>
        </w:rPr>
        <w:t xml:space="preserve"> pour la justice </w:t>
      </w:r>
      <w:proofErr w:type="spellStart"/>
      <w:r w:rsidRPr="006609C6">
        <w:rPr>
          <w:sz w:val="20"/>
        </w:rPr>
        <w:t>internationale</w:t>
      </w:r>
      <w:proofErr w:type="spellEnd"/>
      <w:r w:rsidRPr="006609C6">
        <w:rPr>
          <w:sz w:val="20"/>
        </w:rPr>
        <w:t xml:space="preserve"> et International Human Rights Program at the University of Toronto Faculty of </w:t>
      </w:r>
      <w:proofErr w:type="gramStart"/>
      <w:r w:rsidRPr="006609C6">
        <w:rPr>
          <w:sz w:val="20"/>
        </w:rPr>
        <w:t>Law :</w:t>
      </w:r>
      <w:proofErr w:type="gramEnd"/>
      <w:r w:rsidRPr="006609C6">
        <w:rPr>
          <w:sz w:val="20"/>
        </w:rPr>
        <w:t> </w:t>
      </w:r>
      <w:proofErr w:type="spellStart"/>
      <w:r w:rsidRPr="006609C6">
        <w:rPr>
          <w:sz w:val="20"/>
        </w:rPr>
        <w:t>Torys</w:t>
      </w:r>
      <w:proofErr w:type="spellEnd"/>
      <w:r w:rsidRPr="006609C6">
        <w:rPr>
          <w:sz w:val="20"/>
        </w:rPr>
        <w:t>, Toronto; University of Toronto, Toronto.</w:t>
      </w:r>
    </w:p>
    <w:p w:rsidR="002B7B08" w:rsidRPr="006609C6" w:rsidRDefault="002B7B08" w:rsidP="002B7B08">
      <w:pPr>
        <w:pStyle w:val="SCCLawFirm"/>
        <w:spacing w:line="240" w:lineRule="auto"/>
        <w:rPr>
          <w:sz w:val="20"/>
        </w:rPr>
      </w:pPr>
    </w:p>
    <w:p w:rsidR="002B7B08" w:rsidRPr="006609C6" w:rsidRDefault="002B7B08" w:rsidP="002B7B08">
      <w:pPr>
        <w:pStyle w:val="SCCLawFirm"/>
        <w:spacing w:line="240" w:lineRule="auto"/>
        <w:rPr>
          <w:sz w:val="20"/>
          <w:lang w:val="fr-CA"/>
        </w:rPr>
      </w:pPr>
      <w:r w:rsidRPr="006609C6">
        <w:rPr>
          <w:sz w:val="20"/>
        </w:rPr>
        <w:tab/>
      </w:r>
      <w:r w:rsidRPr="006609C6">
        <w:rPr>
          <w:sz w:val="20"/>
          <w:lang w:val="fr-CA"/>
        </w:rPr>
        <w:t>Procureur de l’intervenant le Conseil canadien pour les réfugiés : </w:t>
      </w:r>
      <w:proofErr w:type="spellStart"/>
      <w:r w:rsidRPr="006609C6">
        <w:rPr>
          <w:sz w:val="20"/>
          <w:lang w:val="fr-CA"/>
        </w:rPr>
        <w:t>University</w:t>
      </w:r>
      <w:proofErr w:type="spellEnd"/>
      <w:r w:rsidRPr="006609C6">
        <w:rPr>
          <w:sz w:val="20"/>
          <w:lang w:val="fr-CA"/>
        </w:rPr>
        <w:t xml:space="preserve"> of British Columbia, Vancouver.</w:t>
      </w:r>
    </w:p>
    <w:p w:rsidR="002B7B08" w:rsidRPr="006609C6" w:rsidRDefault="002B7B08" w:rsidP="002B7B08">
      <w:pPr>
        <w:pStyle w:val="SCCLawFirm"/>
        <w:spacing w:line="240" w:lineRule="auto"/>
        <w:rPr>
          <w:sz w:val="20"/>
          <w:lang w:val="fr-CA"/>
        </w:rPr>
      </w:pPr>
    </w:p>
    <w:p w:rsidR="002B7B08" w:rsidRPr="006609C6" w:rsidRDefault="002B7B08" w:rsidP="002B7B08">
      <w:pPr>
        <w:pStyle w:val="SCCLawFirm"/>
        <w:spacing w:line="240" w:lineRule="auto"/>
        <w:rPr>
          <w:sz w:val="20"/>
          <w:lang w:val="fr-CA"/>
        </w:rPr>
      </w:pPr>
      <w:r w:rsidRPr="006609C6">
        <w:rPr>
          <w:sz w:val="20"/>
          <w:lang w:val="fr-CA"/>
        </w:rPr>
        <w:tab/>
        <w:t>Procureur de l’intervenante l’Association canadienne des libertés civiles : Association canadienne des libertés civiles, Toronto.</w:t>
      </w:r>
    </w:p>
    <w:p w:rsidR="002B7B08" w:rsidRPr="006609C6" w:rsidRDefault="002B7B08" w:rsidP="002B7B08">
      <w:pPr>
        <w:pStyle w:val="SCCLawFirm"/>
        <w:spacing w:line="240" w:lineRule="auto"/>
        <w:rPr>
          <w:sz w:val="20"/>
          <w:lang w:val="fr-CA"/>
        </w:rPr>
      </w:pPr>
    </w:p>
    <w:p w:rsidR="006609C6" w:rsidRDefault="006609C6">
      <w:pPr>
        <w:rPr>
          <w:rFonts w:eastAsia="Times New Roman" w:cs="Times New Roman"/>
          <w:i/>
          <w:sz w:val="20"/>
          <w:szCs w:val="20"/>
          <w:lang w:val="fr-CA" w:eastAsia="en-CA"/>
        </w:rPr>
      </w:pPr>
      <w:r>
        <w:rPr>
          <w:sz w:val="20"/>
          <w:lang w:val="fr-CA"/>
        </w:rPr>
        <w:br w:type="page"/>
      </w:r>
    </w:p>
    <w:p w:rsidR="002B7B08" w:rsidRDefault="002B7B08" w:rsidP="002B7B08">
      <w:pPr>
        <w:pStyle w:val="SCCLawFirm"/>
        <w:spacing w:line="240" w:lineRule="auto"/>
        <w:rPr>
          <w:sz w:val="20"/>
          <w:lang w:val="fr-CA"/>
        </w:rPr>
      </w:pPr>
      <w:r w:rsidRPr="006609C6">
        <w:rPr>
          <w:sz w:val="20"/>
          <w:lang w:val="fr-CA"/>
        </w:rPr>
        <w:tab/>
        <w:t xml:space="preserve">Procureurs de l’intervenante l’Association canadienne des avocats et avocates en droit des réfugiés : Université d’Ottawa, Ottawa; </w:t>
      </w:r>
      <w:proofErr w:type="spellStart"/>
      <w:r w:rsidRPr="006609C6">
        <w:rPr>
          <w:sz w:val="20"/>
          <w:lang w:val="fr-CA"/>
        </w:rPr>
        <w:t>Refugee</w:t>
      </w:r>
      <w:proofErr w:type="spellEnd"/>
      <w:r w:rsidRPr="006609C6">
        <w:rPr>
          <w:sz w:val="20"/>
          <w:lang w:val="fr-CA"/>
        </w:rPr>
        <w:t xml:space="preserve"> Law Office, Toronto.</w:t>
      </w:r>
    </w:p>
    <w:p w:rsidR="006609C6" w:rsidRPr="006609C6" w:rsidRDefault="006609C6" w:rsidP="006609C6">
      <w:pPr>
        <w:pStyle w:val="SCCNormalDoubleSpacing"/>
        <w:spacing w:line="240" w:lineRule="auto"/>
        <w:rPr>
          <w:sz w:val="20"/>
          <w:lang w:val="fr-CA"/>
        </w:rPr>
      </w:pPr>
    </w:p>
    <w:p w:rsidR="005C6840" w:rsidRDefault="005A6AF9" w:rsidP="00DA5AC8">
      <w:pPr>
        <w:rPr>
          <w:rFonts w:cs="Times New Roman"/>
          <w:sz w:val="20"/>
          <w:szCs w:val="20"/>
          <w:lang w:val="fr-CA"/>
        </w:rPr>
      </w:pPr>
      <w:r w:rsidRPr="005A6AF9">
        <w:rPr>
          <w:rFonts w:cs="Times New Roman"/>
          <w:sz w:val="20"/>
          <w:szCs w:val="20"/>
          <w:lang w:val="fr-CA"/>
        </w:rPr>
        <w:pict>
          <v:rect id="_x0000_i1049" style="width:144.3pt;height:1pt" o:hrpct="300" o:hralign="center" o:hrstd="t" o:hrnoshade="t" o:hr="t" fillcolor="black [3213]" stroked="f"/>
        </w:pict>
      </w:r>
    </w:p>
    <w:p w:rsidR="00DA5AC8" w:rsidRPr="00C50A5C" w:rsidRDefault="00DA5AC8" w:rsidP="00DA5AC8">
      <w:pPr>
        <w:rPr>
          <w:sz w:val="20"/>
          <w:szCs w:val="20"/>
        </w:rPr>
      </w:pPr>
    </w:p>
    <w:p w:rsidR="00102926" w:rsidRPr="00C50A5C" w:rsidRDefault="00102926" w:rsidP="00782AE4">
      <w:pPr>
        <w:jc w:val="both"/>
        <w:rPr>
          <w:sz w:val="20"/>
          <w:szCs w:val="20"/>
        </w:rPr>
        <w:sectPr w:rsidR="00102926" w:rsidRPr="00C50A5C" w:rsidSect="00782AE4">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6B6926" w:rsidRPr="00570F2A" w:rsidTr="0085476B">
        <w:tc>
          <w:tcPr>
            <w:tcW w:w="4320" w:type="dxa"/>
            <w:shd w:val="clear" w:color="auto" w:fill="auto"/>
          </w:tcPr>
          <w:p w:rsidR="006B6926" w:rsidRPr="00C50A5C" w:rsidRDefault="006B6926" w:rsidP="006B6926">
            <w:pPr>
              <w:keepNext/>
              <w:keepLines/>
              <w:rPr>
                <w:b/>
                <w:bCs/>
                <w:szCs w:val="24"/>
                <w:lang w:val="en-GB"/>
              </w:rPr>
            </w:pPr>
            <w:r w:rsidRPr="00C50A5C">
              <w:rPr>
                <w:b/>
                <w:bCs/>
                <w:szCs w:val="24"/>
                <w:lang w:val="en-GB"/>
              </w:rPr>
              <w:t>SUPREME COURT REPORTS</w:t>
            </w:r>
          </w:p>
        </w:tc>
        <w:tc>
          <w:tcPr>
            <w:tcW w:w="840" w:type="dxa"/>
            <w:shd w:val="clear" w:color="auto" w:fill="auto"/>
          </w:tcPr>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tc>
        <w:tc>
          <w:tcPr>
            <w:tcW w:w="4320" w:type="dxa"/>
            <w:shd w:val="clear" w:color="auto" w:fill="auto"/>
          </w:tcPr>
          <w:p w:rsidR="006B6926" w:rsidRPr="00C50A5C" w:rsidRDefault="006B6926" w:rsidP="006B6926">
            <w:pPr>
              <w:keepNext/>
              <w:keepLines/>
              <w:rPr>
                <w:b/>
                <w:bCs/>
                <w:szCs w:val="24"/>
                <w:lang w:val="fr-CA"/>
              </w:rPr>
            </w:pPr>
            <w:r w:rsidRPr="00C50A5C">
              <w:rPr>
                <w:b/>
                <w:bCs/>
                <w:szCs w:val="24"/>
                <w:lang w:val="fr-CA"/>
              </w:rPr>
              <w:t>RECUEIL DES ARRÊTS DE LA COUR SUPRÊME</w:t>
            </w:r>
          </w:p>
        </w:tc>
      </w:tr>
    </w:tbl>
    <w:p w:rsidR="006B6926" w:rsidRDefault="006B6926" w:rsidP="006B6926">
      <w:pPr>
        <w:rPr>
          <w:sz w:val="20"/>
          <w:szCs w:val="20"/>
          <w:lang w:val="fr-CA"/>
        </w:rPr>
      </w:pPr>
    </w:p>
    <w:tbl>
      <w:tblPr>
        <w:tblW w:w="0" w:type="auto"/>
        <w:tblLayout w:type="fixed"/>
        <w:tblCellMar>
          <w:left w:w="0" w:type="dxa"/>
          <w:right w:w="0" w:type="dxa"/>
        </w:tblCellMar>
        <w:tblLook w:val="0000"/>
      </w:tblPr>
      <w:tblGrid>
        <w:gridCol w:w="4320"/>
        <w:gridCol w:w="840"/>
        <w:gridCol w:w="4320"/>
      </w:tblGrid>
      <w:tr w:rsidR="00DD0B49" w:rsidRPr="00570F2A" w:rsidTr="003B3977">
        <w:trPr>
          <w:cantSplit/>
          <w:trHeight w:val="1152"/>
        </w:trPr>
        <w:tc>
          <w:tcPr>
            <w:tcW w:w="4320" w:type="dxa"/>
            <w:tcBorders>
              <w:top w:val="nil"/>
              <w:left w:val="nil"/>
              <w:bottom w:val="nil"/>
              <w:right w:val="nil"/>
            </w:tcBorders>
          </w:tcPr>
          <w:p w:rsidR="00DD0B49" w:rsidRPr="00DD0B49" w:rsidRDefault="00DD0B49" w:rsidP="00DD0B49">
            <w:pPr>
              <w:keepNext/>
              <w:keepLines/>
              <w:jc w:val="both"/>
              <w:rPr>
                <w:rFonts w:cs="Times New Roman"/>
                <w:sz w:val="20"/>
                <w:szCs w:val="20"/>
                <w:lang w:val="en-GB"/>
              </w:rPr>
            </w:pPr>
            <w:r w:rsidRPr="00DD0B4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DD0B49" w:rsidRPr="00DD0B49" w:rsidRDefault="00DD0B49" w:rsidP="003B3977">
            <w:pPr>
              <w:rPr>
                <w:rFonts w:cs="Times New Roman"/>
                <w:b/>
                <w:bCs/>
                <w:sz w:val="20"/>
                <w:szCs w:val="20"/>
                <w:lang w:val="en-GB"/>
              </w:rPr>
            </w:pPr>
          </w:p>
        </w:tc>
        <w:tc>
          <w:tcPr>
            <w:tcW w:w="4320" w:type="dxa"/>
            <w:tcBorders>
              <w:top w:val="nil"/>
              <w:left w:val="nil"/>
              <w:bottom w:val="nil"/>
              <w:right w:val="nil"/>
            </w:tcBorders>
          </w:tcPr>
          <w:p w:rsidR="00DD0B49" w:rsidRPr="00DD0B49" w:rsidRDefault="00DD0B49" w:rsidP="00DD0B49">
            <w:pPr>
              <w:keepNext/>
              <w:keepLines/>
              <w:jc w:val="both"/>
              <w:rPr>
                <w:rFonts w:cs="Times New Roman"/>
                <w:b/>
                <w:bCs/>
                <w:sz w:val="20"/>
                <w:szCs w:val="20"/>
                <w:lang w:val="fr-CA"/>
              </w:rPr>
            </w:pPr>
            <w:r w:rsidRPr="00DD0B49">
              <w:rPr>
                <w:rFonts w:cs="Times New Roman"/>
                <w:b/>
                <w:bCs/>
                <w:sz w:val="20"/>
                <w:szCs w:val="20"/>
                <w:lang w:val="fr-CA"/>
              </w:rPr>
              <w:t>LES INTITULÉS UTILISÉS DANS CETTE TABLE SONT LES INTITULÉS NORMALISÉS DE LA RUBRIQUE "RÉPERTORIÉ" DANS CHAQUE ARRÊT.</w:t>
            </w:r>
          </w:p>
        </w:tc>
      </w:tr>
      <w:tr w:rsidR="00DD0B49" w:rsidRPr="00DD0B49" w:rsidTr="003B3977">
        <w:tc>
          <w:tcPr>
            <w:tcW w:w="4320" w:type="dxa"/>
            <w:tcBorders>
              <w:top w:val="nil"/>
              <w:left w:val="nil"/>
              <w:bottom w:val="nil"/>
              <w:right w:val="nil"/>
            </w:tcBorders>
          </w:tcPr>
          <w:p w:rsidR="00DD0B49" w:rsidRPr="00DD0B49" w:rsidRDefault="00DD0B49" w:rsidP="003B3977">
            <w:pPr>
              <w:rPr>
                <w:rFonts w:cs="Times New Roman"/>
                <w:sz w:val="20"/>
                <w:szCs w:val="20"/>
                <w:lang w:val="en-GB"/>
              </w:rPr>
            </w:pPr>
            <w:r w:rsidRPr="00DD0B49">
              <w:rPr>
                <w:rFonts w:cs="Times New Roman"/>
                <w:b/>
                <w:bCs/>
                <w:sz w:val="20"/>
                <w:szCs w:val="20"/>
                <w:lang w:val="en-GB"/>
              </w:rPr>
              <w:t>Judgments reported in [201</w:t>
            </w:r>
            <w:r w:rsidR="0053495C">
              <w:rPr>
                <w:rFonts w:cs="Times New Roman"/>
                <w:b/>
                <w:bCs/>
                <w:sz w:val="20"/>
                <w:szCs w:val="20"/>
                <w:lang w:val="en-GB"/>
              </w:rPr>
              <w:t>2</w:t>
            </w:r>
            <w:r w:rsidRPr="00DD0B49">
              <w:rPr>
                <w:rFonts w:cs="Times New Roman"/>
                <w:b/>
                <w:bCs/>
                <w:sz w:val="20"/>
                <w:szCs w:val="20"/>
                <w:lang w:val="en-GB"/>
              </w:rPr>
              <w:t xml:space="preserve">] </w:t>
            </w:r>
            <w:r w:rsidR="0053495C">
              <w:rPr>
                <w:rFonts w:cs="Times New Roman"/>
                <w:b/>
                <w:bCs/>
                <w:sz w:val="20"/>
                <w:szCs w:val="20"/>
                <w:lang w:val="en-GB"/>
              </w:rPr>
              <w:t>3</w:t>
            </w:r>
            <w:r w:rsidRPr="00DD0B49">
              <w:rPr>
                <w:rFonts w:cs="Times New Roman"/>
                <w:b/>
                <w:bCs/>
                <w:sz w:val="20"/>
                <w:szCs w:val="20"/>
                <w:lang w:val="en-GB"/>
              </w:rPr>
              <w:t xml:space="preserve"> S.C.R. Part </w:t>
            </w:r>
            <w:r w:rsidR="0053495C">
              <w:rPr>
                <w:rFonts w:cs="Times New Roman"/>
                <w:b/>
                <w:bCs/>
                <w:sz w:val="20"/>
                <w:szCs w:val="20"/>
                <w:lang w:val="en-GB"/>
              </w:rPr>
              <w:t>2</w:t>
            </w:r>
          </w:p>
          <w:p w:rsidR="00DD0B49" w:rsidRPr="00DD0B49" w:rsidRDefault="00DD0B49" w:rsidP="003B3977">
            <w:pPr>
              <w:rPr>
                <w:rFonts w:cs="Times New Roman"/>
                <w:sz w:val="20"/>
                <w:szCs w:val="20"/>
                <w:lang w:val="en-GB"/>
              </w:rPr>
            </w:pPr>
          </w:p>
          <w:p w:rsidR="00DD0B49" w:rsidRPr="00DD0B49" w:rsidRDefault="0053495C" w:rsidP="003B3977">
            <w:pPr>
              <w:rPr>
                <w:rFonts w:cs="Times New Roman"/>
                <w:sz w:val="20"/>
                <w:szCs w:val="20"/>
                <w:lang w:val="en-GB"/>
              </w:rPr>
            </w:pPr>
            <w:r>
              <w:rPr>
                <w:rFonts w:cs="Times New Roman"/>
                <w:sz w:val="20"/>
                <w:szCs w:val="20"/>
                <w:lang w:val="en-GB"/>
              </w:rPr>
              <w:t xml:space="preserve">Canada </w:t>
            </w:r>
            <w:r w:rsidR="00DD0B49" w:rsidRPr="00DD0B49">
              <w:rPr>
                <w:rFonts w:cs="Times New Roman"/>
                <w:sz w:val="20"/>
                <w:szCs w:val="20"/>
                <w:lang w:val="en-GB"/>
              </w:rPr>
              <w:t>(</w:t>
            </w:r>
            <w:r>
              <w:rPr>
                <w:rFonts w:cs="Times New Roman"/>
                <w:sz w:val="20"/>
                <w:szCs w:val="20"/>
                <w:lang w:val="en-GB"/>
              </w:rPr>
              <w:t>Attorn</w:t>
            </w:r>
            <w:r w:rsidR="00DD0B49" w:rsidRPr="00DD0B49">
              <w:rPr>
                <w:rFonts w:cs="Times New Roman"/>
                <w:sz w:val="20"/>
                <w:szCs w:val="20"/>
                <w:lang w:val="en-GB"/>
              </w:rPr>
              <w:t xml:space="preserve">ey </w:t>
            </w:r>
            <w:r>
              <w:rPr>
                <w:rFonts w:cs="Times New Roman"/>
                <w:sz w:val="20"/>
                <w:szCs w:val="20"/>
                <w:lang w:val="en-GB"/>
              </w:rPr>
              <w:t>Ge</w:t>
            </w:r>
            <w:r w:rsidR="00DD0B49" w:rsidRPr="00DD0B49">
              <w:rPr>
                <w:rFonts w:cs="Times New Roman"/>
                <w:sz w:val="20"/>
                <w:szCs w:val="20"/>
                <w:lang w:val="en-GB"/>
              </w:rPr>
              <w:t>ne</w:t>
            </w:r>
            <w:r>
              <w:rPr>
                <w:rFonts w:cs="Times New Roman"/>
                <w:sz w:val="20"/>
                <w:szCs w:val="20"/>
                <w:lang w:val="en-GB"/>
              </w:rPr>
              <w:t>ral</w:t>
            </w:r>
            <w:r w:rsidR="00DD0B49" w:rsidRPr="00DD0B49">
              <w:rPr>
                <w:rFonts w:cs="Times New Roman"/>
                <w:sz w:val="20"/>
                <w:szCs w:val="20"/>
                <w:lang w:val="en-GB"/>
              </w:rPr>
              <w:t xml:space="preserve">) </w:t>
            </w:r>
            <w:r w:rsidR="00DD0B49" w:rsidRPr="00DD0B49">
              <w:rPr>
                <w:rFonts w:cs="Times New Roman"/>
                <w:i/>
                <w:sz w:val="20"/>
                <w:szCs w:val="20"/>
                <w:lang w:val="en-GB"/>
              </w:rPr>
              <w:t>v.</w:t>
            </w:r>
            <w:r w:rsidR="00DD0B49" w:rsidRPr="00DD0B49">
              <w:rPr>
                <w:rFonts w:cs="Times New Roman"/>
                <w:sz w:val="20"/>
                <w:szCs w:val="20"/>
                <w:lang w:val="en-GB"/>
              </w:rPr>
              <w:t xml:space="preserve"> </w:t>
            </w:r>
            <w:r>
              <w:rPr>
                <w:rFonts w:cs="Times New Roman"/>
                <w:sz w:val="20"/>
                <w:szCs w:val="20"/>
                <w:lang w:val="en-GB"/>
              </w:rPr>
              <w:t>Ka</w:t>
            </w:r>
            <w:r w:rsidR="00DD0B49" w:rsidRPr="00DD0B49">
              <w:rPr>
                <w:rFonts w:cs="Times New Roman"/>
                <w:sz w:val="20"/>
                <w:szCs w:val="20"/>
                <w:lang w:val="en-GB"/>
              </w:rPr>
              <w:t>ne,</w:t>
            </w:r>
          </w:p>
          <w:p w:rsidR="00DD0B49" w:rsidRPr="00CA6519" w:rsidRDefault="00DD0B49" w:rsidP="003B3977">
            <w:pPr>
              <w:rPr>
                <w:rFonts w:cs="Times New Roman"/>
                <w:sz w:val="20"/>
                <w:szCs w:val="20"/>
              </w:rPr>
            </w:pPr>
            <w:r w:rsidRPr="00CA6519">
              <w:rPr>
                <w:rFonts w:cs="Times New Roman"/>
                <w:sz w:val="20"/>
                <w:szCs w:val="20"/>
              </w:rPr>
              <w:t>201</w:t>
            </w:r>
            <w:r w:rsidR="0053495C" w:rsidRPr="00CA6519">
              <w:rPr>
                <w:rFonts w:cs="Times New Roman"/>
                <w:sz w:val="20"/>
                <w:szCs w:val="20"/>
              </w:rPr>
              <w:t>2</w:t>
            </w:r>
            <w:r w:rsidRPr="00CA6519">
              <w:rPr>
                <w:rFonts w:cs="Times New Roman"/>
                <w:sz w:val="20"/>
                <w:szCs w:val="20"/>
              </w:rPr>
              <w:t xml:space="preserve"> SCC </w:t>
            </w:r>
            <w:r w:rsidR="0053495C" w:rsidRPr="00CA6519">
              <w:rPr>
                <w:rFonts w:cs="Times New Roman"/>
                <w:sz w:val="20"/>
                <w:szCs w:val="20"/>
              </w:rPr>
              <w:t>64</w:t>
            </w:r>
            <w:r w:rsidRPr="00CA6519">
              <w:rPr>
                <w:rFonts w:cs="Times New Roman"/>
                <w:sz w:val="20"/>
                <w:szCs w:val="20"/>
              </w:rPr>
              <w:t>, [201</w:t>
            </w:r>
            <w:r w:rsidR="0053495C" w:rsidRPr="00CA6519">
              <w:rPr>
                <w:rFonts w:cs="Times New Roman"/>
                <w:sz w:val="20"/>
                <w:szCs w:val="20"/>
              </w:rPr>
              <w:t>2</w:t>
            </w:r>
            <w:r w:rsidRPr="00CA6519">
              <w:rPr>
                <w:rFonts w:cs="Times New Roman"/>
                <w:sz w:val="20"/>
                <w:szCs w:val="20"/>
              </w:rPr>
              <w:t xml:space="preserve">] </w:t>
            </w:r>
            <w:r w:rsidR="0053495C" w:rsidRPr="00CA6519">
              <w:rPr>
                <w:rFonts w:cs="Times New Roman"/>
                <w:sz w:val="20"/>
                <w:szCs w:val="20"/>
              </w:rPr>
              <w:t>3</w:t>
            </w:r>
            <w:r w:rsidRPr="00CA6519">
              <w:rPr>
                <w:rFonts w:cs="Times New Roman"/>
                <w:sz w:val="20"/>
                <w:szCs w:val="20"/>
              </w:rPr>
              <w:t xml:space="preserve"> S.C.R. </w:t>
            </w:r>
            <w:r w:rsidR="0053495C" w:rsidRPr="00CA6519">
              <w:rPr>
                <w:rFonts w:cs="Times New Roman"/>
                <w:sz w:val="20"/>
                <w:szCs w:val="20"/>
              </w:rPr>
              <w:t>39</w:t>
            </w:r>
            <w:r w:rsidRPr="00CA6519">
              <w:rPr>
                <w:rFonts w:cs="Times New Roman"/>
                <w:sz w:val="20"/>
                <w:szCs w:val="20"/>
              </w:rPr>
              <w:t>8</w:t>
            </w:r>
          </w:p>
          <w:p w:rsidR="00DD0B49" w:rsidRPr="00CA6519" w:rsidRDefault="00DD0B49" w:rsidP="003B3977">
            <w:pPr>
              <w:rPr>
                <w:rFonts w:cs="Times New Roman"/>
                <w:sz w:val="20"/>
                <w:szCs w:val="20"/>
              </w:rPr>
            </w:pPr>
          </w:p>
          <w:p w:rsidR="00DD0B49" w:rsidRPr="0053495C" w:rsidRDefault="0053495C" w:rsidP="003B3977">
            <w:pPr>
              <w:rPr>
                <w:rFonts w:cs="Times New Roman"/>
                <w:sz w:val="20"/>
                <w:szCs w:val="20"/>
              </w:rPr>
            </w:pPr>
            <w:r w:rsidRPr="0053495C">
              <w:rPr>
                <w:rFonts w:cs="Times New Roman"/>
                <w:sz w:val="20"/>
                <w:szCs w:val="20"/>
              </w:rPr>
              <w:t xml:space="preserve">Construction Labour </w:t>
            </w:r>
            <w:r w:rsidR="00DD0B49" w:rsidRPr="0053495C">
              <w:rPr>
                <w:rFonts w:cs="Times New Roman"/>
                <w:sz w:val="20"/>
                <w:szCs w:val="20"/>
              </w:rPr>
              <w:t>R</w:t>
            </w:r>
            <w:r w:rsidRPr="0053495C">
              <w:rPr>
                <w:rFonts w:cs="Times New Roman"/>
                <w:sz w:val="20"/>
                <w:szCs w:val="20"/>
              </w:rPr>
              <w:t>elations</w:t>
            </w:r>
            <w:r w:rsidR="00DD0B49" w:rsidRPr="0053495C">
              <w:rPr>
                <w:rFonts w:cs="Times New Roman"/>
                <w:sz w:val="20"/>
                <w:szCs w:val="20"/>
              </w:rPr>
              <w:t xml:space="preserve"> </w:t>
            </w:r>
            <w:r w:rsidR="00DD0B49" w:rsidRPr="0053495C">
              <w:rPr>
                <w:rFonts w:cs="Times New Roman"/>
                <w:i/>
                <w:iCs/>
                <w:sz w:val="20"/>
                <w:szCs w:val="20"/>
              </w:rPr>
              <w:t>v.</w:t>
            </w:r>
            <w:r w:rsidR="00DD0B49" w:rsidRPr="0053495C">
              <w:rPr>
                <w:rFonts w:cs="Times New Roman"/>
                <w:iCs/>
                <w:sz w:val="20"/>
                <w:szCs w:val="20"/>
              </w:rPr>
              <w:t xml:space="preserve"> </w:t>
            </w:r>
            <w:r w:rsidRPr="0053495C">
              <w:rPr>
                <w:rFonts w:cs="Times New Roman"/>
                <w:iCs/>
                <w:sz w:val="20"/>
                <w:szCs w:val="20"/>
              </w:rPr>
              <w:t>Driver Iron Inc.</w:t>
            </w:r>
            <w:r w:rsidR="00DD0B49" w:rsidRPr="0053495C">
              <w:rPr>
                <w:rFonts w:cs="Times New Roman"/>
                <w:sz w:val="20"/>
                <w:szCs w:val="20"/>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53495C">
              <w:rPr>
                <w:rFonts w:cs="Times New Roman"/>
                <w:sz w:val="20"/>
                <w:szCs w:val="20"/>
                <w:lang w:val="en-GB"/>
              </w:rPr>
              <w:t>2</w:t>
            </w:r>
            <w:r w:rsidRPr="00DD0B49">
              <w:rPr>
                <w:rFonts w:cs="Times New Roman"/>
                <w:sz w:val="20"/>
                <w:szCs w:val="20"/>
                <w:lang w:val="en-GB"/>
              </w:rPr>
              <w:t xml:space="preserve"> SCC </w:t>
            </w:r>
            <w:r w:rsidR="0053495C">
              <w:rPr>
                <w:rFonts w:cs="Times New Roman"/>
                <w:sz w:val="20"/>
                <w:szCs w:val="20"/>
                <w:lang w:val="en-GB"/>
              </w:rPr>
              <w:t>65</w:t>
            </w:r>
            <w:r w:rsidRPr="00DD0B49">
              <w:rPr>
                <w:rFonts w:cs="Times New Roman"/>
                <w:sz w:val="20"/>
                <w:szCs w:val="20"/>
                <w:lang w:val="en-GB"/>
              </w:rPr>
              <w:t>, [201</w:t>
            </w:r>
            <w:r w:rsidR="0053495C">
              <w:rPr>
                <w:rFonts w:cs="Times New Roman"/>
                <w:sz w:val="20"/>
                <w:szCs w:val="20"/>
                <w:lang w:val="en-GB"/>
              </w:rPr>
              <w:t>2</w:t>
            </w:r>
            <w:r w:rsidRPr="00DD0B49">
              <w:rPr>
                <w:rFonts w:cs="Times New Roman"/>
                <w:sz w:val="20"/>
                <w:szCs w:val="20"/>
                <w:lang w:val="en-GB"/>
              </w:rPr>
              <w:t xml:space="preserve">] </w:t>
            </w:r>
            <w:r w:rsidR="0053495C">
              <w:rPr>
                <w:rFonts w:cs="Times New Roman"/>
                <w:sz w:val="20"/>
                <w:szCs w:val="20"/>
                <w:lang w:val="en-GB"/>
              </w:rPr>
              <w:t>3</w:t>
            </w:r>
            <w:r w:rsidRPr="00DD0B49">
              <w:rPr>
                <w:rFonts w:cs="Times New Roman"/>
                <w:sz w:val="20"/>
                <w:szCs w:val="20"/>
                <w:lang w:val="en-GB"/>
              </w:rPr>
              <w:t xml:space="preserve"> S.C.R. </w:t>
            </w:r>
            <w:r w:rsidR="0053495C">
              <w:rPr>
                <w:rFonts w:cs="Times New Roman"/>
                <w:sz w:val="20"/>
                <w:szCs w:val="20"/>
                <w:lang w:val="en-GB"/>
              </w:rPr>
              <w:t>40</w:t>
            </w:r>
            <w:r w:rsidRPr="00DD0B49">
              <w:rPr>
                <w:rFonts w:cs="Times New Roman"/>
                <w:sz w:val="20"/>
                <w:szCs w:val="20"/>
                <w:lang w:val="en-GB"/>
              </w:rPr>
              <w:t>5</w:t>
            </w:r>
          </w:p>
          <w:p w:rsidR="00DD0B49" w:rsidRPr="00DD0B49" w:rsidRDefault="00DD0B49" w:rsidP="003B3977">
            <w:pPr>
              <w:rPr>
                <w:rFonts w:cs="Times New Roman"/>
                <w:iCs/>
                <w:sz w:val="20"/>
                <w:szCs w:val="20"/>
                <w:lang w:val="en-GB"/>
              </w:rPr>
            </w:pPr>
          </w:p>
          <w:p w:rsidR="00DD0B49" w:rsidRPr="00DD0B49" w:rsidRDefault="0053495C" w:rsidP="003B3977">
            <w:pPr>
              <w:rPr>
                <w:rFonts w:cs="Times New Roman"/>
                <w:iCs/>
                <w:sz w:val="20"/>
                <w:szCs w:val="20"/>
                <w:lang w:val="en-GB"/>
              </w:rPr>
            </w:pPr>
            <w:r>
              <w:rPr>
                <w:rFonts w:cs="Times New Roman"/>
                <w:iCs/>
                <w:sz w:val="20"/>
                <w:szCs w:val="20"/>
                <w:lang w:val="en-GB"/>
              </w:rPr>
              <w:t>Moore</w:t>
            </w:r>
            <w:r w:rsidR="00DD0B49" w:rsidRPr="00DD0B49">
              <w:rPr>
                <w:rFonts w:cs="Times New Roman"/>
                <w:iCs/>
                <w:sz w:val="20"/>
                <w:szCs w:val="20"/>
                <w:lang w:val="en-GB"/>
              </w:rPr>
              <w:t xml:space="preserve"> </w:t>
            </w:r>
            <w:r w:rsidR="00DD0B49" w:rsidRPr="00DD0B49">
              <w:rPr>
                <w:rFonts w:cs="Times New Roman"/>
                <w:i/>
                <w:iCs/>
                <w:sz w:val="20"/>
                <w:szCs w:val="20"/>
                <w:lang w:val="en-GB"/>
              </w:rPr>
              <w:t>v.</w:t>
            </w:r>
            <w:r w:rsidR="00DD0B49" w:rsidRPr="00DD0B49">
              <w:rPr>
                <w:rFonts w:cs="Times New Roman"/>
                <w:iCs/>
                <w:sz w:val="20"/>
                <w:szCs w:val="20"/>
                <w:lang w:val="en-GB"/>
              </w:rPr>
              <w:t xml:space="preserve"> </w:t>
            </w:r>
            <w:r>
              <w:rPr>
                <w:rFonts w:cs="Times New Roman"/>
                <w:iCs/>
                <w:sz w:val="20"/>
                <w:szCs w:val="20"/>
                <w:lang w:val="en-GB"/>
              </w:rPr>
              <w:t>B</w:t>
            </w:r>
            <w:r w:rsidR="00DD0B49" w:rsidRPr="00DD0B49">
              <w:rPr>
                <w:rFonts w:cs="Times New Roman"/>
                <w:iCs/>
                <w:sz w:val="20"/>
                <w:szCs w:val="20"/>
                <w:lang w:val="en-GB"/>
              </w:rPr>
              <w:t>r</w:t>
            </w:r>
            <w:r>
              <w:rPr>
                <w:rFonts w:cs="Times New Roman"/>
                <w:iCs/>
                <w:sz w:val="20"/>
                <w:szCs w:val="20"/>
                <w:lang w:val="en-GB"/>
              </w:rPr>
              <w:t>itish Co</w:t>
            </w:r>
            <w:r w:rsidR="00DD0B49" w:rsidRPr="00DD0B49">
              <w:rPr>
                <w:rFonts w:cs="Times New Roman"/>
                <w:iCs/>
                <w:sz w:val="20"/>
                <w:szCs w:val="20"/>
                <w:lang w:val="en-GB"/>
              </w:rPr>
              <w:t>l</w:t>
            </w:r>
            <w:r>
              <w:rPr>
                <w:rFonts w:cs="Times New Roman"/>
                <w:iCs/>
                <w:sz w:val="20"/>
                <w:szCs w:val="20"/>
                <w:lang w:val="en-GB"/>
              </w:rPr>
              <w:t>umbia (Education)</w:t>
            </w:r>
            <w:r w:rsidR="00DD0B49" w:rsidRPr="00DD0B49">
              <w:rPr>
                <w:rFonts w:cs="Times New Roman"/>
                <w:iCs/>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53495C">
              <w:rPr>
                <w:rFonts w:cs="Times New Roman"/>
                <w:sz w:val="20"/>
                <w:szCs w:val="20"/>
                <w:lang w:val="en-GB"/>
              </w:rPr>
              <w:t>2</w:t>
            </w:r>
            <w:r w:rsidRPr="00DD0B49">
              <w:rPr>
                <w:rFonts w:cs="Times New Roman"/>
                <w:sz w:val="20"/>
                <w:szCs w:val="20"/>
                <w:lang w:val="en-GB"/>
              </w:rPr>
              <w:t xml:space="preserve"> SCC </w:t>
            </w:r>
            <w:r w:rsidR="0053495C">
              <w:rPr>
                <w:rFonts w:cs="Times New Roman"/>
                <w:sz w:val="20"/>
                <w:szCs w:val="20"/>
                <w:lang w:val="en-GB"/>
              </w:rPr>
              <w:t>61</w:t>
            </w:r>
            <w:r w:rsidRPr="00DD0B49">
              <w:rPr>
                <w:rFonts w:cs="Times New Roman"/>
                <w:sz w:val="20"/>
                <w:szCs w:val="20"/>
                <w:lang w:val="en-GB"/>
              </w:rPr>
              <w:t>, [201</w:t>
            </w:r>
            <w:r w:rsidR="0053495C">
              <w:rPr>
                <w:rFonts w:cs="Times New Roman"/>
                <w:sz w:val="20"/>
                <w:szCs w:val="20"/>
                <w:lang w:val="en-GB"/>
              </w:rPr>
              <w:t>2</w:t>
            </w:r>
            <w:r w:rsidRPr="00DD0B49">
              <w:rPr>
                <w:rFonts w:cs="Times New Roman"/>
                <w:sz w:val="20"/>
                <w:szCs w:val="20"/>
                <w:lang w:val="en-GB"/>
              </w:rPr>
              <w:t xml:space="preserve">] </w:t>
            </w:r>
            <w:r w:rsidR="0053495C">
              <w:rPr>
                <w:rFonts w:cs="Times New Roman"/>
                <w:sz w:val="20"/>
                <w:szCs w:val="20"/>
                <w:lang w:val="en-GB"/>
              </w:rPr>
              <w:t>3</w:t>
            </w:r>
            <w:r w:rsidRPr="00DD0B49">
              <w:rPr>
                <w:rFonts w:cs="Times New Roman"/>
                <w:sz w:val="20"/>
                <w:szCs w:val="20"/>
                <w:lang w:val="en-GB"/>
              </w:rPr>
              <w:t xml:space="preserve"> S.C.R. 3</w:t>
            </w:r>
            <w:r w:rsidR="0053495C">
              <w:rPr>
                <w:rFonts w:cs="Times New Roman"/>
                <w:sz w:val="20"/>
                <w:szCs w:val="20"/>
                <w:lang w:val="en-GB"/>
              </w:rPr>
              <w:t>60</w:t>
            </w:r>
          </w:p>
          <w:p w:rsidR="00DD0B49" w:rsidRPr="00DD0B49" w:rsidRDefault="00DD0B49" w:rsidP="003B3977">
            <w:pPr>
              <w:rPr>
                <w:rFonts w:cs="Times New Roman"/>
                <w:sz w:val="20"/>
                <w:szCs w:val="20"/>
                <w:lang w:val="en-GB"/>
              </w:rPr>
            </w:pPr>
          </w:p>
          <w:p w:rsidR="00DD0B49" w:rsidRPr="00DD0B49" w:rsidRDefault="0053495C" w:rsidP="003B3977">
            <w:pPr>
              <w:rPr>
                <w:rFonts w:cs="Times New Roman"/>
                <w:sz w:val="20"/>
                <w:szCs w:val="20"/>
                <w:lang w:val="en-GB"/>
              </w:rPr>
            </w:pPr>
            <w:r>
              <w:rPr>
                <w:rFonts w:cs="Times New Roman"/>
                <w:sz w:val="20"/>
                <w:szCs w:val="20"/>
                <w:lang w:val="en-GB"/>
              </w:rPr>
              <w:t>Newfoundland and Labrador</w:t>
            </w:r>
            <w:r w:rsidR="00DD0B49" w:rsidRPr="00DD0B49">
              <w:rPr>
                <w:rFonts w:cs="Times New Roman"/>
                <w:sz w:val="20"/>
                <w:szCs w:val="20"/>
                <w:lang w:val="en-GB"/>
              </w:rPr>
              <w:t xml:space="preserve"> </w:t>
            </w:r>
            <w:r w:rsidR="00DD0B49" w:rsidRPr="00DD0B49">
              <w:rPr>
                <w:rFonts w:cs="Times New Roman"/>
                <w:i/>
                <w:iCs/>
                <w:sz w:val="20"/>
                <w:szCs w:val="20"/>
                <w:lang w:val="en-GB"/>
              </w:rPr>
              <w:t>v.</w:t>
            </w:r>
            <w:r w:rsidR="00DD0B49" w:rsidRPr="00DD0B49">
              <w:rPr>
                <w:rFonts w:cs="Times New Roman"/>
                <w:sz w:val="20"/>
                <w:szCs w:val="20"/>
                <w:lang w:val="en-GB"/>
              </w:rPr>
              <w:t xml:space="preserve"> </w:t>
            </w:r>
            <w:proofErr w:type="spellStart"/>
            <w:r>
              <w:rPr>
                <w:rFonts w:cs="Times New Roman"/>
                <w:sz w:val="20"/>
                <w:szCs w:val="20"/>
                <w:lang w:val="en-GB"/>
              </w:rPr>
              <w:t>AbitibiBowater</w:t>
            </w:r>
            <w:proofErr w:type="spellEnd"/>
            <w:r>
              <w:rPr>
                <w:rFonts w:cs="Times New Roman"/>
                <w:sz w:val="20"/>
                <w:szCs w:val="20"/>
                <w:lang w:val="en-GB"/>
              </w:rPr>
              <w:t xml:space="preserve"> Inc.,</w:t>
            </w:r>
          </w:p>
          <w:p w:rsidR="00DD0B49" w:rsidRPr="0053495C" w:rsidRDefault="00DD0B49" w:rsidP="003B3977">
            <w:pPr>
              <w:rPr>
                <w:rFonts w:cs="Times New Roman"/>
                <w:sz w:val="20"/>
                <w:szCs w:val="20"/>
                <w:lang w:val="fr-CA"/>
              </w:rPr>
            </w:pPr>
            <w:r w:rsidRPr="0053495C">
              <w:rPr>
                <w:rFonts w:cs="Times New Roman"/>
                <w:sz w:val="20"/>
                <w:szCs w:val="20"/>
                <w:lang w:val="fr-CA"/>
              </w:rPr>
              <w:t>201</w:t>
            </w:r>
            <w:r w:rsidR="0053495C" w:rsidRPr="0053495C">
              <w:rPr>
                <w:rFonts w:cs="Times New Roman"/>
                <w:sz w:val="20"/>
                <w:szCs w:val="20"/>
                <w:lang w:val="fr-CA"/>
              </w:rPr>
              <w:t>2</w:t>
            </w:r>
            <w:r w:rsidRPr="0053495C">
              <w:rPr>
                <w:rFonts w:cs="Times New Roman"/>
                <w:sz w:val="20"/>
                <w:szCs w:val="20"/>
                <w:lang w:val="fr-CA"/>
              </w:rPr>
              <w:t xml:space="preserve"> SCC </w:t>
            </w:r>
            <w:r w:rsidR="0053495C" w:rsidRPr="0053495C">
              <w:rPr>
                <w:rFonts w:cs="Times New Roman"/>
                <w:sz w:val="20"/>
                <w:szCs w:val="20"/>
                <w:lang w:val="fr-CA"/>
              </w:rPr>
              <w:t>67</w:t>
            </w:r>
            <w:r w:rsidRPr="0053495C">
              <w:rPr>
                <w:rFonts w:cs="Times New Roman"/>
                <w:sz w:val="20"/>
                <w:szCs w:val="20"/>
                <w:lang w:val="fr-CA"/>
              </w:rPr>
              <w:t>, [201</w:t>
            </w:r>
            <w:r w:rsidR="0053495C" w:rsidRPr="0053495C">
              <w:rPr>
                <w:rFonts w:cs="Times New Roman"/>
                <w:sz w:val="20"/>
                <w:szCs w:val="20"/>
                <w:lang w:val="fr-CA"/>
              </w:rPr>
              <w:t>2</w:t>
            </w:r>
            <w:r w:rsidRPr="0053495C">
              <w:rPr>
                <w:rFonts w:cs="Times New Roman"/>
                <w:sz w:val="20"/>
                <w:szCs w:val="20"/>
                <w:lang w:val="fr-CA"/>
              </w:rPr>
              <w:t xml:space="preserve">] </w:t>
            </w:r>
            <w:r w:rsidR="0053495C" w:rsidRPr="0053495C">
              <w:rPr>
                <w:rFonts w:cs="Times New Roman"/>
                <w:sz w:val="20"/>
                <w:szCs w:val="20"/>
                <w:lang w:val="fr-CA"/>
              </w:rPr>
              <w:t>3</w:t>
            </w:r>
            <w:r w:rsidRPr="0053495C">
              <w:rPr>
                <w:rFonts w:cs="Times New Roman"/>
                <w:sz w:val="20"/>
                <w:szCs w:val="20"/>
                <w:lang w:val="fr-CA"/>
              </w:rPr>
              <w:t xml:space="preserve"> S.C.R. </w:t>
            </w:r>
            <w:r w:rsidR="0053495C" w:rsidRPr="0053495C">
              <w:rPr>
                <w:rFonts w:cs="Times New Roman"/>
                <w:sz w:val="20"/>
                <w:szCs w:val="20"/>
                <w:lang w:val="fr-CA"/>
              </w:rPr>
              <w:t>443</w:t>
            </w:r>
          </w:p>
          <w:p w:rsidR="00DD0B49" w:rsidRPr="0053495C" w:rsidRDefault="00DD0B49" w:rsidP="003B3977">
            <w:pPr>
              <w:rPr>
                <w:rFonts w:cs="Times New Roman"/>
                <w:sz w:val="20"/>
                <w:szCs w:val="20"/>
                <w:lang w:val="fr-CA"/>
              </w:rPr>
            </w:pPr>
          </w:p>
          <w:p w:rsidR="00DD0B49" w:rsidRPr="0053495C" w:rsidRDefault="00DD0B49" w:rsidP="003B3977">
            <w:pPr>
              <w:rPr>
                <w:rFonts w:cs="Times New Roman"/>
                <w:sz w:val="20"/>
                <w:szCs w:val="20"/>
                <w:lang w:val="fr-CA"/>
              </w:rPr>
            </w:pPr>
            <w:r w:rsidRPr="0053495C">
              <w:rPr>
                <w:rFonts w:cs="Times New Roman"/>
                <w:sz w:val="20"/>
                <w:szCs w:val="20"/>
                <w:lang w:val="fr-CA"/>
              </w:rPr>
              <w:t xml:space="preserve">R. </w:t>
            </w:r>
            <w:r w:rsidRPr="0053495C">
              <w:rPr>
                <w:rFonts w:cs="Times New Roman"/>
                <w:i/>
                <w:iCs/>
                <w:sz w:val="20"/>
                <w:szCs w:val="20"/>
                <w:lang w:val="fr-CA"/>
              </w:rPr>
              <w:t>v</w:t>
            </w:r>
            <w:r w:rsidRPr="0053495C">
              <w:rPr>
                <w:rFonts w:cs="Times New Roman"/>
                <w:sz w:val="20"/>
                <w:szCs w:val="20"/>
                <w:lang w:val="fr-CA"/>
              </w:rPr>
              <w:t xml:space="preserve">. </w:t>
            </w:r>
            <w:proofErr w:type="spellStart"/>
            <w:r w:rsidR="0053495C" w:rsidRPr="0053495C">
              <w:rPr>
                <w:rFonts w:cs="Times New Roman"/>
                <w:sz w:val="20"/>
                <w:szCs w:val="20"/>
                <w:lang w:val="fr-CA"/>
              </w:rPr>
              <w:t>Aucoin</w:t>
            </w:r>
            <w:proofErr w:type="spellEnd"/>
            <w:r w:rsidRPr="0053495C">
              <w:rPr>
                <w:rFonts w:cs="Times New Roman"/>
                <w:sz w:val="20"/>
                <w:szCs w:val="20"/>
                <w:lang w:val="fr-CA"/>
              </w:rPr>
              <w:t>,</w:t>
            </w:r>
          </w:p>
          <w:p w:rsidR="00DD0B49" w:rsidRPr="00CA6519" w:rsidRDefault="00DD0B49" w:rsidP="003B3977">
            <w:pPr>
              <w:rPr>
                <w:rFonts w:cs="Times New Roman"/>
                <w:sz w:val="20"/>
                <w:szCs w:val="20"/>
                <w:lang w:val="fr-CA"/>
              </w:rPr>
            </w:pPr>
            <w:r w:rsidRPr="00CA6519">
              <w:rPr>
                <w:rFonts w:cs="Times New Roman"/>
                <w:sz w:val="20"/>
                <w:szCs w:val="20"/>
                <w:lang w:val="fr-CA"/>
              </w:rPr>
              <w:t>201</w:t>
            </w:r>
            <w:r w:rsidR="0053495C" w:rsidRPr="00CA6519">
              <w:rPr>
                <w:rFonts w:cs="Times New Roman"/>
                <w:sz w:val="20"/>
                <w:szCs w:val="20"/>
                <w:lang w:val="fr-CA"/>
              </w:rPr>
              <w:t>2</w:t>
            </w:r>
            <w:r w:rsidRPr="00CA6519">
              <w:rPr>
                <w:rFonts w:cs="Times New Roman"/>
                <w:sz w:val="20"/>
                <w:szCs w:val="20"/>
                <w:lang w:val="fr-CA"/>
              </w:rPr>
              <w:t xml:space="preserve"> SCC </w:t>
            </w:r>
            <w:r w:rsidR="0053495C" w:rsidRPr="00CA6519">
              <w:rPr>
                <w:rFonts w:cs="Times New Roman"/>
                <w:sz w:val="20"/>
                <w:szCs w:val="20"/>
                <w:lang w:val="fr-CA"/>
              </w:rPr>
              <w:t>66</w:t>
            </w:r>
            <w:r w:rsidRPr="00CA6519">
              <w:rPr>
                <w:rFonts w:cs="Times New Roman"/>
                <w:sz w:val="20"/>
                <w:szCs w:val="20"/>
                <w:lang w:val="fr-CA"/>
              </w:rPr>
              <w:t>, [201</w:t>
            </w:r>
            <w:r w:rsidR="0053495C" w:rsidRPr="00CA6519">
              <w:rPr>
                <w:rFonts w:cs="Times New Roman"/>
                <w:sz w:val="20"/>
                <w:szCs w:val="20"/>
                <w:lang w:val="fr-CA"/>
              </w:rPr>
              <w:t>2</w:t>
            </w:r>
            <w:r w:rsidRPr="00CA6519">
              <w:rPr>
                <w:rFonts w:cs="Times New Roman"/>
                <w:sz w:val="20"/>
                <w:szCs w:val="20"/>
                <w:lang w:val="fr-CA"/>
              </w:rPr>
              <w:t xml:space="preserve">] </w:t>
            </w:r>
            <w:r w:rsidR="0053495C" w:rsidRPr="00CA6519">
              <w:rPr>
                <w:rFonts w:cs="Times New Roman"/>
                <w:sz w:val="20"/>
                <w:szCs w:val="20"/>
                <w:lang w:val="fr-CA"/>
              </w:rPr>
              <w:t>3</w:t>
            </w:r>
            <w:r w:rsidRPr="00CA6519">
              <w:rPr>
                <w:rFonts w:cs="Times New Roman"/>
                <w:sz w:val="20"/>
                <w:szCs w:val="20"/>
                <w:lang w:val="fr-CA"/>
              </w:rPr>
              <w:t xml:space="preserve"> S.C.R. </w:t>
            </w:r>
            <w:r w:rsidR="0053495C" w:rsidRPr="00CA6519">
              <w:rPr>
                <w:rFonts w:cs="Times New Roman"/>
                <w:sz w:val="20"/>
                <w:szCs w:val="20"/>
                <w:lang w:val="fr-CA"/>
              </w:rPr>
              <w:t>40</w:t>
            </w:r>
            <w:r w:rsidRPr="00CA6519">
              <w:rPr>
                <w:rFonts w:cs="Times New Roman"/>
                <w:sz w:val="20"/>
                <w:szCs w:val="20"/>
                <w:lang w:val="fr-CA"/>
              </w:rPr>
              <w:t>8</w:t>
            </w:r>
          </w:p>
          <w:p w:rsidR="00DD0B49" w:rsidRPr="00CA6519" w:rsidRDefault="00DD0B49" w:rsidP="003B3977">
            <w:pPr>
              <w:rPr>
                <w:rFonts w:cs="Times New Roman"/>
                <w:sz w:val="20"/>
                <w:szCs w:val="20"/>
                <w:lang w:val="fr-CA"/>
              </w:rPr>
            </w:pPr>
          </w:p>
          <w:p w:rsidR="0053495C" w:rsidRPr="00CA6519" w:rsidRDefault="0053495C" w:rsidP="0053495C">
            <w:pPr>
              <w:rPr>
                <w:rFonts w:cs="Times New Roman"/>
                <w:sz w:val="20"/>
                <w:szCs w:val="20"/>
                <w:lang w:val="fr-CA"/>
              </w:rPr>
            </w:pPr>
            <w:r w:rsidRPr="00CA6519">
              <w:rPr>
                <w:rFonts w:cs="Times New Roman"/>
                <w:sz w:val="20"/>
                <w:szCs w:val="20"/>
                <w:lang w:val="fr-CA"/>
              </w:rPr>
              <w:t xml:space="preserve">R. </w:t>
            </w:r>
            <w:r w:rsidRPr="00CA6519">
              <w:rPr>
                <w:rFonts w:cs="Times New Roman"/>
                <w:i/>
                <w:iCs/>
                <w:sz w:val="20"/>
                <w:szCs w:val="20"/>
                <w:lang w:val="fr-CA"/>
              </w:rPr>
              <w:t>v</w:t>
            </w:r>
            <w:r w:rsidRPr="00CA6519">
              <w:rPr>
                <w:rFonts w:cs="Times New Roman"/>
                <w:sz w:val="20"/>
                <w:szCs w:val="20"/>
                <w:lang w:val="fr-CA"/>
              </w:rPr>
              <w:t>. D.J.W.,</w:t>
            </w:r>
          </w:p>
          <w:p w:rsidR="0053495C" w:rsidRPr="0053495C" w:rsidRDefault="0053495C" w:rsidP="0053495C">
            <w:pPr>
              <w:rPr>
                <w:rFonts w:cs="Times New Roman"/>
                <w:sz w:val="20"/>
                <w:szCs w:val="20"/>
              </w:rPr>
            </w:pPr>
            <w:r w:rsidRPr="0053495C">
              <w:rPr>
                <w:rFonts w:cs="Times New Roman"/>
                <w:sz w:val="20"/>
                <w:szCs w:val="20"/>
              </w:rPr>
              <w:t>2012 SCC 63, [2012] 3 S.C.R. 396</w:t>
            </w:r>
          </w:p>
          <w:p w:rsidR="0053495C" w:rsidRPr="0053495C" w:rsidRDefault="0053495C" w:rsidP="003B3977">
            <w:pPr>
              <w:rPr>
                <w:rFonts w:cs="Times New Roman"/>
                <w:sz w:val="20"/>
                <w:szCs w:val="20"/>
              </w:rPr>
            </w:pPr>
          </w:p>
          <w:p w:rsidR="0053495C" w:rsidRPr="0053495C" w:rsidRDefault="0053495C" w:rsidP="0053495C">
            <w:pPr>
              <w:rPr>
                <w:rFonts w:cs="Times New Roman"/>
                <w:sz w:val="20"/>
                <w:szCs w:val="20"/>
              </w:rPr>
            </w:pPr>
            <w:r w:rsidRPr="0053495C">
              <w:rPr>
                <w:rFonts w:cs="Times New Roman"/>
                <w:sz w:val="20"/>
                <w:szCs w:val="20"/>
              </w:rPr>
              <w:t xml:space="preserve">R. </w:t>
            </w:r>
            <w:r w:rsidRPr="0053495C">
              <w:rPr>
                <w:rFonts w:cs="Times New Roman"/>
                <w:i/>
                <w:iCs/>
                <w:sz w:val="20"/>
                <w:szCs w:val="20"/>
              </w:rPr>
              <w:t>v</w:t>
            </w:r>
            <w:r w:rsidRPr="0053495C">
              <w:rPr>
                <w:rFonts w:cs="Times New Roman"/>
                <w:sz w:val="20"/>
                <w:szCs w:val="20"/>
              </w:rPr>
              <w:t xml:space="preserve">. </w:t>
            </w:r>
            <w:proofErr w:type="spellStart"/>
            <w:r w:rsidRPr="0053495C">
              <w:rPr>
                <w:rFonts w:cs="Times New Roman"/>
                <w:sz w:val="20"/>
                <w:szCs w:val="20"/>
              </w:rPr>
              <w:t>Khawaja</w:t>
            </w:r>
            <w:proofErr w:type="spellEnd"/>
            <w:r w:rsidRPr="0053495C">
              <w:rPr>
                <w:rFonts w:cs="Times New Roman"/>
                <w:sz w:val="20"/>
                <w:szCs w:val="20"/>
              </w:rPr>
              <w:t>,</w:t>
            </w:r>
          </w:p>
          <w:p w:rsidR="0053495C" w:rsidRPr="0053495C" w:rsidRDefault="0053495C" w:rsidP="0053495C">
            <w:pPr>
              <w:rPr>
                <w:rFonts w:cs="Times New Roman"/>
                <w:sz w:val="20"/>
                <w:szCs w:val="20"/>
              </w:rPr>
            </w:pPr>
            <w:r w:rsidRPr="0053495C">
              <w:rPr>
                <w:rFonts w:cs="Times New Roman"/>
                <w:sz w:val="20"/>
                <w:szCs w:val="20"/>
              </w:rPr>
              <w:t xml:space="preserve">2012 SCC 69, [2012] 3 S.C.R. </w:t>
            </w:r>
            <w:r>
              <w:rPr>
                <w:rFonts w:cs="Times New Roman"/>
                <w:sz w:val="20"/>
                <w:szCs w:val="20"/>
              </w:rPr>
              <w:t>555</w:t>
            </w:r>
          </w:p>
          <w:p w:rsidR="0053495C" w:rsidRPr="0053495C" w:rsidRDefault="0053495C" w:rsidP="003B3977">
            <w:pPr>
              <w:rPr>
                <w:rFonts w:cs="Times New Roman"/>
                <w:sz w:val="20"/>
                <w:szCs w:val="20"/>
              </w:rPr>
            </w:pPr>
          </w:p>
          <w:p w:rsidR="0053495C" w:rsidRPr="0053495C" w:rsidRDefault="0053495C" w:rsidP="0053495C">
            <w:pPr>
              <w:rPr>
                <w:rFonts w:cs="Times New Roman"/>
                <w:sz w:val="20"/>
                <w:szCs w:val="20"/>
              </w:rPr>
            </w:pPr>
            <w:r w:rsidRPr="0053495C">
              <w:rPr>
                <w:rFonts w:cs="Times New Roman"/>
                <w:sz w:val="20"/>
                <w:szCs w:val="20"/>
              </w:rPr>
              <w:t xml:space="preserve">R. </w:t>
            </w:r>
            <w:r w:rsidRPr="0053495C">
              <w:rPr>
                <w:rFonts w:cs="Times New Roman"/>
                <w:i/>
                <w:iCs/>
                <w:sz w:val="20"/>
                <w:szCs w:val="20"/>
              </w:rPr>
              <w:t>v</w:t>
            </w:r>
            <w:r w:rsidRPr="0053495C">
              <w:rPr>
                <w:rFonts w:cs="Times New Roman"/>
                <w:sz w:val="20"/>
                <w:szCs w:val="20"/>
              </w:rPr>
              <w:t xml:space="preserve">. </w:t>
            </w:r>
            <w:proofErr w:type="spellStart"/>
            <w:r w:rsidRPr="0053495C">
              <w:rPr>
                <w:rFonts w:cs="Times New Roman"/>
                <w:sz w:val="20"/>
                <w:szCs w:val="20"/>
              </w:rPr>
              <w:t>Nedelcu</w:t>
            </w:r>
            <w:proofErr w:type="spellEnd"/>
            <w:r w:rsidRPr="0053495C">
              <w:rPr>
                <w:rFonts w:cs="Times New Roman"/>
                <w:sz w:val="20"/>
                <w:szCs w:val="20"/>
              </w:rPr>
              <w:t>,</w:t>
            </w:r>
          </w:p>
          <w:p w:rsidR="0053495C" w:rsidRPr="00641183" w:rsidRDefault="0053495C" w:rsidP="0053495C">
            <w:pPr>
              <w:rPr>
                <w:rFonts w:cs="Times New Roman"/>
                <w:sz w:val="20"/>
                <w:szCs w:val="20"/>
              </w:rPr>
            </w:pPr>
            <w:r w:rsidRPr="00641183">
              <w:rPr>
                <w:rFonts w:cs="Times New Roman"/>
                <w:sz w:val="20"/>
                <w:szCs w:val="20"/>
              </w:rPr>
              <w:t xml:space="preserve">2012 SCC 59, [2012] 3 S.C.R. </w:t>
            </w:r>
            <w:r w:rsidR="00641183" w:rsidRPr="00641183">
              <w:rPr>
                <w:rFonts w:cs="Times New Roman"/>
                <w:sz w:val="20"/>
                <w:szCs w:val="20"/>
              </w:rPr>
              <w:t>311</w:t>
            </w:r>
          </w:p>
          <w:p w:rsidR="0053495C" w:rsidRPr="00641183" w:rsidRDefault="0053495C" w:rsidP="003B3977">
            <w:pPr>
              <w:rPr>
                <w:rFonts w:cs="Times New Roman"/>
                <w:sz w:val="20"/>
                <w:szCs w:val="20"/>
              </w:rPr>
            </w:pPr>
          </w:p>
          <w:p w:rsidR="0053495C" w:rsidRPr="00641183" w:rsidRDefault="0053495C" w:rsidP="0053495C">
            <w:pPr>
              <w:rPr>
                <w:rFonts w:cs="Times New Roman"/>
                <w:sz w:val="20"/>
                <w:szCs w:val="20"/>
              </w:rPr>
            </w:pPr>
            <w:r w:rsidRPr="00641183">
              <w:rPr>
                <w:rFonts w:cs="Times New Roman"/>
                <w:sz w:val="20"/>
                <w:szCs w:val="20"/>
              </w:rPr>
              <w:t xml:space="preserve">R. </w:t>
            </w:r>
            <w:r w:rsidRPr="00641183">
              <w:rPr>
                <w:rFonts w:cs="Times New Roman"/>
                <w:i/>
                <w:iCs/>
                <w:sz w:val="20"/>
                <w:szCs w:val="20"/>
              </w:rPr>
              <w:t>v</w:t>
            </w:r>
            <w:r w:rsidRPr="00641183">
              <w:rPr>
                <w:rFonts w:cs="Times New Roman"/>
                <w:sz w:val="20"/>
                <w:szCs w:val="20"/>
              </w:rPr>
              <w:t xml:space="preserve">. </w:t>
            </w:r>
            <w:r w:rsidR="00641183" w:rsidRPr="00641183">
              <w:rPr>
                <w:rFonts w:cs="Times New Roman"/>
                <w:sz w:val="20"/>
                <w:szCs w:val="20"/>
              </w:rPr>
              <w:t>P.D.T.</w:t>
            </w:r>
            <w:r w:rsidRPr="00641183">
              <w:rPr>
                <w:rFonts w:cs="Times New Roman"/>
                <w:sz w:val="20"/>
                <w:szCs w:val="20"/>
              </w:rPr>
              <w:t>,</w:t>
            </w:r>
          </w:p>
          <w:p w:rsidR="0053495C" w:rsidRPr="00641183" w:rsidRDefault="0053495C" w:rsidP="0053495C">
            <w:pPr>
              <w:rPr>
                <w:rFonts w:cs="Times New Roman"/>
                <w:sz w:val="20"/>
                <w:szCs w:val="20"/>
              </w:rPr>
            </w:pPr>
            <w:r w:rsidRPr="00641183">
              <w:rPr>
                <w:rFonts w:cs="Times New Roman"/>
                <w:sz w:val="20"/>
                <w:szCs w:val="20"/>
              </w:rPr>
              <w:t>2012 SCC 6</w:t>
            </w:r>
            <w:r w:rsidR="00641183" w:rsidRPr="00641183">
              <w:rPr>
                <w:rFonts w:cs="Times New Roman"/>
                <w:sz w:val="20"/>
                <w:szCs w:val="20"/>
              </w:rPr>
              <w:t>2</w:t>
            </w:r>
            <w:r w:rsidRPr="00641183">
              <w:rPr>
                <w:rFonts w:cs="Times New Roman"/>
                <w:sz w:val="20"/>
                <w:szCs w:val="20"/>
              </w:rPr>
              <w:t xml:space="preserve">, [2012] 3 S.C.R. </w:t>
            </w:r>
            <w:r w:rsidR="00641183" w:rsidRPr="00641183">
              <w:rPr>
                <w:rFonts w:cs="Times New Roman"/>
                <w:sz w:val="20"/>
                <w:szCs w:val="20"/>
              </w:rPr>
              <w:t>394</w:t>
            </w:r>
          </w:p>
          <w:p w:rsidR="00C968B5" w:rsidRDefault="00C968B5" w:rsidP="003B3977">
            <w:pPr>
              <w:rPr>
                <w:rFonts w:cs="Times New Roman"/>
                <w:sz w:val="20"/>
                <w:szCs w:val="20"/>
              </w:rPr>
            </w:pPr>
          </w:p>
          <w:p w:rsidR="00DD0B49" w:rsidRPr="00DD0B49" w:rsidRDefault="00641183" w:rsidP="003B3977">
            <w:pPr>
              <w:rPr>
                <w:rFonts w:cs="Times New Roman"/>
                <w:sz w:val="20"/>
                <w:szCs w:val="20"/>
              </w:rPr>
            </w:pPr>
            <w:r>
              <w:rPr>
                <w:rFonts w:cs="Times New Roman"/>
                <w:sz w:val="20"/>
                <w:szCs w:val="20"/>
              </w:rPr>
              <w:t>Reference re Broadcasting Regulatory Policy CRTC 2010-167 and Broadcasting Order CRTC 2010-168</w:t>
            </w:r>
            <w:r w:rsidR="00DD0B49" w:rsidRPr="00DD0B49">
              <w:rPr>
                <w:rFonts w:cs="Times New Roman"/>
                <w:sz w:val="20"/>
                <w:szCs w:val="20"/>
              </w:rPr>
              <w:t>,</w:t>
            </w:r>
          </w:p>
          <w:p w:rsidR="00DD0B49" w:rsidRPr="00431FF6" w:rsidRDefault="00DD0B49" w:rsidP="003B3977">
            <w:pPr>
              <w:rPr>
                <w:rFonts w:cs="Times New Roman"/>
                <w:sz w:val="20"/>
                <w:szCs w:val="20"/>
              </w:rPr>
            </w:pPr>
            <w:r w:rsidRPr="00431FF6">
              <w:rPr>
                <w:rFonts w:cs="Times New Roman"/>
                <w:sz w:val="20"/>
                <w:szCs w:val="20"/>
              </w:rPr>
              <w:t>201</w:t>
            </w:r>
            <w:r w:rsidR="00641183" w:rsidRPr="00431FF6">
              <w:rPr>
                <w:rFonts w:cs="Times New Roman"/>
                <w:sz w:val="20"/>
                <w:szCs w:val="20"/>
              </w:rPr>
              <w:t>2</w:t>
            </w:r>
            <w:r w:rsidRPr="00431FF6">
              <w:rPr>
                <w:rFonts w:cs="Times New Roman"/>
                <w:sz w:val="20"/>
                <w:szCs w:val="20"/>
              </w:rPr>
              <w:t xml:space="preserve"> SCC </w:t>
            </w:r>
            <w:r w:rsidR="00641183" w:rsidRPr="00431FF6">
              <w:rPr>
                <w:rFonts w:cs="Times New Roman"/>
                <w:sz w:val="20"/>
                <w:szCs w:val="20"/>
              </w:rPr>
              <w:t>68</w:t>
            </w:r>
            <w:r w:rsidRPr="00431FF6">
              <w:rPr>
                <w:rFonts w:cs="Times New Roman"/>
                <w:sz w:val="20"/>
                <w:szCs w:val="20"/>
              </w:rPr>
              <w:t>, [201</w:t>
            </w:r>
            <w:r w:rsidR="00641183" w:rsidRPr="00431FF6">
              <w:rPr>
                <w:rFonts w:cs="Times New Roman"/>
                <w:sz w:val="20"/>
                <w:szCs w:val="20"/>
              </w:rPr>
              <w:t>2</w:t>
            </w:r>
            <w:r w:rsidRPr="00431FF6">
              <w:rPr>
                <w:rFonts w:cs="Times New Roman"/>
                <w:sz w:val="20"/>
                <w:szCs w:val="20"/>
              </w:rPr>
              <w:t xml:space="preserve">] </w:t>
            </w:r>
            <w:r w:rsidR="00641183" w:rsidRPr="00431FF6">
              <w:rPr>
                <w:rFonts w:cs="Times New Roman"/>
                <w:sz w:val="20"/>
                <w:szCs w:val="20"/>
              </w:rPr>
              <w:t>3</w:t>
            </w:r>
            <w:r w:rsidRPr="00431FF6">
              <w:rPr>
                <w:rFonts w:cs="Times New Roman"/>
                <w:sz w:val="20"/>
                <w:szCs w:val="20"/>
              </w:rPr>
              <w:t xml:space="preserve"> S.C.R. </w:t>
            </w:r>
            <w:r w:rsidR="00641183" w:rsidRPr="00431FF6">
              <w:rPr>
                <w:rFonts w:cs="Times New Roman"/>
                <w:sz w:val="20"/>
                <w:szCs w:val="20"/>
              </w:rPr>
              <w:t>489</w:t>
            </w:r>
          </w:p>
          <w:p w:rsidR="00DD0B49" w:rsidRDefault="00DD0B49" w:rsidP="003B3977">
            <w:pPr>
              <w:rPr>
                <w:rFonts w:cs="Times New Roman"/>
                <w:sz w:val="20"/>
                <w:szCs w:val="20"/>
              </w:rPr>
            </w:pPr>
          </w:p>
          <w:p w:rsidR="0002657D" w:rsidRPr="00431FF6" w:rsidRDefault="0002657D" w:rsidP="003B3977">
            <w:pPr>
              <w:rPr>
                <w:rFonts w:cs="Times New Roman"/>
                <w:sz w:val="20"/>
                <w:szCs w:val="20"/>
              </w:rPr>
            </w:pPr>
          </w:p>
          <w:p w:rsidR="00DD0B49" w:rsidRPr="00431FF6" w:rsidRDefault="00641183" w:rsidP="003B3977">
            <w:pPr>
              <w:rPr>
                <w:rFonts w:cs="Times New Roman"/>
                <w:sz w:val="20"/>
                <w:szCs w:val="20"/>
              </w:rPr>
            </w:pPr>
            <w:proofErr w:type="spellStart"/>
            <w:r w:rsidRPr="00431FF6">
              <w:rPr>
                <w:rFonts w:cs="Times New Roman"/>
                <w:sz w:val="20"/>
                <w:szCs w:val="20"/>
              </w:rPr>
              <w:t>Sriskandarajah</w:t>
            </w:r>
            <w:proofErr w:type="spellEnd"/>
            <w:r w:rsidRPr="00431FF6">
              <w:rPr>
                <w:rFonts w:cs="Times New Roman"/>
                <w:sz w:val="20"/>
                <w:szCs w:val="20"/>
              </w:rPr>
              <w:t xml:space="preserve"> </w:t>
            </w:r>
            <w:r w:rsidR="00DD0B49" w:rsidRPr="00431FF6">
              <w:rPr>
                <w:rFonts w:cs="Times New Roman"/>
                <w:i/>
                <w:iCs/>
                <w:sz w:val="20"/>
                <w:szCs w:val="20"/>
              </w:rPr>
              <w:t xml:space="preserve">v. </w:t>
            </w:r>
            <w:r w:rsidRPr="00431FF6">
              <w:rPr>
                <w:rFonts w:cs="Times New Roman"/>
                <w:iCs/>
                <w:sz w:val="20"/>
                <w:szCs w:val="20"/>
              </w:rPr>
              <w:t>Unit</w:t>
            </w:r>
            <w:r w:rsidR="00DD0B49" w:rsidRPr="00431FF6">
              <w:rPr>
                <w:rFonts w:cs="Times New Roman"/>
                <w:iCs/>
                <w:sz w:val="20"/>
                <w:szCs w:val="20"/>
              </w:rPr>
              <w:t>e</w:t>
            </w:r>
            <w:r w:rsidRPr="00431FF6">
              <w:rPr>
                <w:rFonts w:cs="Times New Roman"/>
                <w:iCs/>
                <w:sz w:val="20"/>
                <w:szCs w:val="20"/>
              </w:rPr>
              <w:t>d St</w:t>
            </w:r>
            <w:r w:rsidR="00DD0B49" w:rsidRPr="00431FF6">
              <w:rPr>
                <w:rFonts w:cs="Times New Roman"/>
                <w:iCs/>
                <w:sz w:val="20"/>
                <w:szCs w:val="20"/>
              </w:rPr>
              <w:t>a</w:t>
            </w:r>
            <w:r w:rsidRPr="00431FF6">
              <w:rPr>
                <w:rFonts w:cs="Times New Roman"/>
                <w:iCs/>
                <w:sz w:val="20"/>
                <w:szCs w:val="20"/>
              </w:rPr>
              <w:t>t</w:t>
            </w:r>
            <w:r w:rsidR="00DD0B49" w:rsidRPr="00431FF6">
              <w:rPr>
                <w:rFonts w:cs="Times New Roman"/>
                <w:iCs/>
                <w:sz w:val="20"/>
                <w:szCs w:val="20"/>
              </w:rPr>
              <w:t>e</w:t>
            </w:r>
            <w:r w:rsidRPr="00431FF6">
              <w:rPr>
                <w:rFonts w:cs="Times New Roman"/>
                <w:iCs/>
                <w:sz w:val="20"/>
                <w:szCs w:val="20"/>
              </w:rPr>
              <w:t>s of A</w:t>
            </w:r>
            <w:r w:rsidR="00DD0B49" w:rsidRPr="00431FF6">
              <w:rPr>
                <w:rFonts w:cs="Times New Roman"/>
                <w:iCs/>
                <w:sz w:val="20"/>
                <w:szCs w:val="20"/>
              </w:rPr>
              <w:t>mer</w:t>
            </w:r>
            <w:r w:rsidRPr="00431FF6">
              <w:rPr>
                <w:rFonts w:cs="Times New Roman"/>
                <w:iCs/>
                <w:sz w:val="20"/>
                <w:szCs w:val="20"/>
              </w:rPr>
              <w:t>ica</w:t>
            </w:r>
            <w:r w:rsidR="00DD0B49" w:rsidRPr="00431FF6">
              <w:rPr>
                <w:rFonts w:cs="Times New Roman"/>
                <w:iCs/>
                <w:sz w:val="20"/>
                <w:szCs w:val="20"/>
              </w:rPr>
              <w:t>,</w:t>
            </w:r>
          </w:p>
          <w:p w:rsidR="00DD0B49" w:rsidRPr="00431FF6" w:rsidRDefault="00DD0B49" w:rsidP="003B3977">
            <w:pPr>
              <w:rPr>
                <w:rFonts w:cs="Times New Roman"/>
                <w:sz w:val="20"/>
                <w:szCs w:val="20"/>
              </w:rPr>
            </w:pPr>
            <w:r w:rsidRPr="00431FF6">
              <w:rPr>
                <w:rFonts w:cs="Times New Roman"/>
                <w:sz w:val="20"/>
                <w:szCs w:val="20"/>
              </w:rPr>
              <w:t>201</w:t>
            </w:r>
            <w:r w:rsidR="00431FF6">
              <w:rPr>
                <w:rFonts w:cs="Times New Roman"/>
                <w:sz w:val="20"/>
                <w:szCs w:val="20"/>
              </w:rPr>
              <w:t>2</w:t>
            </w:r>
            <w:r w:rsidRPr="00431FF6">
              <w:rPr>
                <w:rFonts w:cs="Times New Roman"/>
                <w:sz w:val="20"/>
                <w:szCs w:val="20"/>
              </w:rPr>
              <w:t xml:space="preserve"> SCC </w:t>
            </w:r>
            <w:r w:rsidR="00431FF6">
              <w:rPr>
                <w:rFonts w:cs="Times New Roman"/>
                <w:sz w:val="20"/>
                <w:szCs w:val="20"/>
              </w:rPr>
              <w:t>70</w:t>
            </w:r>
            <w:r w:rsidRPr="00431FF6">
              <w:rPr>
                <w:rFonts w:cs="Times New Roman"/>
                <w:sz w:val="20"/>
                <w:szCs w:val="20"/>
              </w:rPr>
              <w:t>, [201</w:t>
            </w:r>
            <w:r w:rsidR="00431FF6">
              <w:rPr>
                <w:rFonts w:cs="Times New Roman"/>
                <w:sz w:val="20"/>
                <w:szCs w:val="20"/>
              </w:rPr>
              <w:t>2</w:t>
            </w:r>
            <w:r w:rsidRPr="00431FF6">
              <w:rPr>
                <w:rFonts w:cs="Times New Roman"/>
                <w:sz w:val="20"/>
                <w:szCs w:val="20"/>
              </w:rPr>
              <w:t xml:space="preserve">] </w:t>
            </w:r>
            <w:r w:rsidR="00431FF6">
              <w:rPr>
                <w:rFonts w:cs="Times New Roman"/>
                <w:sz w:val="20"/>
                <w:szCs w:val="20"/>
              </w:rPr>
              <w:t>3</w:t>
            </w:r>
            <w:r w:rsidRPr="00431FF6">
              <w:rPr>
                <w:rFonts w:cs="Times New Roman"/>
                <w:sz w:val="20"/>
                <w:szCs w:val="20"/>
              </w:rPr>
              <w:t xml:space="preserve"> S.C.R. 6</w:t>
            </w:r>
            <w:r w:rsidR="00431FF6">
              <w:rPr>
                <w:rFonts w:cs="Times New Roman"/>
                <w:sz w:val="20"/>
                <w:szCs w:val="20"/>
              </w:rPr>
              <w:t>0</w:t>
            </w:r>
            <w:r w:rsidRPr="00431FF6">
              <w:rPr>
                <w:rFonts w:cs="Times New Roman"/>
                <w:sz w:val="20"/>
                <w:szCs w:val="20"/>
              </w:rPr>
              <w:t>9</w:t>
            </w:r>
          </w:p>
          <w:p w:rsidR="00DD0B49" w:rsidRPr="00431FF6" w:rsidRDefault="00DD0B49" w:rsidP="003B3977">
            <w:pPr>
              <w:keepNext/>
              <w:keepLines/>
              <w:rPr>
                <w:rFonts w:cs="Times New Roman"/>
                <w:bCs/>
                <w:sz w:val="20"/>
                <w:szCs w:val="20"/>
              </w:rPr>
            </w:pPr>
          </w:p>
          <w:p w:rsidR="00DD0B49" w:rsidRPr="00DD0B49" w:rsidRDefault="005A6AF9" w:rsidP="0002657D">
            <w:pPr>
              <w:keepNext/>
              <w:keepLines/>
              <w:rPr>
                <w:rFonts w:cs="Times New Roman"/>
                <w:bCs/>
                <w:sz w:val="20"/>
                <w:szCs w:val="20"/>
                <w:lang w:val="fr-CA"/>
              </w:rPr>
            </w:pPr>
            <w:r w:rsidRPr="005A6AF9">
              <w:rPr>
                <w:rFonts w:cs="Times New Roman"/>
                <w:sz w:val="20"/>
                <w:szCs w:val="20"/>
              </w:rPr>
              <w:pict>
                <v:rect id="_x0000_i1052" style="width:129.6pt;height:1pt" o:hrpct="600" o:hralign="center" o:hrstd="t" o:hrnoshade="t" o:hr="t" fillcolor="black [3213]" stroked="f"/>
              </w:pict>
            </w:r>
          </w:p>
        </w:tc>
        <w:tc>
          <w:tcPr>
            <w:tcW w:w="840" w:type="dxa"/>
            <w:tcBorders>
              <w:top w:val="nil"/>
              <w:left w:val="nil"/>
              <w:bottom w:val="nil"/>
              <w:right w:val="nil"/>
            </w:tcBorders>
          </w:tcPr>
          <w:p w:rsidR="00DD0B49" w:rsidRPr="00DD0B49" w:rsidRDefault="00DD0B49" w:rsidP="003B3977">
            <w:pPr>
              <w:rPr>
                <w:rFonts w:cs="Times New Roman"/>
                <w:b/>
                <w:bCs/>
                <w:sz w:val="20"/>
                <w:szCs w:val="20"/>
                <w:lang w:val="fr-CA"/>
              </w:rPr>
            </w:pPr>
          </w:p>
        </w:tc>
        <w:tc>
          <w:tcPr>
            <w:tcW w:w="4320" w:type="dxa"/>
            <w:tcBorders>
              <w:top w:val="nil"/>
              <w:left w:val="nil"/>
              <w:bottom w:val="nil"/>
              <w:right w:val="nil"/>
            </w:tcBorders>
          </w:tcPr>
          <w:p w:rsidR="00DD0B49" w:rsidRPr="00DD0B49" w:rsidRDefault="00DD0B49" w:rsidP="003B3977">
            <w:pPr>
              <w:rPr>
                <w:rFonts w:cs="Times New Roman"/>
                <w:b/>
                <w:bCs/>
                <w:sz w:val="20"/>
                <w:szCs w:val="20"/>
                <w:lang w:val="fr-CA"/>
              </w:rPr>
            </w:pPr>
            <w:r w:rsidRPr="00DD0B49">
              <w:rPr>
                <w:rFonts w:cs="Times New Roman"/>
                <w:b/>
                <w:bCs/>
                <w:sz w:val="20"/>
                <w:szCs w:val="20"/>
                <w:lang w:val="fr-CA"/>
              </w:rPr>
              <w:t>Jugements publiés dans [201</w:t>
            </w:r>
            <w:r w:rsidR="0053495C">
              <w:rPr>
                <w:rFonts w:cs="Times New Roman"/>
                <w:b/>
                <w:bCs/>
                <w:sz w:val="20"/>
                <w:szCs w:val="20"/>
                <w:lang w:val="fr-CA"/>
              </w:rPr>
              <w:t>2</w:t>
            </w:r>
            <w:r w:rsidRPr="00DD0B49">
              <w:rPr>
                <w:rFonts w:cs="Times New Roman"/>
                <w:b/>
                <w:bCs/>
                <w:sz w:val="20"/>
                <w:szCs w:val="20"/>
                <w:lang w:val="fr-CA"/>
              </w:rPr>
              <w:t xml:space="preserve">] </w:t>
            </w:r>
            <w:r w:rsidR="0053495C">
              <w:rPr>
                <w:rFonts w:cs="Times New Roman"/>
                <w:b/>
                <w:bCs/>
                <w:sz w:val="20"/>
                <w:szCs w:val="20"/>
                <w:lang w:val="fr-CA"/>
              </w:rPr>
              <w:t>3</w:t>
            </w:r>
            <w:r w:rsidRPr="00DD0B49">
              <w:rPr>
                <w:rFonts w:cs="Times New Roman"/>
                <w:b/>
                <w:bCs/>
                <w:sz w:val="20"/>
                <w:szCs w:val="20"/>
                <w:lang w:val="fr-CA"/>
              </w:rPr>
              <w:t xml:space="preserve"> R.C.S. Partie </w:t>
            </w:r>
            <w:r w:rsidR="0053495C">
              <w:rPr>
                <w:rFonts w:cs="Times New Roman"/>
                <w:b/>
                <w:bCs/>
                <w:sz w:val="20"/>
                <w:szCs w:val="20"/>
                <w:lang w:val="fr-CA"/>
              </w:rPr>
              <w:t>2</w:t>
            </w:r>
          </w:p>
          <w:p w:rsidR="00DD0B49" w:rsidRPr="00DD0B49" w:rsidRDefault="00DD0B49" w:rsidP="003B3977">
            <w:pPr>
              <w:rPr>
                <w:rFonts w:cs="Times New Roman"/>
                <w:b/>
                <w:bCs/>
                <w:sz w:val="20"/>
                <w:szCs w:val="20"/>
                <w:lang w:val="fr-CA"/>
              </w:rPr>
            </w:pPr>
          </w:p>
          <w:p w:rsidR="00DD0B49" w:rsidRPr="00DD0B49" w:rsidRDefault="002C7FFD" w:rsidP="003B3977">
            <w:pPr>
              <w:rPr>
                <w:rFonts w:cs="Times New Roman"/>
                <w:sz w:val="20"/>
                <w:szCs w:val="20"/>
                <w:lang w:val="fr-CA"/>
              </w:rPr>
            </w:pPr>
            <w:r>
              <w:rPr>
                <w:rFonts w:cs="Times New Roman"/>
                <w:sz w:val="20"/>
                <w:szCs w:val="20"/>
                <w:lang w:val="fr-CA"/>
              </w:rPr>
              <w:t>Canada</w:t>
            </w:r>
            <w:r w:rsidR="00DD0B49" w:rsidRPr="00DD0B49">
              <w:rPr>
                <w:rFonts w:cs="Times New Roman"/>
                <w:sz w:val="20"/>
                <w:szCs w:val="20"/>
                <w:lang w:val="fr-CA"/>
              </w:rPr>
              <w:t xml:space="preserve"> (</w:t>
            </w:r>
            <w:r>
              <w:rPr>
                <w:rFonts w:cs="Times New Roman"/>
                <w:sz w:val="20"/>
                <w:szCs w:val="20"/>
                <w:lang w:val="fr-CA"/>
              </w:rPr>
              <w:t>Procu</w:t>
            </w:r>
            <w:r w:rsidR="00DD0B49" w:rsidRPr="00DD0B49">
              <w:rPr>
                <w:rFonts w:cs="Times New Roman"/>
                <w:sz w:val="20"/>
                <w:szCs w:val="20"/>
                <w:lang w:val="fr-CA"/>
              </w:rPr>
              <w:t>reur</w:t>
            </w:r>
            <w:r>
              <w:rPr>
                <w:rFonts w:cs="Times New Roman"/>
                <w:sz w:val="20"/>
                <w:szCs w:val="20"/>
                <w:lang w:val="fr-CA"/>
              </w:rPr>
              <w:t xml:space="preserve"> g</w:t>
            </w:r>
            <w:r w:rsidR="00DD0B49" w:rsidRPr="00DD0B49">
              <w:rPr>
                <w:rFonts w:cs="Times New Roman"/>
                <w:sz w:val="20"/>
                <w:szCs w:val="20"/>
                <w:lang w:val="fr-CA"/>
              </w:rPr>
              <w:t>é</w:t>
            </w:r>
            <w:r>
              <w:rPr>
                <w:rFonts w:cs="Times New Roman"/>
                <w:sz w:val="20"/>
                <w:szCs w:val="20"/>
                <w:lang w:val="fr-CA"/>
              </w:rPr>
              <w:t>néra</w:t>
            </w:r>
            <w:r w:rsidR="00DD0B49" w:rsidRPr="00DD0B49">
              <w:rPr>
                <w:rFonts w:cs="Times New Roman"/>
                <w:sz w:val="20"/>
                <w:szCs w:val="20"/>
                <w:lang w:val="fr-CA"/>
              </w:rPr>
              <w:t xml:space="preserve">l) </w:t>
            </w:r>
            <w:r w:rsidR="00DD0B49" w:rsidRPr="00DD0B49">
              <w:rPr>
                <w:rFonts w:cs="Times New Roman"/>
                <w:i/>
                <w:sz w:val="20"/>
                <w:szCs w:val="20"/>
                <w:lang w:val="fr-CA"/>
              </w:rPr>
              <w:t>c.</w:t>
            </w:r>
            <w:r w:rsidR="00DD0B49" w:rsidRPr="00DD0B49">
              <w:rPr>
                <w:rFonts w:cs="Times New Roman"/>
                <w:sz w:val="20"/>
                <w:szCs w:val="20"/>
                <w:lang w:val="fr-CA"/>
              </w:rPr>
              <w:t xml:space="preserve"> </w:t>
            </w:r>
            <w:r>
              <w:rPr>
                <w:rFonts w:cs="Times New Roman"/>
                <w:sz w:val="20"/>
                <w:szCs w:val="20"/>
                <w:lang w:val="fr-CA"/>
              </w:rPr>
              <w:t>K</w:t>
            </w:r>
            <w:r w:rsidR="00DD0B49" w:rsidRPr="00DD0B49">
              <w:rPr>
                <w:rFonts w:cs="Times New Roman"/>
                <w:sz w:val="20"/>
                <w:szCs w:val="20"/>
                <w:lang w:val="fr-CA"/>
              </w:rPr>
              <w:t>a</w:t>
            </w:r>
            <w:r>
              <w:rPr>
                <w:rFonts w:cs="Times New Roman"/>
                <w:sz w:val="20"/>
                <w:szCs w:val="20"/>
                <w:lang w:val="fr-CA"/>
              </w:rPr>
              <w:t>n</w:t>
            </w:r>
            <w:r w:rsidR="00DD0B49" w:rsidRPr="00DD0B49">
              <w:rPr>
                <w:rFonts w:cs="Times New Roman"/>
                <w:sz w:val="20"/>
                <w:szCs w:val="20"/>
                <w:lang w:val="fr-CA"/>
              </w:rPr>
              <w:t>e,</w:t>
            </w:r>
          </w:p>
          <w:p w:rsidR="00DD0B49" w:rsidRPr="002C7FFD" w:rsidRDefault="00DD0B49" w:rsidP="003B3977">
            <w:pPr>
              <w:rPr>
                <w:rFonts w:cs="Times New Roman"/>
                <w:sz w:val="20"/>
                <w:szCs w:val="20"/>
                <w:lang w:val="fr-CA"/>
              </w:rPr>
            </w:pPr>
            <w:r w:rsidRPr="002C7FFD">
              <w:rPr>
                <w:rFonts w:cs="Times New Roman"/>
                <w:sz w:val="20"/>
                <w:szCs w:val="20"/>
                <w:lang w:val="fr-CA"/>
              </w:rPr>
              <w:t>201</w:t>
            </w:r>
            <w:r w:rsidR="002C7FFD" w:rsidRPr="002C7FFD">
              <w:rPr>
                <w:rFonts w:cs="Times New Roman"/>
                <w:sz w:val="20"/>
                <w:szCs w:val="20"/>
                <w:lang w:val="fr-CA"/>
              </w:rPr>
              <w:t>2</w:t>
            </w:r>
            <w:r w:rsidRPr="002C7FFD">
              <w:rPr>
                <w:rFonts w:cs="Times New Roman"/>
                <w:sz w:val="20"/>
                <w:szCs w:val="20"/>
                <w:lang w:val="fr-CA"/>
              </w:rPr>
              <w:t xml:space="preserve"> CSC </w:t>
            </w:r>
            <w:r w:rsidR="002C7FFD" w:rsidRPr="002C7FFD">
              <w:rPr>
                <w:rFonts w:cs="Times New Roman"/>
                <w:sz w:val="20"/>
                <w:szCs w:val="20"/>
                <w:lang w:val="fr-CA"/>
              </w:rPr>
              <w:t>64</w:t>
            </w:r>
            <w:r w:rsidRPr="002C7FFD">
              <w:rPr>
                <w:rFonts w:cs="Times New Roman"/>
                <w:sz w:val="20"/>
                <w:szCs w:val="20"/>
                <w:lang w:val="fr-CA"/>
              </w:rPr>
              <w:t>, [201</w:t>
            </w:r>
            <w:r w:rsidR="002C7FFD" w:rsidRPr="002C7FFD">
              <w:rPr>
                <w:rFonts w:cs="Times New Roman"/>
                <w:sz w:val="20"/>
                <w:szCs w:val="20"/>
                <w:lang w:val="fr-CA"/>
              </w:rPr>
              <w:t>2</w:t>
            </w:r>
            <w:r w:rsidRPr="002C7FFD">
              <w:rPr>
                <w:rFonts w:cs="Times New Roman"/>
                <w:sz w:val="20"/>
                <w:szCs w:val="20"/>
                <w:lang w:val="fr-CA"/>
              </w:rPr>
              <w:t xml:space="preserve">] </w:t>
            </w:r>
            <w:r w:rsidR="002C7FFD" w:rsidRPr="002C7FFD">
              <w:rPr>
                <w:rFonts w:cs="Times New Roman"/>
                <w:sz w:val="20"/>
                <w:szCs w:val="20"/>
                <w:lang w:val="fr-CA"/>
              </w:rPr>
              <w:t>3</w:t>
            </w:r>
            <w:r w:rsidRPr="002C7FFD">
              <w:rPr>
                <w:rFonts w:cs="Times New Roman"/>
                <w:sz w:val="20"/>
                <w:szCs w:val="20"/>
                <w:lang w:val="fr-CA"/>
              </w:rPr>
              <w:t xml:space="preserve"> R.C.S. </w:t>
            </w:r>
            <w:r w:rsidR="00CA6519">
              <w:rPr>
                <w:rFonts w:cs="Times New Roman"/>
                <w:sz w:val="20"/>
                <w:szCs w:val="20"/>
                <w:lang w:val="fr-CA"/>
              </w:rPr>
              <w:t>39</w:t>
            </w:r>
            <w:r w:rsidRPr="002C7FFD">
              <w:rPr>
                <w:rFonts w:cs="Times New Roman"/>
                <w:sz w:val="20"/>
                <w:szCs w:val="20"/>
                <w:lang w:val="fr-CA"/>
              </w:rPr>
              <w:t>8</w:t>
            </w:r>
          </w:p>
          <w:p w:rsidR="00DD0B49" w:rsidRPr="002C7FFD" w:rsidRDefault="00DD0B49" w:rsidP="003B3977">
            <w:pPr>
              <w:rPr>
                <w:rFonts w:cs="Times New Roman"/>
                <w:sz w:val="20"/>
                <w:szCs w:val="20"/>
                <w:lang w:val="fr-CA"/>
              </w:rPr>
            </w:pPr>
          </w:p>
          <w:p w:rsidR="00DD0B49" w:rsidRPr="002C7FFD" w:rsidRDefault="002C7FFD" w:rsidP="003B3977">
            <w:pPr>
              <w:rPr>
                <w:rFonts w:cs="Times New Roman"/>
                <w:sz w:val="20"/>
                <w:szCs w:val="20"/>
                <w:lang w:val="fr-CA"/>
              </w:rPr>
            </w:pPr>
            <w:r w:rsidRPr="002C7FFD">
              <w:rPr>
                <w:rFonts w:cs="Times New Roman"/>
                <w:sz w:val="20"/>
                <w:szCs w:val="20"/>
                <w:lang w:val="fr-CA"/>
              </w:rPr>
              <w:t xml:space="preserve">Construction Labour Relations </w:t>
            </w:r>
            <w:r w:rsidRPr="002C7FFD">
              <w:rPr>
                <w:rFonts w:cs="Times New Roman"/>
                <w:i/>
                <w:sz w:val="20"/>
                <w:szCs w:val="20"/>
                <w:lang w:val="fr-CA"/>
              </w:rPr>
              <w:t>c</w:t>
            </w:r>
            <w:r w:rsidRPr="002C7FFD">
              <w:rPr>
                <w:rFonts w:cs="Times New Roman"/>
                <w:i/>
                <w:iCs/>
                <w:sz w:val="20"/>
                <w:szCs w:val="20"/>
                <w:lang w:val="fr-CA"/>
              </w:rPr>
              <w:t>.</w:t>
            </w:r>
            <w:r w:rsidRPr="002C7FFD">
              <w:rPr>
                <w:rFonts w:cs="Times New Roman"/>
                <w:iCs/>
                <w:sz w:val="20"/>
                <w:szCs w:val="20"/>
                <w:lang w:val="fr-CA"/>
              </w:rPr>
              <w:t xml:space="preserve"> Driver </w:t>
            </w:r>
            <w:proofErr w:type="spellStart"/>
            <w:r w:rsidRPr="002C7FFD">
              <w:rPr>
                <w:rFonts w:cs="Times New Roman"/>
                <w:iCs/>
                <w:sz w:val="20"/>
                <w:szCs w:val="20"/>
                <w:lang w:val="fr-CA"/>
              </w:rPr>
              <w:t>Iron</w:t>
            </w:r>
            <w:proofErr w:type="spellEnd"/>
            <w:r w:rsidRPr="002C7FFD">
              <w:rPr>
                <w:rFonts w:cs="Times New Roman"/>
                <w:iCs/>
                <w:sz w:val="20"/>
                <w:szCs w:val="20"/>
                <w:lang w:val="fr-CA"/>
              </w:rPr>
              <w:t xml:space="preserve"> Inc.</w:t>
            </w:r>
            <w:r w:rsidRPr="002C7FFD">
              <w:rPr>
                <w:rFonts w:cs="Times New Roman"/>
                <w:sz w:val="20"/>
                <w:szCs w:val="20"/>
                <w:lang w:val="fr-CA"/>
              </w:rPr>
              <w:t>,</w:t>
            </w:r>
          </w:p>
          <w:p w:rsidR="00DD0B49" w:rsidRPr="002C7FFD" w:rsidRDefault="002C7FFD" w:rsidP="003B3977">
            <w:pPr>
              <w:rPr>
                <w:rFonts w:cs="Times New Roman"/>
                <w:sz w:val="20"/>
                <w:szCs w:val="20"/>
                <w:lang w:val="fr-CA"/>
              </w:rPr>
            </w:pPr>
            <w:r w:rsidRPr="002C7FFD">
              <w:rPr>
                <w:rFonts w:cs="Times New Roman"/>
                <w:sz w:val="20"/>
                <w:szCs w:val="20"/>
                <w:lang w:val="fr-CA"/>
              </w:rPr>
              <w:t>2012 CSC 6</w:t>
            </w:r>
            <w:r>
              <w:rPr>
                <w:rFonts w:cs="Times New Roman"/>
                <w:sz w:val="20"/>
                <w:szCs w:val="20"/>
                <w:lang w:val="fr-CA"/>
              </w:rPr>
              <w:t>5</w:t>
            </w:r>
            <w:r w:rsidRPr="002C7FFD">
              <w:rPr>
                <w:rFonts w:cs="Times New Roman"/>
                <w:sz w:val="20"/>
                <w:szCs w:val="20"/>
                <w:lang w:val="fr-CA"/>
              </w:rPr>
              <w:t xml:space="preserve">, [2012] 3 R.C.S. </w:t>
            </w:r>
            <w:r>
              <w:rPr>
                <w:rFonts w:cs="Times New Roman"/>
                <w:sz w:val="20"/>
                <w:szCs w:val="20"/>
                <w:lang w:val="fr-CA"/>
              </w:rPr>
              <w:t>40</w:t>
            </w:r>
            <w:r w:rsidRPr="002C7FFD">
              <w:rPr>
                <w:rFonts w:cs="Times New Roman"/>
                <w:sz w:val="20"/>
                <w:szCs w:val="20"/>
                <w:lang w:val="fr-CA"/>
              </w:rPr>
              <w:t>5</w:t>
            </w:r>
          </w:p>
          <w:p w:rsidR="00DD0B49" w:rsidRPr="002C7FFD" w:rsidRDefault="00DD0B49" w:rsidP="003B3977">
            <w:pPr>
              <w:rPr>
                <w:rFonts w:cs="Times New Roman"/>
                <w:iCs/>
                <w:sz w:val="20"/>
                <w:szCs w:val="20"/>
                <w:lang w:val="fr-CA"/>
              </w:rPr>
            </w:pPr>
          </w:p>
          <w:p w:rsidR="00DD0B49" w:rsidRPr="002C7FFD" w:rsidRDefault="002C7FFD" w:rsidP="003B3977">
            <w:pPr>
              <w:rPr>
                <w:rFonts w:cs="Times New Roman"/>
                <w:iCs/>
                <w:sz w:val="20"/>
                <w:szCs w:val="20"/>
                <w:lang w:val="fr-CA"/>
              </w:rPr>
            </w:pPr>
            <w:r w:rsidRPr="002C7FFD">
              <w:rPr>
                <w:rFonts w:cs="Times New Roman"/>
                <w:iCs/>
                <w:sz w:val="20"/>
                <w:szCs w:val="20"/>
                <w:lang w:val="fr-CA"/>
              </w:rPr>
              <w:t>Moore</w:t>
            </w:r>
            <w:r w:rsidR="00DD0B49" w:rsidRPr="002C7FFD">
              <w:rPr>
                <w:rFonts w:cs="Times New Roman"/>
                <w:iCs/>
                <w:sz w:val="20"/>
                <w:szCs w:val="20"/>
                <w:lang w:val="fr-CA"/>
              </w:rPr>
              <w:t xml:space="preserve"> </w:t>
            </w:r>
            <w:r w:rsidR="00DD0B49" w:rsidRPr="002C7FFD">
              <w:rPr>
                <w:rFonts w:cs="Times New Roman"/>
                <w:i/>
                <w:iCs/>
                <w:sz w:val="20"/>
                <w:szCs w:val="20"/>
                <w:lang w:val="fr-CA"/>
              </w:rPr>
              <w:t>c.</w:t>
            </w:r>
            <w:r w:rsidR="00DD0B49" w:rsidRPr="002C7FFD">
              <w:rPr>
                <w:rFonts w:cs="Times New Roman"/>
                <w:iCs/>
                <w:sz w:val="20"/>
                <w:szCs w:val="20"/>
                <w:lang w:val="fr-CA"/>
              </w:rPr>
              <w:t xml:space="preserve"> </w:t>
            </w:r>
            <w:r w:rsidRPr="002C7FFD">
              <w:rPr>
                <w:rFonts w:cs="Times New Roman"/>
                <w:iCs/>
                <w:sz w:val="20"/>
                <w:szCs w:val="20"/>
                <w:lang w:val="fr-CA"/>
              </w:rPr>
              <w:t>Colombie-Britannique (Éducation)</w:t>
            </w:r>
            <w:r w:rsidR="00DD0B49" w:rsidRPr="002C7FFD">
              <w:rPr>
                <w:rFonts w:cs="Times New Roman"/>
                <w:iCs/>
                <w:sz w:val="20"/>
                <w:szCs w:val="20"/>
                <w:lang w:val="fr-CA"/>
              </w:rPr>
              <w:t>,</w:t>
            </w:r>
          </w:p>
          <w:p w:rsidR="00DD0B49" w:rsidRPr="002C7FFD" w:rsidRDefault="002C7FFD" w:rsidP="003B3977">
            <w:pPr>
              <w:rPr>
                <w:rFonts w:cs="Times New Roman"/>
                <w:sz w:val="20"/>
                <w:szCs w:val="20"/>
                <w:lang w:val="fr-CA"/>
              </w:rPr>
            </w:pPr>
            <w:r w:rsidRPr="002C7FFD">
              <w:rPr>
                <w:rFonts w:cs="Times New Roman"/>
                <w:sz w:val="20"/>
                <w:szCs w:val="20"/>
                <w:lang w:val="fr-CA"/>
              </w:rPr>
              <w:t>2012 CSC 6</w:t>
            </w:r>
            <w:r w:rsidR="00880BC6">
              <w:rPr>
                <w:rFonts w:cs="Times New Roman"/>
                <w:sz w:val="20"/>
                <w:szCs w:val="20"/>
                <w:lang w:val="fr-CA"/>
              </w:rPr>
              <w:t>1</w:t>
            </w:r>
            <w:r w:rsidRPr="002C7FFD">
              <w:rPr>
                <w:rFonts w:cs="Times New Roman"/>
                <w:sz w:val="20"/>
                <w:szCs w:val="20"/>
                <w:lang w:val="fr-CA"/>
              </w:rPr>
              <w:t xml:space="preserve">, [2012] 3 R.C.S. </w:t>
            </w:r>
            <w:r w:rsidR="00880BC6">
              <w:rPr>
                <w:rFonts w:cs="Times New Roman"/>
                <w:sz w:val="20"/>
                <w:szCs w:val="20"/>
                <w:lang w:val="fr-CA"/>
              </w:rPr>
              <w:t>360</w:t>
            </w:r>
          </w:p>
          <w:p w:rsidR="00DD0B49" w:rsidRPr="002C7FFD" w:rsidRDefault="00DD0B49" w:rsidP="003B3977">
            <w:pPr>
              <w:rPr>
                <w:rFonts w:cs="Times New Roman"/>
                <w:sz w:val="20"/>
                <w:szCs w:val="20"/>
                <w:lang w:val="fr-CA"/>
              </w:rPr>
            </w:pPr>
          </w:p>
          <w:p w:rsidR="00880BC6" w:rsidRPr="0053495C" w:rsidRDefault="00880BC6" w:rsidP="00880BC6">
            <w:pPr>
              <w:rPr>
                <w:rFonts w:cs="Times New Roman"/>
                <w:sz w:val="20"/>
                <w:szCs w:val="20"/>
                <w:lang w:val="fr-CA"/>
              </w:rPr>
            </w:pPr>
            <w:r w:rsidRPr="0053495C">
              <w:rPr>
                <w:rFonts w:cs="Times New Roman"/>
                <w:sz w:val="20"/>
                <w:szCs w:val="20"/>
                <w:lang w:val="fr-CA"/>
              </w:rPr>
              <w:t xml:space="preserve">R. </w:t>
            </w:r>
            <w:r>
              <w:rPr>
                <w:rFonts w:cs="Times New Roman"/>
                <w:i/>
                <w:iCs/>
                <w:sz w:val="20"/>
                <w:szCs w:val="20"/>
                <w:lang w:val="fr-CA"/>
              </w:rPr>
              <w:t>c</w:t>
            </w:r>
            <w:r w:rsidRPr="0053495C">
              <w:rPr>
                <w:rFonts w:cs="Times New Roman"/>
                <w:sz w:val="20"/>
                <w:szCs w:val="20"/>
                <w:lang w:val="fr-CA"/>
              </w:rPr>
              <w:t xml:space="preserve">. </w:t>
            </w:r>
            <w:proofErr w:type="spellStart"/>
            <w:r w:rsidRPr="0053495C">
              <w:rPr>
                <w:rFonts w:cs="Times New Roman"/>
                <w:sz w:val="20"/>
                <w:szCs w:val="20"/>
                <w:lang w:val="fr-CA"/>
              </w:rPr>
              <w:t>Aucoin</w:t>
            </w:r>
            <w:proofErr w:type="spellEnd"/>
            <w:r w:rsidRPr="0053495C">
              <w:rPr>
                <w:rFonts w:cs="Times New Roman"/>
                <w:sz w:val="20"/>
                <w:szCs w:val="20"/>
                <w:lang w:val="fr-CA"/>
              </w:rPr>
              <w:t>,</w:t>
            </w:r>
          </w:p>
          <w:p w:rsidR="00880BC6" w:rsidRPr="00880BC6" w:rsidRDefault="00880BC6" w:rsidP="00880BC6">
            <w:pPr>
              <w:rPr>
                <w:rFonts w:cs="Times New Roman"/>
                <w:sz w:val="20"/>
                <w:szCs w:val="20"/>
                <w:lang w:val="fr-CA"/>
              </w:rPr>
            </w:pPr>
            <w:r w:rsidRPr="00880BC6">
              <w:rPr>
                <w:rFonts w:cs="Times New Roman"/>
                <w:sz w:val="20"/>
                <w:szCs w:val="20"/>
                <w:lang w:val="fr-CA"/>
              </w:rPr>
              <w:t xml:space="preserve">2012 SCC 66, [2012] 3 </w:t>
            </w:r>
            <w:r>
              <w:rPr>
                <w:rFonts w:cs="Times New Roman"/>
                <w:sz w:val="20"/>
                <w:szCs w:val="20"/>
                <w:lang w:val="fr-CA"/>
              </w:rPr>
              <w:t>R</w:t>
            </w:r>
            <w:r w:rsidRPr="00880BC6">
              <w:rPr>
                <w:rFonts w:cs="Times New Roman"/>
                <w:sz w:val="20"/>
                <w:szCs w:val="20"/>
                <w:lang w:val="fr-CA"/>
              </w:rPr>
              <w:t>.C.</w:t>
            </w:r>
            <w:r>
              <w:rPr>
                <w:rFonts w:cs="Times New Roman"/>
                <w:sz w:val="20"/>
                <w:szCs w:val="20"/>
                <w:lang w:val="fr-CA"/>
              </w:rPr>
              <w:t>S</w:t>
            </w:r>
            <w:r w:rsidRPr="00880BC6">
              <w:rPr>
                <w:rFonts w:cs="Times New Roman"/>
                <w:sz w:val="20"/>
                <w:szCs w:val="20"/>
                <w:lang w:val="fr-CA"/>
              </w:rPr>
              <w:t>. 408</w:t>
            </w:r>
          </w:p>
          <w:p w:rsidR="00880BC6" w:rsidRPr="00880BC6" w:rsidRDefault="00880BC6" w:rsidP="00880BC6">
            <w:pPr>
              <w:rPr>
                <w:rFonts w:cs="Times New Roman"/>
                <w:sz w:val="20"/>
                <w:szCs w:val="20"/>
                <w:lang w:val="fr-CA"/>
              </w:rPr>
            </w:pPr>
          </w:p>
          <w:p w:rsidR="00880BC6" w:rsidRPr="00880BC6" w:rsidRDefault="00880BC6" w:rsidP="00880BC6">
            <w:pPr>
              <w:rPr>
                <w:rFonts w:cs="Times New Roman"/>
                <w:sz w:val="20"/>
                <w:szCs w:val="20"/>
                <w:lang w:val="fr-CA"/>
              </w:rPr>
            </w:pPr>
            <w:r w:rsidRPr="00880BC6">
              <w:rPr>
                <w:rFonts w:cs="Times New Roman"/>
                <w:sz w:val="20"/>
                <w:szCs w:val="20"/>
                <w:lang w:val="fr-CA"/>
              </w:rPr>
              <w:t xml:space="preserve">R. </w:t>
            </w:r>
            <w:r>
              <w:rPr>
                <w:rFonts w:cs="Times New Roman"/>
                <w:i/>
                <w:iCs/>
                <w:sz w:val="20"/>
                <w:szCs w:val="20"/>
                <w:lang w:val="fr-CA"/>
              </w:rPr>
              <w:t>c</w:t>
            </w:r>
            <w:r w:rsidRPr="00880BC6">
              <w:rPr>
                <w:rFonts w:cs="Times New Roman"/>
                <w:sz w:val="20"/>
                <w:szCs w:val="20"/>
                <w:lang w:val="fr-CA"/>
              </w:rPr>
              <w:t>. D.J.W.,</w:t>
            </w:r>
          </w:p>
          <w:p w:rsidR="00880BC6" w:rsidRPr="00880BC6" w:rsidRDefault="00880BC6" w:rsidP="00880BC6">
            <w:pPr>
              <w:rPr>
                <w:rFonts w:cs="Times New Roman"/>
                <w:sz w:val="20"/>
                <w:szCs w:val="20"/>
              </w:rPr>
            </w:pPr>
            <w:r w:rsidRPr="00880BC6">
              <w:rPr>
                <w:rFonts w:cs="Times New Roman"/>
                <w:sz w:val="20"/>
                <w:szCs w:val="20"/>
              </w:rPr>
              <w:t>2012 SCC 6</w:t>
            </w:r>
            <w:r>
              <w:rPr>
                <w:rFonts w:cs="Times New Roman"/>
                <w:sz w:val="20"/>
                <w:szCs w:val="20"/>
              </w:rPr>
              <w:t>3</w:t>
            </w:r>
            <w:r w:rsidRPr="00880BC6">
              <w:rPr>
                <w:rFonts w:cs="Times New Roman"/>
                <w:sz w:val="20"/>
                <w:szCs w:val="20"/>
              </w:rPr>
              <w:t xml:space="preserve">, [2012] 3 R.C.S. </w:t>
            </w:r>
            <w:r>
              <w:rPr>
                <w:rFonts w:cs="Times New Roman"/>
                <w:sz w:val="20"/>
                <w:szCs w:val="20"/>
              </w:rPr>
              <w:t>396</w:t>
            </w:r>
          </w:p>
          <w:p w:rsidR="00880BC6" w:rsidRDefault="00880BC6" w:rsidP="003B3977">
            <w:pPr>
              <w:rPr>
                <w:rFonts w:cs="Times New Roman"/>
                <w:sz w:val="20"/>
                <w:szCs w:val="20"/>
              </w:rPr>
            </w:pPr>
          </w:p>
          <w:p w:rsidR="00880BC6" w:rsidRPr="0053495C" w:rsidRDefault="00880BC6" w:rsidP="00880BC6">
            <w:pPr>
              <w:rPr>
                <w:rFonts w:cs="Times New Roman"/>
                <w:sz w:val="20"/>
                <w:szCs w:val="20"/>
              </w:rPr>
            </w:pPr>
            <w:r w:rsidRPr="0053495C">
              <w:rPr>
                <w:rFonts w:cs="Times New Roman"/>
                <w:sz w:val="20"/>
                <w:szCs w:val="20"/>
              </w:rPr>
              <w:t xml:space="preserve">R. </w:t>
            </w:r>
            <w:r>
              <w:rPr>
                <w:rFonts w:cs="Times New Roman"/>
                <w:i/>
                <w:iCs/>
                <w:sz w:val="20"/>
                <w:szCs w:val="20"/>
              </w:rPr>
              <w:t>c</w:t>
            </w:r>
            <w:r w:rsidRPr="0053495C">
              <w:rPr>
                <w:rFonts w:cs="Times New Roman"/>
                <w:sz w:val="20"/>
                <w:szCs w:val="20"/>
              </w:rPr>
              <w:t xml:space="preserve">. </w:t>
            </w:r>
            <w:proofErr w:type="spellStart"/>
            <w:r w:rsidRPr="0053495C">
              <w:rPr>
                <w:rFonts w:cs="Times New Roman"/>
                <w:sz w:val="20"/>
                <w:szCs w:val="20"/>
              </w:rPr>
              <w:t>Khawaja</w:t>
            </w:r>
            <w:proofErr w:type="spellEnd"/>
            <w:r w:rsidRPr="0053495C">
              <w:rPr>
                <w:rFonts w:cs="Times New Roman"/>
                <w:sz w:val="20"/>
                <w:szCs w:val="20"/>
              </w:rPr>
              <w:t>,</w:t>
            </w:r>
          </w:p>
          <w:p w:rsidR="00880BC6" w:rsidRPr="00880BC6" w:rsidRDefault="00880BC6" w:rsidP="00880BC6">
            <w:pPr>
              <w:rPr>
                <w:rFonts w:cs="Times New Roman"/>
                <w:sz w:val="20"/>
                <w:szCs w:val="20"/>
              </w:rPr>
            </w:pPr>
            <w:r w:rsidRPr="00880BC6">
              <w:rPr>
                <w:rFonts w:cs="Times New Roman"/>
                <w:sz w:val="20"/>
                <w:szCs w:val="20"/>
              </w:rPr>
              <w:t>2012 SCC 6</w:t>
            </w:r>
            <w:r>
              <w:rPr>
                <w:rFonts w:cs="Times New Roman"/>
                <w:sz w:val="20"/>
                <w:szCs w:val="20"/>
              </w:rPr>
              <w:t>9</w:t>
            </w:r>
            <w:r w:rsidRPr="00880BC6">
              <w:rPr>
                <w:rFonts w:cs="Times New Roman"/>
                <w:sz w:val="20"/>
                <w:szCs w:val="20"/>
              </w:rPr>
              <w:t xml:space="preserve">, [2012] 3 R.C.S. </w:t>
            </w:r>
            <w:r>
              <w:rPr>
                <w:rFonts w:cs="Times New Roman"/>
                <w:sz w:val="20"/>
                <w:szCs w:val="20"/>
              </w:rPr>
              <w:t>555</w:t>
            </w:r>
          </w:p>
          <w:p w:rsidR="00880BC6" w:rsidRDefault="00880BC6" w:rsidP="003B3977">
            <w:pPr>
              <w:rPr>
                <w:rFonts w:cs="Times New Roman"/>
                <w:sz w:val="20"/>
                <w:szCs w:val="20"/>
              </w:rPr>
            </w:pPr>
          </w:p>
          <w:p w:rsidR="00880BC6" w:rsidRDefault="00880BC6" w:rsidP="003B3977">
            <w:pPr>
              <w:rPr>
                <w:rFonts w:cs="Times New Roman"/>
                <w:sz w:val="20"/>
                <w:szCs w:val="20"/>
              </w:rPr>
            </w:pPr>
            <w:r w:rsidRPr="0053495C">
              <w:rPr>
                <w:rFonts w:cs="Times New Roman"/>
                <w:sz w:val="20"/>
                <w:szCs w:val="20"/>
              </w:rPr>
              <w:t xml:space="preserve">R. </w:t>
            </w:r>
            <w:r>
              <w:rPr>
                <w:rFonts w:cs="Times New Roman"/>
                <w:i/>
                <w:iCs/>
                <w:sz w:val="20"/>
                <w:szCs w:val="20"/>
              </w:rPr>
              <w:t>c</w:t>
            </w:r>
            <w:r w:rsidRPr="0053495C">
              <w:rPr>
                <w:rFonts w:cs="Times New Roman"/>
                <w:sz w:val="20"/>
                <w:szCs w:val="20"/>
              </w:rPr>
              <w:t xml:space="preserve">. </w:t>
            </w:r>
            <w:proofErr w:type="spellStart"/>
            <w:r w:rsidRPr="0053495C">
              <w:rPr>
                <w:rFonts w:cs="Times New Roman"/>
                <w:sz w:val="20"/>
                <w:szCs w:val="20"/>
              </w:rPr>
              <w:t>Nedelcu</w:t>
            </w:r>
            <w:proofErr w:type="spellEnd"/>
            <w:r w:rsidRPr="0053495C">
              <w:rPr>
                <w:rFonts w:cs="Times New Roman"/>
                <w:sz w:val="20"/>
                <w:szCs w:val="20"/>
              </w:rPr>
              <w:t>,</w:t>
            </w:r>
          </w:p>
          <w:p w:rsidR="00880BC6" w:rsidRPr="00880BC6" w:rsidRDefault="00880BC6" w:rsidP="00880BC6">
            <w:pPr>
              <w:rPr>
                <w:rFonts w:cs="Times New Roman"/>
                <w:sz w:val="20"/>
                <w:szCs w:val="20"/>
              </w:rPr>
            </w:pPr>
            <w:r w:rsidRPr="00880BC6">
              <w:rPr>
                <w:rFonts w:cs="Times New Roman"/>
                <w:sz w:val="20"/>
                <w:szCs w:val="20"/>
              </w:rPr>
              <w:t xml:space="preserve">2012 SCC </w:t>
            </w:r>
            <w:r>
              <w:rPr>
                <w:rFonts w:cs="Times New Roman"/>
                <w:sz w:val="20"/>
                <w:szCs w:val="20"/>
              </w:rPr>
              <w:t>59</w:t>
            </w:r>
            <w:r w:rsidRPr="00880BC6">
              <w:rPr>
                <w:rFonts w:cs="Times New Roman"/>
                <w:sz w:val="20"/>
                <w:szCs w:val="20"/>
              </w:rPr>
              <w:t xml:space="preserve">, [2012] 3 R.C.S. </w:t>
            </w:r>
            <w:r>
              <w:rPr>
                <w:rFonts w:cs="Times New Roman"/>
                <w:sz w:val="20"/>
                <w:szCs w:val="20"/>
              </w:rPr>
              <w:t>311</w:t>
            </w:r>
          </w:p>
          <w:p w:rsidR="00880BC6" w:rsidRDefault="00880BC6" w:rsidP="003B3977">
            <w:pPr>
              <w:rPr>
                <w:rFonts w:cs="Times New Roman"/>
                <w:sz w:val="20"/>
                <w:szCs w:val="20"/>
              </w:rPr>
            </w:pPr>
          </w:p>
          <w:p w:rsidR="00880BC6" w:rsidRPr="00641183" w:rsidRDefault="00880BC6" w:rsidP="00880BC6">
            <w:pPr>
              <w:rPr>
                <w:rFonts w:cs="Times New Roman"/>
                <w:sz w:val="20"/>
                <w:szCs w:val="20"/>
              </w:rPr>
            </w:pPr>
            <w:r w:rsidRPr="00641183">
              <w:rPr>
                <w:rFonts w:cs="Times New Roman"/>
                <w:sz w:val="20"/>
                <w:szCs w:val="20"/>
              </w:rPr>
              <w:t xml:space="preserve">R. </w:t>
            </w:r>
            <w:r w:rsidRPr="00641183">
              <w:rPr>
                <w:rFonts w:cs="Times New Roman"/>
                <w:i/>
                <w:iCs/>
                <w:sz w:val="20"/>
                <w:szCs w:val="20"/>
              </w:rPr>
              <w:t>v</w:t>
            </w:r>
            <w:r w:rsidRPr="00641183">
              <w:rPr>
                <w:rFonts w:cs="Times New Roman"/>
                <w:sz w:val="20"/>
                <w:szCs w:val="20"/>
              </w:rPr>
              <w:t>. P.D.T.,</w:t>
            </w:r>
          </w:p>
          <w:p w:rsidR="00880BC6" w:rsidRPr="00CA6519" w:rsidRDefault="00880BC6" w:rsidP="00880BC6">
            <w:pPr>
              <w:rPr>
                <w:rFonts w:cs="Times New Roman"/>
                <w:sz w:val="20"/>
                <w:szCs w:val="20"/>
                <w:lang w:val="fr-CA"/>
              </w:rPr>
            </w:pPr>
            <w:r w:rsidRPr="00CA6519">
              <w:rPr>
                <w:rFonts w:cs="Times New Roman"/>
                <w:sz w:val="20"/>
                <w:szCs w:val="20"/>
                <w:lang w:val="fr-CA"/>
              </w:rPr>
              <w:t>2012 CSC 62, [2012] 3 R.C.S. 394</w:t>
            </w:r>
          </w:p>
          <w:p w:rsidR="00880BC6" w:rsidRPr="00CA6519" w:rsidRDefault="00880BC6" w:rsidP="003B3977">
            <w:pPr>
              <w:rPr>
                <w:rFonts w:cs="Times New Roman"/>
                <w:sz w:val="20"/>
                <w:szCs w:val="20"/>
                <w:lang w:val="fr-CA"/>
              </w:rPr>
            </w:pPr>
          </w:p>
          <w:p w:rsidR="00DD0B49" w:rsidRPr="00880BC6" w:rsidRDefault="00DD0B49" w:rsidP="003B3977">
            <w:pPr>
              <w:rPr>
                <w:rFonts w:cs="Times New Roman"/>
                <w:sz w:val="20"/>
                <w:szCs w:val="20"/>
                <w:lang w:val="fr-CA"/>
              </w:rPr>
            </w:pPr>
            <w:r w:rsidRPr="00880BC6">
              <w:rPr>
                <w:rFonts w:cs="Times New Roman"/>
                <w:sz w:val="20"/>
                <w:szCs w:val="20"/>
                <w:lang w:val="fr-CA"/>
              </w:rPr>
              <w:t>R</w:t>
            </w:r>
            <w:r w:rsidR="00880BC6" w:rsidRPr="00880BC6">
              <w:rPr>
                <w:rFonts w:cs="Times New Roman"/>
                <w:sz w:val="20"/>
                <w:szCs w:val="20"/>
                <w:lang w:val="fr-CA"/>
              </w:rPr>
              <w:t>envoi relati</w:t>
            </w:r>
            <w:r w:rsidR="00CA6519">
              <w:rPr>
                <w:rFonts w:cs="Times New Roman"/>
                <w:sz w:val="20"/>
                <w:szCs w:val="20"/>
                <w:lang w:val="fr-CA"/>
              </w:rPr>
              <w:t>f</w:t>
            </w:r>
            <w:r w:rsidR="00880BC6" w:rsidRPr="00880BC6">
              <w:rPr>
                <w:rFonts w:cs="Times New Roman"/>
                <w:sz w:val="20"/>
                <w:szCs w:val="20"/>
                <w:lang w:val="fr-CA"/>
              </w:rPr>
              <w:t xml:space="preserve"> à la Politique réglementaire de radiodiffusion CRTC 2010-167 et l’ordonnance de radiodiffusion CRTC 2010-168</w:t>
            </w:r>
            <w:r w:rsidRPr="00880BC6">
              <w:rPr>
                <w:rFonts w:cs="Times New Roman"/>
                <w:sz w:val="20"/>
                <w:szCs w:val="20"/>
                <w:lang w:val="fr-CA"/>
              </w:rPr>
              <w:t>,</w:t>
            </w:r>
          </w:p>
          <w:p w:rsidR="00DD0B49" w:rsidRPr="00880BC6" w:rsidRDefault="002C7FFD" w:rsidP="003B3977">
            <w:pPr>
              <w:rPr>
                <w:rFonts w:cs="Times New Roman"/>
                <w:sz w:val="20"/>
                <w:szCs w:val="20"/>
                <w:lang w:val="fr-CA"/>
              </w:rPr>
            </w:pPr>
            <w:r w:rsidRPr="00880BC6">
              <w:rPr>
                <w:rFonts w:cs="Times New Roman"/>
                <w:sz w:val="20"/>
                <w:szCs w:val="20"/>
                <w:lang w:val="fr-CA"/>
              </w:rPr>
              <w:t>2012 CSC 6</w:t>
            </w:r>
            <w:r w:rsidR="00C968B5">
              <w:rPr>
                <w:rFonts w:cs="Times New Roman"/>
                <w:sz w:val="20"/>
                <w:szCs w:val="20"/>
                <w:lang w:val="fr-CA"/>
              </w:rPr>
              <w:t>8</w:t>
            </w:r>
            <w:r w:rsidRPr="00880BC6">
              <w:rPr>
                <w:rFonts w:cs="Times New Roman"/>
                <w:sz w:val="20"/>
                <w:szCs w:val="20"/>
                <w:lang w:val="fr-CA"/>
              </w:rPr>
              <w:t xml:space="preserve">, [2012] 3 R.C.S. </w:t>
            </w:r>
            <w:r w:rsidR="00C968B5">
              <w:rPr>
                <w:rFonts w:cs="Times New Roman"/>
                <w:sz w:val="20"/>
                <w:szCs w:val="20"/>
                <w:lang w:val="fr-CA"/>
              </w:rPr>
              <w:t>489</w:t>
            </w:r>
          </w:p>
          <w:p w:rsidR="00DD0B49" w:rsidRDefault="00DD0B49" w:rsidP="003B3977">
            <w:pPr>
              <w:rPr>
                <w:rFonts w:cs="Times New Roman"/>
                <w:sz w:val="20"/>
                <w:szCs w:val="20"/>
                <w:lang w:val="fr-CA"/>
              </w:rPr>
            </w:pPr>
          </w:p>
          <w:p w:rsidR="00DD0B49" w:rsidRPr="00C968B5" w:rsidRDefault="00C968B5" w:rsidP="003B3977">
            <w:pPr>
              <w:rPr>
                <w:rFonts w:cs="Times New Roman"/>
                <w:sz w:val="20"/>
                <w:szCs w:val="20"/>
                <w:lang w:val="fr-CA"/>
              </w:rPr>
            </w:pPr>
            <w:proofErr w:type="spellStart"/>
            <w:r w:rsidRPr="00C968B5">
              <w:rPr>
                <w:rFonts w:cs="Times New Roman"/>
                <w:sz w:val="20"/>
                <w:szCs w:val="20"/>
                <w:lang w:val="fr-CA"/>
              </w:rPr>
              <w:t>Sriskandarajah</w:t>
            </w:r>
            <w:proofErr w:type="spellEnd"/>
            <w:r w:rsidR="00DD0B49" w:rsidRPr="00C968B5">
              <w:rPr>
                <w:rFonts w:cs="Times New Roman"/>
                <w:sz w:val="20"/>
                <w:szCs w:val="20"/>
                <w:lang w:val="fr-CA"/>
              </w:rPr>
              <w:t xml:space="preserve"> </w:t>
            </w:r>
            <w:r w:rsidR="00DD0B49" w:rsidRPr="00C968B5">
              <w:rPr>
                <w:rFonts w:cs="Times New Roman"/>
                <w:i/>
                <w:iCs/>
                <w:sz w:val="20"/>
                <w:szCs w:val="20"/>
                <w:lang w:val="fr-CA"/>
              </w:rPr>
              <w:t>c</w:t>
            </w:r>
            <w:r w:rsidR="00DD0B49" w:rsidRPr="00C968B5">
              <w:rPr>
                <w:rFonts w:cs="Times New Roman"/>
                <w:sz w:val="20"/>
                <w:szCs w:val="20"/>
                <w:lang w:val="fr-CA"/>
              </w:rPr>
              <w:t xml:space="preserve">. </w:t>
            </w:r>
            <w:r w:rsidRPr="00C968B5">
              <w:rPr>
                <w:rFonts w:cs="Times New Roman"/>
                <w:sz w:val="20"/>
                <w:szCs w:val="20"/>
                <w:lang w:val="fr-CA"/>
              </w:rPr>
              <w:t>États-Unis d’Amérique</w:t>
            </w:r>
            <w:r w:rsidR="00DD0B49" w:rsidRPr="00C968B5">
              <w:rPr>
                <w:rFonts w:cs="Times New Roman"/>
                <w:sz w:val="20"/>
                <w:szCs w:val="20"/>
                <w:lang w:val="fr-CA"/>
              </w:rPr>
              <w:t>,</w:t>
            </w:r>
          </w:p>
          <w:p w:rsidR="00DD0B49" w:rsidRPr="00880BC6" w:rsidRDefault="002C7FFD" w:rsidP="003B3977">
            <w:pPr>
              <w:rPr>
                <w:rFonts w:cs="Times New Roman"/>
                <w:sz w:val="20"/>
                <w:szCs w:val="20"/>
                <w:lang w:val="fr-CA"/>
              </w:rPr>
            </w:pPr>
            <w:r w:rsidRPr="00880BC6">
              <w:rPr>
                <w:rFonts w:cs="Times New Roman"/>
                <w:sz w:val="20"/>
                <w:szCs w:val="20"/>
                <w:lang w:val="fr-CA"/>
              </w:rPr>
              <w:t xml:space="preserve">2012 CSC </w:t>
            </w:r>
            <w:r w:rsidR="00C968B5">
              <w:rPr>
                <w:rFonts w:cs="Times New Roman"/>
                <w:sz w:val="20"/>
                <w:szCs w:val="20"/>
                <w:lang w:val="fr-CA"/>
              </w:rPr>
              <w:t>70</w:t>
            </w:r>
            <w:r w:rsidRPr="00880BC6">
              <w:rPr>
                <w:rFonts w:cs="Times New Roman"/>
                <w:sz w:val="20"/>
                <w:szCs w:val="20"/>
                <w:lang w:val="fr-CA"/>
              </w:rPr>
              <w:t xml:space="preserve">, [2012] 3 R.C.S. </w:t>
            </w:r>
            <w:r w:rsidR="00C968B5">
              <w:rPr>
                <w:rFonts w:cs="Times New Roman"/>
                <w:sz w:val="20"/>
                <w:szCs w:val="20"/>
                <w:lang w:val="fr-CA"/>
              </w:rPr>
              <w:t>609</w:t>
            </w:r>
          </w:p>
          <w:p w:rsidR="00DD0B49" w:rsidRPr="00880BC6" w:rsidRDefault="00DD0B49" w:rsidP="003B3977">
            <w:pPr>
              <w:rPr>
                <w:rFonts w:cs="Times New Roman"/>
                <w:sz w:val="20"/>
                <w:szCs w:val="20"/>
                <w:lang w:val="fr-CA"/>
              </w:rPr>
            </w:pPr>
          </w:p>
          <w:p w:rsidR="00DD0B49" w:rsidRPr="00C968B5" w:rsidRDefault="00DD0B49" w:rsidP="003B3977">
            <w:pPr>
              <w:rPr>
                <w:rFonts w:cs="Times New Roman"/>
                <w:sz w:val="20"/>
                <w:szCs w:val="20"/>
                <w:lang w:val="fr-CA"/>
              </w:rPr>
            </w:pPr>
            <w:r w:rsidRPr="00880BC6">
              <w:rPr>
                <w:rFonts w:cs="Times New Roman"/>
                <w:sz w:val="20"/>
                <w:szCs w:val="20"/>
                <w:lang w:val="fr-CA"/>
              </w:rPr>
              <w:t>T</w:t>
            </w:r>
            <w:r w:rsidR="00C968B5">
              <w:rPr>
                <w:rFonts w:cs="Times New Roman"/>
                <w:sz w:val="20"/>
                <w:szCs w:val="20"/>
                <w:lang w:val="fr-CA"/>
              </w:rPr>
              <w:t>e</w:t>
            </w:r>
            <w:r w:rsidRPr="00880BC6">
              <w:rPr>
                <w:rFonts w:cs="Times New Roman"/>
                <w:sz w:val="20"/>
                <w:szCs w:val="20"/>
                <w:lang w:val="fr-CA"/>
              </w:rPr>
              <w:t>r</w:t>
            </w:r>
            <w:r w:rsidR="00C968B5">
              <w:rPr>
                <w:rFonts w:cs="Times New Roman"/>
                <w:sz w:val="20"/>
                <w:szCs w:val="20"/>
                <w:lang w:val="fr-CA"/>
              </w:rPr>
              <w:t>re-Neuve-et-Labrad</w:t>
            </w:r>
            <w:r w:rsidRPr="00880BC6">
              <w:rPr>
                <w:rFonts w:cs="Times New Roman"/>
                <w:sz w:val="20"/>
                <w:szCs w:val="20"/>
                <w:lang w:val="fr-CA"/>
              </w:rPr>
              <w:t>o</w:t>
            </w:r>
            <w:r w:rsidR="00C968B5">
              <w:rPr>
                <w:rFonts w:cs="Times New Roman"/>
                <w:sz w:val="20"/>
                <w:szCs w:val="20"/>
                <w:lang w:val="fr-CA"/>
              </w:rPr>
              <w:t xml:space="preserve">r </w:t>
            </w:r>
            <w:r w:rsidRPr="00C968B5">
              <w:rPr>
                <w:rFonts w:cs="Times New Roman"/>
                <w:i/>
                <w:iCs/>
                <w:sz w:val="20"/>
                <w:szCs w:val="20"/>
                <w:lang w:val="fr-CA"/>
              </w:rPr>
              <w:t>c.</w:t>
            </w:r>
            <w:r w:rsidRPr="00C968B5">
              <w:rPr>
                <w:rFonts w:cs="Times New Roman"/>
                <w:sz w:val="20"/>
                <w:szCs w:val="20"/>
                <w:lang w:val="fr-CA"/>
              </w:rPr>
              <w:t xml:space="preserve"> </w:t>
            </w:r>
            <w:proofErr w:type="spellStart"/>
            <w:r w:rsidR="00C968B5">
              <w:rPr>
                <w:rFonts w:cs="Times New Roman"/>
                <w:sz w:val="20"/>
                <w:szCs w:val="20"/>
                <w:lang w:val="fr-CA"/>
              </w:rPr>
              <w:t>AbitibiBowater</w:t>
            </w:r>
            <w:proofErr w:type="spellEnd"/>
            <w:r w:rsidR="00C968B5">
              <w:rPr>
                <w:rFonts w:cs="Times New Roman"/>
                <w:sz w:val="20"/>
                <w:szCs w:val="20"/>
                <w:lang w:val="fr-CA"/>
              </w:rPr>
              <w:t xml:space="preserve"> Inc.</w:t>
            </w:r>
            <w:r w:rsidRPr="00C968B5">
              <w:rPr>
                <w:rFonts w:cs="Times New Roman"/>
                <w:sz w:val="20"/>
                <w:szCs w:val="20"/>
                <w:lang w:val="fr-CA"/>
              </w:rPr>
              <w:t>,</w:t>
            </w:r>
          </w:p>
          <w:p w:rsidR="00DD0B49" w:rsidRPr="00DD0B49" w:rsidRDefault="002C7FFD" w:rsidP="00C968B5">
            <w:pPr>
              <w:rPr>
                <w:rFonts w:cs="Times New Roman"/>
                <w:sz w:val="20"/>
                <w:szCs w:val="20"/>
                <w:lang w:val="fr-CA"/>
              </w:rPr>
            </w:pPr>
            <w:r w:rsidRPr="00C968B5">
              <w:rPr>
                <w:rFonts w:cs="Times New Roman"/>
                <w:sz w:val="20"/>
                <w:szCs w:val="20"/>
                <w:lang w:val="fr-CA"/>
              </w:rPr>
              <w:t>2012 CSC 6</w:t>
            </w:r>
            <w:r w:rsidR="00C968B5" w:rsidRPr="00C968B5">
              <w:rPr>
                <w:rFonts w:cs="Times New Roman"/>
                <w:sz w:val="20"/>
                <w:szCs w:val="20"/>
                <w:lang w:val="fr-CA"/>
              </w:rPr>
              <w:t>7</w:t>
            </w:r>
            <w:r w:rsidRPr="00C968B5">
              <w:rPr>
                <w:rFonts w:cs="Times New Roman"/>
                <w:sz w:val="20"/>
                <w:szCs w:val="20"/>
                <w:lang w:val="fr-CA"/>
              </w:rPr>
              <w:t xml:space="preserve">, [2012] 3 R.C.S. </w:t>
            </w:r>
            <w:r w:rsidR="00C968B5" w:rsidRPr="00C968B5">
              <w:rPr>
                <w:rFonts w:cs="Times New Roman"/>
                <w:sz w:val="20"/>
                <w:szCs w:val="20"/>
                <w:lang w:val="fr-CA"/>
              </w:rPr>
              <w:t>403</w:t>
            </w:r>
          </w:p>
          <w:p w:rsidR="00DD0B49" w:rsidRPr="00DD0B49" w:rsidRDefault="00DD0B49" w:rsidP="003B3977">
            <w:pPr>
              <w:keepNext/>
              <w:keepLines/>
              <w:rPr>
                <w:rFonts w:cs="Times New Roman"/>
                <w:bCs/>
                <w:sz w:val="20"/>
                <w:szCs w:val="20"/>
                <w:lang w:val="fr-CA"/>
              </w:rPr>
            </w:pPr>
          </w:p>
          <w:p w:rsidR="00DD0B49" w:rsidRDefault="005A6AF9" w:rsidP="003B3977">
            <w:pPr>
              <w:rPr>
                <w:rFonts w:cs="Times New Roman"/>
                <w:sz w:val="20"/>
                <w:szCs w:val="20"/>
              </w:rPr>
            </w:pPr>
            <w:r w:rsidRPr="005A6AF9">
              <w:rPr>
                <w:rFonts w:cs="Times New Roman"/>
                <w:sz w:val="20"/>
                <w:szCs w:val="20"/>
              </w:rPr>
              <w:pict>
                <v:rect id="_x0000_i1053" style="width:129.6pt;height:1pt" o:hrpct="600" o:hralign="center" o:hrstd="t" o:hrnoshade="t" o:hr="t" fillcolor="black [3213]" stroked="f"/>
              </w:pict>
            </w:r>
          </w:p>
          <w:p w:rsidR="00DD0B49" w:rsidRPr="00DD0B49" w:rsidRDefault="00DD0B49" w:rsidP="003B3977">
            <w:pPr>
              <w:keepNext/>
              <w:keepLines/>
              <w:rPr>
                <w:rFonts w:cs="Times New Roman"/>
                <w:bCs/>
                <w:sz w:val="20"/>
                <w:szCs w:val="20"/>
                <w:lang w:val="fr-CA"/>
              </w:rPr>
            </w:pPr>
          </w:p>
        </w:tc>
      </w:tr>
    </w:tbl>
    <w:p w:rsidR="0002657D" w:rsidRDefault="0002657D" w:rsidP="006B6926">
      <w:pPr>
        <w:rPr>
          <w:sz w:val="20"/>
          <w:szCs w:val="20"/>
          <w:lang w:val="fr-CA"/>
        </w:rPr>
      </w:pPr>
    </w:p>
    <w:tbl>
      <w:tblPr>
        <w:tblW w:w="0" w:type="auto"/>
        <w:tblLayout w:type="fixed"/>
        <w:tblCellMar>
          <w:left w:w="0" w:type="dxa"/>
          <w:right w:w="0" w:type="dxa"/>
        </w:tblCellMar>
        <w:tblLook w:val="0000"/>
      </w:tblPr>
      <w:tblGrid>
        <w:gridCol w:w="4320"/>
        <w:gridCol w:w="840"/>
        <w:gridCol w:w="4320"/>
      </w:tblGrid>
      <w:tr w:rsidR="0053495C" w:rsidRPr="00DD0B49" w:rsidTr="0053495C">
        <w:tc>
          <w:tcPr>
            <w:tcW w:w="4320" w:type="dxa"/>
            <w:tcBorders>
              <w:top w:val="nil"/>
              <w:left w:val="nil"/>
              <w:bottom w:val="nil"/>
              <w:right w:val="nil"/>
            </w:tcBorders>
          </w:tcPr>
          <w:p w:rsidR="0053495C" w:rsidRPr="00DD0B49" w:rsidRDefault="0053495C" w:rsidP="0053495C">
            <w:pPr>
              <w:rPr>
                <w:rFonts w:cs="Times New Roman"/>
                <w:sz w:val="20"/>
                <w:szCs w:val="20"/>
                <w:lang w:val="en-GB"/>
              </w:rPr>
            </w:pPr>
            <w:r w:rsidRPr="00DD0B49">
              <w:rPr>
                <w:rFonts w:cs="Times New Roman"/>
                <w:b/>
                <w:bCs/>
                <w:sz w:val="20"/>
                <w:szCs w:val="20"/>
                <w:lang w:val="en-GB"/>
              </w:rPr>
              <w:t>Judgments reported in [201</w:t>
            </w:r>
            <w:r w:rsidR="00C968B5">
              <w:rPr>
                <w:rFonts w:cs="Times New Roman"/>
                <w:b/>
                <w:bCs/>
                <w:sz w:val="20"/>
                <w:szCs w:val="20"/>
                <w:lang w:val="en-GB"/>
              </w:rPr>
              <w:t>2</w:t>
            </w:r>
            <w:r w:rsidRPr="00DD0B49">
              <w:rPr>
                <w:rFonts w:cs="Times New Roman"/>
                <w:b/>
                <w:bCs/>
                <w:sz w:val="20"/>
                <w:szCs w:val="20"/>
                <w:lang w:val="en-GB"/>
              </w:rPr>
              <w:t xml:space="preserve">] </w:t>
            </w:r>
            <w:r w:rsidR="00C968B5">
              <w:rPr>
                <w:rFonts w:cs="Times New Roman"/>
                <w:b/>
                <w:bCs/>
                <w:sz w:val="20"/>
                <w:szCs w:val="20"/>
                <w:lang w:val="en-GB"/>
              </w:rPr>
              <w:t>3</w:t>
            </w:r>
            <w:r w:rsidRPr="00DD0B49">
              <w:rPr>
                <w:rFonts w:cs="Times New Roman"/>
                <w:b/>
                <w:bCs/>
                <w:sz w:val="20"/>
                <w:szCs w:val="20"/>
                <w:lang w:val="en-GB"/>
              </w:rPr>
              <w:t xml:space="preserve"> S.C.R. Part 3</w:t>
            </w:r>
          </w:p>
          <w:p w:rsidR="0053495C" w:rsidRPr="00DD0B49" w:rsidRDefault="0053495C" w:rsidP="0053495C">
            <w:pPr>
              <w:rPr>
                <w:rFonts w:cs="Times New Roman"/>
                <w:sz w:val="20"/>
                <w:szCs w:val="20"/>
                <w:lang w:val="en-GB"/>
              </w:rPr>
            </w:pPr>
          </w:p>
          <w:p w:rsidR="0053495C" w:rsidRPr="00DD0B49" w:rsidRDefault="00125410" w:rsidP="0053495C">
            <w:pPr>
              <w:rPr>
                <w:rFonts w:cs="Times New Roman"/>
                <w:sz w:val="20"/>
                <w:szCs w:val="20"/>
                <w:lang w:val="en-GB"/>
              </w:rPr>
            </w:pPr>
            <w:r>
              <w:rPr>
                <w:rFonts w:cs="Times New Roman"/>
                <w:sz w:val="20"/>
                <w:szCs w:val="20"/>
                <w:lang w:val="en-GB"/>
              </w:rPr>
              <w:t>Pr</w:t>
            </w:r>
            <w:r w:rsidR="0053495C" w:rsidRPr="00DD0B49">
              <w:rPr>
                <w:rFonts w:cs="Times New Roman"/>
                <w:sz w:val="20"/>
                <w:szCs w:val="20"/>
                <w:lang w:val="en-GB"/>
              </w:rPr>
              <w:t>o</w:t>
            </w:r>
            <w:r>
              <w:rPr>
                <w:rFonts w:cs="Times New Roman"/>
                <w:sz w:val="20"/>
                <w:szCs w:val="20"/>
                <w:lang w:val="en-GB"/>
              </w:rPr>
              <w:t>fess</w:t>
            </w:r>
            <w:r w:rsidR="0053495C" w:rsidRPr="00DD0B49">
              <w:rPr>
                <w:rFonts w:cs="Times New Roman"/>
                <w:sz w:val="20"/>
                <w:szCs w:val="20"/>
                <w:lang w:val="en-GB"/>
              </w:rPr>
              <w:t>i</w:t>
            </w:r>
            <w:r>
              <w:rPr>
                <w:rFonts w:cs="Times New Roman"/>
                <w:sz w:val="20"/>
                <w:szCs w:val="20"/>
                <w:lang w:val="en-GB"/>
              </w:rPr>
              <w:t>on</w:t>
            </w:r>
            <w:r w:rsidR="0053495C" w:rsidRPr="00DD0B49">
              <w:rPr>
                <w:rFonts w:cs="Times New Roman"/>
                <w:sz w:val="20"/>
                <w:szCs w:val="20"/>
                <w:lang w:val="en-GB"/>
              </w:rPr>
              <w:t>a</w:t>
            </w:r>
            <w:r>
              <w:rPr>
                <w:rFonts w:cs="Times New Roman"/>
                <w:sz w:val="20"/>
                <w:szCs w:val="20"/>
                <w:lang w:val="en-GB"/>
              </w:rPr>
              <w:t>l Insti</w:t>
            </w:r>
            <w:r w:rsidR="0053495C" w:rsidRPr="00DD0B49">
              <w:rPr>
                <w:rFonts w:cs="Times New Roman"/>
                <w:sz w:val="20"/>
                <w:szCs w:val="20"/>
                <w:lang w:val="en-GB"/>
              </w:rPr>
              <w:t>t</w:t>
            </w:r>
            <w:r>
              <w:rPr>
                <w:rFonts w:cs="Times New Roman"/>
                <w:sz w:val="20"/>
                <w:szCs w:val="20"/>
                <w:lang w:val="en-GB"/>
              </w:rPr>
              <w:t>ute of the P</w:t>
            </w:r>
            <w:r w:rsidR="0053495C" w:rsidRPr="00DD0B49">
              <w:rPr>
                <w:rFonts w:cs="Times New Roman"/>
                <w:sz w:val="20"/>
                <w:szCs w:val="20"/>
                <w:lang w:val="en-GB"/>
              </w:rPr>
              <w:t>u</w:t>
            </w:r>
            <w:r>
              <w:rPr>
                <w:rFonts w:cs="Times New Roman"/>
                <w:sz w:val="20"/>
                <w:szCs w:val="20"/>
                <w:lang w:val="en-GB"/>
              </w:rPr>
              <w:t>bl</w:t>
            </w:r>
            <w:r w:rsidR="0053495C" w:rsidRPr="00DD0B49">
              <w:rPr>
                <w:rFonts w:cs="Times New Roman"/>
                <w:sz w:val="20"/>
                <w:szCs w:val="20"/>
                <w:lang w:val="en-GB"/>
              </w:rPr>
              <w:t>i</w:t>
            </w:r>
            <w:r>
              <w:rPr>
                <w:rFonts w:cs="Times New Roman"/>
                <w:sz w:val="20"/>
                <w:szCs w:val="20"/>
                <w:lang w:val="en-GB"/>
              </w:rPr>
              <w:t>c Service of Canada</w:t>
            </w:r>
            <w:r w:rsidR="0053495C" w:rsidRPr="00DD0B49">
              <w:rPr>
                <w:rFonts w:cs="Times New Roman"/>
                <w:sz w:val="20"/>
                <w:szCs w:val="20"/>
                <w:lang w:val="en-GB"/>
              </w:rPr>
              <w:t xml:space="preserve"> </w:t>
            </w:r>
            <w:r w:rsidR="0053495C" w:rsidRPr="00DD0B49">
              <w:rPr>
                <w:rFonts w:cs="Times New Roman"/>
                <w:i/>
                <w:sz w:val="20"/>
                <w:szCs w:val="20"/>
                <w:lang w:val="en-GB"/>
              </w:rPr>
              <w:t>v.</w:t>
            </w:r>
            <w:r w:rsidR="0053495C" w:rsidRPr="00DD0B49">
              <w:rPr>
                <w:rFonts w:cs="Times New Roman"/>
                <w:sz w:val="20"/>
                <w:szCs w:val="20"/>
                <w:lang w:val="en-GB"/>
              </w:rPr>
              <w:t xml:space="preserve"> C</w:t>
            </w:r>
            <w:r>
              <w:rPr>
                <w:rFonts w:cs="Times New Roman"/>
                <w:sz w:val="20"/>
                <w:szCs w:val="20"/>
                <w:lang w:val="en-GB"/>
              </w:rPr>
              <w:t>a</w:t>
            </w:r>
            <w:r w:rsidR="0053495C" w:rsidRPr="00DD0B49">
              <w:rPr>
                <w:rFonts w:cs="Times New Roman"/>
                <w:sz w:val="20"/>
                <w:szCs w:val="20"/>
                <w:lang w:val="en-GB"/>
              </w:rPr>
              <w:t>na</w:t>
            </w:r>
            <w:r>
              <w:rPr>
                <w:rFonts w:cs="Times New Roman"/>
                <w:sz w:val="20"/>
                <w:szCs w:val="20"/>
                <w:lang w:val="en-GB"/>
              </w:rPr>
              <w:t>d</w:t>
            </w:r>
            <w:r w:rsidR="0053495C" w:rsidRPr="00DD0B49">
              <w:rPr>
                <w:rFonts w:cs="Times New Roman"/>
                <w:sz w:val="20"/>
                <w:szCs w:val="20"/>
                <w:lang w:val="en-GB"/>
              </w:rPr>
              <w:t>a</w:t>
            </w:r>
            <w:r>
              <w:rPr>
                <w:rFonts w:cs="Times New Roman"/>
                <w:sz w:val="20"/>
                <w:szCs w:val="20"/>
                <w:lang w:val="en-GB"/>
              </w:rPr>
              <w:t xml:space="preserve"> (Attorne</w:t>
            </w:r>
            <w:r w:rsidR="0053495C" w:rsidRPr="00DD0B49">
              <w:rPr>
                <w:rFonts w:cs="Times New Roman"/>
                <w:sz w:val="20"/>
                <w:szCs w:val="20"/>
                <w:lang w:val="en-GB"/>
              </w:rPr>
              <w:t>y</w:t>
            </w:r>
            <w:r>
              <w:rPr>
                <w:rFonts w:cs="Times New Roman"/>
                <w:sz w:val="20"/>
                <w:szCs w:val="20"/>
                <w:lang w:val="en-GB"/>
              </w:rPr>
              <w:t xml:space="preserve"> G</w:t>
            </w:r>
            <w:r w:rsidR="0053495C" w:rsidRPr="00DD0B49">
              <w:rPr>
                <w:rFonts w:cs="Times New Roman"/>
                <w:sz w:val="20"/>
                <w:szCs w:val="20"/>
                <w:lang w:val="en-GB"/>
              </w:rPr>
              <w:t>en</w:t>
            </w:r>
            <w:r>
              <w:rPr>
                <w:rFonts w:cs="Times New Roman"/>
                <w:sz w:val="20"/>
                <w:szCs w:val="20"/>
                <w:lang w:val="en-GB"/>
              </w:rPr>
              <w:t>eral)</w:t>
            </w:r>
            <w:r w:rsidR="0053495C" w:rsidRPr="00DD0B49">
              <w:rPr>
                <w:rFonts w:cs="Times New Roman"/>
                <w:sz w:val="20"/>
                <w:szCs w:val="20"/>
                <w:lang w:val="en-GB"/>
              </w:rPr>
              <w:t>,</w:t>
            </w:r>
          </w:p>
          <w:p w:rsidR="0053495C" w:rsidRPr="00DD0B49" w:rsidRDefault="004B5996" w:rsidP="0053495C">
            <w:pPr>
              <w:rPr>
                <w:rFonts w:cs="Times New Roman"/>
                <w:sz w:val="20"/>
                <w:szCs w:val="20"/>
                <w:lang w:val="en-GB"/>
              </w:rPr>
            </w:pPr>
            <w:r w:rsidRPr="00641183">
              <w:rPr>
                <w:rFonts w:cs="Times New Roman"/>
                <w:sz w:val="20"/>
                <w:szCs w:val="20"/>
              </w:rPr>
              <w:t xml:space="preserve">2012 SCC </w:t>
            </w:r>
            <w:r>
              <w:rPr>
                <w:rFonts w:cs="Times New Roman"/>
                <w:sz w:val="20"/>
                <w:szCs w:val="20"/>
              </w:rPr>
              <w:t>71</w:t>
            </w:r>
            <w:r w:rsidRPr="00641183">
              <w:rPr>
                <w:rFonts w:cs="Times New Roman"/>
                <w:sz w:val="20"/>
                <w:szCs w:val="20"/>
              </w:rPr>
              <w:t xml:space="preserve">, [2012] 3 S.C.R. </w:t>
            </w:r>
            <w:r>
              <w:rPr>
                <w:rFonts w:cs="Times New Roman"/>
                <w:sz w:val="20"/>
                <w:szCs w:val="20"/>
              </w:rPr>
              <w:t>660</w:t>
            </w:r>
          </w:p>
          <w:p w:rsidR="0053495C" w:rsidRPr="00DD0B49" w:rsidRDefault="0053495C" w:rsidP="0053495C">
            <w:pPr>
              <w:rPr>
                <w:rFonts w:cs="Times New Roman"/>
                <w:sz w:val="20"/>
                <w:szCs w:val="20"/>
                <w:lang w:val="en-GB"/>
              </w:rPr>
            </w:pPr>
          </w:p>
          <w:p w:rsidR="0053495C" w:rsidRPr="00DD0B49" w:rsidRDefault="0053495C" w:rsidP="0053495C">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v.</w:t>
            </w:r>
            <w:r w:rsidRPr="00DD0B49">
              <w:rPr>
                <w:rFonts w:cs="Times New Roman"/>
                <w:iCs/>
                <w:sz w:val="20"/>
                <w:szCs w:val="20"/>
                <w:lang w:val="en-GB"/>
              </w:rPr>
              <w:t xml:space="preserve"> </w:t>
            </w:r>
            <w:r w:rsidR="004B5996">
              <w:rPr>
                <w:rFonts w:cs="Times New Roman"/>
                <w:iCs/>
                <w:sz w:val="20"/>
                <w:szCs w:val="20"/>
                <w:lang w:val="en-GB"/>
              </w:rPr>
              <w:t>D</w:t>
            </w:r>
            <w:r w:rsidRPr="00DD0B49">
              <w:rPr>
                <w:rFonts w:cs="Times New Roman"/>
                <w:iCs/>
                <w:sz w:val="20"/>
                <w:szCs w:val="20"/>
                <w:lang w:val="en-GB"/>
              </w:rPr>
              <w:t>a</w:t>
            </w:r>
            <w:r w:rsidR="004B5996">
              <w:rPr>
                <w:rFonts w:cs="Times New Roman"/>
                <w:iCs/>
                <w:sz w:val="20"/>
                <w:szCs w:val="20"/>
                <w:lang w:val="en-GB"/>
              </w:rPr>
              <w:t>ve</w:t>
            </w:r>
            <w:r w:rsidRPr="00DD0B49">
              <w:rPr>
                <w:rFonts w:cs="Times New Roman"/>
                <w:iCs/>
                <w:sz w:val="20"/>
                <w:szCs w:val="20"/>
                <w:lang w:val="en-GB"/>
              </w:rPr>
              <w:t>y</w:t>
            </w:r>
            <w:r w:rsidRPr="00DD0B49">
              <w:rPr>
                <w:rFonts w:cs="Times New Roman"/>
                <w:sz w:val="20"/>
                <w:szCs w:val="20"/>
                <w:lang w:val="en-GB"/>
              </w:rPr>
              <w:t>,</w:t>
            </w:r>
          </w:p>
          <w:p w:rsidR="004B5996" w:rsidRPr="00DD0B49" w:rsidRDefault="004B5996" w:rsidP="004B5996">
            <w:pPr>
              <w:rPr>
                <w:rFonts w:cs="Times New Roman"/>
                <w:sz w:val="20"/>
                <w:szCs w:val="20"/>
                <w:lang w:val="en-GB"/>
              </w:rPr>
            </w:pPr>
            <w:r w:rsidRPr="00641183">
              <w:rPr>
                <w:rFonts w:cs="Times New Roman"/>
                <w:sz w:val="20"/>
                <w:szCs w:val="20"/>
              </w:rPr>
              <w:t xml:space="preserve">2012 SCC </w:t>
            </w:r>
            <w:r>
              <w:rPr>
                <w:rFonts w:cs="Times New Roman"/>
                <w:sz w:val="20"/>
                <w:szCs w:val="20"/>
              </w:rPr>
              <w:t>75</w:t>
            </w:r>
            <w:r w:rsidRPr="00641183">
              <w:rPr>
                <w:rFonts w:cs="Times New Roman"/>
                <w:sz w:val="20"/>
                <w:szCs w:val="20"/>
              </w:rPr>
              <w:t xml:space="preserve">, [2012] 3 S.C.R. </w:t>
            </w:r>
            <w:r>
              <w:rPr>
                <w:rFonts w:cs="Times New Roman"/>
                <w:sz w:val="20"/>
                <w:szCs w:val="20"/>
              </w:rPr>
              <w:t>828</w:t>
            </w:r>
          </w:p>
          <w:p w:rsidR="0053495C" w:rsidRPr="00DD0B49" w:rsidRDefault="0053495C" w:rsidP="0053495C">
            <w:pPr>
              <w:rPr>
                <w:rFonts w:cs="Times New Roman"/>
                <w:iCs/>
                <w:sz w:val="20"/>
                <w:szCs w:val="20"/>
                <w:lang w:val="en-GB"/>
              </w:rPr>
            </w:pPr>
          </w:p>
          <w:p w:rsidR="0053495C" w:rsidRPr="00DD0B49" w:rsidRDefault="0053495C" w:rsidP="0053495C">
            <w:pPr>
              <w:rPr>
                <w:rFonts w:cs="Times New Roman"/>
                <w:iCs/>
                <w:sz w:val="20"/>
                <w:szCs w:val="20"/>
                <w:lang w:val="en-GB"/>
              </w:rPr>
            </w:pPr>
            <w:r w:rsidRPr="00DD0B49">
              <w:rPr>
                <w:rFonts w:cs="Times New Roman"/>
                <w:iCs/>
                <w:sz w:val="20"/>
                <w:szCs w:val="20"/>
                <w:lang w:val="en-GB"/>
              </w:rPr>
              <w:t xml:space="preserve">R. </w:t>
            </w:r>
            <w:r w:rsidRPr="00DD0B49">
              <w:rPr>
                <w:rFonts w:cs="Times New Roman"/>
                <w:i/>
                <w:iCs/>
                <w:sz w:val="20"/>
                <w:szCs w:val="20"/>
                <w:lang w:val="en-GB"/>
              </w:rPr>
              <w:t>v.</w:t>
            </w:r>
            <w:r w:rsidRPr="00DD0B49">
              <w:rPr>
                <w:rFonts w:cs="Times New Roman"/>
                <w:iCs/>
                <w:sz w:val="20"/>
                <w:szCs w:val="20"/>
                <w:lang w:val="en-GB"/>
              </w:rPr>
              <w:t xml:space="preserve"> </w:t>
            </w:r>
            <w:proofErr w:type="spellStart"/>
            <w:r w:rsidR="004B5996">
              <w:rPr>
                <w:rFonts w:cs="Times New Roman"/>
                <w:iCs/>
                <w:sz w:val="20"/>
                <w:szCs w:val="20"/>
                <w:lang w:val="en-GB"/>
              </w:rPr>
              <w:t>Emms</w:t>
            </w:r>
            <w:proofErr w:type="spellEnd"/>
            <w:r w:rsidRPr="00DD0B49">
              <w:rPr>
                <w:rFonts w:cs="Times New Roman"/>
                <w:iCs/>
                <w:sz w:val="20"/>
                <w:szCs w:val="20"/>
                <w:lang w:val="en-GB"/>
              </w:rPr>
              <w:t>,</w:t>
            </w:r>
          </w:p>
          <w:p w:rsidR="004B5996" w:rsidRPr="00DD0B49" w:rsidRDefault="004B5996" w:rsidP="004B5996">
            <w:pPr>
              <w:rPr>
                <w:rFonts w:cs="Times New Roman"/>
                <w:sz w:val="20"/>
                <w:szCs w:val="20"/>
                <w:lang w:val="en-GB"/>
              </w:rPr>
            </w:pPr>
            <w:r w:rsidRPr="00641183">
              <w:rPr>
                <w:rFonts w:cs="Times New Roman"/>
                <w:sz w:val="20"/>
                <w:szCs w:val="20"/>
              </w:rPr>
              <w:t xml:space="preserve">2012 SCC </w:t>
            </w:r>
            <w:r>
              <w:rPr>
                <w:rFonts w:cs="Times New Roman"/>
                <w:sz w:val="20"/>
                <w:szCs w:val="20"/>
              </w:rPr>
              <w:t>74</w:t>
            </w:r>
            <w:r w:rsidRPr="00641183">
              <w:rPr>
                <w:rFonts w:cs="Times New Roman"/>
                <w:sz w:val="20"/>
                <w:szCs w:val="20"/>
              </w:rPr>
              <w:t xml:space="preserve">, [2012] 3 S.C.R. </w:t>
            </w:r>
            <w:r>
              <w:rPr>
                <w:rFonts w:cs="Times New Roman"/>
                <w:sz w:val="20"/>
                <w:szCs w:val="20"/>
              </w:rPr>
              <w:t>810</w:t>
            </w:r>
          </w:p>
          <w:p w:rsidR="0053495C" w:rsidRPr="00DD0B49" w:rsidRDefault="0053495C" w:rsidP="0053495C">
            <w:pPr>
              <w:rPr>
                <w:rFonts w:cs="Times New Roman"/>
                <w:sz w:val="20"/>
                <w:szCs w:val="20"/>
                <w:lang w:val="en-GB"/>
              </w:rPr>
            </w:pPr>
          </w:p>
          <w:p w:rsidR="0053495C" w:rsidRPr="00DD0B49" w:rsidRDefault="0053495C" w:rsidP="0053495C">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v.</w:t>
            </w:r>
            <w:r w:rsidRPr="00DD0B49">
              <w:rPr>
                <w:rFonts w:cs="Times New Roman"/>
                <w:sz w:val="20"/>
                <w:szCs w:val="20"/>
                <w:lang w:val="en-GB"/>
              </w:rPr>
              <w:t xml:space="preserve"> N</w:t>
            </w:r>
            <w:r w:rsidR="004B5996">
              <w:rPr>
                <w:rFonts w:cs="Times New Roman"/>
                <w:sz w:val="20"/>
                <w:szCs w:val="20"/>
                <w:lang w:val="en-GB"/>
              </w:rPr>
              <w:t>.S.</w:t>
            </w:r>
            <w:r w:rsidRPr="00DD0B49">
              <w:rPr>
                <w:rFonts w:cs="Times New Roman"/>
                <w:sz w:val="20"/>
                <w:szCs w:val="20"/>
                <w:lang w:val="en-GB"/>
              </w:rPr>
              <w:t>,</w:t>
            </w:r>
          </w:p>
          <w:p w:rsidR="004B5996" w:rsidRPr="00DD0B49" w:rsidRDefault="004B5996" w:rsidP="004B5996">
            <w:pPr>
              <w:rPr>
                <w:rFonts w:cs="Times New Roman"/>
                <w:sz w:val="20"/>
                <w:szCs w:val="20"/>
                <w:lang w:val="en-GB"/>
              </w:rPr>
            </w:pPr>
            <w:r w:rsidRPr="00641183">
              <w:rPr>
                <w:rFonts w:cs="Times New Roman"/>
                <w:sz w:val="20"/>
                <w:szCs w:val="20"/>
              </w:rPr>
              <w:t xml:space="preserve">2012 SCC </w:t>
            </w:r>
            <w:r>
              <w:rPr>
                <w:rFonts w:cs="Times New Roman"/>
                <w:sz w:val="20"/>
                <w:szCs w:val="20"/>
              </w:rPr>
              <w:t>72</w:t>
            </w:r>
            <w:r w:rsidRPr="00641183">
              <w:rPr>
                <w:rFonts w:cs="Times New Roman"/>
                <w:sz w:val="20"/>
                <w:szCs w:val="20"/>
              </w:rPr>
              <w:t xml:space="preserve">, [2012] 3 S.C.R. </w:t>
            </w:r>
            <w:r>
              <w:rPr>
                <w:rFonts w:cs="Times New Roman"/>
                <w:sz w:val="20"/>
                <w:szCs w:val="20"/>
              </w:rPr>
              <w:t>726</w:t>
            </w:r>
          </w:p>
          <w:p w:rsidR="0053495C" w:rsidRPr="00DD0B49" w:rsidRDefault="0053495C" w:rsidP="0053495C">
            <w:pPr>
              <w:rPr>
                <w:rFonts w:cs="Times New Roman"/>
                <w:sz w:val="20"/>
                <w:szCs w:val="20"/>
                <w:lang w:val="en-GB"/>
              </w:rPr>
            </w:pPr>
          </w:p>
          <w:p w:rsidR="0053495C" w:rsidRPr="00DD0B49" w:rsidRDefault="0053495C" w:rsidP="0053495C">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v</w:t>
            </w:r>
            <w:r w:rsidRPr="00DD0B49">
              <w:rPr>
                <w:rFonts w:cs="Times New Roman"/>
                <w:sz w:val="20"/>
                <w:szCs w:val="20"/>
                <w:lang w:val="en-GB"/>
              </w:rPr>
              <w:t xml:space="preserve">. </w:t>
            </w:r>
            <w:proofErr w:type="spellStart"/>
            <w:r w:rsidR="004B5996">
              <w:rPr>
                <w:rFonts w:cs="Times New Roman"/>
                <w:sz w:val="20"/>
                <w:szCs w:val="20"/>
                <w:lang w:val="en-GB"/>
              </w:rPr>
              <w:t>Yumnu</w:t>
            </w:r>
            <w:proofErr w:type="spellEnd"/>
            <w:r w:rsidRPr="00DD0B49">
              <w:rPr>
                <w:rFonts w:cs="Times New Roman"/>
                <w:sz w:val="20"/>
                <w:szCs w:val="20"/>
                <w:lang w:val="en-GB"/>
              </w:rPr>
              <w:t>,</w:t>
            </w:r>
          </w:p>
          <w:p w:rsidR="004B5996" w:rsidRPr="00DD0B49" w:rsidRDefault="004B5996" w:rsidP="004B5996">
            <w:pPr>
              <w:rPr>
                <w:rFonts w:cs="Times New Roman"/>
                <w:sz w:val="20"/>
                <w:szCs w:val="20"/>
                <w:lang w:val="en-GB"/>
              </w:rPr>
            </w:pPr>
            <w:r w:rsidRPr="00641183">
              <w:rPr>
                <w:rFonts w:cs="Times New Roman"/>
                <w:sz w:val="20"/>
                <w:szCs w:val="20"/>
              </w:rPr>
              <w:t xml:space="preserve">2012 SCC </w:t>
            </w:r>
            <w:r>
              <w:rPr>
                <w:rFonts w:cs="Times New Roman"/>
                <w:sz w:val="20"/>
                <w:szCs w:val="20"/>
              </w:rPr>
              <w:t>73</w:t>
            </w:r>
            <w:r w:rsidRPr="00641183">
              <w:rPr>
                <w:rFonts w:cs="Times New Roman"/>
                <w:sz w:val="20"/>
                <w:szCs w:val="20"/>
              </w:rPr>
              <w:t xml:space="preserve">, [2012] 3 S.C.R. </w:t>
            </w:r>
            <w:r>
              <w:rPr>
                <w:rFonts w:cs="Times New Roman"/>
                <w:sz w:val="20"/>
                <w:szCs w:val="20"/>
              </w:rPr>
              <w:t>777</w:t>
            </w:r>
          </w:p>
          <w:p w:rsidR="0053495C" w:rsidRPr="00DD0B49" w:rsidRDefault="0053495C" w:rsidP="0053495C">
            <w:pPr>
              <w:rPr>
                <w:rFonts w:cs="Times New Roman"/>
                <w:sz w:val="20"/>
                <w:szCs w:val="20"/>
              </w:rPr>
            </w:pPr>
          </w:p>
          <w:p w:rsidR="0053495C" w:rsidRPr="00DD0B49" w:rsidRDefault="0053495C" w:rsidP="0053495C">
            <w:pPr>
              <w:rPr>
                <w:rFonts w:cs="Times New Roman"/>
                <w:sz w:val="20"/>
                <w:szCs w:val="20"/>
              </w:rPr>
            </w:pPr>
            <w:proofErr w:type="spellStart"/>
            <w:r w:rsidRPr="00DD0B49">
              <w:rPr>
                <w:rFonts w:cs="Times New Roman"/>
                <w:sz w:val="20"/>
                <w:szCs w:val="20"/>
              </w:rPr>
              <w:t>T</w:t>
            </w:r>
            <w:r w:rsidR="004B5996">
              <w:rPr>
                <w:rFonts w:cs="Times New Roman"/>
                <w:sz w:val="20"/>
                <w:szCs w:val="20"/>
              </w:rPr>
              <w:t>eva</w:t>
            </w:r>
            <w:proofErr w:type="spellEnd"/>
            <w:r w:rsidR="004B5996">
              <w:rPr>
                <w:rFonts w:cs="Times New Roman"/>
                <w:sz w:val="20"/>
                <w:szCs w:val="20"/>
              </w:rPr>
              <w:t xml:space="preserve"> Canada Ltd. </w:t>
            </w:r>
            <w:r w:rsidRPr="00DD0B49">
              <w:rPr>
                <w:rFonts w:cs="Times New Roman"/>
                <w:i/>
                <w:iCs/>
                <w:sz w:val="20"/>
                <w:szCs w:val="20"/>
              </w:rPr>
              <w:t>v.</w:t>
            </w:r>
            <w:r w:rsidRPr="00DD0B49">
              <w:rPr>
                <w:rFonts w:cs="Times New Roman"/>
                <w:sz w:val="20"/>
                <w:szCs w:val="20"/>
              </w:rPr>
              <w:t xml:space="preserve"> </w:t>
            </w:r>
            <w:r w:rsidR="004B5996">
              <w:rPr>
                <w:rFonts w:cs="Times New Roman"/>
                <w:sz w:val="20"/>
                <w:szCs w:val="20"/>
              </w:rPr>
              <w:t xml:space="preserve">Pfizer </w:t>
            </w:r>
            <w:r w:rsidRPr="00DD0B49">
              <w:rPr>
                <w:rFonts w:cs="Times New Roman"/>
                <w:sz w:val="20"/>
                <w:szCs w:val="20"/>
              </w:rPr>
              <w:t>Canada</w:t>
            </w:r>
            <w:r w:rsidR="004B5996">
              <w:rPr>
                <w:rFonts w:cs="Times New Roman"/>
                <w:sz w:val="20"/>
                <w:szCs w:val="20"/>
              </w:rPr>
              <w:t xml:space="preserve"> Inc.</w:t>
            </w:r>
            <w:r w:rsidRPr="00DD0B49">
              <w:rPr>
                <w:rFonts w:cs="Times New Roman"/>
                <w:sz w:val="20"/>
                <w:szCs w:val="20"/>
              </w:rPr>
              <w:t>,</w:t>
            </w:r>
          </w:p>
          <w:p w:rsidR="004B5996" w:rsidRPr="00DD0B49" w:rsidRDefault="004B5996" w:rsidP="004B5996">
            <w:pPr>
              <w:rPr>
                <w:rFonts w:cs="Times New Roman"/>
                <w:sz w:val="20"/>
                <w:szCs w:val="20"/>
                <w:lang w:val="en-GB"/>
              </w:rPr>
            </w:pPr>
            <w:r w:rsidRPr="00641183">
              <w:rPr>
                <w:rFonts w:cs="Times New Roman"/>
                <w:sz w:val="20"/>
                <w:szCs w:val="20"/>
              </w:rPr>
              <w:t xml:space="preserve">2012 SCC </w:t>
            </w:r>
            <w:r>
              <w:rPr>
                <w:rFonts w:cs="Times New Roman"/>
                <w:sz w:val="20"/>
                <w:szCs w:val="20"/>
              </w:rPr>
              <w:t>60</w:t>
            </w:r>
            <w:r w:rsidRPr="00641183">
              <w:rPr>
                <w:rFonts w:cs="Times New Roman"/>
                <w:sz w:val="20"/>
                <w:szCs w:val="20"/>
              </w:rPr>
              <w:t xml:space="preserve">, [2012] 3 S.C.R. </w:t>
            </w:r>
            <w:r>
              <w:rPr>
                <w:rFonts w:cs="Times New Roman"/>
                <w:sz w:val="20"/>
                <w:szCs w:val="20"/>
              </w:rPr>
              <w:t>625</w:t>
            </w:r>
          </w:p>
          <w:p w:rsidR="0053495C" w:rsidRPr="004B5996" w:rsidRDefault="0053495C" w:rsidP="0053495C">
            <w:pPr>
              <w:keepNext/>
              <w:keepLines/>
              <w:rPr>
                <w:rFonts w:cs="Times New Roman"/>
                <w:bCs/>
                <w:sz w:val="20"/>
                <w:szCs w:val="20"/>
              </w:rPr>
            </w:pPr>
          </w:p>
          <w:p w:rsidR="0053495C" w:rsidRPr="004B5996" w:rsidRDefault="005A6AF9" w:rsidP="0053495C">
            <w:pPr>
              <w:keepNext/>
              <w:keepLines/>
              <w:rPr>
                <w:rFonts w:cs="Times New Roman"/>
                <w:bCs/>
                <w:sz w:val="20"/>
                <w:szCs w:val="20"/>
              </w:rPr>
            </w:pPr>
            <w:r w:rsidRPr="005A6AF9">
              <w:rPr>
                <w:rFonts w:cs="Times New Roman"/>
                <w:sz w:val="20"/>
                <w:szCs w:val="20"/>
              </w:rPr>
              <w:pict>
                <v:rect id="_x0000_i1054" style="width:129.6pt;height:1pt" o:hrpct="600" o:hralign="center" o:hrstd="t" o:hrnoshade="t" o:hr="t" fillcolor="black [3213]" stroked="f"/>
              </w:pict>
            </w:r>
          </w:p>
          <w:p w:rsidR="0053495C" w:rsidRPr="004B5996" w:rsidRDefault="0053495C" w:rsidP="0053495C">
            <w:pPr>
              <w:keepNext/>
              <w:keepLines/>
              <w:rPr>
                <w:rFonts w:cs="Times New Roman"/>
                <w:bCs/>
                <w:sz w:val="20"/>
                <w:szCs w:val="20"/>
              </w:rPr>
            </w:pPr>
          </w:p>
        </w:tc>
        <w:tc>
          <w:tcPr>
            <w:tcW w:w="840" w:type="dxa"/>
            <w:tcBorders>
              <w:top w:val="nil"/>
              <w:left w:val="nil"/>
              <w:bottom w:val="nil"/>
              <w:right w:val="nil"/>
            </w:tcBorders>
          </w:tcPr>
          <w:p w:rsidR="0053495C" w:rsidRPr="004B5996" w:rsidRDefault="0053495C" w:rsidP="0053495C">
            <w:pPr>
              <w:rPr>
                <w:rFonts w:cs="Times New Roman"/>
                <w:b/>
                <w:bCs/>
                <w:sz w:val="20"/>
                <w:szCs w:val="20"/>
              </w:rPr>
            </w:pPr>
          </w:p>
        </w:tc>
        <w:tc>
          <w:tcPr>
            <w:tcW w:w="4320" w:type="dxa"/>
            <w:tcBorders>
              <w:top w:val="nil"/>
              <w:left w:val="nil"/>
              <w:bottom w:val="nil"/>
              <w:right w:val="nil"/>
            </w:tcBorders>
          </w:tcPr>
          <w:p w:rsidR="0053495C" w:rsidRPr="00DD0B49" w:rsidRDefault="0053495C" w:rsidP="0053495C">
            <w:pPr>
              <w:rPr>
                <w:rFonts w:cs="Times New Roman"/>
                <w:b/>
                <w:bCs/>
                <w:sz w:val="20"/>
                <w:szCs w:val="20"/>
                <w:lang w:val="fr-CA"/>
              </w:rPr>
            </w:pPr>
            <w:r w:rsidRPr="00DD0B49">
              <w:rPr>
                <w:rFonts w:cs="Times New Roman"/>
                <w:b/>
                <w:bCs/>
                <w:sz w:val="20"/>
                <w:szCs w:val="20"/>
                <w:lang w:val="fr-CA"/>
              </w:rPr>
              <w:t>Jugements publiés dans [201</w:t>
            </w:r>
            <w:r w:rsidR="00C968B5">
              <w:rPr>
                <w:rFonts w:cs="Times New Roman"/>
                <w:b/>
                <w:bCs/>
                <w:sz w:val="20"/>
                <w:szCs w:val="20"/>
                <w:lang w:val="fr-CA"/>
              </w:rPr>
              <w:t>2</w:t>
            </w:r>
            <w:r w:rsidRPr="00DD0B49">
              <w:rPr>
                <w:rFonts w:cs="Times New Roman"/>
                <w:b/>
                <w:bCs/>
                <w:sz w:val="20"/>
                <w:szCs w:val="20"/>
                <w:lang w:val="fr-CA"/>
              </w:rPr>
              <w:t xml:space="preserve">] </w:t>
            </w:r>
            <w:r w:rsidR="00C968B5">
              <w:rPr>
                <w:rFonts w:cs="Times New Roman"/>
                <w:b/>
                <w:bCs/>
                <w:sz w:val="20"/>
                <w:szCs w:val="20"/>
                <w:lang w:val="fr-CA"/>
              </w:rPr>
              <w:t>3</w:t>
            </w:r>
            <w:r w:rsidRPr="00DD0B49">
              <w:rPr>
                <w:rFonts w:cs="Times New Roman"/>
                <w:b/>
                <w:bCs/>
                <w:sz w:val="20"/>
                <w:szCs w:val="20"/>
                <w:lang w:val="fr-CA"/>
              </w:rPr>
              <w:t xml:space="preserve"> R.C.S. Partie 3</w:t>
            </w:r>
          </w:p>
          <w:p w:rsidR="0053495C" w:rsidRPr="00DD0B49" w:rsidRDefault="0053495C" w:rsidP="0053495C">
            <w:pPr>
              <w:rPr>
                <w:rFonts w:cs="Times New Roman"/>
                <w:b/>
                <w:bCs/>
                <w:sz w:val="20"/>
                <w:szCs w:val="20"/>
                <w:lang w:val="fr-CA"/>
              </w:rPr>
            </w:pPr>
          </w:p>
          <w:p w:rsidR="0053495C" w:rsidRPr="00DD0B49" w:rsidRDefault="004B5996" w:rsidP="0053495C">
            <w:pPr>
              <w:rPr>
                <w:rFonts w:cs="Times New Roman"/>
                <w:sz w:val="20"/>
                <w:szCs w:val="20"/>
                <w:lang w:val="fr-CA"/>
              </w:rPr>
            </w:pPr>
            <w:r>
              <w:rPr>
                <w:rFonts w:cs="Times New Roman"/>
                <w:sz w:val="20"/>
                <w:szCs w:val="20"/>
                <w:lang w:val="fr-CA"/>
              </w:rPr>
              <w:t>I</w:t>
            </w:r>
            <w:r w:rsidR="0053495C" w:rsidRPr="00DD0B49">
              <w:rPr>
                <w:rFonts w:cs="Times New Roman"/>
                <w:sz w:val="20"/>
                <w:szCs w:val="20"/>
                <w:lang w:val="fr-CA"/>
              </w:rPr>
              <w:t>n</w:t>
            </w:r>
            <w:r>
              <w:rPr>
                <w:rFonts w:cs="Times New Roman"/>
                <w:sz w:val="20"/>
                <w:szCs w:val="20"/>
                <w:lang w:val="fr-CA"/>
              </w:rPr>
              <w:t>s</w:t>
            </w:r>
            <w:r w:rsidR="0053495C" w:rsidRPr="00DD0B49">
              <w:rPr>
                <w:rFonts w:cs="Times New Roman"/>
                <w:sz w:val="20"/>
                <w:szCs w:val="20"/>
                <w:lang w:val="fr-CA"/>
              </w:rPr>
              <w:t>ti</w:t>
            </w:r>
            <w:r>
              <w:rPr>
                <w:rFonts w:cs="Times New Roman"/>
                <w:sz w:val="20"/>
                <w:szCs w:val="20"/>
                <w:lang w:val="fr-CA"/>
              </w:rPr>
              <w:t>tut pr</w:t>
            </w:r>
            <w:r w:rsidR="0053495C" w:rsidRPr="00DD0B49">
              <w:rPr>
                <w:rFonts w:cs="Times New Roman"/>
                <w:sz w:val="20"/>
                <w:szCs w:val="20"/>
                <w:lang w:val="fr-CA"/>
              </w:rPr>
              <w:t>o</w:t>
            </w:r>
            <w:r>
              <w:rPr>
                <w:rFonts w:cs="Times New Roman"/>
                <w:sz w:val="20"/>
                <w:szCs w:val="20"/>
                <w:lang w:val="fr-CA"/>
              </w:rPr>
              <w:t>fessionnel de la fonction publique du Canada</w:t>
            </w:r>
            <w:r w:rsidR="0053495C" w:rsidRPr="00DD0B49">
              <w:rPr>
                <w:rFonts w:cs="Times New Roman"/>
                <w:sz w:val="20"/>
                <w:szCs w:val="20"/>
                <w:lang w:val="fr-CA"/>
              </w:rPr>
              <w:t xml:space="preserve"> </w:t>
            </w:r>
            <w:r w:rsidR="0053495C" w:rsidRPr="00DD0B49">
              <w:rPr>
                <w:rFonts w:cs="Times New Roman"/>
                <w:i/>
                <w:sz w:val="20"/>
                <w:szCs w:val="20"/>
                <w:lang w:val="fr-CA"/>
              </w:rPr>
              <w:t>c.</w:t>
            </w:r>
            <w:r w:rsidR="0053495C" w:rsidRPr="00DD0B49">
              <w:rPr>
                <w:rFonts w:cs="Times New Roman"/>
                <w:sz w:val="20"/>
                <w:szCs w:val="20"/>
                <w:lang w:val="fr-CA"/>
              </w:rPr>
              <w:t xml:space="preserve"> C</w:t>
            </w:r>
            <w:r>
              <w:rPr>
                <w:rFonts w:cs="Times New Roman"/>
                <w:sz w:val="20"/>
                <w:szCs w:val="20"/>
                <w:lang w:val="fr-CA"/>
              </w:rPr>
              <w:t>a</w:t>
            </w:r>
            <w:r w:rsidR="0053495C" w:rsidRPr="00DD0B49">
              <w:rPr>
                <w:rFonts w:cs="Times New Roman"/>
                <w:sz w:val="20"/>
                <w:szCs w:val="20"/>
                <w:lang w:val="fr-CA"/>
              </w:rPr>
              <w:t>na</w:t>
            </w:r>
            <w:r>
              <w:rPr>
                <w:rFonts w:cs="Times New Roman"/>
                <w:sz w:val="20"/>
                <w:szCs w:val="20"/>
                <w:lang w:val="fr-CA"/>
              </w:rPr>
              <w:t>d</w:t>
            </w:r>
            <w:r w:rsidR="0053495C" w:rsidRPr="00DD0B49">
              <w:rPr>
                <w:rFonts w:cs="Times New Roman"/>
                <w:sz w:val="20"/>
                <w:szCs w:val="20"/>
                <w:lang w:val="fr-CA"/>
              </w:rPr>
              <w:t>a</w:t>
            </w:r>
            <w:r>
              <w:rPr>
                <w:rFonts w:cs="Times New Roman"/>
                <w:sz w:val="20"/>
                <w:szCs w:val="20"/>
                <w:lang w:val="fr-CA"/>
              </w:rPr>
              <w:t xml:space="preserve"> (Procur</w:t>
            </w:r>
            <w:r w:rsidR="0053495C" w:rsidRPr="00DD0B49">
              <w:rPr>
                <w:rFonts w:cs="Times New Roman"/>
                <w:sz w:val="20"/>
                <w:szCs w:val="20"/>
                <w:lang w:val="fr-CA"/>
              </w:rPr>
              <w:t>e</w:t>
            </w:r>
            <w:r>
              <w:rPr>
                <w:rFonts w:cs="Times New Roman"/>
                <w:sz w:val="20"/>
                <w:szCs w:val="20"/>
                <w:lang w:val="fr-CA"/>
              </w:rPr>
              <w:t>u</w:t>
            </w:r>
            <w:r w:rsidR="0053495C" w:rsidRPr="00DD0B49">
              <w:rPr>
                <w:rFonts w:cs="Times New Roman"/>
                <w:sz w:val="20"/>
                <w:szCs w:val="20"/>
                <w:lang w:val="fr-CA"/>
              </w:rPr>
              <w:t>r</w:t>
            </w:r>
            <w:r>
              <w:rPr>
                <w:rFonts w:cs="Times New Roman"/>
                <w:sz w:val="20"/>
                <w:szCs w:val="20"/>
                <w:lang w:val="fr-CA"/>
              </w:rPr>
              <w:t xml:space="preserve"> génér</w:t>
            </w:r>
            <w:r w:rsidR="0053495C" w:rsidRPr="00DD0B49">
              <w:rPr>
                <w:rFonts w:cs="Times New Roman"/>
                <w:sz w:val="20"/>
                <w:szCs w:val="20"/>
                <w:lang w:val="fr-CA"/>
              </w:rPr>
              <w:t>a</w:t>
            </w:r>
            <w:r>
              <w:rPr>
                <w:rFonts w:cs="Times New Roman"/>
                <w:sz w:val="20"/>
                <w:szCs w:val="20"/>
                <w:lang w:val="fr-CA"/>
              </w:rPr>
              <w:t>l)</w:t>
            </w:r>
            <w:r w:rsidR="0053495C" w:rsidRPr="00DD0B49">
              <w:rPr>
                <w:rFonts w:cs="Times New Roman"/>
                <w:sz w:val="20"/>
                <w:szCs w:val="20"/>
                <w:lang w:val="fr-CA"/>
              </w:rPr>
              <w:t>,</w:t>
            </w:r>
          </w:p>
          <w:p w:rsidR="0053495C" w:rsidRPr="00DD0B49" w:rsidRDefault="0053495C" w:rsidP="0053495C">
            <w:pPr>
              <w:rPr>
                <w:rFonts w:cs="Times New Roman"/>
                <w:sz w:val="20"/>
                <w:szCs w:val="20"/>
              </w:rPr>
            </w:pPr>
            <w:r w:rsidRPr="00DD0B49">
              <w:rPr>
                <w:rFonts w:cs="Times New Roman"/>
                <w:sz w:val="20"/>
                <w:szCs w:val="20"/>
              </w:rPr>
              <w:t>201</w:t>
            </w:r>
            <w:r w:rsidR="004B5996">
              <w:rPr>
                <w:rFonts w:cs="Times New Roman"/>
                <w:sz w:val="20"/>
                <w:szCs w:val="20"/>
              </w:rPr>
              <w:t>2</w:t>
            </w:r>
            <w:r w:rsidRPr="00DD0B49">
              <w:rPr>
                <w:rFonts w:cs="Times New Roman"/>
                <w:sz w:val="20"/>
                <w:szCs w:val="20"/>
              </w:rPr>
              <w:t xml:space="preserve"> CSC </w:t>
            </w:r>
            <w:r w:rsidR="004B5996">
              <w:rPr>
                <w:rFonts w:cs="Times New Roman"/>
                <w:sz w:val="20"/>
                <w:szCs w:val="20"/>
              </w:rPr>
              <w:t>71</w:t>
            </w:r>
            <w:r w:rsidRPr="00DD0B49">
              <w:rPr>
                <w:rFonts w:cs="Times New Roman"/>
                <w:sz w:val="20"/>
                <w:szCs w:val="20"/>
              </w:rPr>
              <w:t>, [201</w:t>
            </w:r>
            <w:r w:rsidR="004B5996">
              <w:rPr>
                <w:rFonts w:cs="Times New Roman"/>
                <w:sz w:val="20"/>
                <w:szCs w:val="20"/>
              </w:rPr>
              <w:t>2</w:t>
            </w:r>
            <w:r w:rsidRPr="00DD0B49">
              <w:rPr>
                <w:rFonts w:cs="Times New Roman"/>
                <w:sz w:val="20"/>
                <w:szCs w:val="20"/>
              </w:rPr>
              <w:t xml:space="preserve">] </w:t>
            </w:r>
            <w:r w:rsidR="00125410">
              <w:rPr>
                <w:rFonts w:cs="Times New Roman"/>
                <w:sz w:val="20"/>
                <w:szCs w:val="20"/>
              </w:rPr>
              <w:t>3</w:t>
            </w:r>
            <w:r w:rsidRPr="00DD0B49">
              <w:rPr>
                <w:rFonts w:cs="Times New Roman"/>
                <w:sz w:val="20"/>
                <w:szCs w:val="20"/>
              </w:rPr>
              <w:t xml:space="preserve"> R.C.S. </w:t>
            </w:r>
            <w:r w:rsidR="004B5996">
              <w:rPr>
                <w:rFonts w:cs="Times New Roman"/>
                <w:sz w:val="20"/>
                <w:szCs w:val="20"/>
              </w:rPr>
              <w:t>660</w:t>
            </w:r>
          </w:p>
          <w:p w:rsidR="0053495C" w:rsidRPr="00DD0B49" w:rsidRDefault="0053495C" w:rsidP="0053495C">
            <w:pPr>
              <w:rPr>
                <w:rFonts w:cs="Times New Roman"/>
                <w:sz w:val="20"/>
                <w:szCs w:val="20"/>
              </w:rPr>
            </w:pPr>
          </w:p>
          <w:p w:rsidR="0053495C" w:rsidRPr="00DD0B49" w:rsidRDefault="0053495C" w:rsidP="0053495C">
            <w:pPr>
              <w:rPr>
                <w:rFonts w:cs="Times New Roman"/>
                <w:sz w:val="20"/>
                <w:szCs w:val="20"/>
              </w:rPr>
            </w:pPr>
            <w:r w:rsidRPr="00DD0B49">
              <w:rPr>
                <w:rFonts w:cs="Times New Roman"/>
                <w:sz w:val="20"/>
                <w:szCs w:val="20"/>
              </w:rPr>
              <w:t xml:space="preserve">R. </w:t>
            </w:r>
            <w:r w:rsidRPr="00DD0B49">
              <w:rPr>
                <w:rFonts w:cs="Times New Roman"/>
                <w:i/>
                <w:iCs/>
                <w:sz w:val="20"/>
                <w:szCs w:val="20"/>
              </w:rPr>
              <w:t>c.</w:t>
            </w:r>
            <w:r w:rsidRPr="00DD0B49">
              <w:rPr>
                <w:rFonts w:cs="Times New Roman"/>
                <w:iCs/>
                <w:sz w:val="20"/>
                <w:szCs w:val="20"/>
              </w:rPr>
              <w:t xml:space="preserve"> </w:t>
            </w:r>
            <w:r w:rsidR="004B5996">
              <w:rPr>
                <w:rFonts w:cs="Times New Roman"/>
                <w:iCs/>
                <w:sz w:val="20"/>
                <w:szCs w:val="20"/>
              </w:rPr>
              <w:t>D</w:t>
            </w:r>
            <w:r w:rsidRPr="00DD0B49">
              <w:rPr>
                <w:rFonts w:cs="Times New Roman"/>
                <w:iCs/>
                <w:sz w:val="20"/>
                <w:szCs w:val="20"/>
              </w:rPr>
              <w:t>a</w:t>
            </w:r>
            <w:r w:rsidR="004B5996">
              <w:rPr>
                <w:rFonts w:cs="Times New Roman"/>
                <w:iCs/>
                <w:sz w:val="20"/>
                <w:szCs w:val="20"/>
              </w:rPr>
              <w:t>ve</w:t>
            </w:r>
            <w:r w:rsidRPr="00DD0B49">
              <w:rPr>
                <w:rFonts w:cs="Times New Roman"/>
                <w:iCs/>
                <w:sz w:val="20"/>
                <w:szCs w:val="20"/>
              </w:rPr>
              <w:t>y</w:t>
            </w:r>
            <w:r w:rsidRPr="00DD0B49">
              <w:rPr>
                <w:rFonts w:cs="Times New Roman"/>
                <w:sz w:val="20"/>
                <w:szCs w:val="20"/>
              </w:rPr>
              <w:t>,</w:t>
            </w:r>
          </w:p>
          <w:p w:rsidR="004B5996" w:rsidRPr="00DD0B49" w:rsidRDefault="004B5996" w:rsidP="004B5996">
            <w:pPr>
              <w:rPr>
                <w:rFonts w:cs="Times New Roman"/>
                <w:sz w:val="20"/>
                <w:szCs w:val="20"/>
              </w:rPr>
            </w:pPr>
            <w:r w:rsidRPr="00DD0B49">
              <w:rPr>
                <w:rFonts w:cs="Times New Roman"/>
                <w:sz w:val="20"/>
                <w:szCs w:val="20"/>
              </w:rPr>
              <w:t>201</w:t>
            </w:r>
            <w:r>
              <w:rPr>
                <w:rFonts w:cs="Times New Roman"/>
                <w:sz w:val="20"/>
                <w:szCs w:val="20"/>
              </w:rPr>
              <w:t>2</w:t>
            </w:r>
            <w:r w:rsidRPr="00DD0B49">
              <w:rPr>
                <w:rFonts w:cs="Times New Roman"/>
                <w:sz w:val="20"/>
                <w:szCs w:val="20"/>
              </w:rPr>
              <w:t xml:space="preserve"> CSC </w:t>
            </w:r>
            <w:r>
              <w:rPr>
                <w:rFonts w:cs="Times New Roman"/>
                <w:sz w:val="20"/>
                <w:szCs w:val="20"/>
              </w:rPr>
              <w:t>75</w:t>
            </w:r>
            <w:r w:rsidRPr="00DD0B49">
              <w:rPr>
                <w:rFonts w:cs="Times New Roman"/>
                <w:sz w:val="20"/>
                <w:szCs w:val="20"/>
              </w:rPr>
              <w:t>, [201</w:t>
            </w:r>
            <w:r>
              <w:rPr>
                <w:rFonts w:cs="Times New Roman"/>
                <w:sz w:val="20"/>
                <w:szCs w:val="20"/>
              </w:rPr>
              <w:t>2</w:t>
            </w:r>
            <w:r w:rsidRPr="00DD0B49">
              <w:rPr>
                <w:rFonts w:cs="Times New Roman"/>
                <w:sz w:val="20"/>
                <w:szCs w:val="20"/>
              </w:rPr>
              <w:t xml:space="preserve">] </w:t>
            </w:r>
            <w:r w:rsidR="00125410">
              <w:rPr>
                <w:rFonts w:cs="Times New Roman"/>
                <w:sz w:val="20"/>
                <w:szCs w:val="20"/>
              </w:rPr>
              <w:t>3</w:t>
            </w:r>
            <w:r w:rsidRPr="00DD0B49">
              <w:rPr>
                <w:rFonts w:cs="Times New Roman"/>
                <w:sz w:val="20"/>
                <w:szCs w:val="20"/>
              </w:rPr>
              <w:t xml:space="preserve"> R.C.S. </w:t>
            </w:r>
            <w:r>
              <w:rPr>
                <w:rFonts w:cs="Times New Roman"/>
                <w:sz w:val="20"/>
                <w:szCs w:val="20"/>
              </w:rPr>
              <w:t>828</w:t>
            </w:r>
          </w:p>
          <w:p w:rsidR="0053495C" w:rsidRPr="00DD0B49" w:rsidRDefault="0053495C" w:rsidP="0053495C">
            <w:pPr>
              <w:rPr>
                <w:rFonts w:cs="Times New Roman"/>
                <w:iCs/>
                <w:sz w:val="20"/>
                <w:szCs w:val="20"/>
              </w:rPr>
            </w:pPr>
          </w:p>
          <w:p w:rsidR="0053495C" w:rsidRPr="00DD0B49" w:rsidRDefault="0053495C" w:rsidP="0053495C">
            <w:pPr>
              <w:rPr>
                <w:rFonts w:cs="Times New Roman"/>
                <w:iCs/>
                <w:sz w:val="20"/>
                <w:szCs w:val="20"/>
                <w:lang w:val="en-GB"/>
              </w:rPr>
            </w:pPr>
            <w:r w:rsidRPr="00DD0B49">
              <w:rPr>
                <w:rFonts w:cs="Times New Roman"/>
                <w:iCs/>
                <w:sz w:val="20"/>
                <w:szCs w:val="20"/>
                <w:lang w:val="en-GB"/>
              </w:rPr>
              <w:t xml:space="preserve">R. </w:t>
            </w:r>
            <w:r w:rsidRPr="00DD0B49">
              <w:rPr>
                <w:rFonts w:cs="Times New Roman"/>
                <w:i/>
                <w:iCs/>
                <w:sz w:val="20"/>
                <w:szCs w:val="20"/>
                <w:lang w:val="en-GB"/>
              </w:rPr>
              <w:t>c.</w:t>
            </w:r>
            <w:r w:rsidRPr="00DD0B49">
              <w:rPr>
                <w:rFonts w:cs="Times New Roman"/>
                <w:iCs/>
                <w:sz w:val="20"/>
                <w:szCs w:val="20"/>
                <w:lang w:val="en-GB"/>
              </w:rPr>
              <w:t xml:space="preserve"> </w:t>
            </w:r>
            <w:proofErr w:type="spellStart"/>
            <w:r w:rsidR="004B5996">
              <w:rPr>
                <w:rFonts w:cs="Times New Roman"/>
                <w:iCs/>
                <w:sz w:val="20"/>
                <w:szCs w:val="20"/>
                <w:lang w:val="en-GB"/>
              </w:rPr>
              <w:t>Emms</w:t>
            </w:r>
            <w:proofErr w:type="spellEnd"/>
            <w:r w:rsidRPr="00DD0B49">
              <w:rPr>
                <w:rFonts w:cs="Times New Roman"/>
                <w:iCs/>
                <w:sz w:val="20"/>
                <w:szCs w:val="20"/>
                <w:lang w:val="en-GB"/>
              </w:rPr>
              <w:t>,</w:t>
            </w:r>
          </w:p>
          <w:p w:rsidR="004B5996" w:rsidRPr="00DD0B49" w:rsidRDefault="004B5996" w:rsidP="004B5996">
            <w:pPr>
              <w:rPr>
                <w:rFonts w:cs="Times New Roman"/>
                <w:sz w:val="20"/>
                <w:szCs w:val="20"/>
              </w:rPr>
            </w:pPr>
            <w:r w:rsidRPr="00DD0B49">
              <w:rPr>
                <w:rFonts w:cs="Times New Roman"/>
                <w:sz w:val="20"/>
                <w:szCs w:val="20"/>
              </w:rPr>
              <w:t>201</w:t>
            </w:r>
            <w:r>
              <w:rPr>
                <w:rFonts w:cs="Times New Roman"/>
                <w:sz w:val="20"/>
                <w:szCs w:val="20"/>
              </w:rPr>
              <w:t>2</w:t>
            </w:r>
            <w:r w:rsidRPr="00DD0B49">
              <w:rPr>
                <w:rFonts w:cs="Times New Roman"/>
                <w:sz w:val="20"/>
                <w:szCs w:val="20"/>
              </w:rPr>
              <w:t xml:space="preserve"> CSC </w:t>
            </w:r>
            <w:r>
              <w:rPr>
                <w:rFonts w:cs="Times New Roman"/>
                <w:sz w:val="20"/>
                <w:szCs w:val="20"/>
              </w:rPr>
              <w:t>74</w:t>
            </w:r>
            <w:r w:rsidRPr="00DD0B49">
              <w:rPr>
                <w:rFonts w:cs="Times New Roman"/>
                <w:sz w:val="20"/>
                <w:szCs w:val="20"/>
              </w:rPr>
              <w:t>, [201</w:t>
            </w:r>
            <w:r>
              <w:rPr>
                <w:rFonts w:cs="Times New Roman"/>
                <w:sz w:val="20"/>
                <w:szCs w:val="20"/>
              </w:rPr>
              <w:t>2</w:t>
            </w:r>
            <w:r w:rsidRPr="00DD0B49">
              <w:rPr>
                <w:rFonts w:cs="Times New Roman"/>
                <w:sz w:val="20"/>
                <w:szCs w:val="20"/>
              </w:rPr>
              <w:t xml:space="preserve">] </w:t>
            </w:r>
            <w:r w:rsidR="00125410">
              <w:rPr>
                <w:rFonts w:cs="Times New Roman"/>
                <w:sz w:val="20"/>
                <w:szCs w:val="20"/>
              </w:rPr>
              <w:t>3</w:t>
            </w:r>
            <w:r w:rsidRPr="00DD0B49">
              <w:rPr>
                <w:rFonts w:cs="Times New Roman"/>
                <w:sz w:val="20"/>
                <w:szCs w:val="20"/>
              </w:rPr>
              <w:t xml:space="preserve"> R.C.S. </w:t>
            </w:r>
            <w:r>
              <w:rPr>
                <w:rFonts w:cs="Times New Roman"/>
                <w:sz w:val="20"/>
                <w:szCs w:val="20"/>
              </w:rPr>
              <w:t>810</w:t>
            </w:r>
          </w:p>
          <w:p w:rsidR="0053495C" w:rsidRPr="004B5996" w:rsidRDefault="0053495C" w:rsidP="0053495C">
            <w:pPr>
              <w:rPr>
                <w:rFonts w:cs="Times New Roman"/>
                <w:sz w:val="20"/>
                <w:szCs w:val="20"/>
              </w:rPr>
            </w:pPr>
          </w:p>
          <w:p w:rsidR="0053495C" w:rsidRPr="00DD0B49" w:rsidRDefault="0053495C" w:rsidP="0053495C">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c.</w:t>
            </w:r>
            <w:r w:rsidRPr="00DD0B49">
              <w:rPr>
                <w:rFonts w:cs="Times New Roman"/>
                <w:sz w:val="20"/>
                <w:szCs w:val="20"/>
                <w:lang w:val="en-GB"/>
              </w:rPr>
              <w:t xml:space="preserve"> N</w:t>
            </w:r>
            <w:r w:rsidR="004B5996">
              <w:rPr>
                <w:rFonts w:cs="Times New Roman"/>
                <w:sz w:val="20"/>
                <w:szCs w:val="20"/>
                <w:lang w:val="en-GB"/>
              </w:rPr>
              <w:t>.S.</w:t>
            </w:r>
            <w:r w:rsidRPr="00DD0B49">
              <w:rPr>
                <w:rFonts w:cs="Times New Roman"/>
                <w:sz w:val="20"/>
                <w:szCs w:val="20"/>
                <w:lang w:val="en-GB"/>
              </w:rPr>
              <w:t>,</w:t>
            </w:r>
          </w:p>
          <w:p w:rsidR="004B5996" w:rsidRPr="00DD0B49" w:rsidRDefault="004B5996" w:rsidP="004B5996">
            <w:pPr>
              <w:rPr>
                <w:rFonts w:cs="Times New Roman"/>
                <w:sz w:val="20"/>
                <w:szCs w:val="20"/>
              </w:rPr>
            </w:pPr>
            <w:r w:rsidRPr="00DD0B49">
              <w:rPr>
                <w:rFonts w:cs="Times New Roman"/>
                <w:sz w:val="20"/>
                <w:szCs w:val="20"/>
              </w:rPr>
              <w:t>201</w:t>
            </w:r>
            <w:r>
              <w:rPr>
                <w:rFonts w:cs="Times New Roman"/>
                <w:sz w:val="20"/>
                <w:szCs w:val="20"/>
              </w:rPr>
              <w:t>2</w:t>
            </w:r>
            <w:r w:rsidRPr="00DD0B49">
              <w:rPr>
                <w:rFonts w:cs="Times New Roman"/>
                <w:sz w:val="20"/>
                <w:szCs w:val="20"/>
              </w:rPr>
              <w:t xml:space="preserve"> CSC </w:t>
            </w:r>
            <w:r>
              <w:rPr>
                <w:rFonts w:cs="Times New Roman"/>
                <w:sz w:val="20"/>
                <w:szCs w:val="20"/>
              </w:rPr>
              <w:t>72</w:t>
            </w:r>
            <w:r w:rsidRPr="00DD0B49">
              <w:rPr>
                <w:rFonts w:cs="Times New Roman"/>
                <w:sz w:val="20"/>
                <w:szCs w:val="20"/>
              </w:rPr>
              <w:t>, [201</w:t>
            </w:r>
            <w:r>
              <w:rPr>
                <w:rFonts w:cs="Times New Roman"/>
                <w:sz w:val="20"/>
                <w:szCs w:val="20"/>
              </w:rPr>
              <w:t>2</w:t>
            </w:r>
            <w:r w:rsidRPr="00DD0B49">
              <w:rPr>
                <w:rFonts w:cs="Times New Roman"/>
                <w:sz w:val="20"/>
                <w:szCs w:val="20"/>
              </w:rPr>
              <w:t xml:space="preserve">] </w:t>
            </w:r>
            <w:r w:rsidR="00125410">
              <w:rPr>
                <w:rFonts w:cs="Times New Roman"/>
                <w:sz w:val="20"/>
                <w:szCs w:val="20"/>
              </w:rPr>
              <w:t>3</w:t>
            </w:r>
            <w:r w:rsidRPr="00DD0B49">
              <w:rPr>
                <w:rFonts w:cs="Times New Roman"/>
                <w:sz w:val="20"/>
                <w:szCs w:val="20"/>
              </w:rPr>
              <w:t xml:space="preserve"> R.C.S. </w:t>
            </w:r>
            <w:r>
              <w:rPr>
                <w:rFonts w:cs="Times New Roman"/>
                <w:sz w:val="20"/>
                <w:szCs w:val="20"/>
              </w:rPr>
              <w:t>726</w:t>
            </w:r>
          </w:p>
          <w:p w:rsidR="0053495C" w:rsidRPr="004B5996" w:rsidRDefault="0053495C" w:rsidP="0053495C">
            <w:pPr>
              <w:rPr>
                <w:rFonts w:cs="Times New Roman"/>
                <w:sz w:val="20"/>
                <w:szCs w:val="20"/>
              </w:rPr>
            </w:pPr>
          </w:p>
          <w:p w:rsidR="0053495C" w:rsidRPr="00DD0B49" w:rsidRDefault="0053495C" w:rsidP="0053495C">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c</w:t>
            </w:r>
            <w:r w:rsidRPr="00DD0B49">
              <w:rPr>
                <w:rFonts w:cs="Times New Roman"/>
                <w:sz w:val="20"/>
                <w:szCs w:val="20"/>
                <w:lang w:val="en-GB"/>
              </w:rPr>
              <w:t xml:space="preserve">. </w:t>
            </w:r>
            <w:proofErr w:type="spellStart"/>
            <w:r w:rsidR="003E4A10">
              <w:rPr>
                <w:rFonts w:cs="Times New Roman"/>
                <w:sz w:val="20"/>
                <w:szCs w:val="20"/>
                <w:lang w:val="en-GB"/>
              </w:rPr>
              <w:t>Yumnu</w:t>
            </w:r>
            <w:proofErr w:type="spellEnd"/>
            <w:r w:rsidRPr="00DD0B49">
              <w:rPr>
                <w:rFonts w:cs="Times New Roman"/>
                <w:sz w:val="20"/>
                <w:szCs w:val="20"/>
                <w:lang w:val="en-GB"/>
              </w:rPr>
              <w:t>,</w:t>
            </w:r>
          </w:p>
          <w:p w:rsidR="0053495C" w:rsidRDefault="004B5996" w:rsidP="0053495C">
            <w:pPr>
              <w:rPr>
                <w:rFonts w:cs="Times New Roman"/>
                <w:sz w:val="20"/>
                <w:szCs w:val="20"/>
              </w:rPr>
            </w:pPr>
            <w:r w:rsidRPr="00DD0B49">
              <w:rPr>
                <w:rFonts w:cs="Times New Roman"/>
                <w:sz w:val="20"/>
                <w:szCs w:val="20"/>
              </w:rPr>
              <w:t>201</w:t>
            </w:r>
            <w:r>
              <w:rPr>
                <w:rFonts w:cs="Times New Roman"/>
                <w:sz w:val="20"/>
                <w:szCs w:val="20"/>
              </w:rPr>
              <w:t>2</w:t>
            </w:r>
            <w:r w:rsidRPr="00DD0B49">
              <w:rPr>
                <w:rFonts w:cs="Times New Roman"/>
                <w:sz w:val="20"/>
                <w:szCs w:val="20"/>
              </w:rPr>
              <w:t xml:space="preserve"> CSC </w:t>
            </w:r>
            <w:r>
              <w:rPr>
                <w:rFonts w:cs="Times New Roman"/>
                <w:sz w:val="20"/>
                <w:szCs w:val="20"/>
              </w:rPr>
              <w:t>7</w:t>
            </w:r>
            <w:r w:rsidR="003E4A10">
              <w:rPr>
                <w:rFonts w:cs="Times New Roman"/>
                <w:sz w:val="20"/>
                <w:szCs w:val="20"/>
              </w:rPr>
              <w:t>3</w:t>
            </w:r>
            <w:r w:rsidRPr="00DD0B49">
              <w:rPr>
                <w:rFonts w:cs="Times New Roman"/>
                <w:sz w:val="20"/>
                <w:szCs w:val="20"/>
              </w:rPr>
              <w:t>, [201</w:t>
            </w:r>
            <w:r>
              <w:rPr>
                <w:rFonts w:cs="Times New Roman"/>
                <w:sz w:val="20"/>
                <w:szCs w:val="20"/>
              </w:rPr>
              <w:t>2</w:t>
            </w:r>
            <w:r w:rsidRPr="00DD0B49">
              <w:rPr>
                <w:rFonts w:cs="Times New Roman"/>
                <w:sz w:val="20"/>
                <w:szCs w:val="20"/>
              </w:rPr>
              <w:t xml:space="preserve">] </w:t>
            </w:r>
            <w:r w:rsidR="00125410">
              <w:rPr>
                <w:rFonts w:cs="Times New Roman"/>
                <w:sz w:val="20"/>
                <w:szCs w:val="20"/>
              </w:rPr>
              <w:t>3</w:t>
            </w:r>
            <w:r w:rsidRPr="00DD0B49">
              <w:rPr>
                <w:rFonts w:cs="Times New Roman"/>
                <w:sz w:val="20"/>
                <w:szCs w:val="20"/>
              </w:rPr>
              <w:t xml:space="preserve"> R.C.S. </w:t>
            </w:r>
            <w:r w:rsidR="003E4A10">
              <w:rPr>
                <w:rFonts w:cs="Times New Roman"/>
                <w:sz w:val="20"/>
                <w:szCs w:val="20"/>
              </w:rPr>
              <w:t>777</w:t>
            </w:r>
          </w:p>
          <w:p w:rsidR="003E4A10" w:rsidRPr="00DD0B49" w:rsidRDefault="003E4A10" w:rsidP="0053495C">
            <w:pPr>
              <w:rPr>
                <w:rFonts w:cs="Times New Roman"/>
                <w:sz w:val="20"/>
                <w:szCs w:val="20"/>
              </w:rPr>
            </w:pPr>
          </w:p>
          <w:p w:rsidR="004B5996" w:rsidRDefault="003E4A10" w:rsidP="004B5996">
            <w:pPr>
              <w:rPr>
                <w:rFonts w:cs="Times New Roman"/>
                <w:sz w:val="20"/>
                <w:szCs w:val="20"/>
              </w:rPr>
            </w:pPr>
            <w:proofErr w:type="spellStart"/>
            <w:r w:rsidRPr="00DD0B49">
              <w:rPr>
                <w:rFonts w:cs="Times New Roman"/>
                <w:sz w:val="20"/>
                <w:szCs w:val="20"/>
              </w:rPr>
              <w:t>T</w:t>
            </w:r>
            <w:r>
              <w:rPr>
                <w:rFonts w:cs="Times New Roman"/>
                <w:sz w:val="20"/>
                <w:szCs w:val="20"/>
              </w:rPr>
              <w:t>eva</w:t>
            </w:r>
            <w:proofErr w:type="spellEnd"/>
            <w:r>
              <w:rPr>
                <w:rFonts w:cs="Times New Roman"/>
                <w:sz w:val="20"/>
                <w:szCs w:val="20"/>
              </w:rPr>
              <w:t xml:space="preserve"> Canada </w:t>
            </w:r>
            <w:proofErr w:type="spellStart"/>
            <w:r>
              <w:rPr>
                <w:rFonts w:cs="Times New Roman"/>
                <w:sz w:val="20"/>
                <w:szCs w:val="20"/>
              </w:rPr>
              <w:t>Ltée</w:t>
            </w:r>
            <w:proofErr w:type="spellEnd"/>
            <w:r w:rsidR="0053495C" w:rsidRPr="00DD0B49">
              <w:rPr>
                <w:rFonts w:cs="Times New Roman"/>
                <w:sz w:val="20"/>
                <w:szCs w:val="20"/>
              </w:rPr>
              <w:t xml:space="preserve"> </w:t>
            </w:r>
            <w:r w:rsidR="0053495C" w:rsidRPr="00DD0B49">
              <w:rPr>
                <w:rFonts w:cs="Times New Roman"/>
                <w:i/>
                <w:iCs/>
                <w:sz w:val="20"/>
                <w:szCs w:val="20"/>
              </w:rPr>
              <w:t>c.</w:t>
            </w:r>
            <w:r w:rsidR="0053495C" w:rsidRPr="00DD0B49">
              <w:rPr>
                <w:rFonts w:cs="Times New Roman"/>
                <w:sz w:val="20"/>
                <w:szCs w:val="20"/>
              </w:rPr>
              <w:t xml:space="preserve"> </w:t>
            </w:r>
            <w:r>
              <w:rPr>
                <w:rFonts w:cs="Times New Roman"/>
                <w:sz w:val="20"/>
                <w:szCs w:val="20"/>
              </w:rPr>
              <w:t>Pfizer Canada Inc.</w:t>
            </w:r>
          </w:p>
          <w:p w:rsidR="004B5996" w:rsidRPr="00DD0B49" w:rsidRDefault="004B5996" w:rsidP="004B5996">
            <w:pPr>
              <w:rPr>
                <w:rFonts w:cs="Times New Roman"/>
                <w:sz w:val="20"/>
                <w:szCs w:val="20"/>
              </w:rPr>
            </w:pPr>
            <w:r w:rsidRPr="00DD0B49">
              <w:rPr>
                <w:rFonts w:cs="Times New Roman"/>
                <w:sz w:val="20"/>
                <w:szCs w:val="20"/>
              </w:rPr>
              <w:t>201</w:t>
            </w:r>
            <w:r>
              <w:rPr>
                <w:rFonts w:cs="Times New Roman"/>
                <w:sz w:val="20"/>
                <w:szCs w:val="20"/>
              </w:rPr>
              <w:t>2</w:t>
            </w:r>
            <w:r w:rsidRPr="00DD0B49">
              <w:rPr>
                <w:rFonts w:cs="Times New Roman"/>
                <w:sz w:val="20"/>
                <w:szCs w:val="20"/>
              </w:rPr>
              <w:t xml:space="preserve"> CSC </w:t>
            </w:r>
            <w:r w:rsidR="003E4A10">
              <w:rPr>
                <w:rFonts w:cs="Times New Roman"/>
                <w:sz w:val="20"/>
                <w:szCs w:val="20"/>
              </w:rPr>
              <w:t>60</w:t>
            </w:r>
            <w:r w:rsidRPr="00DD0B49">
              <w:rPr>
                <w:rFonts w:cs="Times New Roman"/>
                <w:sz w:val="20"/>
                <w:szCs w:val="20"/>
              </w:rPr>
              <w:t>, [201</w:t>
            </w:r>
            <w:r>
              <w:rPr>
                <w:rFonts w:cs="Times New Roman"/>
                <w:sz w:val="20"/>
                <w:szCs w:val="20"/>
              </w:rPr>
              <w:t>2</w:t>
            </w:r>
            <w:r w:rsidRPr="00DD0B49">
              <w:rPr>
                <w:rFonts w:cs="Times New Roman"/>
                <w:sz w:val="20"/>
                <w:szCs w:val="20"/>
              </w:rPr>
              <w:t xml:space="preserve">] </w:t>
            </w:r>
            <w:r w:rsidR="00125410">
              <w:rPr>
                <w:rFonts w:cs="Times New Roman"/>
                <w:sz w:val="20"/>
                <w:szCs w:val="20"/>
              </w:rPr>
              <w:t>3</w:t>
            </w:r>
            <w:r w:rsidRPr="00DD0B49">
              <w:rPr>
                <w:rFonts w:cs="Times New Roman"/>
                <w:sz w:val="20"/>
                <w:szCs w:val="20"/>
              </w:rPr>
              <w:t xml:space="preserve"> R.C.S. </w:t>
            </w:r>
            <w:r>
              <w:rPr>
                <w:rFonts w:cs="Times New Roman"/>
                <w:sz w:val="20"/>
                <w:szCs w:val="20"/>
              </w:rPr>
              <w:t>6</w:t>
            </w:r>
            <w:r w:rsidR="003E4A10">
              <w:rPr>
                <w:rFonts w:cs="Times New Roman"/>
                <w:sz w:val="20"/>
                <w:szCs w:val="20"/>
              </w:rPr>
              <w:t>25</w:t>
            </w:r>
          </w:p>
          <w:p w:rsidR="0053495C" w:rsidRPr="00DD0B49" w:rsidRDefault="0053495C" w:rsidP="0053495C">
            <w:pPr>
              <w:keepNext/>
              <w:keepLines/>
              <w:rPr>
                <w:rFonts w:cs="Times New Roman"/>
                <w:bCs/>
                <w:sz w:val="20"/>
                <w:szCs w:val="20"/>
                <w:lang w:val="fr-CA"/>
              </w:rPr>
            </w:pPr>
          </w:p>
          <w:p w:rsidR="0053495C" w:rsidRPr="00DD0B49" w:rsidRDefault="005A6AF9" w:rsidP="0053495C">
            <w:pPr>
              <w:rPr>
                <w:rFonts w:cs="Times New Roman"/>
                <w:sz w:val="20"/>
                <w:szCs w:val="20"/>
              </w:rPr>
            </w:pPr>
            <w:r w:rsidRPr="005A6AF9">
              <w:rPr>
                <w:rFonts w:cs="Times New Roman"/>
                <w:sz w:val="20"/>
                <w:szCs w:val="20"/>
              </w:rPr>
              <w:pict>
                <v:rect id="_x0000_i1055" style="width:129.6pt;height:1pt" o:hrpct="600" o:hralign="center" o:hrstd="t" o:hrnoshade="t" o:hr="t" fillcolor="black [3213]" stroked="f"/>
              </w:pict>
            </w:r>
          </w:p>
          <w:p w:rsidR="0053495C" w:rsidRPr="00DD0B49" w:rsidRDefault="0053495C" w:rsidP="0053495C">
            <w:pPr>
              <w:keepNext/>
              <w:keepLines/>
              <w:rPr>
                <w:rFonts w:cs="Times New Roman"/>
                <w:bCs/>
                <w:sz w:val="20"/>
                <w:szCs w:val="20"/>
                <w:lang w:val="fr-CA"/>
              </w:rPr>
            </w:pPr>
          </w:p>
        </w:tc>
      </w:tr>
    </w:tbl>
    <w:p w:rsidR="00DD0B49" w:rsidRDefault="00DD0B49" w:rsidP="006B6926">
      <w:pPr>
        <w:rPr>
          <w:sz w:val="20"/>
          <w:szCs w:val="20"/>
          <w:lang w:val="fr-CA"/>
        </w:rPr>
      </w:pPr>
    </w:p>
    <w:p w:rsidR="00DD0B49" w:rsidRPr="00C50A5C" w:rsidRDefault="00DD0B49" w:rsidP="006B6926">
      <w:pPr>
        <w:rPr>
          <w:sz w:val="20"/>
          <w:szCs w:val="20"/>
          <w:lang w:val="fr-CA"/>
        </w:rPr>
      </w:pPr>
    </w:p>
    <w:p w:rsidR="006B6926" w:rsidRPr="00C50A5C" w:rsidRDefault="006B6926">
      <w:pPr>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sectPr w:rsidR="006B6926" w:rsidRPr="00C50A5C" w:rsidSect="006B6926">
          <w:headerReference w:type="default" r:id="rId42"/>
          <w:footerReference w:type="default" r:id="rId43"/>
          <w:headerReference w:type="first" r:id="rId44"/>
          <w:footerReference w:type="first" r:id="rId45"/>
          <w:pgSz w:w="12240" w:h="15840"/>
          <w:pgMar w:top="720" w:right="965" w:bottom="1080" w:left="1656" w:header="720" w:footer="965" w:gutter="0"/>
          <w:cols w:space="720"/>
          <w:titlePg/>
          <w:docGrid w:linePitch="326"/>
        </w:sectPr>
      </w:pPr>
    </w:p>
    <w:p w:rsidR="00091FA6" w:rsidRPr="002E0C7E" w:rsidRDefault="005A6AF9" w:rsidP="00091FA6">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00091FA6"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091FA6" w:rsidRPr="002E0C7E">
        <w:rPr>
          <w:rFonts w:asciiTheme="minorHAnsi" w:hAnsiTheme="minorHAnsi" w:cstheme="minorHAnsi"/>
          <w:b/>
          <w:szCs w:val="24"/>
        </w:rPr>
        <w:t>SUPREME COURT OF CANADA SCHEDULE / CALENDRIER DE LA COUR SUPREME</w:t>
      </w:r>
    </w:p>
    <w:p w:rsidR="00091FA6" w:rsidRPr="002E0C7E" w:rsidRDefault="00091FA6" w:rsidP="00091FA6">
      <w:pPr>
        <w:widowControl w:val="0"/>
        <w:spacing w:line="180" w:lineRule="auto"/>
        <w:rPr>
          <w:rFonts w:asciiTheme="minorHAnsi" w:hAnsiTheme="minorHAnsi" w:cstheme="minorHAns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62278D">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62278D">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62278D">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62278D">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62278D">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62278D">
            <w:pPr>
              <w:widowControl w:val="0"/>
              <w:jc w:val="center"/>
              <w:rPr>
                <w:rFonts w:ascii="Arial" w:hAnsi="Arial"/>
                <w:sz w:val="14"/>
              </w:rPr>
            </w:pPr>
            <w:r w:rsidRPr="002E0C7E">
              <w:rPr>
                <w:rFonts w:ascii="Arial" w:hAnsi="Arial"/>
                <w:b/>
                <w:sz w:val="14"/>
              </w:rPr>
              <w:t>DECEMBER - DÉCEMBRE</w:t>
            </w:r>
          </w:p>
        </w:tc>
      </w:tr>
      <w:tr w:rsidR="00091FA6" w:rsidRPr="002E0C7E" w:rsidTr="0062278D">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S</w:t>
            </w:r>
          </w:p>
          <w:p w:rsidR="00091FA6" w:rsidRPr="002E0C7E" w:rsidRDefault="00091FA6" w:rsidP="0062278D">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M</w:t>
            </w:r>
          </w:p>
          <w:p w:rsidR="00091FA6" w:rsidRPr="002E0C7E" w:rsidRDefault="00091FA6" w:rsidP="0062278D">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T</w:t>
            </w:r>
          </w:p>
          <w:p w:rsidR="00091FA6" w:rsidRPr="002E0C7E" w:rsidRDefault="00091FA6" w:rsidP="0062278D">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W</w:t>
            </w:r>
          </w:p>
          <w:p w:rsidR="00091FA6" w:rsidRPr="002E0C7E" w:rsidRDefault="00091FA6" w:rsidP="0062278D">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T</w:t>
            </w:r>
          </w:p>
          <w:p w:rsidR="00091FA6" w:rsidRPr="002E0C7E" w:rsidRDefault="00091FA6" w:rsidP="0062278D">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F</w:t>
            </w:r>
          </w:p>
          <w:p w:rsidR="00091FA6" w:rsidRPr="002E0C7E" w:rsidRDefault="00091FA6" w:rsidP="0062278D">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S</w:t>
            </w:r>
          </w:p>
          <w:p w:rsidR="00091FA6" w:rsidRPr="002E0C7E" w:rsidRDefault="00091FA6" w:rsidP="0062278D">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S</w:t>
            </w:r>
          </w:p>
          <w:p w:rsidR="00091FA6" w:rsidRPr="002E0C7E" w:rsidRDefault="00091FA6" w:rsidP="0062278D">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M</w:t>
            </w:r>
          </w:p>
          <w:p w:rsidR="00091FA6" w:rsidRPr="002E0C7E" w:rsidRDefault="00091FA6" w:rsidP="0062278D">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T</w:t>
            </w:r>
          </w:p>
          <w:p w:rsidR="00091FA6" w:rsidRPr="002E0C7E" w:rsidRDefault="00091FA6" w:rsidP="0062278D">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W</w:t>
            </w:r>
          </w:p>
          <w:p w:rsidR="00091FA6" w:rsidRPr="002E0C7E" w:rsidRDefault="00091FA6" w:rsidP="0062278D">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T</w:t>
            </w:r>
          </w:p>
          <w:p w:rsidR="00091FA6" w:rsidRPr="002E0C7E" w:rsidRDefault="00091FA6" w:rsidP="0062278D">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F</w:t>
            </w:r>
          </w:p>
          <w:p w:rsidR="00091FA6" w:rsidRPr="002E0C7E" w:rsidRDefault="00091FA6" w:rsidP="0062278D">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S</w:t>
            </w:r>
          </w:p>
          <w:p w:rsidR="00091FA6" w:rsidRPr="002E0C7E" w:rsidRDefault="00091FA6" w:rsidP="0062278D">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S</w:t>
            </w:r>
          </w:p>
          <w:p w:rsidR="00091FA6" w:rsidRPr="002E0C7E" w:rsidRDefault="00091FA6" w:rsidP="0062278D">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M</w:t>
            </w:r>
          </w:p>
          <w:p w:rsidR="00091FA6" w:rsidRPr="002E0C7E" w:rsidRDefault="00091FA6" w:rsidP="0062278D">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T</w:t>
            </w:r>
          </w:p>
          <w:p w:rsidR="00091FA6" w:rsidRPr="002E0C7E" w:rsidRDefault="00091FA6" w:rsidP="0062278D">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W</w:t>
            </w:r>
          </w:p>
          <w:p w:rsidR="00091FA6" w:rsidRPr="002E0C7E" w:rsidRDefault="00091FA6" w:rsidP="0062278D">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T</w:t>
            </w:r>
          </w:p>
          <w:p w:rsidR="00091FA6" w:rsidRPr="002E0C7E" w:rsidRDefault="00091FA6" w:rsidP="0062278D">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F</w:t>
            </w:r>
          </w:p>
          <w:p w:rsidR="00091FA6" w:rsidRPr="002E0C7E" w:rsidRDefault="00091FA6" w:rsidP="0062278D">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S</w:t>
            </w:r>
          </w:p>
          <w:p w:rsidR="00091FA6" w:rsidRPr="002E0C7E" w:rsidRDefault="00091FA6" w:rsidP="0062278D">
            <w:pPr>
              <w:widowControl w:val="0"/>
              <w:jc w:val="center"/>
              <w:rPr>
                <w:rFonts w:ascii="Arial" w:hAnsi="Arial"/>
                <w:sz w:val="14"/>
              </w:rPr>
            </w:pPr>
            <w:r w:rsidRPr="002E0C7E">
              <w:rPr>
                <w:rFonts w:ascii="Arial" w:hAnsi="Arial"/>
                <w:sz w:val="14"/>
              </w:rPr>
              <w:t>S</w:t>
            </w:r>
          </w:p>
        </w:tc>
      </w:tr>
      <w:tr w:rsidR="00091FA6" w:rsidRPr="002E0C7E" w:rsidTr="0062278D">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1</w:t>
            </w:r>
          </w:p>
        </w:tc>
      </w:tr>
      <w:tr w:rsidR="00091FA6" w:rsidRPr="002E0C7E" w:rsidTr="0062278D">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62278D">
            <w:pPr>
              <w:widowControl w:val="0"/>
              <w:jc w:val="center"/>
              <w:rPr>
                <w:rFonts w:ascii="Arial" w:hAnsi="Arial"/>
                <w:b/>
                <w:sz w:val="14"/>
              </w:rPr>
            </w:pPr>
            <w:r w:rsidRPr="000C583B">
              <w:rPr>
                <w:rFonts w:ascii="Arial" w:hAnsi="Arial"/>
                <w:b/>
                <w:sz w:val="14"/>
              </w:rPr>
              <w:t>H</w:t>
            </w:r>
          </w:p>
          <w:p w:rsidR="00091FA6" w:rsidRPr="002E0C7E" w:rsidRDefault="00091FA6" w:rsidP="0062278D">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62278D">
            <w:pPr>
              <w:widowControl w:val="0"/>
              <w:jc w:val="center"/>
              <w:rPr>
                <w:rFonts w:ascii="Arial" w:hAnsi="Arial"/>
                <w:b/>
                <w:sz w:val="14"/>
              </w:rPr>
            </w:pPr>
            <w:r w:rsidRPr="000C583B">
              <w:rPr>
                <w:rFonts w:ascii="Arial" w:hAnsi="Arial"/>
                <w:b/>
                <w:sz w:val="14"/>
              </w:rPr>
              <w:t>M</w:t>
            </w:r>
          </w:p>
          <w:p w:rsidR="00091FA6" w:rsidRPr="002E0C7E" w:rsidRDefault="00091FA6" w:rsidP="0062278D">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b/>
                <w:sz w:val="14"/>
              </w:rPr>
              <w:t>M</w:t>
            </w:r>
          </w:p>
          <w:p w:rsidR="00091FA6" w:rsidRPr="002E0C7E" w:rsidRDefault="00091FA6" w:rsidP="0062278D">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b/>
                <w:sz w:val="14"/>
              </w:rPr>
              <w:t>M</w:t>
            </w:r>
          </w:p>
          <w:p w:rsidR="00091FA6" w:rsidRPr="002E0C7E" w:rsidRDefault="00091FA6" w:rsidP="0062278D">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8</w:t>
            </w:r>
          </w:p>
        </w:tc>
      </w:tr>
      <w:tr w:rsidR="00091FA6" w:rsidRPr="002E0C7E" w:rsidTr="0062278D">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62278D">
            <w:pPr>
              <w:widowControl w:val="0"/>
              <w:jc w:val="center"/>
              <w:rPr>
                <w:rFonts w:ascii="Arial" w:hAnsi="Arial"/>
                <w:b/>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62278D">
            <w:pPr>
              <w:widowControl w:val="0"/>
              <w:jc w:val="center"/>
              <w:rPr>
                <w:rFonts w:ascii="Arial" w:hAnsi="Arial"/>
                <w:sz w:val="14"/>
              </w:rPr>
            </w:pPr>
            <w:r>
              <w:rPr>
                <w:rFonts w:ascii="Arial" w:hAnsi="Arial"/>
                <w:b/>
                <w:sz w:val="14"/>
              </w:rPr>
              <w:t>H</w:t>
            </w: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62278D">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62278D">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Pr>
                <w:rFonts w:ascii="Arial" w:hAnsi="Arial"/>
                <w:sz w:val="14"/>
              </w:rPr>
              <w:t>23</w:t>
            </w:r>
          </w:p>
          <w:p w:rsidR="00091FA6" w:rsidRPr="002E0C7E" w:rsidRDefault="00091FA6" w:rsidP="0062278D">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Pr>
                <w:rFonts w:ascii="Arial" w:hAnsi="Arial"/>
                <w:sz w:val="14"/>
              </w:rPr>
              <w:t>24</w:t>
            </w:r>
          </w:p>
          <w:p w:rsidR="00091FA6" w:rsidRPr="002E0C7E" w:rsidRDefault="00091FA6" w:rsidP="0062278D">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b/>
                <w:sz w:val="14"/>
              </w:rPr>
              <w:t>H</w:t>
            </w: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62278D">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62278D">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62278D">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62278D">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62278D">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62278D">
            <w:pPr>
              <w:widowControl w:val="0"/>
              <w:jc w:val="center"/>
              <w:rPr>
                <w:rFonts w:ascii="Arial" w:hAnsi="Arial"/>
                <w:sz w:val="14"/>
              </w:rPr>
            </w:pPr>
            <w:r w:rsidRPr="002E0C7E">
              <w:rPr>
                <w:rFonts w:ascii="Arial" w:hAnsi="Arial"/>
                <w:b/>
                <w:sz w:val="14"/>
              </w:rPr>
              <w:t>MARCH - MARS</w:t>
            </w:r>
          </w:p>
        </w:tc>
      </w:tr>
      <w:tr w:rsidR="00091FA6" w:rsidRPr="002E0C7E" w:rsidTr="0062278D">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S</w:t>
            </w:r>
          </w:p>
          <w:p w:rsidR="00091FA6" w:rsidRPr="002E0C7E" w:rsidRDefault="00091FA6" w:rsidP="0062278D">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M</w:t>
            </w:r>
          </w:p>
          <w:p w:rsidR="00091FA6" w:rsidRPr="002E0C7E" w:rsidRDefault="00091FA6" w:rsidP="0062278D">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T</w:t>
            </w:r>
          </w:p>
          <w:p w:rsidR="00091FA6" w:rsidRPr="002E0C7E" w:rsidRDefault="00091FA6" w:rsidP="0062278D">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W</w:t>
            </w:r>
          </w:p>
          <w:p w:rsidR="00091FA6" w:rsidRPr="002E0C7E" w:rsidRDefault="00091FA6" w:rsidP="0062278D">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T</w:t>
            </w:r>
          </w:p>
          <w:p w:rsidR="00091FA6" w:rsidRPr="002E0C7E" w:rsidRDefault="00091FA6" w:rsidP="0062278D">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F</w:t>
            </w:r>
          </w:p>
          <w:p w:rsidR="00091FA6" w:rsidRPr="002E0C7E" w:rsidRDefault="00091FA6" w:rsidP="0062278D">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S</w:t>
            </w:r>
          </w:p>
          <w:p w:rsidR="00091FA6" w:rsidRPr="002E0C7E" w:rsidRDefault="00091FA6" w:rsidP="0062278D">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S</w:t>
            </w:r>
          </w:p>
          <w:p w:rsidR="00091FA6" w:rsidRPr="002E0C7E" w:rsidRDefault="00091FA6" w:rsidP="0062278D">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M</w:t>
            </w:r>
          </w:p>
          <w:p w:rsidR="00091FA6" w:rsidRPr="002E0C7E" w:rsidRDefault="00091FA6" w:rsidP="0062278D">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T</w:t>
            </w:r>
          </w:p>
          <w:p w:rsidR="00091FA6" w:rsidRPr="002E0C7E" w:rsidRDefault="00091FA6" w:rsidP="0062278D">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W</w:t>
            </w:r>
          </w:p>
          <w:p w:rsidR="00091FA6" w:rsidRPr="002E0C7E" w:rsidRDefault="00091FA6" w:rsidP="0062278D">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T</w:t>
            </w:r>
          </w:p>
          <w:p w:rsidR="00091FA6" w:rsidRPr="002E0C7E" w:rsidRDefault="00091FA6" w:rsidP="0062278D">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F</w:t>
            </w:r>
          </w:p>
          <w:p w:rsidR="00091FA6" w:rsidRPr="002E0C7E" w:rsidRDefault="00091FA6" w:rsidP="0062278D">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S</w:t>
            </w:r>
          </w:p>
          <w:p w:rsidR="00091FA6" w:rsidRPr="002E0C7E" w:rsidRDefault="00091FA6" w:rsidP="0062278D">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S</w:t>
            </w:r>
          </w:p>
          <w:p w:rsidR="00091FA6" w:rsidRPr="002E0C7E" w:rsidRDefault="00091FA6" w:rsidP="0062278D">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M</w:t>
            </w:r>
          </w:p>
          <w:p w:rsidR="00091FA6" w:rsidRPr="002E0C7E" w:rsidRDefault="00091FA6" w:rsidP="0062278D">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T</w:t>
            </w:r>
          </w:p>
          <w:p w:rsidR="00091FA6" w:rsidRPr="002E0C7E" w:rsidRDefault="00091FA6" w:rsidP="0062278D">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W</w:t>
            </w:r>
          </w:p>
          <w:p w:rsidR="00091FA6" w:rsidRPr="002E0C7E" w:rsidRDefault="00091FA6" w:rsidP="0062278D">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T</w:t>
            </w:r>
          </w:p>
          <w:p w:rsidR="00091FA6" w:rsidRPr="002E0C7E" w:rsidRDefault="00091FA6" w:rsidP="0062278D">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F</w:t>
            </w:r>
          </w:p>
          <w:p w:rsidR="00091FA6" w:rsidRPr="002E0C7E" w:rsidRDefault="00091FA6" w:rsidP="0062278D">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S</w:t>
            </w:r>
          </w:p>
          <w:p w:rsidR="00091FA6" w:rsidRPr="002E0C7E" w:rsidRDefault="00091FA6" w:rsidP="0062278D">
            <w:pPr>
              <w:widowControl w:val="0"/>
              <w:jc w:val="center"/>
              <w:rPr>
                <w:rFonts w:ascii="Arial" w:hAnsi="Arial"/>
                <w:sz w:val="14"/>
              </w:rPr>
            </w:pPr>
            <w:r w:rsidRPr="002E0C7E">
              <w:rPr>
                <w:rFonts w:ascii="Arial" w:hAnsi="Arial"/>
                <w:sz w:val="14"/>
              </w:rPr>
              <w:t>S</w:t>
            </w:r>
          </w:p>
        </w:tc>
      </w:tr>
      <w:tr w:rsidR="00091FA6" w:rsidRPr="002E0C7E" w:rsidTr="0062278D">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62278D">
            <w:pPr>
              <w:widowControl w:val="0"/>
              <w:jc w:val="center"/>
              <w:rPr>
                <w:rFonts w:ascii="Arial" w:hAnsi="Arial"/>
                <w:b/>
                <w:sz w:val="14"/>
              </w:rPr>
            </w:pPr>
            <w:r>
              <w:rPr>
                <w:rFonts w:ascii="Arial" w:hAnsi="Arial"/>
                <w:b/>
                <w:sz w:val="14"/>
              </w:rPr>
              <w:t>H</w:t>
            </w:r>
          </w:p>
          <w:p w:rsidR="00091FA6" w:rsidRPr="002E0C7E" w:rsidRDefault="00091FA6" w:rsidP="0062278D">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2</w:t>
            </w:r>
          </w:p>
        </w:tc>
      </w:tr>
      <w:tr w:rsidR="00091FA6" w:rsidRPr="002E0C7E" w:rsidTr="0062278D">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9</w:t>
            </w:r>
          </w:p>
        </w:tc>
      </w:tr>
      <w:tr w:rsidR="00091FA6" w:rsidRPr="002E0C7E" w:rsidTr="0062278D">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62278D">
            <w:pPr>
              <w:widowControl w:val="0"/>
              <w:jc w:val="center"/>
              <w:rPr>
                <w:rFonts w:ascii="Arial" w:hAnsi="Arial"/>
                <w:b/>
                <w:sz w:val="14"/>
              </w:rPr>
            </w:pPr>
            <w:r>
              <w:rPr>
                <w:rFonts w:ascii="Arial" w:hAnsi="Arial"/>
                <w:b/>
                <w:sz w:val="14"/>
              </w:rPr>
              <w:t>M</w:t>
            </w: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62278D">
            <w:pPr>
              <w:widowControl w:val="0"/>
              <w:jc w:val="center"/>
              <w:rPr>
                <w:rFonts w:ascii="Arial" w:hAnsi="Arial"/>
                <w:b/>
                <w:sz w:val="14"/>
              </w:rPr>
            </w:pPr>
            <w:r>
              <w:rPr>
                <w:rFonts w:ascii="Arial" w:hAnsi="Arial"/>
                <w:b/>
                <w:sz w:val="14"/>
              </w:rPr>
              <w:t>M</w:t>
            </w: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62278D">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62278D">
            <w:pPr>
              <w:widowControl w:val="0"/>
              <w:jc w:val="center"/>
              <w:rPr>
                <w:rFonts w:ascii="Arial" w:hAnsi="Arial"/>
                <w:b/>
                <w:sz w:val="14"/>
              </w:rPr>
            </w:pPr>
            <w:r>
              <w:rPr>
                <w:rFonts w:ascii="Arial" w:hAnsi="Arial"/>
                <w:b/>
                <w:sz w:val="14"/>
              </w:rPr>
              <w:t>M</w:t>
            </w: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62278D">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Pr>
                <w:rFonts w:ascii="Arial" w:hAnsi="Arial"/>
                <w:sz w:val="14"/>
              </w:rPr>
              <w:t>24</w:t>
            </w:r>
          </w:p>
          <w:p w:rsidR="00091FA6" w:rsidRPr="002E0C7E" w:rsidRDefault="00091FA6" w:rsidP="0062278D">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62278D">
            <w:pPr>
              <w:widowControl w:val="0"/>
              <w:jc w:val="center"/>
              <w:rPr>
                <w:rFonts w:ascii="Arial" w:hAnsi="Arial"/>
                <w:b/>
                <w:sz w:val="14"/>
              </w:rPr>
            </w:pPr>
            <w:r w:rsidRPr="00261B35">
              <w:rPr>
                <w:rFonts w:ascii="Arial" w:hAnsi="Arial"/>
                <w:b/>
                <w:sz w:val="14"/>
              </w:rPr>
              <w:t>H</w:t>
            </w:r>
          </w:p>
          <w:p w:rsidR="00091FA6" w:rsidRPr="002E0C7E" w:rsidRDefault="00091FA6" w:rsidP="0062278D">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62278D">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62278D">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62278D">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62278D">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62278D">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62278D">
            <w:pPr>
              <w:widowControl w:val="0"/>
              <w:jc w:val="center"/>
              <w:rPr>
                <w:rFonts w:ascii="Arial" w:hAnsi="Arial"/>
                <w:sz w:val="14"/>
              </w:rPr>
            </w:pPr>
            <w:r w:rsidRPr="002E0C7E">
              <w:rPr>
                <w:rFonts w:ascii="Arial" w:hAnsi="Arial"/>
                <w:b/>
                <w:sz w:val="14"/>
              </w:rPr>
              <w:t>JUNE - JUIN</w:t>
            </w:r>
          </w:p>
        </w:tc>
      </w:tr>
      <w:tr w:rsidR="00091FA6" w:rsidRPr="002E0C7E" w:rsidTr="0062278D">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S</w:t>
            </w:r>
          </w:p>
          <w:p w:rsidR="00091FA6" w:rsidRPr="002E0C7E" w:rsidRDefault="00091FA6" w:rsidP="0062278D">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M</w:t>
            </w:r>
          </w:p>
          <w:p w:rsidR="00091FA6" w:rsidRPr="002E0C7E" w:rsidRDefault="00091FA6" w:rsidP="0062278D">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T</w:t>
            </w:r>
          </w:p>
          <w:p w:rsidR="00091FA6" w:rsidRPr="002E0C7E" w:rsidRDefault="00091FA6" w:rsidP="0062278D">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W</w:t>
            </w:r>
          </w:p>
          <w:p w:rsidR="00091FA6" w:rsidRPr="002E0C7E" w:rsidRDefault="00091FA6" w:rsidP="0062278D">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T</w:t>
            </w:r>
          </w:p>
          <w:p w:rsidR="00091FA6" w:rsidRPr="002E0C7E" w:rsidRDefault="00091FA6" w:rsidP="0062278D">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F</w:t>
            </w:r>
          </w:p>
          <w:p w:rsidR="00091FA6" w:rsidRPr="002E0C7E" w:rsidRDefault="00091FA6" w:rsidP="0062278D">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S</w:t>
            </w:r>
          </w:p>
          <w:p w:rsidR="00091FA6" w:rsidRPr="002E0C7E" w:rsidRDefault="00091FA6" w:rsidP="0062278D">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S</w:t>
            </w:r>
          </w:p>
          <w:p w:rsidR="00091FA6" w:rsidRPr="002E0C7E" w:rsidRDefault="00091FA6" w:rsidP="0062278D">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M</w:t>
            </w:r>
          </w:p>
          <w:p w:rsidR="00091FA6" w:rsidRPr="002E0C7E" w:rsidRDefault="00091FA6" w:rsidP="0062278D">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T</w:t>
            </w:r>
          </w:p>
          <w:p w:rsidR="00091FA6" w:rsidRPr="002E0C7E" w:rsidRDefault="00091FA6" w:rsidP="0062278D">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W</w:t>
            </w:r>
          </w:p>
          <w:p w:rsidR="00091FA6" w:rsidRPr="002E0C7E" w:rsidRDefault="00091FA6" w:rsidP="0062278D">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T</w:t>
            </w:r>
          </w:p>
          <w:p w:rsidR="00091FA6" w:rsidRPr="002E0C7E" w:rsidRDefault="00091FA6" w:rsidP="0062278D">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F</w:t>
            </w:r>
          </w:p>
          <w:p w:rsidR="00091FA6" w:rsidRPr="002E0C7E" w:rsidRDefault="00091FA6" w:rsidP="0062278D">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S</w:t>
            </w:r>
          </w:p>
          <w:p w:rsidR="00091FA6" w:rsidRPr="002E0C7E" w:rsidRDefault="00091FA6" w:rsidP="0062278D">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S</w:t>
            </w:r>
          </w:p>
          <w:p w:rsidR="00091FA6" w:rsidRPr="002E0C7E" w:rsidRDefault="00091FA6" w:rsidP="0062278D">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M</w:t>
            </w:r>
          </w:p>
          <w:p w:rsidR="00091FA6" w:rsidRPr="002E0C7E" w:rsidRDefault="00091FA6" w:rsidP="0062278D">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T</w:t>
            </w:r>
          </w:p>
          <w:p w:rsidR="00091FA6" w:rsidRPr="002E0C7E" w:rsidRDefault="00091FA6" w:rsidP="0062278D">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W</w:t>
            </w:r>
          </w:p>
          <w:p w:rsidR="00091FA6" w:rsidRPr="002E0C7E" w:rsidRDefault="00091FA6" w:rsidP="0062278D">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T</w:t>
            </w:r>
          </w:p>
          <w:p w:rsidR="00091FA6" w:rsidRPr="002E0C7E" w:rsidRDefault="00091FA6" w:rsidP="0062278D">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F</w:t>
            </w:r>
          </w:p>
          <w:p w:rsidR="00091FA6" w:rsidRPr="002E0C7E" w:rsidRDefault="00091FA6" w:rsidP="0062278D">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sidRPr="002E0C7E">
              <w:rPr>
                <w:rFonts w:ascii="Arial" w:hAnsi="Arial"/>
                <w:sz w:val="14"/>
              </w:rPr>
              <w:t>s</w:t>
            </w:r>
          </w:p>
          <w:p w:rsidR="00091FA6" w:rsidRPr="002E0C7E" w:rsidRDefault="00091FA6" w:rsidP="0062278D">
            <w:pPr>
              <w:widowControl w:val="0"/>
              <w:jc w:val="center"/>
              <w:rPr>
                <w:rFonts w:ascii="Arial" w:hAnsi="Arial"/>
                <w:sz w:val="14"/>
              </w:rPr>
            </w:pPr>
            <w:r w:rsidRPr="002E0C7E">
              <w:rPr>
                <w:rFonts w:ascii="Arial" w:hAnsi="Arial"/>
                <w:sz w:val="14"/>
              </w:rPr>
              <w:t>s</w:t>
            </w:r>
          </w:p>
        </w:tc>
      </w:tr>
      <w:tr w:rsidR="00091FA6" w:rsidRPr="002E0C7E" w:rsidTr="0062278D">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62278D">
            <w:pPr>
              <w:widowControl w:val="0"/>
              <w:jc w:val="center"/>
              <w:rPr>
                <w:rFonts w:ascii="Arial" w:hAnsi="Arial"/>
                <w:b/>
                <w:sz w:val="14"/>
              </w:rPr>
            </w:pPr>
            <w:r w:rsidRPr="002453E3">
              <w:rPr>
                <w:rFonts w:ascii="Arial" w:hAnsi="Arial"/>
                <w:b/>
                <w:sz w:val="14"/>
              </w:rPr>
              <w:t>H</w:t>
            </w:r>
          </w:p>
          <w:p w:rsidR="00091FA6" w:rsidRPr="002E0C7E" w:rsidRDefault="00091FA6" w:rsidP="0062278D">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b/>
                <w:sz w:val="14"/>
              </w:rPr>
            </w:pPr>
          </w:p>
          <w:p w:rsidR="00091FA6" w:rsidRPr="002E0C7E" w:rsidRDefault="00091FA6" w:rsidP="0062278D">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1</w:t>
            </w:r>
          </w:p>
        </w:tc>
      </w:tr>
      <w:tr w:rsidR="00091FA6" w:rsidRPr="002E0C7E" w:rsidTr="0062278D">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62278D">
            <w:pPr>
              <w:widowControl w:val="0"/>
              <w:jc w:val="center"/>
              <w:rPr>
                <w:rFonts w:ascii="Arial" w:hAnsi="Arial"/>
                <w:b/>
                <w:sz w:val="14"/>
              </w:rPr>
            </w:pPr>
          </w:p>
          <w:p w:rsidR="00091FA6" w:rsidRPr="002E0C7E" w:rsidRDefault="00091FA6" w:rsidP="0062278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8</w:t>
            </w:r>
          </w:p>
        </w:tc>
      </w:tr>
      <w:tr w:rsidR="00091FA6" w:rsidRPr="002E0C7E" w:rsidTr="0062278D">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62278D">
            <w:pPr>
              <w:widowControl w:val="0"/>
              <w:jc w:val="center"/>
              <w:rPr>
                <w:rFonts w:ascii="Arial" w:hAnsi="Arial"/>
                <w:b/>
                <w:sz w:val="14"/>
              </w:rPr>
            </w:pPr>
            <w:r w:rsidRPr="00DB5777">
              <w:rPr>
                <w:rFonts w:ascii="Arial" w:hAnsi="Arial"/>
                <w:b/>
                <w:sz w:val="14"/>
              </w:rPr>
              <w:t>M</w:t>
            </w: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62278D">
            <w:pPr>
              <w:widowControl w:val="0"/>
              <w:jc w:val="center"/>
              <w:rPr>
                <w:rFonts w:ascii="Arial" w:hAnsi="Arial"/>
                <w:b/>
                <w:sz w:val="14"/>
              </w:rPr>
            </w:pPr>
            <w:r w:rsidRPr="002453E3">
              <w:rPr>
                <w:rFonts w:ascii="Arial" w:hAnsi="Arial"/>
                <w:b/>
                <w:sz w:val="14"/>
              </w:rPr>
              <w:t>M</w:t>
            </w: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62278D">
            <w:pPr>
              <w:widowControl w:val="0"/>
              <w:jc w:val="center"/>
              <w:rPr>
                <w:rFonts w:ascii="Arial" w:hAnsi="Arial"/>
                <w:b/>
                <w:sz w:val="14"/>
              </w:rPr>
            </w:pPr>
            <w:r w:rsidRPr="006A1E8D">
              <w:rPr>
                <w:rFonts w:ascii="Arial" w:hAnsi="Arial"/>
                <w:b/>
                <w:sz w:val="14"/>
              </w:rPr>
              <w:t>M</w:t>
            </w: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62278D">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62278D">
            <w:pPr>
              <w:widowControl w:val="0"/>
              <w:jc w:val="center"/>
              <w:rPr>
                <w:rFonts w:ascii="Arial" w:hAnsi="Arial"/>
                <w:b/>
                <w:sz w:val="14"/>
              </w:rPr>
            </w:pPr>
            <w:r>
              <w:rPr>
                <w:rFonts w:ascii="Arial" w:hAnsi="Arial"/>
                <w:b/>
                <w:sz w:val="14"/>
              </w:rPr>
              <w:t>H</w:t>
            </w: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62278D">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r>
              <w:rPr>
                <w:rFonts w:ascii="Arial" w:hAnsi="Arial"/>
                <w:sz w:val="14"/>
              </w:rPr>
              <w:t>23</w:t>
            </w:r>
          </w:p>
          <w:p w:rsidR="00091FA6" w:rsidRPr="002E0C7E" w:rsidRDefault="00091FA6" w:rsidP="0062278D">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62278D">
            <w:pPr>
              <w:widowControl w:val="0"/>
              <w:jc w:val="center"/>
              <w:rPr>
                <w:rFonts w:ascii="Arial" w:hAnsi="Arial"/>
                <w:sz w:val="14"/>
              </w:rPr>
            </w:pPr>
          </w:p>
          <w:p w:rsidR="00091FA6" w:rsidRPr="002E0C7E" w:rsidRDefault="00091FA6" w:rsidP="0062278D">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62278D">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62278D">
            <w:pPr>
              <w:widowControl w:val="0"/>
              <w:rPr>
                <w:rFonts w:ascii="Arial" w:hAnsi="Arial"/>
                <w:sz w:val="16"/>
              </w:rPr>
            </w:pPr>
            <w:r w:rsidRPr="002E0C7E">
              <w:rPr>
                <w:rFonts w:ascii="Arial" w:hAnsi="Arial"/>
                <w:sz w:val="16"/>
              </w:rPr>
              <w:t>Sittings of the court:</w:t>
            </w:r>
          </w:p>
          <w:p w:rsidR="00091FA6" w:rsidRPr="002E0C7E" w:rsidRDefault="00091FA6" w:rsidP="0062278D">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62278D">
            <w:pPr>
              <w:widowControl w:val="0"/>
              <w:rPr>
                <w:rFonts w:ascii="Arial" w:hAnsi="Arial"/>
                <w:sz w:val="16"/>
              </w:rPr>
            </w:pPr>
          </w:p>
          <w:p w:rsidR="00091FA6" w:rsidRPr="002E0C7E" w:rsidRDefault="00091FA6" w:rsidP="0062278D">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6227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091FA6" w:rsidRPr="00B058C3" w:rsidRDefault="00091FA6" w:rsidP="006227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091FA6" w:rsidRPr="00B058C3" w:rsidRDefault="00091FA6" w:rsidP="006227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091FA6" w:rsidRPr="002E0C7E" w:rsidRDefault="00091FA6" w:rsidP="006227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091FA6" w:rsidRPr="002E0C7E" w:rsidRDefault="00091FA6" w:rsidP="006227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62278D">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6227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6227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6227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6227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62278D">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6227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6227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62278D">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6227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46"/>
      <w:footerReference w:type="default" r:id="rId47"/>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B08" w:rsidRDefault="002B7B08" w:rsidP="00A87207">
      <w:r>
        <w:separator/>
      </w:r>
    </w:p>
  </w:endnote>
  <w:endnote w:type="continuationSeparator" w:id="0">
    <w:p w:rsidR="002B7B08" w:rsidRDefault="002B7B08"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4FE" w:rsidRDefault="002054FE">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B08" w:rsidRDefault="005A6AF9" w:rsidP="00EB2B90">
    <w:pPr>
      <w:tabs>
        <w:tab w:val="center" w:pos="4680"/>
      </w:tabs>
    </w:pPr>
    <w:r>
      <w:pict>
        <v:rect id="_x0000_i1044" style="width:480.95pt;height:1pt" o:hralign="center" o:hrstd="t" o:hrnoshade="t" o:hr="t" fillcolor="black [3213]" stroked="f"/>
      </w:pict>
    </w:r>
  </w:p>
  <w:p w:rsidR="002B7B08" w:rsidRPr="0031432F" w:rsidRDefault="002B7B08" w:rsidP="00EB2B90">
    <w:pPr>
      <w:tabs>
        <w:tab w:val="center" w:pos="4680"/>
      </w:tabs>
    </w:pPr>
    <w:r>
      <w:tab/>
      <w:t xml:space="preserve">- </w:t>
    </w:r>
    <w:fldSimple w:instr=" PAGE   \* MERGEFORMAT ">
      <w:r w:rsidR="003B4C6E">
        <w:rPr>
          <w:noProof/>
        </w:rPr>
        <w:t>1273</w:t>
      </w:r>
    </w:fldSimple>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B08" w:rsidRDefault="002B7B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B7B08" w:rsidRDefault="002B7B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B7B08" w:rsidRDefault="002B7B08">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B08" w:rsidRDefault="005A6AF9" w:rsidP="00732DB7">
    <w:r>
      <w:pict>
        <v:rect id="_x0000_i1046" style="width:480.95pt;height:1pt" o:hralign="center" o:hrstd="t" o:hrnoshade="t" o:hr="t" fillcolor="black" stroked="f"/>
      </w:pict>
    </w:r>
  </w:p>
  <w:p w:rsidR="002B7B08" w:rsidRDefault="002B7B08">
    <w:pPr>
      <w:tabs>
        <w:tab w:val="center" w:pos="4740"/>
      </w:tabs>
      <w:spacing w:line="0" w:lineRule="atLeast"/>
    </w:pPr>
    <w:r>
      <w:tab/>
      <w:t xml:space="preserve">- </w:t>
    </w:r>
    <w:r>
      <w:pgNum/>
    </w:r>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B08" w:rsidRDefault="005A6AF9">
    <w:pPr>
      <w:pStyle w:val="Footer"/>
    </w:pPr>
    <w:r>
      <w:pict>
        <v:rect id="_x0000_i1047" style="width:480.95pt;height:1pt" o:hralign="center" o:hrstd="t" o:hrnoshade="t" o:hr="t" fillcolor="black [3213]" stroked="f"/>
      </w:pict>
    </w:r>
  </w:p>
  <w:p w:rsidR="002B7B08" w:rsidRPr="003C2C0F" w:rsidRDefault="002B7B08" w:rsidP="00697C62">
    <w:pPr>
      <w:tabs>
        <w:tab w:val="center" w:pos="4680"/>
      </w:tabs>
    </w:pPr>
    <w:r>
      <w:tab/>
      <w:t xml:space="preserve">- </w:t>
    </w:r>
    <w:fldSimple w:instr=" PAGE   \* MERGEFORMAT ">
      <w:r w:rsidR="003B4C6E">
        <w:rPr>
          <w:noProof/>
        </w:rPr>
        <w:t>1279</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B08" w:rsidRDefault="002B7B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B7B08" w:rsidRDefault="002B7B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B7B08" w:rsidRDefault="002B7B08">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B08" w:rsidRDefault="002B7B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B7B08" w:rsidRDefault="005A6A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0" style="width:480.95pt;height:1pt" o:hralign="center" o:hrstd="t" o:hrnoshade="t" o:hr="t" fillcolor="black [3213]" stroked="f"/>
      </w:pict>
    </w:r>
  </w:p>
  <w:p w:rsidR="002B7B08" w:rsidRDefault="002B7B08" w:rsidP="00782AE4">
    <w:pPr>
      <w:tabs>
        <w:tab w:val="center" w:pos="4680"/>
      </w:tabs>
    </w:pPr>
    <w:r>
      <w:tab/>
      <w:t xml:space="preserve">- </w:t>
    </w:r>
    <w:r w:rsidR="005A6AF9" w:rsidRPr="001775C1">
      <w:rPr>
        <w:szCs w:val="24"/>
      </w:rPr>
      <w:fldChar w:fldCharType="begin"/>
    </w:r>
    <w:r w:rsidRPr="001775C1">
      <w:rPr>
        <w:szCs w:val="24"/>
      </w:rPr>
      <w:instrText xml:space="preserve"> PAGE   \* MERGEFORMAT </w:instrText>
    </w:r>
    <w:r w:rsidR="005A6AF9" w:rsidRPr="001775C1">
      <w:rPr>
        <w:szCs w:val="24"/>
      </w:rPr>
      <w:fldChar w:fldCharType="separate"/>
    </w:r>
    <w:r w:rsidR="003B4C6E">
      <w:rPr>
        <w:noProof/>
        <w:szCs w:val="24"/>
      </w:rPr>
      <w:t>1285</w:t>
    </w:r>
    <w:r w:rsidR="005A6AF9" w:rsidRPr="001775C1">
      <w:rPr>
        <w:szCs w:val="24"/>
      </w:rPr>
      <w:fldChar w:fldCharType="end"/>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B08" w:rsidRDefault="005A6AF9" w:rsidP="00782AE4">
    <w:pPr>
      <w:tabs>
        <w:tab w:val="center" w:pos="4680"/>
      </w:tabs>
    </w:pPr>
    <w:r>
      <w:pict>
        <v:rect id="_x0000_i1051" style="width:480.95pt;height:1pt" o:hralign="center" o:hrstd="t" o:hrnoshade="t" o:hr="t" fillcolor="black [3213]" stroked="f"/>
      </w:pict>
    </w:r>
  </w:p>
  <w:p w:rsidR="002B7B08" w:rsidRDefault="002B7B08" w:rsidP="00782AE4">
    <w:pPr>
      <w:tabs>
        <w:tab w:val="center" w:pos="4680"/>
      </w:tabs>
    </w:pPr>
    <w:r>
      <w:tab/>
      <w:t xml:space="preserve">- </w:t>
    </w:r>
    <w:r w:rsidR="005A6AF9" w:rsidRPr="001775C1">
      <w:rPr>
        <w:szCs w:val="24"/>
      </w:rPr>
      <w:fldChar w:fldCharType="begin"/>
    </w:r>
    <w:r w:rsidRPr="001775C1">
      <w:rPr>
        <w:szCs w:val="24"/>
      </w:rPr>
      <w:instrText xml:space="preserve"> PAGE   \* MERGEFORMAT </w:instrText>
    </w:r>
    <w:r w:rsidR="005A6AF9" w:rsidRPr="001775C1">
      <w:rPr>
        <w:szCs w:val="24"/>
      </w:rPr>
      <w:fldChar w:fldCharType="separate"/>
    </w:r>
    <w:r w:rsidR="003B4C6E">
      <w:rPr>
        <w:noProof/>
        <w:szCs w:val="24"/>
      </w:rPr>
      <w:t>1280</w:t>
    </w:r>
    <w:r w:rsidR="005A6AF9" w:rsidRPr="001775C1">
      <w:rPr>
        <w:szCs w:val="24"/>
      </w:rPr>
      <w:fldChar w:fldCharType="end"/>
    </w:r>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B08" w:rsidRDefault="005A6AF9">
    <w:r w:rsidRPr="005A6AF9">
      <w:rPr>
        <w:lang w:val="fr-CA"/>
      </w:rPr>
      <w:pict>
        <v:rect id="_x0000_i1056" style="width:480.95pt;height:1pt" o:hralign="center" o:hrstd="t" o:hrnoshade="t" o:hr="t" fillcolor="black [3213]" stroked="f"/>
      </w:pict>
    </w:r>
  </w:p>
  <w:p w:rsidR="002B7B08" w:rsidRDefault="002B7B08" w:rsidP="006B6926">
    <w:pPr>
      <w:tabs>
        <w:tab w:val="center" w:pos="4680"/>
      </w:tabs>
    </w:pPr>
    <w:r>
      <w:tab/>
      <w:t xml:space="preserve">- </w:t>
    </w:r>
    <w:fldSimple w:instr="PAGE ">
      <w:r w:rsidR="003B4C6E">
        <w:rPr>
          <w:noProof/>
        </w:rPr>
        <w:t>1287</w:t>
      </w:r>
    </w:fldSimple>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B08" w:rsidRDefault="005A6AF9" w:rsidP="006B6926">
    <w:pPr>
      <w:tabs>
        <w:tab w:val="center" w:pos="4680"/>
      </w:tabs>
      <w:rPr>
        <w:lang w:val="fr-CA"/>
      </w:rPr>
    </w:pPr>
    <w:r w:rsidRPr="005A6AF9">
      <w:rPr>
        <w:lang w:val="fr-CA"/>
      </w:rPr>
      <w:pict>
        <v:rect id="_x0000_i1057" style="width:480.95pt;height:1pt" o:hralign="center" o:hrstd="t" o:hrnoshade="t" o:hr="t" fillcolor="black [3213]" stroked="f"/>
      </w:pict>
    </w:r>
  </w:p>
  <w:p w:rsidR="002B7B08" w:rsidRDefault="002B7B08" w:rsidP="006B6926">
    <w:pPr>
      <w:tabs>
        <w:tab w:val="center" w:pos="4680"/>
      </w:tabs>
    </w:pPr>
    <w:r>
      <w:tab/>
      <w:t xml:space="preserve">- </w:t>
    </w:r>
    <w:fldSimple w:instr="PAGE ">
      <w:r w:rsidR="003B4C6E">
        <w:rPr>
          <w:noProof/>
        </w:rPr>
        <w:t>1286</w:t>
      </w:r>
    </w:fldSimple>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B08" w:rsidRPr="00924065" w:rsidRDefault="002B7B08" w:rsidP="00924065">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4FE" w:rsidRDefault="002054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4FE" w:rsidRDefault="002054F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B08" w:rsidRDefault="005A6AF9" w:rsidP="00A87207">
    <w:pPr>
      <w:pStyle w:val="Footer"/>
    </w:pPr>
    <w:r>
      <w:pict>
        <v:rect id="_x0000_i1031" style="width:480.95pt;height:1pt" o:hralign="center" o:hrstd="t" o:hrnoshade="t" o:hr="t" fillcolor="black [3213]" stroked="f"/>
      </w:pict>
    </w:r>
  </w:p>
  <w:p w:rsidR="002B7B08" w:rsidRPr="00B7374B" w:rsidRDefault="002B7B08" w:rsidP="00B7374B">
    <w:pPr>
      <w:tabs>
        <w:tab w:val="center" w:pos="4680"/>
      </w:tabs>
      <w:rPr>
        <w:szCs w:val="24"/>
      </w:rPr>
    </w:pPr>
    <w:r w:rsidRPr="00954D22">
      <w:rPr>
        <w:szCs w:val="24"/>
      </w:rPr>
      <w:tab/>
      <w:t xml:space="preserve">- </w:t>
    </w:r>
    <w:r w:rsidR="005A6AF9" w:rsidRPr="00954D22">
      <w:rPr>
        <w:szCs w:val="24"/>
      </w:rPr>
      <w:fldChar w:fldCharType="begin"/>
    </w:r>
    <w:r w:rsidRPr="00954D22">
      <w:rPr>
        <w:szCs w:val="24"/>
      </w:rPr>
      <w:instrText xml:space="preserve"> PAGE   \* MERGEFORMAT </w:instrText>
    </w:r>
    <w:r w:rsidR="005A6AF9" w:rsidRPr="00954D22">
      <w:rPr>
        <w:szCs w:val="24"/>
      </w:rPr>
      <w:fldChar w:fldCharType="separate"/>
    </w:r>
    <w:r>
      <w:rPr>
        <w:noProof/>
        <w:szCs w:val="24"/>
      </w:rPr>
      <w:t>1272</w:t>
    </w:r>
    <w:r w:rsidR="005A6AF9"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B08" w:rsidRDefault="005A6AF9" w:rsidP="00755F22">
    <w:pPr>
      <w:tabs>
        <w:tab w:val="left" w:pos="-1440"/>
        <w:tab w:val="left" w:pos="-720"/>
      </w:tabs>
    </w:pPr>
    <w:r>
      <w:pict>
        <v:rect id="_x0000_i1032" style="width:480.95pt;height:1pt" o:hralign="center" o:hrstd="t" o:hrnoshade="t" o:hr="t" fillcolor="black [3213]" stroked="f"/>
      </w:pict>
    </w:r>
  </w:p>
  <w:p w:rsidR="002B7B08" w:rsidRPr="00954D22" w:rsidRDefault="002B7B08" w:rsidP="00B7374B">
    <w:pPr>
      <w:tabs>
        <w:tab w:val="center" w:pos="4680"/>
      </w:tabs>
      <w:rPr>
        <w:szCs w:val="24"/>
      </w:rPr>
    </w:pPr>
    <w:r w:rsidRPr="00954D22">
      <w:rPr>
        <w:szCs w:val="24"/>
      </w:rPr>
      <w:tab/>
      <w:t xml:space="preserve">- </w:t>
    </w:r>
    <w:r w:rsidR="005A6AF9">
      <w:rPr>
        <w:szCs w:val="24"/>
      </w:rPr>
      <w:fldChar w:fldCharType="begin"/>
    </w:r>
    <w:r>
      <w:rPr>
        <w:szCs w:val="24"/>
      </w:rPr>
      <w:instrText xml:space="preserve"> PAGE   \* MERGEFORMAT </w:instrText>
    </w:r>
    <w:r w:rsidR="005A6AF9">
      <w:rPr>
        <w:szCs w:val="24"/>
      </w:rPr>
      <w:fldChar w:fldCharType="separate"/>
    </w:r>
    <w:r w:rsidR="00A410DE">
      <w:rPr>
        <w:noProof/>
        <w:szCs w:val="24"/>
      </w:rPr>
      <w:t>1271</w:t>
    </w:r>
    <w:r w:rsidR="005A6AF9">
      <w:rPr>
        <w:szCs w:val="24"/>
      </w:rPr>
      <w:fldChar w:fldCharType="end"/>
    </w:r>
    <w:r w:rsidRPr="00954D22">
      <w:rPr>
        <w:szCs w:val="24"/>
      </w:rPr>
      <w:t xml:space="preserve"> -</w:t>
    </w:r>
  </w:p>
  <w:p w:rsidR="002B7B08" w:rsidRDefault="002B7B0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B08" w:rsidRDefault="005A6AF9" w:rsidP="00A87207">
    <w:pPr>
      <w:pStyle w:val="Footer"/>
    </w:pPr>
    <w:r>
      <w:pict>
        <v:rect id="_x0000_i1034" style="width:480.95pt;height:1pt" o:hralign="center" o:hrstd="t" o:hrnoshade="t" o:hr="t" fillcolor="black [3213]" stroked="f"/>
      </w:pict>
    </w:r>
  </w:p>
  <w:p w:rsidR="002B7B08" w:rsidRPr="00B7374B" w:rsidRDefault="002B7B08" w:rsidP="00B7374B">
    <w:pPr>
      <w:tabs>
        <w:tab w:val="center" w:pos="4680"/>
      </w:tabs>
      <w:rPr>
        <w:szCs w:val="24"/>
      </w:rPr>
    </w:pPr>
    <w:r w:rsidRPr="00954D22">
      <w:rPr>
        <w:szCs w:val="24"/>
      </w:rPr>
      <w:tab/>
      <w:t xml:space="preserve">- </w:t>
    </w:r>
    <w:r w:rsidR="005A6AF9" w:rsidRPr="00954D22">
      <w:rPr>
        <w:szCs w:val="24"/>
      </w:rPr>
      <w:fldChar w:fldCharType="begin"/>
    </w:r>
    <w:r w:rsidRPr="00954D22">
      <w:rPr>
        <w:szCs w:val="24"/>
      </w:rPr>
      <w:instrText xml:space="preserve"> PAGE   \* MERGEFORMAT </w:instrText>
    </w:r>
    <w:r w:rsidR="005A6AF9" w:rsidRPr="00954D22">
      <w:rPr>
        <w:szCs w:val="24"/>
      </w:rPr>
      <w:fldChar w:fldCharType="separate"/>
    </w:r>
    <w:r>
      <w:rPr>
        <w:noProof/>
        <w:szCs w:val="24"/>
      </w:rPr>
      <w:t>1274</w:t>
    </w:r>
    <w:r w:rsidR="005A6AF9"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B08" w:rsidRDefault="005A6AF9"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5" style="width:480.95pt;height:1pt" o:hralign="center" o:hrstd="t" o:hrnoshade="t" o:hr="t" fillcolor="black [3213]" stroked="f"/>
      </w:pict>
    </w:r>
  </w:p>
  <w:p w:rsidR="002B7B08" w:rsidRPr="00954D22" w:rsidRDefault="002B7B08" w:rsidP="00B7374B">
    <w:pPr>
      <w:tabs>
        <w:tab w:val="center" w:pos="4680"/>
      </w:tabs>
      <w:rPr>
        <w:szCs w:val="24"/>
      </w:rPr>
    </w:pPr>
    <w:r w:rsidRPr="00954D22">
      <w:rPr>
        <w:szCs w:val="24"/>
      </w:rPr>
      <w:tab/>
      <w:t xml:space="preserve">- </w:t>
    </w:r>
    <w:r w:rsidR="005A6AF9" w:rsidRPr="00954D22">
      <w:rPr>
        <w:szCs w:val="24"/>
      </w:rPr>
      <w:fldChar w:fldCharType="begin"/>
    </w:r>
    <w:r w:rsidRPr="00954D22">
      <w:rPr>
        <w:szCs w:val="24"/>
      </w:rPr>
      <w:instrText xml:space="preserve"> PAGE   \* MERGEFORMAT </w:instrText>
    </w:r>
    <w:r w:rsidR="005A6AF9" w:rsidRPr="00954D22">
      <w:rPr>
        <w:szCs w:val="24"/>
      </w:rPr>
      <w:fldChar w:fldCharType="separate"/>
    </w:r>
    <w:r w:rsidR="003B4C6E">
      <w:rPr>
        <w:noProof/>
        <w:szCs w:val="24"/>
      </w:rPr>
      <w:t>1272</w:t>
    </w:r>
    <w:r w:rsidR="005A6AF9"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B08" w:rsidRDefault="002B7B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B7B08" w:rsidRDefault="002B7B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B7B08" w:rsidRDefault="002B7B08">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B08" w:rsidRDefault="005A6AF9" w:rsidP="00755F22">
    <w:pPr>
      <w:tabs>
        <w:tab w:val="left" w:pos="-1440"/>
        <w:tab w:val="left" w:pos="-720"/>
      </w:tabs>
    </w:pPr>
    <w:r>
      <w:pict>
        <v:rect id="_x0000_i1043" style="width:480.95pt;height:1pt" o:hralign="center" o:hrstd="t" o:hrnoshade="t" o:hr="t" fillcolor="black [3213]" stroked="f"/>
      </w:pict>
    </w:r>
  </w:p>
  <w:p w:rsidR="002B7B08" w:rsidRDefault="002B7B08" w:rsidP="00EB2B90">
    <w:pPr>
      <w:tabs>
        <w:tab w:val="center" w:pos="4680"/>
      </w:tabs>
    </w:pPr>
    <w:r>
      <w:tab/>
      <w:t xml:space="preserve">- </w:t>
    </w:r>
    <w:fldSimple w:instr=" PAGE   \* MERGEFORMAT ">
      <w:r w:rsidR="003B4C6E">
        <w:rPr>
          <w:noProof/>
        </w:rPr>
        <w:t>1278</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B08" w:rsidRDefault="002B7B08" w:rsidP="00A87207">
      <w:r>
        <w:separator/>
      </w:r>
    </w:p>
  </w:footnote>
  <w:footnote w:type="continuationSeparator" w:id="0">
    <w:p w:rsidR="002B7B08" w:rsidRDefault="002B7B08"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4FE" w:rsidRDefault="002054FE">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B08" w:rsidRDefault="002B7B08">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2B7B08" w:rsidRPr="00570F2A">
      <w:tc>
        <w:tcPr>
          <w:tcW w:w="4200" w:type="dxa"/>
          <w:tcMar>
            <w:left w:w="0" w:type="dxa"/>
            <w:right w:w="0" w:type="dxa"/>
          </w:tcMar>
        </w:tcPr>
        <w:p w:rsidR="002B7B08" w:rsidRDefault="002B7B0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2B7B08" w:rsidRDefault="002B7B0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2B7B08" w:rsidRDefault="002B7B0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2B7B08" w:rsidRPr="003C2C0F" w:rsidRDefault="002B7B0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2B7B08" w:rsidRPr="003C2C0F" w:rsidRDefault="002B7B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2B7B08" w:rsidRPr="003C2C0F" w:rsidRDefault="002B7B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B7B08" w:rsidRPr="00570F2A" w:rsidTr="00245129">
      <w:tc>
        <w:tcPr>
          <w:tcW w:w="4200" w:type="dxa"/>
          <w:tcMar>
            <w:left w:w="0" w:type="dxa"/>
            <w:right w:w="0" w:type="dxa"/>
          </w:tcMar>
        </w:tcPr>
        <w:p w:rsidR="002B7B08" w:rsidRPr="00FF6EEC" w:rsidRDefault="002B7B08" w:rsidP="00FF6EEC">
          <w:pPr>
            <w:rPr>
              <w:sz w:val="20"/>
              <w:szCs w:val="20"/>
            </w:rPr>
          </w:pPr>
          <w:r w:rsidRPr="00FF6EEC">
            <w:rPr>
              <w:sz w:val="20"/>
              <w:szCs w:val="20"/>
            </w:rPr>
            <w:t>PRONOUNCEMENTS OF APPEALS RESERVED</w:t>
          </w:r>
        </w:p>
      </w:tc>
      <w:tc>
        <w:tcPr>
          <w:tcW w:w="1200" w:type="dxa"/>
          <w:tcMar>
            <w:left w:w="0" w:type="dxa"/>
            <w:right w:w="0" w:type="dxa"/>
          </w:tcMar>
        </w:tcPr>
        <w:p w:rsidR="002B7B08" w:rsidRPr="00FF6EEC" w:rsidRDefault="002B7B08" w:rsidP="00FF6EEC">
          <w:pPr>
            <w:jc w:val="center"/>
            <w:rPr>
              <w:sz w:val="20"/>
              <w:szCs w:val="20"/>
            </w:rPr>
          </w:pPr>
        </w:p>
        <w:p w:rsidR="002B7B08" w:rsidRPr="00FF6EEC" w:rsidRDefault="002B7B08" w:rsidP="00FF6EEC">
          <w:pPr>
            <w:jc w:val="center"/>
            <w:rPr>
              <w:sz w:val="20"/>
              <w:szCs w:val="20"/>
            </w:rPr>
          </w:pPr>
        </w:p>
        <w:p w:rsidR="002B7B08" w:rsidRPr="00FF6EEC" w:rsidRDefault="002B7B08" w:rsidP="00FF6EEC">
          <w:pPr>
            <w:jc w:val="center"/>
            <w:rPr>
              <w:sz w:val="20"/>
              <w:szCs w:val="20"/>
            </w:rPr>
          </w:pPr>
        </w:p>
      </w:tc>
      <w:tc>
        <w:tcPr>
          <w:tcW w:w="4080" w:type="dxa"/>
          <w:tcMar>
            <w:left w:w="0" w:type="dxa"/>
            <w:right w:w="0" w:type="dxa"/>
          </w:tcMar>
        </w:tcPr>
        <w:p w:rsidR="002B7B08" w:rsidRPr="00FF6EEC" w:rsidRDefault="002B7B08" w:rsidP="00FF6EEC">
          <w:pPr>
            <w:rPr>
              <w:sz w:val="20"/>
              <w:szCs w:val="20"/>
              <w:lang w:val="fr-CA"/>
            </w:rPr>
          </w:pPr>
          <w:r w:rsidRPr="00FF6EEC">
            <w:rPr>
              <w:sz w:val="20"/>
              <w:szCs w:val="20"/>
              <w:lang w:val="fr-CA"/>
            </w:rPr>
            <w:t>JUGEMENTS RENDUS SUR LES APPELS EN DÉLIBÉRÉ</w:t>
          </w:r>
        </w:p>
      </w:tc>
    </w:tr>
  </w:tbl>
  <w:p w:rsidR="002B7B08" w:rsidRPr="003C2C0F" w:rsidRDefault="002B7B08"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B08" w:rsidRDefault="002B7B08">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2B7B08">
      <w:tc>
        <w:tcPr>
          <w:tcW w:w="4230" w:type="dxa"/>
          <w:tcMar>
            <w:left w:w="0" w:type="dxa"/>
            <w:right w:w="0" w:type="dxa"/>
          </w:tcMar>
        </w:tcPr>
        <w:p w:rsidR="002B7B08" w:rsidRDefault="002B7B0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2B7B08" w:rsidRDefault="002B7B0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2B7B08" w:rsidRDefault="002B7B0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2B7B08" w:rsidRDefault="002B7B0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B7B08" w:rsidRDefault="002B7B0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2B7B08" w:rsidRDefault="002B7B0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2B7B08" w:rsidRDefault="002B7B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B7B08" w:rsidRDefault="002B7B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2B7B08" w:rsidRPr="00782AE4" w:rsidTr="00245129">
      <w:tc>
        <w:tcPr>
          <w:tcW w:w="4230" w:type="dxa"/>
          <w:tcMar>
            <w:left w:w="0" w:type="dxa"/>
            <w:right w:w="0" w:type="dxa"/>
          </w:tcMar>
        </w:tcPr>
        <w:p w:rsidR="002B7B08" w:rsidRPr="00782AE4" w:rsidRDefault="002B7B08" w:rsidP="00102926">
          <w:pPr>
            <w:keepNext/>
            <w:keepLines/>
            <w:tabs>
              <w:tab w:val="left" w:pos="-1440"/>
              <w:tab w:val="left" w:pos="-720"/>
            </w:tabs>
            <w:rPr>
              <w:sz w:val="20"/>
              <w:szCs w:val="20"/>
            </w:rPr>
          </w:pPr>
          <w:r w:rsidRPr="00782AE4">
            <w:rPr>
              <w:sz w:val="20"/>
              <w:szCs w:val="20"/>
            </w:rPr>
            <w:t xml:space="preserve">HEADNOTES OF RECENT </w:t>
          </w:r>
        </w:p>
        <w:p w:rsidR="002B7B08" w:rsidRPr="00782AE4" w:rsidRDefault="002B7B0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2B7B08" w:rsidRDefault="002B7B08" w:rsidP="00102926">
          <w:pPr>
            <w:keepNext/>
            <w:keepLines/>
            <w:tabs>
              <w:tab w:val="left" w:pos="-1440"/>
              <w:tab w:val="left" w:pos="-720"/>
            </w:tabs>
            <w:jc w:val="center"/>
            <w:rPr>
              <w:sz w:val="20"/>
              <w:szCs w:val="20"/>
            </w:rPr>
          </w:pPr>
        </w:p>
        <w:p w:rsidR="002B7B08" w:rsidRDefault="002B7B08" w:rsidP="00102926">
          <w:pPr>
            <w:keepNext/>
            <w:keepLines/>
            <w:tabs>
              <w:tab w:val="left" w:pos="-1440"/>
              <w:tab w:val="left" w:pos="-720"/>
            </w:tabs>
            <w:jc w:val="center"/>
            <w:rPr>
              <w:sz w:val="20"/>
              <w:szCs w:val="20"/>
            </w:rPr>
          </w:pPr>
        </w:p>
        <w:p w:rsidR="002B7B08" w:rsidRPr="00782AE4" w:rsidRDefault="002B7B08" w:rsidP="00102926">
          <w:pPr>
            <w:keepNext/>
            <w:keepLines/>
            <w:tabs>
              <w:tab w:val="left" w:pos="-1440"/>
              <w:tab w:val="left" w:pos="-720"/>
            </w:tabs>
            <w:jc w:val="center"/>
            <w:rPr>
              <w:sz w:val="20"/>
              <w:szCs w:val="20"/>
            </w:rPr>
          </w:pPr>
        </w:p>
      </w:tc>
      <w:tc>
        <w:tcPr>
          <w:tcW w:w="4080" w:type="dxa"/>
          <w:tcMar>
            <w:left w:w="0" w:type="dxa"/>
            <w:right w:w="0" w:type="dxa"/>
          </w:tcMar>
        </w:tcPr>
        <w:p w:rsidR="002B7B08" w:rsidRPr="00102926" w:rsidRDefault="002B7B0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2B7B08" w:rsidRPr="00782AE4" w:rsidRDefault="002B7B08" w:rsidP="00102926">
          <w:pPr>
            <w:keepLines/>
            <w:tabs>
              <w:tab w:val="left" w:pos="-1440"/>
              <w:tab w:val="left" w:pos="-720"/>
            </w:tabs>
            <w:rPr>
              <w:sz w:val="20"/>
              <w:szCs w:val="20"/>
            </w:rPr>
          </w:pPr>
          <w:r w:rsidRPr="00102926">
            <w:rPr>
              <w:sz w:val="20"/>
              <w:szCs w:val="20"/>
              <w:lang w:val="fr-CA"/>
            </w:rPr>
            <w:t>RÉCENTS</w:t>
          </w:r>
        </w:p>
      </w:tc>
    </w:tr>
  </w:tbl>
  <w:p w:rsidR="002B7B08" w:rsidRDefault="002B7B08"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B08" w:rsidRDefault="002B7B08">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2B7B08" w:rsidRPr="00570F2A" w:rsidTr="00245129">
      <w:tc>
        <w:tcPr>
          <w:tcW w:w="4320" w:type="dxa"/>
        </w:tcPr>
        <w:p w:rsidR="002B7B08" w:rsidRPr="006B6926" w:rsidRDefault="002B7B08" w:rsidP="006B6926">
          <w:pPr>
            <w:keepNext/>
            <w:keepLines/>
            <w:rPr>
              <w:bCs/>
              <w:sz w:val="20"/>
              <w:szCs w:val="20"/>
              <w:lang w:val="en-GB"/>
            </w:rPr>
          </w:pPr>
          <w:r w:rsidRPr="006B6926">
            <w:rPr>
              <w:bCs/>
              <w:sz w:val="20"/>
              <w:szCs w:val="20"/>
              <w:lang w:val="en-GB"/>
            </w:rPr>
            <w:t>SUPREME COURT REPORTS</w:t>
          </w:r>
        </w:p>
      </w:tc>
      <w:tc>
        <w:tcPr>
          <w:tcW w:w="840" w:type="dxa"/>
        </w:tcPr>
        <w:p w:rsidR="002B7B08" w:rsidRDefault="002B7B08" w:rsidP="006B6926">
          <w:pPr>
            <w:jc w:val="center"/>
            <w:rPr>
              <w:bCs/>
              <w:sz w:val="20"/>
              <w:szCs w:val="20"/>
              <w:lang w:val="en-GB"/>
            </w:rPr>
          </w:pPr>
        </w:p>
        <w:p w:rsidR="002B7B08" w:rsidRPr="006B6926" w:rsidRDefault="002B7B08" w:rsidP="006B6926">
          <w:pPr>
            <w:jc w:val="center"/>
            <w:rPr>
              <w:bCs/>
              <w:sz w:val="20"/>
              <w:szCs w:val="20"/>
              <w:lang w:val="en-GB"/>
            </w:rPr>
          </w:pPr>
        </w:p>
      </w:tc>
      <w:tc>
        <w:tcPr>
          <w:tcW w:w="4320" w:type="dxa"/>
        </w:tcPr>
        <w:p w:rsidR="002B7B08" w:rsidRPr="006B6926" w:rsidRDefault="002B7B08" w:rsidP="006B6926">
          <w:pPr>
            <w:keepNext/>
            <w:keepLines/>
            <w:rPr>
              <w:bCs/>
              <w:sz w:val="20"/>
              <w:szCs w:val="20"/>
              <w:lang w:val="fr-CA"/>
            </w:rPr>
          </w:pPr>
          <w:r w:rsidRPr="006B6926">
            <w:rPr>
              <w:bCs/>
              <w:sz w:val="20"/>
              <w:szCs w:val="20"/>
              <w:lang w:val="fr-CA"/>
            </w:rPr>
            <w:t>RECUEIL DES ARRÊTS DE LA COUR SUPRÊME</w:t>
          </w:r>
        </w:p>
      </w:tc>
    </w:tr>
  </w:tbl>
  <w:p w:rsidR="002B7B08" w:rsidRPr="000924F7" w:rsidRDefault="002B7B08">
    <w:pPr>
      <w:pStyle w:val="Header"/>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B08" w:rsidRDefault="002B7B08">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B08" w:rsidRDefault="002B7B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4FE" w:rsidRDefault="002054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4FE" w:rsidRDefault="002054F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2B7B08" w:rsidRPr="0044776A" w:rsidTr="00245129">
      <w:tc>
        <w:tcPr>
          <w:tcW w:w="4290" w:type="dxa"/>
          <w:tcMar>
            <w:left w:w="0" w:type="dxa"/>
            <w:right w:w="0" w:type="dxa"/>
          </w:tcMar>
        </w:tcPr>
        <w:p w:rsidR="002B7B08" w:rsidRPr="0044776A" w:rsidRDefault="002B7B08"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2B7B08" w:rsidRPr="0044776A" w:rsidRDefault="002B7B08" w:rsidP="002E2327">
          <w:pPr>
            <w:keepNext/>
            <w:keepLines/>
            <w:tabs>
              <w:tab w:val="left" w:pos="-1440"/>
              <w:tab w:val="left" w:pos="-720"/>
            </w:tabs>
            <w:jc w:val="center"/>
            <w:rPr>
              <w:sz w:val="20"/>
              <w:szCs w:val="20"/>
            </w:rPr>
          </w:pPr>
        </w:p>
        <w:p w:rsidR="002B7B08" w:rsidRPr="0044776A" w:rsidRDefault="002B7B08" w:rsidP="002E2327">
          <w:pPr>
            <w:keepNext/>
            <w:keepLines/>
            <w:tabs>
              <w:tab w:val="left" w:pos="-1440"/>
              <w:tab w:val="left" w:pos="-720"/>
            </w:tabs>
            <w:jc w:val="center"/>
            <w:rPr>
              <w:sz w:val="20"/>
              <w:szCs w:val="20"/>
            </w:rPr>
          </w:pPr>
        </w:p>
        <w:p w:rsidR="002B7B08" w:rsidRPr="0044776A" w:rsidRDefault="002B7B08" w:rsidP="002E2327">
          <w:pPr>
            <w:keepNext/>
            <w:keepLines/>
            <w:tabs>
              <w:tab w:val="left" w:pos="-1440"/>
              <w:tab w:val="left" w:pos="-720"/>
            </w:tabs>
            <w:jc w:val="center"/>
            <w:rPr>
              <w:sz w:val="20"/>
              <w:szCs w:val="20"/>
            </w:rPr>
          </w:pPr>
        </w:p>
      </w:tc>
      <w:tc>
        <w:tcPr>
          <w:tcW w:w="4320" w:type="dxa"/>
          <w:tcMar>
            <w:left w:w="0" w:type="dxa"/>
            <w:right w:w="0" w:type="dxa"/>
          </w:tcMar>
        </w:tcPr>
        <w:p w:rsidR="002B7B08" w:rsidRPr="0044776A" w:rsidRDefault="002B7B08" w:rsidP="002E2327">
          <w:pPr>
            <w:keepLines/>
            <w:rPr>
              <w:sz w:val="20"/>
              <w:szCs w:val="20"/>
              <w:lang w:val="fr-CA"/>
            </w:rPr>
          </w:pPr>
          <w:r w:rsidRPr="0044776A">
            <w:rPr>
              <w:sz w:val="20"/>
              <w:szCs w:val="20"/>
              <w:lang w:val="fr-CA"/>
            </w:rPr>
            <w:t>DEMANDES D'AUTORISATION D'APPEL DÉPOSÉES</w:t>
          </w:r>
        </w:p>
      </w:tc>
    </w:tr>
  </w:tbl>
  <w:p w:rsidR="002B7B08" w:rsidRDefault="002B7B0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B08" w:rsidRDefault="002B7B0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B7B08" w:rsidRPr="00570F2A" w:rsidTr="00245129">
      <w:tc>
        <w:tcPr>
          <w:tcW w:w="4200" w:type="dxa"/>
          <w:tcMar>
            <w:left w:w="0" w:type="dxa"/>
            <w:right w:w="0" w:type="dxa"/>
          </w:tcMar>
        </w:tcPr>
        <w:p w:rsidR="002B7B08" w:rsidRPr="0044776A" w:rsidRDefault="002B7B08" w:rsidP="0044776A">
          <w:pPr>
            <w:keepNext/>
            <w:keepLines/>
            <w:widowControl w:val="0"/>
            <w:rPr>
              <w:sz w:val="20"/>
              <w:szCs w:val="20"/>
            </w:rPr>
          </w:pPr>
          <w:r>
            <w:rPr>
              <w:sz w:val="20"/>
              <w:szCs w:val="20"/>
            </w:rPr>
            <w:t>APPLICATIONS FOR LEAVE</w:t>
          </w:r>
        </w:p>
        <w:p w:rsidR="002B7B08" w:rsidRPr="0044776A" w:rsidRDefault="002B7B08"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2B7B08" w:rsidRPr="0044776A" w:rsidRDefault="002B7B08" w:rsidP="0044776A">
          <w:pPr>
            <w:keepNext/>
            <w:keepLines/>
            <w:widowControl w:val="0"/>
            <w:jc w:val="center"/>
            <w:rPr>
              <w:sz w:val="20"/>
              <w:szCs w:val="20"/>
            </w:rPr>
          </w:pPr>
        </w:p>
        <w:p w:rsidR="002B7B08" w:rsidRPr="0044776A" w:rsidRDefault="002B7B08" w:rsidP="0044776A">
          <w:pPr>
            <w:keepNext/>
            <w:keepLines/>
            <w:widowControl w:val="0"/>
            <w:jc w:val="center"/>
            <w:rPr>
              <w:sz w:val="20"/>
              <w:szCs w:val="20"/>
            </w:rPr>
          </w:pPr>
        </w:p>
        <w:p w:rsidR="002B7B08" w:rsidRPr="0044776A" w:rsidRDefault="002B7B08" w:rsidP="0044776A">
          <w:pPr>
            <w:keepNext/>
            <w:keepLines/>
            <w:widowControl w:val="0"/>
            <w:jc w:val="center"/>
            <w:rPr>
              <w:sz w:val="20"/>
              <w:szCs w:val="20"/>
            </w:rPr>
          </w:pPr>
        </w:p>
      </w:tc>
      <w:tc>
        <w:tcPr>
          <w:tcW w:w="4080" w:type="dxa"/>
          <w:tcMar>
            <w:left w:w="0" w:type="dxa"/>
            <w:right w:w="0" w:type="dxa"/>
          </w:tcMar>
        </w:tcPr>
        <w:p w:rsidR="002B7B08" w:rsidRPr="0044776A" w:rsidRDefault="002B7B08" w:rsidP="0044776A">
          <w:pPr>
            <w:keepLines/>
            <w:widowControl w:val="0"/>
            <w:rPr>
              <w:sz w:val="20"/>
              <w:szCs w:val="20"/>
              <w:lang w:val="fr-CA"/>
            </w:rPr>
          </w:pPr>
          <w:r w:rsidRPr="0044776A">
            <w:rPr>
              <w:sz w:val="20"/>
              <w:szCs w:val="20"/>
              <w:lang w:val="fr-CA"/>
            </w:rPr>
            <w:t>DEMANDES SOUMISES À LA COUR DEPUIS LA DERNIÈRE PARUTION</w:t>
          </w:r>
        </w:p>
        <w:p w:rsidR="002B7B08" w:rsidRPr="0044776A" w:rsidRDefault="002B7B08" w:rsidP="0044776A">
          <w:pPr>
            <w:widowControl w:val="0"/>
            <w:rPr>
              <w:sz w:val="20"/>
              <w:szCs w:val="20"/>
              <w:lang w:val="fr-CA"/>
            </w:rPr>
          </w:pPr>
        </w:p>
      </w:tc>
    </w:tr>
  </w:tbl>
  <w:p w:rsidR="002B7B08" w:rsidRPr="002E2327" w:rsidRDefault="002B7B08">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B08" w:rsidRDefault="002B7B08">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2B7B08">
      <w:tc>
        <w:tcPr>
          <w:tcW w:w="4230" w:type="dxa"/>
          <w:tcMar>
            <w:left w:w="0" w:type="dxa"/>
            <w:right w:w="0" w:type="dxa"/>
          </w:tcMar>
        </w:tcPr>
        <w:p w:rsidR="002B7B08" w:rsidRDefault="002B7B0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2B7B08" w:rsidRDefault="002B7B0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B7B08" w:rsidRDefault="002B7B0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2B7B08">
      <w:trPr>
        <w:gridAfter w:val="2"/>
        <w:wAfter w:w="5250" w:type="dxa"/>
      </w:trPr>
      <w:tc>
        <w:tcPr>
          <w:tcW w:w="4230" w:type="dxa"/>
          <w:tcMar>
            <w:left w:w="0" w:type="dxa"/>
            <w:right w:w="0" w:type="dxa"/>
          </w:tcMar>
        </w:tcPr>
        <w:p w:rsidR="002B7B08" w:rsidRDefault="002B7B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B7B08" w:rsidRDefault="002B7B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2B7B08" w:rsidRPr="00755F22" w:rsidTr="00245129">
      <w:tc>
        <w:tcPr>
          <w:tcW w:w="4230" w:type="dxa"/>
          <w:tcMar>
            <w:left w:w="0" w:type="dxa"/>
            <w:right w:w="0" w:type="dxa"/>
          </w:tcMar>
        </w:tcPr>
        <w:p w:rsidR="002B7B08" w:rsidRPr="00755F22" w:rsidRDefault="002B7B08" w:rsidP="00831CA9">
          <w:pPr>
            <w:keepNext/>
            <w:keepLines/>
            <w:rPr>
              <w:sz w:val="20"/>
              <w:szCs w:val="20"/>
            </w:rPr>
          </w:pPr>
          <w:r w:rsidRPr="00755F22">
            <w:rPr>
              <w:sz w:val="20"/>
              <w:szCs w:val="20"/>
            </w:rPr>
            <w:t>MOTIONS</w:t>
          </w:r>
        </w:p>
      </w:tc>
      <w:tc>
        <w:tcPr>
          <w:tcW w:w="1170" w:type="dxa"/>
          <w:tcMar>
            <w:left w:w="0" w:type="dxa"/>
            <w:right w:w="0" w:type="dxa"/>
          </w:tcMar>
        </w:tcPr>
        <w:p w:rsidR="002B7B08" w:rsidRPr="00755F22" w:rsidRDefault="002B7B08" w:rsidP="00831CA9">
          <w:pPr>
            <w:keepLines/>
            <w:jc w:val="center"/>
            <w:rPr>
              <w:sz w:val="20"/>
              <w:szCs w:val="20"/>
            </w:rPr>
          </w:pPr>
        </w:p>
        <w:p w:rsidR="002B7B08" w:rsidRPr="00755F22" w:rsidRDefault="002B7B08" w:rsidP="00831CA9">
          <w:pPr>
            <w:keepLines/>
            <w:tabs>
              <w:tab w:val="left" w:pos="-1440"/>
              <w:tab w:val="left" w:pos="-720"/>
            </w:tabs>
            <w:jc w:val="center"/>
            <w:rPr>
              <w:sz w:val="20"/>
              <w:szCs w:val="20"/>
            </w:rPr>
          </w:pPr>
        </w:p>
      </w:tc>
      <w:tc>
        <w:tcPr>
          <w:tcW w:w="4080" w:type="dxa"/>
          <w:tcMar>
            <w:left w:w="0" w:type="dxa"/>
            <w:right w:w="0" w:type="dxa"/>
          </w:tcMar>
        </w:tcPr>
        <w:p w:rsidR="002B7B08" w:rsidRPr="00BA6468" w:rsidRDefault="002B7B08" w:rsidP="00BA6468">
          <w:pPr>
            <w:keepLines/>
            <w:rPr>
              <w:sz w:val="20"/>
              <w:szCs w:val="20"/>
              <w:lang w:val="fr-CA"/>
            </w:rPr>
          </w:pPr>
          <w:r w:rsidRPr="00BA6468">
            <w:rPr>
              <w:sz w:val="20"/>
              <w:szCs w:val="20"/>
              <w:lang w:val="fr-CA"/>
            </w:rPr>
            <w:t>REQUÊTES</w:t>
          </w:r>
        </w:p>
      </w:tc>
    </w:tr>
  </w:tbl>
  <w:p w:rsidR="002B7B08" w:rsidRDefault="002B7B08" w:rsidP="00831CA9">
    <w:pP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42143"/>
    <w:multiLevelType w:val="hybridMultilevel"/>
    <w:tmpl w:val="ABDC8E16"/>
    <w:lvl w:ilvl="0" w:tplc="6D945150">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759C3A89"/>
    <w:multiLevelType w:val="hybridMultilevel"/>
    <w:tmpl w:val="ABDC8E16"/>
    <w:lvl w:ilvl="0" w:tplc="6D945150">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52237"/>
  </w:hdrShapeDefaults>
  <w:footnotePr>
    <w:footnote w:id="-1"/>
    <w:footnote w:id="0"/>
  </w:footnotePr>
  <w:endnotePr>
    <w:endnote w:id="-1"/>
    <w:endnote w:id="0"/>
  </w:endnotePr>
  <w:compat/>
  <w:rsids>
    <w:rsidRoot w:val="00953DF2"/>
    <w:rsid w:val="0002657D"/>
    <w:rsid w:val="0003223B"/>
    <w:rsid w:val="000327B2"/>
    <w:rsid w:val="00067F5A"/>
    <w:rsid w:val="00091FA6"/>
    <w:rsid w:val="00096BD9"/>
    <w:rsid w:val="000B3C9A"/>
    <w:rsid w:val="000B40A2"/>
    <w:rsid w:val="000B4624"/>
    <w:rsid w:val="000C0ACD"/>
    <w:rsid w:val="000C5CE8"/>
    <w:rsid w:val="000E2959"/>
    <w:rsid w:val="000E3A49"/>
    <w:rsid w:val="00102926"/>
    <w:rsid w:val="0010587F"/>
    <w:rsid w:val="00111C6B"/>
    <w:rsid w:val="0012102B"/>
    <w:rsid w:val="00125410"/>
    <w:rsid w:val="0013369E"/>
    <w:rsid w:val="00164E6D"/>
    <w:rsid w:val="001B157C"/>
    <w:rsid w:val="001B330A"/>
    <w:rsid w:val="001B5C23"/>
    <w:rsid w:val="001D0D5F"/>
    <w:rsid w:val="001D6B8C"/>
    <w:rsid w:val="001E4A7D"/>
    <w:rsid w:val="001F1F83"/>
    <w:rsid w:val="001F40DF"/>
    <w:rsid w:val="002021A9"/>
    <w:rsid w:val="00202880"/>
    <w:rsid w:val="002054FE"/>
    <w:rsid w:val="002139A7"/>
    <w:rsid w:val="00215F7C"/>
    <w:rsid w:val="002168AB"/>
    <w:rsid w:val="00222799"/>
    <w:rsid w:val="0022323B"/>
    <w:rsid w:val="002410B8"/>
    <w:rsid w:val="00242AEE"/>
    <w:rsid w:val="00245129"/>
    <w:rsid w:val="00245879"/>
    <w:rsid w:val="00255E5D"/>
    <w:rsid w:val="00267FD5"/>
    <w:rsid w:val="00274D34"/>
    <w:rsid w:val="00283ED8"/>
    <w:rsid w:val="002868D0"/>
    <w:rsid w:val="002A008C"/>
    <w:rsid w:val="002A27D1"/>
    <w:rsid w:val="002A4AFA"/>
    <w:rsid w:val="002B516C"/>
    <w:rsid w:val="002B7B08"/>
    <w:rsid w:val="002C7FFD"/>
    <w:rsid w:val="002D72EB"/>
    <w:rsid w:val="002E2327"/>
    <w:rsid w:val="002E3583"/>
    <w:rsid w:val="002E5576"/>
    <w:rsid w:val="00331B52"/>
    <w:rsid w:val="003359D3"/>
    <w:rsid w:val="00355967"/>
    <w:rsid w:val="00382C47"/>
    <w:rsid w:val="00384384"/>
    <w:rsid w:val="003866AE"/>
    <w:rsid w:val="003B3977"/>
    <w:rsid w:val="003B4C6E"/>
    <w:rsid w:val="003E4A10"/>
    <w:rsid w:val="00431FF6"/>
    <w:rsid w:val="00432989"/>
    <w:rsid w:val="00433EFF"/>
    <w:rsid w:val="00440E24"/>
    <w:rsid w:val="0044776A"/>
    <w:rsid w:val="00460AFC"/>
    <w:rsid w:val="0047471F"/>
    <w:rsid w:val="004B195E"/>
    <w:rsid w:val="004B5996"/>
    <w:rsid w:val="004B66B4"/>
    <w:rsid w:val="004B7F60"/>
    <w:rsid w:val="004C1AAC"/>
    <w:rsid w:val="004E1E0A"/>
    <w:rsid w:val="004F090E"/>
    <w:rsid w:val="00504EFC"/>
    <w:rsid w:val="00527CC7"/>
    <w:rsid w:val="0053495C"/>
    <w:rsid w:val="0056307D"/>
    <w:rsid w:val="00570F2A"/>
    <w:rsid w:val="00571CA4"/>
    <w:rsid w:val="00582136"/>
    <w:rsid w:val="005A6AF9"/>
    <w:rsid w:val="005C6840"/>
    <w:rsid w:val="005F263E"/>
    <w:rsid w:val="00600252"/>
    <w:rsid w:val="00612A40"/>
    <w:rsid w:val="0062278D"/>
    <w:rsid w:val="006265DB"/>
    <w:rsid w:val="0062714A"/>
    <w:rsid w:val="00641183"/>
    <w:rsid w:val="006609C6"/>
    <w:rsid w:val="00675479"/>
    <w:rsid w:val="00680709"/>
    <w:rsid w:val="0069536B"/>
    <w:rsid w:val="00696BF9"/>
    <w:rsid w:val="00697C62"/>
    <w:rsid w:val="006A329B"/>
    <w:rsid w:val="006A7EB8"/>
    <w:rsid w:val="006B6926"/>
    <w:rsid w:val="006C3F47"/>
    <w:rsid w:val="006C5F7A"/>
    <w:rsid w:val="006E06AF"/>
    <w:rsid w:val="006F350F"/>
    <w:rsid w:val="007171D0"/>
    <w:rsid w:val="00732DB7"/>
    <w:rsid w:val="0074238B"/>
    <w:rsid w:val="00744417"/>
    <w:rsid w:val="00745EF7"/>
    <w:rsid w:val="00755F22"/>
    <w:rsid w:val="00766E4A"/>
    <w:rsid w:val="007820CE"/>
    <w:rsid w:val="00782AE4"/>
    <w:rsid w:val="00791076"/>
    <w:rsid w:val="0079724F"/>
    <w:rsid w:val="007A3EAE"/>
    <w:rsid w:val="007C04FC"/>
    <w:rsid w:val="007D3E0F"/>
    <w:rsid w:val="007E4282"/>
    <w:rsid w:val="007F387B"/>
    <w:rsid w:val="007F6BF0"/>
    <w:rsid w:val="00802863"/>
    <w:rsid w:val="00815B3C"/>
    <w:rsid w:val="00827025"/>
    <w:rsid w:val="0082783A"/>
    <w:rsid w:val="00831CA9"/>
    <w:rsid w:val="00850E1F"/>
    <w:rsid w:val="0085476B"/>
    <w:rsid w:val="00880BC6"/>
    <w:rsid w:val="00890FEB"/>
    <w:rsid w:val="008A5C1A"/>
    <w:rsid w:val="008D292F"/>
    <w:rsid w:val="008E03DC"/>
    <w:rsid w:val="00902E51"/>
    <w:rsid w:val="00924065"/>
    <w:rsid w:val="00930D68"/>
    <w:rsid w:val="00932DB4"/>
    <w:rsid w:val="00941A4B"/>
    <w:rsid w:val="00946242"/>
    <w:rsid w:val="0095096B"/>
    <w:rsid w:val="00953DF2"/>
    <w:rsid w:val="00970CD3"/>
    <w:rsid w:val="009713C0"/>
    <w:rsid w:val="009723FA"/>
    <w:rsid w:val="00984546"/>
    <w:rsid w:val="00996510"/>
    <w:rsid w:val="009A4130"/>
    <w:rsid w:val="009D1F15"/>
    <w:rsid w:val="009D555E"/>
    <w:rsid w:val="009F3024"/>
    <w:rsid w:val="00A0355E"/>
    <w:rsid w:val="00A375D1"/>
    <w:rsid w:val="00A410DE"/>
    <w:rsid w:val="00A51D10"/>
    <w:rsid w:val="00A52A83"/>
    <w:rsid w:val="00A6552C"/>
    <w:rsid w:val="00A67D39"/>
    <w:rsid w:val="00A87207"/>
    <w:rsid w:val="00A935AA"/>
    <w:rsid w:val="00AB2201"/>
    <w:rsid w:val="00AD3259"/>
    <w:rsid w:val="00AE33E6"/>
    <w:rsid w:val="00AF1715"/>
    <w:rsid w:val="00AF3904"/>
    <w:rsid w:val="00B010C0"/>
    <w:rsid w:val="00B0215A"/>
    <w:rsid w:val="00B2364F"/>
    <w:rsid w:val="00B23714"/>
    <w:rsid w:val="00B4740D"/>
    <w:rsid w:val="00B61629"/>
    <w:rsid w:val="00B7374B"/>
    <w:rsid w:val="00B90DC0"/>
    <w:rsid w:val="00BA116A"/>
    <w:rsid w:val="00BA5582"/>
    <w:rsid w:val="00BA6468"/>
    <w:rsid w:val="00BB1D44"/>
    <w:rsid w:val="00BD06DA"/>
    <w:rsid w:val="00BD4217"/>
    <w:rsid w:val="00BF25F3"/>
    <w:rsid w:val="00C122A9"/>
    <w:rsid w:val="00C1697B"/>
    <w:rsid w:val="00C21CB5"/>
    <w:rsid w:val="00C50A5C"/>
    <w:rsid w:val="00C50FDF"/>
    <w:rsid w:val="00C63381"/>
    <w:rsid w:val="00C64C56"/>
    <w:rsid w:val="00C73D06"/>
    <w:rsid w:val="00C73E1B"/>
    <w:rsid w:val="00C759B4"/>
    <w:rsid w:val="00C77713"/>
    <w:rsid w:val="00C85BB7"/>
    <w:rsid w:val="00C968B5"/>
    <w:rsid w:val="00CA2DEA"/>
    <w:rsid w:val="00CA6519"/>
    <w:rsid w:val="00CB43D5"/>
    <w:rsid w:val="00CC4D84"/>
    <w:rsid w:val="00CE198A"/>
    <w:rsid w:val="00CF08C8"/>
    <w:rsid w:val="00D004FC"/>
    <w:rsid w:val="00D147C4"/>
    <w:rsid w:val="00D43C3C"/>
    <w:rsid w:val="00D4755F"/>
    <w:rsid w:val="00D64901"/>
    <w:rsid w:val="00D76BDF"/>
    <w:rsid w:val="00D862C1"/>
    <w:rsid w:val="00D93B50"/>
    <w:rsid w:val="00D94028"/>
    <w:rsid w:val="00D94670"/>
    <w:rsid w:val="00DA46F6"/>
    <w:rsid w:val="00DA5AC8"/>
    <w:rsid w:val="00DD0B49"/>
    <w:rsid w:val="00DE0502"/>
    <w:rsid w:val="00E06DFA"/>
    <w:rsid w:val="00E20A0A"/>
    <w:rsid w:val="00E356C7"/>
    <w:rsid w:val="00E45FE4"/>
    <w:rsid w:val="00E64FA7"/>
    <w:rsid w:val="00E770CB"/>
    <w:rsid w:val="00E903A1"/>
    <w:rsid w:val="00E940EB"/>
    <w:rsid w:val="00E951AF"/>
    <w:rsid w:val="00E9703F"/>
    <w:rsid w:val="00E9756B"/>
    <w:rsid w:val="00EB2B90"/>
    <w:rsid w:val="00EB4133"/>
    <w:rsid w:val="00ED7E83"/>
    <w:rsid w:val="00EE091F"/>
    <w:rsid w:val="00EF4B63"/>
    <w:rsid w:val="00F0068D"/>
    <w:rsid w:val="00F0576D"/>
    <w:rsid w:val="00F1431A"/>
    <w:rsid w:val="00F14E6D"/>
    <w:rsid w:val="00F15EA8"/>
    <w:rsid w:val="00F16C8D"/>
    <w:rsid w:val="00F26C61"/>
    <w:rsid w:val="00F33CCE"/>
    <w:rsid w:val="00F40249"/>
    <w:rsid w:val="00F526C8"/>
    <w:rsid w:val="00F761A3"/>
    <w:rsid w:val="00F9272D"/>
    <w:rsid w:val="00F9518C"/>
    <w:rsid w:val="00FA316E"/>
    <w:rsid w:val="00FA59EF"/>
    <w:rsid w:val="00FB19A2"/>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22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paragraph" w:customStyle="1" w:styleId="SCCLsocParty">
    <w:name w:val="SCC.Lsoc.Party"/>
    <w:basedOn w:val="Normal"/>
    <w:next w:val="Normal"/>
    <w:link w:val="SCCLsocPartyChar"/>
    <w:rsid w:val="00791076"/>
    <w:pPr>
      <w:jc w:val="both"/>
    </w:pPr>
    <w:rPr>
      <w:rFonts w:eastAsia="Calibri" w:cs="Times New Roman"/>
      <w:i/>
      <w:lang w:val="fr-CA"/>
    </w:rPr>
  </w:style>
  <w:style w:type="character" w:customStyle="1" w:styleId="SCCLsocPartyChar">
    <w:name w:val="SCC.Lsoc.Party Char"/>
    <w:basedOn w:val="DefaultParagraphFont"/>
    <w:link w:val="SCCLsocParty"/>
    <w:rsid w:val="00791076"/>
    <w:rPr>
      <w:rFonts w:eastAsia="Calibri" w:cs="Times New Roman"/>
      <w:i/>
      <w:lang w:val="fr-CA"/>
    </w:rPr>
  </w:style>
  <w:style w:type="table" w:customStyle="1" w:styleId="TableGrid1">
    <w:name w:val="Table Grid1"/>
    <w:basedOn w:val="TableNormal"/>
    <w:next w:val="TableGrid"/>
    <w:uiPriority w:val="59"/>
    <w:rsid w:val="00A67D39"/>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fontTable" Target="fontTable.xml"/><Relationship Id="rId8" Type="http://schemas.openxmlformats.org/officeDocument/2006/relationships/hyperlink" Target="http://www.scc-csc.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6792</Words>
  <Characters>38719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2013-07-22T12:56:00Z</dcterms:created>
  <dcterms:modified xsi:type="dcterms:W3CDTF">2013-07-22T12:56:00Z</dcterms:modified>
</cp:coreProperties>
</file>