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4E0CB8"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4E0CB8"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4E0CB8"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4E0CB8"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4E0CB8" w:rsidTr="002E5576">
        <w:tc>
          <w:tcPr>
            <w:tcW w:w="4518" w:type="dxa"/>
          </w:tcPr>
          <w:p w:rsidR="00BF25F3" w:rsidRPr="002E2327" w:rsidRDefault="009D4723"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9D472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4E0CB8"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4E0CB8" w:rsidTr="002E5576">
        <w:tc>
          <w:tcPr>
            <w:tcW w:w="4518" w:type="dxa"/>
          </w:tcPr>
          <w:p w:rsidR="009F3024" w:rsidRPr="002E2327" w:rsidRDefault="009F3024" w:rsidP="00BF25F3">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9" w:history="1">
              <w:r w:rsidRPr="00155CF3">
                <w:rPr>
                  <w:rStyle w:val="Hyperlink"/>
                  <w:rFonts w:ascii="Arial" w:hAnsi="Arial" w:cs="Arial"/>
                  <w:i/>
                  <w:sz w:val="20"/>
                  <w:szCs w:val="20"/>
                </w:rPr>
                <w:t>www.scc-csc.gc.ca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BF25F3">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10" w:history="1">
              <w:r w:rsidRPr="00155CF3">
                <w:rPr>
                  <w:rStyle w:val="Hyperlink"/>
                  <w:rFonts w:ascii="Arial" w:hAnsi="Arial" w:cs="Arial"/>
                  <w:i/>
                  <w:sz w:val="20"/>
                  <w:szCs w:val="20"/>
                  <w:lang w:val="fr-CA"/>
                </w:rPr>
                <w:t>www.scc-csc.gc.ca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443CEF" w:rsidP="00F0068D">
      <w:pPr>
        <w:pBdr>
          <w:bottom w:val="single" w:sz="6" w:space="1" w:color="auto"/>
        </w:pBdr>
        <w:tabs>
          <w:tab w:val="center" w:pos="4680"/>
          <w:tab w:val="right" w:pos="9360"/>
        </w:tabs>
        <w:rPr>
          <w:lang w:val="fr-CA"/>
        </w:rPr>
      </w:pPr>
      <w:proofErr w:type="spellStart"/>
      <w:r>
        <w:rPr>
          <w:lang w:val="fr-CA"/>
        </w:rPr>
        <w:t>October</w:t>
      </w:r>
      <w:proofErr w:type="spellEnd"/>
      <w:r w:rsidR="00440E24" w:rsidRPr="00675479">
        <w:rPr>
          <w:lang w:val="fr-CA"/>
        </w:rPr>
        <w:t xml:space="preserve"> </w:t>
      </w:r>
      <w:r w:rsidR="00F761A3">
        <w:rPr>
          <w:lang w:val="fr-CA"/>
        </w:rPr>
        <w:t>4</w:t>
      </w:r>
      <w:r w:rsidR="00440E24" w:rsidRPr="00675479">
        <w:rPr>
          <w:lang w:val="fr-CA"/>
        </w:rPr>
        <w:t>, 201</w:t>
      </w:r>
      <w:r w:rsidR="00F761A3">
        <w:rPr>
          <w:lang w:val="fr-CA"/>
        </w:rPr>
        <w:t>3</w:t>
      </w:r>
      <w:r w:rsidR="00F0068D" w:rsidRPr="00675479">
        <w:rPr>
          <w:lang w:val="fr-CA"/>
        </w:rPr>
        <w:tab/>
        <w:t>1</w:t>
      </w:r>
      <w:r>
        <w:rPr>
          <w:lang w:val="fr-CA"/>
        </w:rPr>
        <w:t>576</w:t>
      </w:r>
      <w:r w:rsidR="00F0068D" w:rsidRPr="00675479">
        <w:rPr>
          <w:lang w:val="fr-CA"/>
        </w:rPr>
        <w:t xml:space="preserve"> - </w:t>
      </w:r>
      <w:r w:rsidR="00DA14B1">
        <w:rPr>
          <w:lang w:val="fr-CA"/>
        </w:rPr>
        <w:t>161</w:t>
      </w:r>
      <w:r w:rsidR="00E82348">
        <w:rPr>
          <w:lang w:val="fr-CA"/>
        </w:rPr>
        <w:t>5</w:t>
      </w:r>
      <w:r w:rsidR="00440E24" w:rsidRPr="00675479">
        <w:rPr>
          <w:lang w:val="fr-CA"/>
        </w:rPr>
        <w:tab/>
      </w:r>
      <w:r w:rsidR="00440E24" w:rsidRPr="002E2327">
        <w:rPr>
          <w:lang w:val="fr-CA"/>
        </w:rPr>
        <w:t>Le</w:t>
      </w:r>
      <w:r w:rsidR="00C73D06">
        <w:rPr>
          <w:lang w:val="fr-CA"/>
        </w:rPr>
        <w:t xml:space="preserve"> </w:t>
      </w:r>
      <w:r w:rsidR="00F761A3">
        <w:rPr>
          <w:lang w:val="fr-CA"/>
        </w:rPr>
        <w:t>4</w:t>
      </w:r>
      <w:r w:rsidR="00C73D06">
        <w:rPr>
          <w:lang w:val="fr-CA"/>
        </w:rPr>
        <w:t xml:space="preserve"> </w:t>
      </w:r>
      <w:r>
        <w:rPr>
          <w:lang w:val="fr-CA"/>
        </w:rPr>
        <w:t>octobre</w:t>
      </w:r>
      <w:r w:rsidR="00440E24" w:rsidRPr="002E2327">
        <w:rPr>
          <w:lang w:val="fr-CA"/>
        </w:rPr>
        <w:t xml:space="preserve"> 201</w:t>
      </w:r>
      <w:r w:rsidR="00F761A3">
        <w:rPr>
          <w:lang w:val="fr-CA"/>
        </w:rPr>
        <w:t>3</w:t>
      </w:r>
    </w:p>
    <w:p w:rsidR="00440E24" w:rsidRPr="00675479" w:rsidRDefault="00440E24" w:rsidP="00440E24">
      <w:pPr>
        <w:pBdr>
          <w:bottom w:val="single" w:sz="6" w:space="1" w:color="auto"/>
        </w:pBdr>
        <w:tabs>
          <w:tab w:val="right" w:pos="9360"/>
        </w:tabs>
        <w:rPr>
          <w:lang w:val="fr-CA"/>
        </w:rPr>
      </w:pPr>
    </w:p>
    <w:p w:rsidR="00440E24" w:rsidRPr="005D7B56" w:rsidRDefault="00440E24" w:rsidP="00440E24">
      <w:pPr>
        <w:pBdr>
          <w:bottom w:val="single" w:sz="6" w:space="1" w:color="auto"/>
        </w:pBdr>
        <w:tabs>
          <w:tab w:val="right" w:pos="9360"/>
        </w:tabs>
        <w:rPr>
          <w:sz w:val="18"/>
          <w:szCs w:val="18"/>
          <w:lang w:val="en-US"/>
        </w:rPr>
      </w:pPr>
      <w:r w:rsidRPr="005D7B56">
        <w:rPr>
          <w:sz w:val="18"/>
          <w:szCs w:val="18"/>
          <w:lang w:val="en-US"/>
        </w:rPr>
        <w:t>© Supreme Court of Canada (201</w:t>
      </w:r>
      <w:r w:rsidR="00F761A3" w:rsidRPr="005D7B56">
        <w:rPr>
          <w:sz w:val="18"/>
          <w:szCs w:val="18"/>
          <w:lang w:val="en-US"/>
        </w:rPr>
        <w:t>3</w:t>
      </w:r>
      <w:r w:rsidRPr="005D7B56">
        <w:rPr>
          <w:sz w:val="18"/>
          <w:szCs w:val="18"/>
          <w:lang w:val="en-US"/>
        </w:rPr>
        <w:t>)</w:t>
      </w:r>
      <w:r w:rsidRPr="005D7B56">
        <w:rPr>
          <w:sz w:val="18"/>
          <w:szCs w:val="18"/>
          <w:lang w:val="en-US"/>
        </w:rPr>
        <w:tab/>
        <w:t xml:space="preserve">© </w:t>
      </w:r>
      <w:proofErr w:type="spellStart"/>
      <w:r w:rsidRPr="005D7B56">
        <w:rPr>
          <w:sz w:val="18"/>
          <w:szCs w:val="18"/>
          <w:lang w:val="en-US"/>
        </w:rPr>
        <w:t>Cour</w:t>
      </w:r>
      <w:proofErr w:type="spellEnd"/>
      <w:r w:rsidRPr="005D7B56">
        <w:rPr>
          <w:sz w:val="18"/>
          <w:szCs w:val="18"/>
          <w:lang w:val="en-US"/>
        </w:rPr>
        <w:t xml:space="preserve"> </w:t>
      </w:r>
      <w:proofErr w:type="spellStart"/>
      <w:r w:rsidRPr="005D7B56">
        <w:rPr>
          <w:sz w:val="18"/>
          <w:szCs w:val="18"/>
          <w:lang w:val="en-US"/>
        </w:rPr>
        <w:t>suprême</w:t>
      </w:r>
      <w:proofErr w:type="spellEnd"/>
      <w:r w:rsidRPr="005D7B56">
        <w:rPr>
          <w:sz w:val="18"/>
          <w:szCs w:val="18"/>
          <w:lang w:val="en-US"/>
        </w:rPr>
        <w:t xml:space="preserve"> du Canada (201</w:t>
      </w:r>
      <w:r w:rsidR="00F761A3" w:rsidRPr="005D7B56">
        <w:rPr>
          <w:sz w:val="18"/>
          <w:szCs w:val="18"/>
          <w:lang w:val="en-US"/>
        </w:rPr>
        <w:t>3</w:t>
      </w:r>
      <w:r w:rsidRPr="005D7B56">
        <w:rPr>
          <w:sz w:val="18"/>
          <w:szCs w:val="18"/>
          <w:lang w:val="en-US"/>
        </w:rPr>
        <w:t>)</w:t>
      </w:r>
    </w:p>
    <w:p w:rsidR="00440E24"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1260EF" w:rsidRPr="00675479" w:rsidRDefault="001260EF" w:rsidP="00440E24">
      <w:pPr>
        <w:pBdr>
          <w:bottom w:val="single" w:sz="6" w:space="1" w:color="auto"/>
        </w:pBdr>
        <w:tabs>
          <w:tab w:val="right" w:pos="9360"/>
        </w:tabs>
        <w:rPr>
          <w:sz w:val="18"/>
          <w:szCs w:val="18"/>
          <w:lang w:val="fr-CA"/>
        </w:rPr>
      </w:pP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4E0CB8"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6859D9" w:rsidRDefault="006859D9" w:rsidP="0095096B">
            <w:pPr>
              <w:tabs>
                <w:tab w:val="right" w:pos="9360"/>
              </w:tabs>
              <w:rPr>
                <w:rFonts w:cs="Times New Roman"/>
                <w:sz w:val="20"/>
                <w:szCs w:val="20"/>
              </w:rPr>
            </w:pPr>
          </w:p>
          <w:p w:rsidR="00A87207" w:rsidRPr="002E2327" w:rsidRDefault="0095096B" w:rsidP="006859D9">
            <w:pPr>
              <w:tabs>
                <w:tab w:val="right" w:pos="9360"/>
              </w:tabs>
              <w:rPr>
                <w:rFonts w:cs="Times New Roman"/>
                <w:sz w:val="20"/>
                <w:szCs w:val="20"/>
              </w:rPr>
            </w:pPr>
            <w:proofErr w:type="spellStart"/>
            <w:r w:rsidRPr="002E2327">
              <w:rPr>
                <w:rFonts w:cs="Times New Roman"/>
                <w:sz w:val="20"/>
                <w:szCs w:val="20"/>
              </w:rPr>
              <w:t>Headnotes</w:t>
            </w:r>
            <w:proofErr w:type="spellEnd"/>
            <w:r w:rsidRPr="002E2327">
              <w:rPr>
                <w:rFonts w:cs="Times New Roman"/>
                <w:sz w:val="20"/>
                <w:szCs w:val="20"/>
              </w:rPr>
              <w:t xml:space="preserve"> of recent judgments</w:t>
            </w:r>
          </w:p>
        </w:tc>
        <w:tc>
          <w:tcPr>
            <w:tcW w:w="1980" w:type="dxa"/>
          </w:tcPr>
          <w:p w:rsidR="0095096B" w:rsidRPr="002E2327" w:rsidRDefault="005D7B56" w:rsidP="0095096B">
            <w:pPr>
              <w:jc w:val="center"/>
              <w:rPr>
                <w:rFonts w:cs="Times New Roman"/>
                <w:sz w:val="20"/>
                <w:szCs w:val="20"/>
              </w:rPr>
            </w:pPr>
            <w:r>
              <w:rPr>
                <w:rFonts w:cs="Times New Roman"/>
                <w:sz w:val="20"/>
                <w:szCs w:val="20"/>
              </w:rPr>
              <w:t xml:space="preserve">1576 </w:t>
            </w:r>
            <w:r w:rsidR="009D4723" w:rsidRPr="002E2327">
              <w:rPr>
                <w:rFonts w:cs="Times New Roman"/>
                <w:sz w:val="20"/>
                <w:szCs w:val="20"/>
              </w:rPr>
              <w:fldChar w:fldCharType="begin"/>
            </w:r>
            <w:r w:rsidR="0095096B" w:rsidRPr="002E2327">
              <w:rPr>
                <w:rFonts w:cs="Times New Roman"/>
                <w:sz w:val="20"/>
                <w:szCs w:val="20"/>
              </w:rPr>
              <w:instrText xml:space="preserve"> SEQ CHAPTER \h \r 1</w:instrText>
            </w:r>
            <w:r w:rsidR="009D4723" w:rsidRPr="002E2327">
              <w:rPr>
                <w:rFonts w:cs="Times New Roman"/>
                <w:sz w:val="20"/>
                <w:szCs w:val="20"/>
              </w:rPr>
              <w:fldChar w:fldCharType="end"/>
            </w:r>
            <w:r w:rsidR="0095096B" w:rsidRPr="002E2327">
              <w:rPr>
                <w:rFonts w:cs="Times New Roman"/>
                <w:sz w:val="20"/>
                <w:szCs w:val="20"/>
              </w:rPr>
              <w:t>-</w:t>
            </w:r>
            <w:r w:rsidR="00F0027B">
              <w:rPr>
                <w:rFonts w:cs="Times New Roman"/>
                <w:sz w:val="20"/>
                <w:szCs w:val="20"/>
              </w:rPr>
              <w:t xml:space="preserve"> 1577</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6859D9" w:rsidP="0095096B">
            <w:pPr>
              <w:jc w:val="center"/>
              <w:rPr>
                <w:rFonts w:cs="Times New Roman"/>
                <w:sz w:val="20"/>
                <w:szCs w:val="20"/>
              </w:rPr>
            </w:pPr>
            <w:r>
              <w:rPr>
                <w:rFonts w:cs="Times New Roman"/>
                <w:sz w:val="20"/>
                <w:szCs w:val="20"/>
              </w:rPr>
              <w:t>1578</w:t>
            </w:r>
          </w:p>
          <w:p w:rsidR="0095096B" w:rsidRPr="002E2327" w:rsidRDefault="0095096B" w:rsidP="0095096B">
            <w:pPr>
              <w:jc w:val="center"/>
              <w:rPr>
                <w:rFonts w:cs="Times New Roman"/>
                <w:sz w:val="20"/>
                <w:szCs w:val="20"/>
              </w:rPr>
            </w:pPr>
          </w:p>
          <w:p w:rsidR="006859D9" w:rsidRDefault="006859D9" w:rsidP="0095096B">
            <w:pPr>
              <w:jc w:val="center"/>
              <w:rPr>
                <w:rFonts w:cs="Times New Roman"/>
                <w:sz w:val="20"/>
                <w:szCs w:val="20"/>
              </w:rPr>
            </w:pPr>
          </w:p>
          <w:p w:rsidR="0095096B" w:rsidRPr="002E2327" w:rsidRDefault="00DA14B1" w:rsidP="0095096B">
            <w:pPr>
              <w:jc w:val="center"/>
              <w:rPr>
                <w:rFonts w:cs="Times New Roman"/>
                <w:sz w:val="20"/>
                <w:szCs w:val="20"/>
              </w:rPr>
            </w:pPr>
            <w:r>
              <w:rPr>
                <w:rFonts w:cs="Times New Roman"/>
                <w:sz w:val="20"/>
                <w:szCs w:val="20"/>
              </w:rPr>
              <w:t xml:space="preserve">1579 </w:t>
            </w:r>
            <w:r w:rsidR="0095096B" w:rsidRPr="002E2327">
              <w:rPr>
                <w:rFonts w:cs="Times New Roman"/>
                <w:sz w:val="20"/>
                <w:szCs w:val="20"/>
              </w:rPr>
              <w:t>-</w:t>
            </w:r>
            <w:r>
              <w:rPr>
                <w:rFonts w:cs="Times New Roman"/>
                <w:sz w:val="20"/>
                <w:szCs w:val="20"/>
              </w:rPr>
              <w:t xml:space="preserve"> 160</w:t>
            </w:r>
            <w:r w:rsidR="0072741B">
              <w:rPr>
                <w:rFonts w:cs="Times New Roman"/>
                <w:sz w:val="20"/>
                <w:szCs w:val="20"/>
              </w:rPr>
              <w:t>1</w:t>
            </w:r>
          </w:p>
          <w:p w:rsidR="0095096B" w:rsidRPr="002E2327" w:rsidRDefault="0095096B" w:rsidP="0095096B">
            <w:pPr>
              <w:jc w:val="center"/>
              <w:rPr>
                <w:rFonts w:cs="Times New Roman"/>
                <w:sz w:val="20"/>
                <w:szCs w:val="20"/>
              </w:rPr>
            </w:pPr>
          </w:p>
          <w:p w:rsidR="006859D9" w:rsidRDefault="006859D9" w:rsidP="0095096B">
            <w:pPr>
              <w:jc w:val="center"/>
              <w:rPr>
                <w:rFonts w:cs="Times New Roman"/>
                <w:sz w:val="20"/>
                <w:szCs w:val="20"/>
              </w:rPr>
            </w:pPr>
          </w:p>
          <w:p w:rsidR="0095096B" w:rsidRPr="002E2327" w:rsidRDefault="00DA14B1" w:rsidP="0095096B">
            <w:pPr>
              <w:jc w:val="center"/>
              <w:rPr>
                <w:rFonts w:cs="Times New Roman"/>
                <w:sz w:val="20"/>
                <w:szCs w:val="20"/>
              </w:rPr>
            </w:pPr>
            <w:r>
              <w:rPr>
                <w:rFonts w:cs="Times New Roman"/>
                <w:sz w:val="20"/>
                <w:szCs w:val="20"/>
              </w:rPr>
              <w:t>160</w:t>
            </w:r>
            <w:r w:rsidR="00E82348">
              <w:rPr>
                <w:rFonts w:cs="Times New Roman"/>
                <w:sz w:val="20"/>
                <w:szCs w:val="20"/>
              </w:rPr>
              <w:t>2</w:t>
            </w:r>
            <w:r>
              <w:rPr>
                <w:rFonts w:cs="Times New Roman"/>
                <w:sz w:val="20"/>
                <w:szCs w:val="20"/>
              </w:rPr>
              <w:t xml:space="preserve"> </w:t>
            </w:r>
            <w:r w:rsidR="0095096B" w:rsidRPr="002E2327">
              <w:rPr>
                <w:rFonts w:cs="Times New Roman"/>
                <w:sz w:val="20"/>
                <w:szCs w:val="20"/>
              </w:rPr>
              <w:t>-</w:t>
            </w:r>
            <w:r>
              <w:rPr>
                <w:rFonts w:cs="Times New Roman"/>
                <w:sz w:val="20"/>
                <w:szCs w:val="20"/>
              </w:rPr>
              <w:t xml:space="preserve"> 161</w:t>
            </w:r>
            <w:r w:rsidR="00E82348">
              <w:rPr>
                <w:rFonts w:cs="Times New Roman"/>
                <w:sz w:val="20"/>
                <w:szCs w:val="20"/>
              </w:rPr>
              <w:t>1</w:t>
            </w:r>
          </w:p>
          <w:p w:rsidR="0095096B" w:rsidRPr="002E2327" w:rsidRDefault="0095096B" w:rsidP="0095096B">
            <w:pPr>
              <w:jc w:val="center"/>
              <w:rPr>
                <w:rFonts w:cs="Times New Roman"/>
                <w:sz w:val="20"/>
                <w:szCs w:val="20"/>
              </w:rPr>
            </w:pPr>
          </w:p>
          <w:p w:rsidR="0095096B" w:rsidRPr="002E2327" w:rsidRDefault="00E82348" w:rsidP="0095096B">
            <w:pPr>
              <w:jc w:val="center"/>
              <w:rPr>
                <w:rFonts w:cs="Times New Roman"/>
                <w:sz w:val="20"/>
                <w:szCs w:val="20"/>
              </w:rPr>
            </w:pPr>
            <w:r>
              <w:rPr>
                <w:rFonts w:cs="Times New Roman"/>
                <w:sz w:val="20"/>
                <w:szCs w:val="20"/>
              </w:rPr>
              <w:t>1612</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A87207" w:rsidRPr="002E2327" w:rsidRDefault="00E82348" w:rsidP="00E82348">
            <w:pPr>
              <w:jc w:val="center"/>
              <w:rPr>
                <w:rFonts w:cs="Times New Roman"/>
                <w:sz w:val="20"/>
                <w:szCs w:val="20"/>
              </w:rPr>
            </w:pPr>
            <w:r>
              <w:rPr>
                <w:rFonts w:cs="Times New Roman"/>
                <w:sz w:val="20"/>
                <w:szCs w:val="20"/>
              </w:rPr>
              <w:t>1613</w:t>
            </w:r>
            <w:r w:rsidR="00DA14B1">
              <w:rPr>
                <w:rFonts w:cs="Times New Roman"/>
                <w:sz w:val="20"/>
                <w:szCs w:val="20"/>
              </w:rPr>
              <w:t xml:space="preserve"> </w:t>
            </w:r>
            <w:r w:rsidR="0095096B" w:rsidRPr="002E2327">
              <w:rPr>
                <w:rFonts w:cs="Times New Roman"/>
                <w:sz w:val="20"/>
                <w:szCs w:val="20"/>
              </w:rPr>
              <w:t>-</w:t>
            </w:r>
            <w:r w:rsidR="00DA14B1">
              <w:rPr>
                <w:rFonts w:cs="Times New Roman"/>
                <w:sz w:val="20"/>
                <w:szCs w:val="20"/>
              </w:rPr>
              <w:t xml:space="preserve"> 161</w:t>
            </w:r>
            <w:r>
              <w:rPr>
                <w:rFonts w:cs="Times New Roman"/>
                <w:sz w:val="20"/>
                <w:szCs w:val="20"/>
              </w:rPr>
              <w:t>5</w:t>
            </w:r>
          </w:p>
        </w:tc>
        <w:tc>
          <w:tcPr>
            <w:tcW w:w="3888" w:type="dxa"/>
          </w:tcPr>
          <w:p w:rsidR="0095096B" w:rsidRPr="002E2327" w:rsidRDefault="009D4723"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A87207" w:rsidRPr="002E2327" w:rsidRDefault="0095096B" w:rsidP="006859D9">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tc>
      </w:tr>
    </w:tbl>
    <w:p w:rsidR="0095096B" w:rsidRDefault="0095096B" w:rsidP="0095096B">
      <w:pPr>
        <w:tabs>
          <w:tab w:val="right" w:pos="9360"/>
        </w:tabs>
        <w:rPr>
          <w:lang w:val="fr-CA"/>
        </w:rPr>
      </w:pPr>
    </w:p>
    <w:p w:rsidR="004E0CB8" w:rsidRDefault="004E0CB8" w:rsidP="0095096B">
      <w:pPr>
        <w:tabs>
          <w:tab w:val="right" w:pos="9360"/>
        </w:tabs>
        <w:rPr>
          <w:lang w:val="fr-CA"/>
        </w:rPr>
      </w:pPr>
    </w:p>
    <w:p w:rsidR="004E0CB8" w:rsidRDefault="004E0CB8" w:rsidP="0095096B">
      <w:pPr>
        <w:tabs>
          <w:tab w:val="right" w:pos="9360"/>
        </w:tabs>
        <w:rPr>
          <w:lang w:val="fr-CA"/>
        </w:rPr>
      </w:pPr>
    </w:p>
    <w:p w:rsidR="004E0CB8" w:rsidRDefault="004E0CB8" w:rsidP="0095096B">
      <w:pPr>
        <w:tabs>
          <w:tab w:val="right" w:pos="9360"/>
        </w:tabs>
        <w:rPr>
          <w:lang w:val="fr-CA"/>
        </w:rPr>
      </w:pPr>
    </w:p>
    <w:p w:rsidR="004E0CB8" w:rsidRPr="001260EF" w:rsidRDefault="004E0CB8" w:rsidP="0095096B">
      <w:pPr>
        <w:tabs>
          <w:tab w:val="right" w:pos="9360"/>
        </w:tabs>
        <w:rPr>
          <w:lang w:val="fr-CA"/>
        </w:rPr>
      </w:pPr>
    </w:p>
    <w:tbl>
      <w:tblPr>
        <w:tblStyle w:val="TableGrid"/>
        <w:tblW w:w="0" w:type="auto"/>
        <w:tblLook w:val="04A0"/>
      </w:tblPr>
      <w:tblGrid>
        <w:gridCol w:w="9576"/>
      </w:tblGrid>
      <w:tr w:rsidR="0079724F" w:rsidRPr="004E0CB8"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242AEE" w:rsidRPr="00A935AA" w:rsidTr="003B3977">
        <w:tc>
          <w:tcPr>
            <w:tcW w:w="4320" w:type="dxa"/>
            <w:shd w:val="clear" w:color="auto" w:fill="auto"/>
          </w:tcPr>
          <w:p w:rsidR="00791028" w:rsidRPr="00A935AA" w:rsidRDefault="00791028" w:rsidP="00791028">
            <w:pPr>
              <w:rPr>
                <w:b/>
                <w:sz w:val="20"/>
                <w:szCs w:val="20"/>
              </w:rPr>
            </w:pPr>
            <w:r w:rsidRPr="00791028">
              <w:rPr>
                <w:b/>
                <w:sz w:val="20"/>
                <w:szCs w:val="20"/>
              </w:rPr>
              <w:t xml:space="preserve">Town of </w:t>
            </w:r>
            <w:proofErr w:type="spellStart"/>
            <w:r w:rsidRPr="00791028">
              <w:rPr>
                <w:b/>
                <w:sz w:val="20"/>
                <w:szCs w:val="20"/>
              </w:rPr>
              <w:t>Okotoks</w:t>
            </w:r>
            <w:proofErr w:type="spellEnd"/>
          </w:p>
          <w:p w:rsidR="00791028" w:rsidRPr="00A935AA" w:rsidRDefault="00791028" w:rsidP="00791028">
            <w:pPr>
              <w:tabs>
                <w:tab w:val="left" w:pos="-1440"/>
                <w:tab w:val="left" w:pos="-720"/>
              </w:tabs>
              <w:rPr>
                <w:sz w:val="20"/>
                <w:szCs w:val="20"/>
              </w:rPr>
            </w:pPr>
            <w:r w:rsidRPr="00A935AA">
              <w:rPr>
                <w:sz w:val="20"/>
                <w:szCs w:val="20"/>
              </w:rPr>
              <w:tab/>
            </w:r>
            <w:r>
              <w:rPr>
                <w:sz w:val="20"/>
                <w:szCs w:val="20"/>
              </w:rPr>
              <w:t>Gilbert J. Ludwig</w:t>
            </w:r>
          </w:p>
          <w:p w:rsidR="00791028" w:rsidRPr="00A935AA" w:rsidRDefault="00791028" w:rsidP="00791028">
            <w:pPr>
              <w:tabs>
                <w:tab w:val="left" w:pos="-1440"/>
                <w:tab w:val="left" w:pos="-720"/>
              </w:tabs>
              <w:rPr>
                <w:sz w:val="20"/>
                <w:szCs w:val="20"/>
              </w:rPr>
            </w:pPr>
            <w:r w:rsidRPr="00A935AA">
              <w:rPr>
                <w:sz w:val="20"/>
                <w:szCs w:val="20"/>
              </w:rPr>
              <w:tab/>
            </w:r>
            <w:r>
              <w:rPr>
                <w:sz w:val="20"/>
                <w:szCs w:val="20"/>
              </w:rPr>
              <w:t xml:space="preserve">Wilson </w:t>
            </w:r>
            <w:proofErr w:type="spellStart"/>
            <w:r>
              <w:rPr>
                <w:sz w:val="20"/>
                <w:szCs w:val="20"/>
              </w:rPr>
              <w:t>Laycraft</w:t>
            </w:r>
            <w:proofErr w:type="spellEnd"/>
          </w:p>
          <w:p w:rsidR="00791028" w:rsidRPr="00A935AA" w:rsidRDefault="00791028" w:rsidP="00791028">
            <w:pPr>
              <w:tabs>
                <w:tab w:val="left" w:pos="-1440"/>
                <w:tab w:val="left" w:pos="-720"/>
              </w:tabs>
              <w:rPr>
                <w:sz w:val="20"/>
                <w:szCs w:val="20"/>
              </w:rPr>
            </w:pPr>
          </w:p>
          <w:p w:rsidR="00791028" w:rsidRPr="00A935AA" w:rsidRDefault="00791028" w:rsidP="00791028">
            <w:pPr>
              <w:tabs>
                <w:tab w:val="left" w:pos="-1440"/>
                <w:tab w:val="left" w:pos="-720"/>
              </w:tabs>
              <w:rPr>
                <w:sz w:val="20"/>
                <w:szCs w:val="20"/>
              </w:rPr>
            </w:pPr>
            <w:r w:rsidRPr="00A935AA">
              <w:rPr>
                <w:sz w:val="20"/>
                <w:szCs w:val="20"/>
              </w:rPr>
              <w:tab/>
              <w:t>v. (3</w:t>
            </w:r>
            <w:r>
              <w:rPr>
                <w:sz w:val="20"/>
                <w:szCs w:val="20"/>
              </w:rPr>
              <w:t>5515</w:t>
            </w:r>
            <w:r w:rsidRPr="00A935AA">
              <w:rPr>
                <w:sz w:val="20"/>
                <w:szCs w:val="20"/>
              </w:rPr>
              <w:t>)</w:t>
            </w:r>
          </w:p>
          <w:p w:rsidR="00791028" w:rsidRPr="00A935AA" w:rsidRDefault="00791028" w:rsidP="00791028">
            <w:pPr>
              <w:tabs>
                <w:tab w:val="left" w:pos="-1440"/>
                <w:tab w:val="left" w:pos="-720"/>
              </w:tabs>
              <w:rPr>
                <w:sz w:val="20"/>
                <w:szCs w:val="20"/>
              </w:rPr>
            </w:pPr>
          </w:p>
          <w:p w:rsidR="00791028" w:rsidRPr="00791028" w:rsidRDefault="00791028" w:rsidP="00791028">
            <w:pPr>
              <w:tabs>
                <w:tab w:val="left" w:pos="-1440"/>
                <w:tab w:val="left" w:pos="-720"/>
              </w:tabs>
              <w:rPr>
                <w:b/>
                <w:sz w:val="20"/>
                <w:szCs w:val="20"/>
                <w:lang w:val="fr-CA"/>
              </w:rPr>
            </w:pPr>
            <w:r w:rsidRPr="00791028">
              <w:rPr>
                <w:b/>
                <w:sz w:val="20"/>
                <w:szCs w:val="20"/>
              </w:rPr>
              <w:t>Municipal District of Foothills No. 31</w:t>
            </w:r>
            <w:r>
              <w:rPr>
                <w:b/>
                <w:sz w:val="20"/>
                <w:szCs w:val="20"/>
              </w:rPr>
              <w:t xml:space="preserve"> et al.</w:t>
            </w:r>
            <w:r w:rsidRPr="00A935AA">
              <w:rPr>
                <w:b/>
                <w:sz w:val="20"/>
                <w:szCs w:val="20"/>
              </w:rPr>
              <w:t xml:space="preserve"> </w:t>
            </w:r>
            <w:r w:rsidRPr="00791028">
              <w:rPr>
                <w:b/>
                <w:sz w:val="20"/>
                <w:szCs w:val="20"/>
                <w:lang w:val="fr-CA"/>
              </w:rPr>
              <w:t>(Alta.)</w:t>
            </w:r>
          </w:p>
          <w:p w:rsidR="00791028" w:rsidRPr="00791028" w:rsidRDefault="00791028" w:rsidP="00791028">
            <w:pPr>
              <w:tabs>
                <w:tab w:val="left" w:pos="-1440"/>
                <w:tab w:val="left" w:pos="-720"/>
              </w:tabs>
              <w:rPr>
                <w:sz w:val="20"/>
                <w:szCs w:val="20"/>
                <w:lang w:val="fr-CA"/>
              </w:rPr>
            </w:pPr>
            <w:r w:rsidRPr="00791028">
              <w:rPr>
                <w:sz w:val="20"/>
                <w:szCs w:val="20"/>
                <w:lang w:val="fr-CA"/>
              </w:rPr>
              <w:tab/>
              <w:t xml:space="preserve">Joanne M. </w:t>
            </w:r>
            <w:proofErr w:type="spellStart"/>
            <w:r w:rsidRPr="00791028">
              <w:rPr>
                <w:sz w:val="20"/>
                <w:szCs w:val="20"/>
                <w:lang w:val="fr-CA"/>
              </w:rPr>
              <w:t>Klauer</w:t>
            </w:r>
            <w:proofErr w:type="spellEnd"/>
          </w:p>
          <w:p w:rsidR="00791028" w:rsidRPr="00791028" w:rsidRDefault="00791028" w:rsidP="00791028">
            <w:pPr>
              <w:tabs>
                <w:tab w:val="left" w:pos="-1440"/>
                <w:tab w:val="left" w:pos="-720"/>
              </w:tabs>
              <w:rPr>
                <w:sz w:val="20"/>
                <w:szCs w:val="20"/>
                <w:lang w:val="fr-CA"/>
              </w:rPr>
            </w:pPr>
            <w:r w:rsidRPr="00791028">
              <w:rPr>
                <w:sz w:val="20"/>
                <w:szCs w:val="20"/>
                <w:lang w:val="fr-CA"/>
              </w:rPr>
              <w:tab/>
            </w:r>
            <w:proofErr w:type="spellStart"/>
            <w:r w:rsidRPr="00791028">
              <w:rPr>
                <w:sz w:val="20"/>
                <w:szCs w:val="20"/>
                <w:lang w:val="fr-CA"/>
              </w:rPr>
              <w:t>MacPherson</w:t>
            </w:r>
            <w:proofErr w:type="spellEnd"/>
            <w:r w:rsidRPr="00791028">
              <w:rPr>
                <w:sz w:val="20"/>
                <w:szCs w:val="20"/>
                <w:lang w:val="fr-CA"/>
              </w:rPr>
              <w:t xml:space="preserve"> Leslie &amp; </w:t>
            </w:r>
            <w:proofErr w:type="spellStart"/>
            <w:r w:rsidRPr="00791028">
              <w:rPr>
                <w:sz w:val="20"/>
                <w:szCs w:val="20"/>
                <w:lang w:val="fr-CA"/>
              </w:rPr>
              <w:t>Tyerman</w:t>
            </w:r>
            <w:proofErr w:type="spellEnd"/>
            <w:r w:rsidRPr="00791028">
              <w:rPr>
                <w:sz w:val="20"/>
                <w:szCs w:val="20"/>
                <w:lang w:val="fr-CA"/>
              </w:rPr>
              <w:t xml:space="preserve"> LLP</w:t>
            </w:r>
          </w:p>
          <w:p w:rsidR="00791028" w:rsidRPr="00791028" w:rsidRDefault="00791028" w:rsidP="00791028">
            <w:pPr>
              <w:tabs>
                <w:tab w:val="left" w:pos="-1440"/>
                <w:tab w:val="left" w:pos="-720"/>
              </w:tabs>
              <w:rPr>
                <w:sz w:val="20"/>
                <w:szCs w:val="20"/>
                <w:lang w:val="fr-CA"/>
              </w:rPr>
            </w:pPr>
          </w:p>
          <w:p w:rsidR="00791028" w:rsidRPr="00791028" w:rsidRDefault="00791028" w:rsidP="00791028">
            <w:pPr>
              <w:rPr>
                <w:sz w:val="20"/>
                <w:szCs w:val="20"/>
                <w:lang w:val="fr-CA"/>
              </w:rPr>
            </w:pPr>
            <w:r w:rsidRPr="00791028">
              <w:rPr>
                <w:sz w:val="20"/>
                <w:szCs w:val="20"/>
                <w:lang w:val="fr-CA"/>
              </w:rPr>
              <w:t>FILING DATE: 09.09.2013</w:t>
            </w:r>
          </w:p>
          <w:p w:rsidR="00242AEE" w:rsidRPr="00A935AA" w:rsidRDefault="009D4723" w:rsidP="003B3977">
            <w:pPr>
              <w:rPr>
                <w:sz w:val="20"/>
                <w:szCs w:val="20"/>
              </w:rPr>
            </w:pPr>
            <w:r w:rsidRPr="009D4723">
              <w:rPr>
                <w:sz w:val="20"/>
                <w:szCs w:val="20"/>
                <w:lang w:val="fr-CA"/>
              </w:rPr>
              <w:pict>
                <v:rect id="_x0000_i1025"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Default="00242AEE" w:rsidP="00242AEE">
            <w:pPr>
              <w:jc w:val="center"/>
              <w:rPr>
                <w:sz w:val="20"/>
                <w:szCs w:val="20"/>
              </w:rPr>
            </w:pPr>
          </w:p>
          <w:p w:rsidR="00791028" w:rsidRPr="00A935AA" w:rsidRDefault="00791028" w:rsidP="00242AEE">
            <w:pPr>
              <w:jc w:val="center"/>
              <w:rPr>
                <w:sz w:val="20"/>
                <w:szCs w:val="20"/>
              </w:rPr>
            </w:pPr>
          </w:p>
        </w:tc>
        <w:tc>
          <w:tcPr>
            <w:tcW w:w="4320" w:type="dxa"/>
            <w:shd w:val="clear" w:color="auto" w:fill="auto"/>
          </w:tcPr>
          <w:p w:rsidR="00242AEE" w:rsidRPr="00A935AA" w:rsidRDefault="00642CE9" w:rsidP="003B3977">
            <w:pPr>
              <w:keepNext/>
              <w:keepLines/>
              <w:tabs>
                <w:tab w:val="left" w:pos="-1440"/>
                <w:tab w:val="left" w:pos="-720"/>
              </w:tabs>
              <w:rPr>
                <w:b/>
                <w:sz w:val="20"/>
                <w:szCs w:val="20"/>
              </w:rPr>
            </w:pPr>
            <w:r w:rsidRPr="00642CE9">
              <w:rPr>
                <w:b/>
                <w:sz w:val="20"/>
                <w:szCs w:val="20"/>
              </w:rPr>
              <w:t xml:space="preserve">Jones' Masonry Ltd. </w:t>
            </w:r>
          </w:p>
          <w:p w:rsidR="00242AEE" w:rsidRPr="00A935AA" w:rsidRDefault="00242AEE" w:rsidP="003B3977">
            <w:pPr>
              <w:keepNext/>
              <w:keepLines/>
              <w:tabs>
                <w:tab w:val="left" w:pos="-1440"/>
                <w:tab w:val="left" w:pos="-720"/>
              </w:tabs>
              <w:rPr>
                <w:sz w:val="20"/>
                <w:szCs w:val="20"/>
              </w:rPr>
            </w:pPr>
            <w:r w:rsidRPr="00A935AA">
              <w:rPr>
                <w:sz w:val="20"/>
                <w:szCs w:val="20"/>
              </w:rPr>
              <w:tab/>
            </w:r>
            <w:r w:rsidR="00791028">
              <w:rPr>
                <w:sz w:val="20"/>
                <w:szCs w:val="20"/>
              </w:rPr>
              <w:t>Clarence L. Bennett</w:t>
            </w:r>
          </w:p>
          <w:p w:rsidR="00242AEE" w:rsidRPr="00A935AA" w:rsidRDefault="00242AEE" w:rsidP="003B3977">
            <w:pPr>
              <w:keepNext/>
              <w:keepLines/>
              <w:tabs>
                <w:tab w:val="left" w:pos="-1440"/>
                <w:tab w:val="left" w:pos="-720"/>
              </w:tabs>
              <w:rPr>
                <w:sz w:val="20"/>
                <w:szCs w:val="20"/>
              </w:rPr>
            </w:pPr>
            <w:r w:rsidRPr="00A935AA">
              <w:rPr>
                <w:sz w:val="20"/>
                <w:szCs w:val="20"/>
              </w:rPr>
              <w:tab/>
            </w:r>
            <w:r w:rsidR="00791028">
              <w:rPr>
                <w:sz w:val="20"/>
                <w:szCs w:val="20"/>
              </w:rPr>
              <w:t xml:space="preserve">Stewart </w:t>
            </w:r>
            <w:proofErr w:type="spellStart"/>
            <w:r w:rsidR="00791028">
              <w:rPr>
                <w:sz w:val="20"/>
                <w:szCs w:val="20"/>
              </w:rPr>
              <w:t>McKelvey</w:t>
            </w:r>
            <w:proofErr w:type="spellEnd"/>
          </w:p>
          <w:p w:rsidR="00242AEE" w:rsidRPr="00A935AA" w:rsidRDefault="00242AEE" w:rsidP="003B3977">
            <w:pPr>
              <w:keepNext/>
              <w:keepLines/>
              <w:tabs>
                <w:tab w:val="left" w:pos="-1440"/>
                <w:tab w:val="left" w:pos="-720"/>
              </w:tabs>
              <w:rPr>
                <w:sz w:val="20"/>
                <w:szCs w:val="20"/>
              </w:rPr>
            </w:pPr>
          </w:p>
          <w:p w:rsidR="00242AEE" w:rsidRPr="008E424C" w:rsidRDefault="00242AEE" w:rsidP="003B3977">
            <w:pPr>
              <w:keepNext/>
              <w:keepLines/>
              <w:tabs>
                <w:tab w:val="left" w:pos="-1440"/>
                <w:tab w:val="left" w:pos="-720"/>
              </w:tabs>
              <w:rPr>
                <w:sz w:val="20"/>
                <w:szCs w:val="20"/>
                <w:lang w:val="en-US"/>
              </w:rPr>
            </w:pPr>
            <w:r w:rsidRPr="00A935AA">
              <w:rPr>
                <w:sz w:val="20"/>
                <w:szCs w:val="20"/>
              </w:rPr>
              <w:tab/>
            </w:r>
            <w:r w:rsidRPr="008E424C">
              <w:rPr>
                <w:sz w:val="20"/>
                <w:szCs w:val="20"/>
                <w:lang w:val="en-US"/>
              </w:rPr>
              <w:t>v. (3</w:t>
            </w:r>
            <w:r w:rsidR="00791028" w:rsidRPr="008E424C">
              <w:rPr>
                <w:sz w:val="20"/>
                <w:szCs w:val="20"/>
                <w:lang w:val="en-US"/>
              </w:rPr>
              <w:t>5513</w:t>
            </w:r>
            <w:r w:rsidRPr="008E424C">
              <w:rPr>
                <w:sz w:val="20"/>
                <w:szCs w:val="20"/>
                <w:lang w:val="en-US"/>
              </w:rPr>
              <w:t>)</w:t>
            </w:r>
          </w:p>
          <w:p w:rsidR="00242AEE" w:rsidRPr="008E424C" w:rsidRDefault="00242AEE" w:rsidP="003B3977">
            <w:pPr>
              <w:keepNext/>
              <w:keepLines/>
              <w:tabs>
                <w:tab w:val="left" w:pos="-1440"/>
                <w:tab w:val="left" w:pos="-720"/>
              </w:tabs>
              <w:rPr>
                <w:sz w:val="20"/>
                <w:szCs w:val="20"/>
                <w:lang w:val="en-US"/>
              </w:rPr>
            </w:pPr>
          </w:p>
          <w:p w:rsidR="00242AEE" w:rsidRPr="00791028" w:rsidRDefault="00791028" w:rsidP="003B3977">
            <w:pPr>
              <w:keepNext/>
              <w:keepLines/>
              <w:tabs>
                <w:tab w:val="left" w:pos="-1440"/>
                <w:tab w:val="left" w:pos="-720"/>
              </w:tabs>
              <w:rPr>
                <w:b/>
                <w:sz w:val="20"/>
                <w:szCs w:val="20"/>
                <w:lang w:val="en-US"/>
              </w:rPr>
            </w:pPr>
            <w:proofErr w:type="spellStart"/>
            <w:r w:rsidRPr="00791028">
              <w:rPr>
                <w:b/>
                <w:sz w:val="20"/>
                <w:szCs w:val="20"/>
                <w:lang w:val="en-US"/>
              </w:rPr>
              <w:t>Labourers'</w:t>
            </w:r>
            <w:proofErr w:type="spellEnd"/>
            <w:r w:rsidRPr="00791028">
              <w:rPr>
                <w:b/>
                <w:sz w:val="20"/>
                <w:szCs w:val="20"/>
                <w:lang w:val="en-US"/>
              </w:rPr>
              <w:t xml:space="preserve"> International Union of North America, Local 900</w:t>
            </w:r>
            <w:r w:rsidR="00242AEE" w:rsidRPr="00791028">
              <w:rPr>
                <w:b/>
                <w:sz w:val="20"/>
                <w:szCs w:val="20"/>
                <w:lang w:val="en-US"/>
              </w:rPr>
              <w:t xml:space="preserve"> (</w:t>
            </w:r>
            <w:r>
              <w:rPr>
                <w:b/>
                <w:sz w:val="20"/>
                <w:szCs w:val="20"/>
                <w:lang w:val="en-US"/>
              </w:rPr>
              <w:t>N.B</w:t>
            </w:r>
            <w:r w:rsidR="00242AEE" w:rsidRPr="00791028">
              <w:rPr>
                <w:b/>
                <w:sz w:val="20"/>
                <w:szCs w:val="20"/>
                <w:lang w:val="en-US"/>
              </w:rPr>
              <w:t>.)</w:t>
            </w:r>
          </w:p>
          <w:p w:rsidR="00242AEE" w:rsidRPr="008E424C" w:rsidRDefault="00242AEE" w:rsidP="003B3977">
            <w:pPr>
              <w:keepNext/>
              <w:keepLines/>
              <w:tabs>
                <w:tab w:val="left" w:pos="-1440"/>
                <w:tab w:val="left" w:pos="-720"/>
              </w:tabs>
              <w:rPr>
                <w:sz w:val="20"/>
                <w:szCs w:val="20"/>
                <w:lang w:val="en-US"/>
              </w:rPr>
            </w:pPr>
            <w:r w:rsidRPr="00791028">
              <w:rPr>
                <w:sz w:val="20"/>
                <w:szCs w:val="20"/>
                <w:lang w:val="en-US"/>
              </w:rPr>
              <w:tab/>
            </w:r>
            <w:proofErr w:type="spellStart"/>
            <w:r w:rsidR="00791028">
              <w:rPr>
                <w:sz w:val="20"/>
                <w:szCs w:val="20"/>
                <w:lang w:val="en-US"/>
              </w:rPr>
              <w:t>Joël</w:t>
            </w:r>
            <w:proofErr w:type="spellEnd"/>
            <w:r w:rsidR="00791028">
              <w:rPr>
                <w:sz w:val="20"/>
                <w:szCs w:val="20"/>
                <w:lang w:val="en-US"/>
              </w:rPr>
              <w:t xml:space="preserve"> Michaud</w:t>
            </w:r>
          </w:p>
          <w:p w:rsidR="00242AEE" w:rsidRPr="008E424C" w:rsidRDefault="00242AEE" w:rsidP="003B3977">
            <w:pPr>
              <w:keepNext/>
              <w:keepLines/>
              <w:tabs>
                <w:tab w:val="left" w:pos="-1440"/>
                <w:tab w:val="left" w:pos="-720"/>
              </w:tabs>
              <w:rPr>
                <w:sz w:val="20"/>
                <w:szCs w:val="20"/>
                <w:lang w:val="en-US"/>
              </w:rPr>
            </w:pPr>
            <w:r w:rsidRPr="008E424C">
              <w:rPr>
                <w:sz w:val="20"/>
                <w:szCs w:val="20"/>
                <w:lang w:val="en-US"/>
              </w:rPr>
              <w:tab/>
            </w:r>
            <w:r w:rsidR="00791028" w:rsidRPr="008E424C">
              <w:rPr>
                <w:sz w:val="20"/>
                <w:szCs w:val="20"/>
                <w:lang w:val="en-US"/>
              </w:rPr>
              <w:t>Pink, Larkin</w:t>
            </w:r>
          </w:p>
          <w:p w:rsidR="00242AEE" w:rsidRPr="008E424C" w:rsidRDefault="00242AEE" w:rsidP="003B3977">
            <w:pPr>
              <w:keepNext/>
              <w:keepLines/>
              <w:tabs>
                <w:tab w:val="left" w:pos="-1440"/>
                <w:tab w:val="left" w:pos="-720"/>
              </w:tabs>
              <w:rPr>
                <w:sz w:val="20"/>
                <w:szCs w:val="20"/>
                <w:lang w:val="en-US"/>
              </w:rPr>
            </w:pPr>
          </w:p>
          <w:p w:rsidR="00242AEE" w:rsidRPr="00A935AA" w:rsidRDefault="00242AEE" w:rsidP="00791028">
            <w:pPr>
              <w:rPr>
                <w:sz w:val="20"/>
                <w:szCs w:val="20"/>
              </w:rPr>
            </w:pPr>
            <w:r w:rsidRPr="00A935AA">
              <w:rPr>
                <w:sz w:val="20"/>
                <w:szCs w:val="20"/>
              </w:rPr>
              <w:t xml:space="preserve">FILING DATE: </w:t>
            </w:r>
            <w:r w:rsidR="00791028">
              <w:rPr>
                <w:sz w:val="20"/>
                <w:szCs w:val="20"/>
              </w:rPr>
              <w:t>06</w:t>
            </w:r>
            <w:r w:rsidRPr="00A935AA">
              <w:rPr>
                <w:sz w:val="20"/>
                <w:szCs w:val="20"/>
              </w:rPr>
              <w:t>.09.201</w:t>
            </w:r>
            <w:r w:rsidR="00791028">
              <w:rPr>
                <w:sz w:val="20"/>
                <w:szCs w:val="20"/>
              </w:rPr>
              <w:t>3</w:t>
            </w:r>
            <w:r w:rsidR="009D4723" w:rsidRPr="009D4723">
              <w:rPr>
                <w:sz w:val="20"/>
                <w:szCs w:val="20"/>
                <w:lang w:val="fr-CA"/>
              </w:rPr>
              <w:pict>
                <v:rect id="_x0000_i1026" style="width:108pt;height:1pt" o:hrpct="0" o:hralign="center" o:hrstd="t" o:hrnoshade="t" o:hr="t" fillcolor="black [3213]" stroked="f"/>
              </w:pict>
            </w:r>
          </w:p>
        </w:tc>
      </w:tr>
      <w:tr w:rsidR="00242AEE" w:rsidRPr="00A935AA" w:rsidTr="003B3977">
        <w:tc>
          <w:tcPr>
            <w:tcW w:w="4320" w:type="dxa"/>
            <w:shd w:val="clear" w:color="auto" w:fill="auto"/>
          </w:tcPr>
          <w:p w:rsidR="00791028" w:rsidRPr="00642CE9" w:rsidRDefault="00791028" w:rsidP="00791028">
            <w:pPr>
              <w:rPr>
                <w:b/>
                <w:sz w:val="20"/>
                <w:szCs w:val="20"/>
                <w:lang w:val="fr-CA"/>
              </w:rPr>
            </w:pPr>
            <w:r w:rsidRPr="00642CE9">
              <w:rPr>
                <w:b/>
                <w:sz w:val="20"/>
                <w:szCs w:val="20"/>
                <w:lang w:val="fr-CA"/>
              </w:rPr>
              <w:t>Paul Bernier et autre</w:t>
            </w:r>
          </w:p>
          <w:p w:rsidR="00791028" w:rsidRPr="00642CE9" w:rsidRDefault="00791028" w:rsidP="00791028">
            <w:pPr>
              <w:tabs>
                <w:tab w:val="left" w:pos="-1440"/>
                <w:tab w:val="left" w:pos="-720"/>
              </w:tabs>
              <w:rPr>
                <w:sz w:val="20"/>
                <w:szCs w:val="20"/>
                <w:lang w:val="fr-CA"/>
              </w:rPr>
            </w:pPr>
            <w:r w:rsidRPr="00642CE9">
              <w:rPr>
                <w:sz w:val="20"/>
                <w:szCs w:val="20"/>
                <w:lang w:val="fr-CA"/>
              </w:rPr>
              <w:tab/>
              <w:t>Paul Bernier</w:t>
            </w:r>
          </w:p>
          <w:p w:rsidR="00791028" w:rsidRPr="00791028" w:rsidRDefault="00791028" w:rsidP="00791028">
            <w:pPr>
              <w:tabs>
                <w:tab w:val="left" w:pos="-1440"/>
                <w:tab w:val="left" w:pos="-720"/>
              </w:tabs>
              <w:rPr>
                <w:sz w:val="20"/>
                <w:szCs w:val="20"/>
                <w:lang w:val="fr-CA"/>
              </w:rPr>
            </w:pPr>
          </w:p>
          <w:p w:rsidR="00791028" w:rsidRPr="00791028" w:rsidRDefault="00791028" w:rsidP="00791028">
            <w:pPr>
              <w:tabs>
                <w:tab w:val="left" w:pos="-1440"/>
                <w:tab w:val="left" w:pos="-720"/>
              </w:tabs>
              <w:rPr>
                <w:sz w:val="20"/>
                <w:szCs w:val="20"/>
                <w:lang w:val="fr-CA"/>
              </w:rPr>
            </w:pPr>
            <w:r w:rsidRPr="00791028">
              <w:rPr>
                <w:sz w:val="20"/>
                <w:szCs w:val="20"/>
                <w:lang w:val="fr-CA"/>
              </w:rPr>
              <w:tab/>
              <w:t>c. (35511)</w:t>
            </w:r>
          </w:p>
          <w:p w:rsidR="00791028" w:rsidRPr="00791028" w:rsidRDefault="00791028" w:rsidP="00791028">
            <w:pPr>
              <w:tabs>
                <w:tab w:val="left" w:pos="-1440"/>
                <w:tab w:val="left" w:pos="-720"/>
              </w:tabs>
              <w:rPr>
                <w:sz w:val="20"/>
                <w:szCs w:val="20"/>
                <w:lang w:val="fr-CA"/>
              </w:rPr>
            </w:pPr>
          </w:p>
          <w:p w:rsidR="00791028" w:rsidRPr="00791028" w:rsidRDefault="00791028" w:rsidP="00791028">
            <w:pPr>
              <w:tabs>
                <w:tab w:val="left" w:pos="-1440"/>
                <w:tab w:val="left" w:pos="-720"/>
              </w:tabs>
              <w:rPr>
                <w:b/>
                <w:sz w:val="20"/>
                <w:szCs w:val="20"/>
                <w:lang w:val="fr-CA"/>
              </w:rPr>
            </w:pPr>
            <w:r w:rsidRPr="00791028">
              <w:rPr>
                <w:b/>
                <w:sz w:val="20"/>
                <w:szCs w:val="20"/>
                <w:lang w:val="fr-CA"/>
              </w:rPr>
              <w:t xml:space="preserve">Gestion 11275 </w:t>
            </w:r>
            <w:proofErr w:type="spellStart"/>
            <w:r w:rsidRPr="00791028">
              <w:rPr>
                <w:b/>
                <w:sz w:val="20"/>
                <w:szCs w:val="20"/>
                <w:lang w:val="fr-CA"/>
              </w:rPr>
              <w:t>inc</w:t>
            </w:r>
            <w:proofErr w:type="spellEnd"/>
            <w:r w:rsidRPr="00791028">
              <w:rPr>
                <w:b/>
                <w:sz w:val="20"/>
                <w:szCs w:val="20"/>
                <w:lang w:val="fr-CA"/>
              </w:rPr>
              <w:t>. (</w:t>
            </w:r>
            <w:proofErr w:type="spellStart"/>
            <w:r w:rsidRPr="00791028">
              <w:rPr>
                <w:b/>
                <w:sz w:val="20"/>
                <w:szCs w:val="20"/>
                <w:lang w:val="fr-CA"/>
              </w:rPr>
              <w:t>Qc</w:t>
            </w:r>
            <w:proofErr w:type="spellEnd"/>
            <w:r w:rsidRPr="00791028">
              <w:rPr>
                <w:b/>
                <w:sz w:val="20"/>
                <w:szCs w:val="20"/>
                <w:lang w:val="fr-CA"/>
              </w:rPr>
              <w:t>)</w:t>
            </w:r>
          </w:p>
          <w:p w:rsidR="00791028" w:rsidRPr="00791028" w:rsidRDefault="00791028" w:rsidP="00791028">
            <w:pPr>
              <w:tabs>
                <w:tab w:val="left" w:pos="-1440"/>
                <w:tab w:val="left" w:pos="-720"/>
              </w:tabs>
              <w:rPr>
                <w:sz w:val="20"/>
                <w:szCs w:val="20"/>
                <w:lang w:val="fr-CA"/>
              </w:rPr>
            </w:pPr>
            <w:r w:rsidRPr="00791028">
              <w:rPr>
                <w:sz w:val="20"/>
                <w:szCs w:val="20"/>
                <w:lang w:val="fr-CA"/>
              </w:rPr>
              <w:tab/>
            </w:r>
            <w:r w:rsidR="009542AF">
              <w:rPr>
                <w:sz w:val="20"/>
                <w:szCs w:val="20"/>
                <w:lang w:val="fr-CA"/>
              </w:rPr>
              <w:t>Jean-Claude Chabot</w:t>
            </w:r>
          </w:p>
          <w:p w:rsidR="00791028" w:rsidRPr="00642CE9" w:rsidRDefault="00791028" w:rsidP="00791028">
            <w:pPr>
              <w:tabs>
                <w:tab w:val="left" w:pos="-1440"/>
                <w:tab w:val="left" w:pos="-720"/>
              </w:tabs>
              <w:rPr>
                <w:sz w:val="20"/>
                <w:szCs w:val="20"/>
                <w:lang w:val="fr-CA"/>
              </w:rPr>
            </w:pPr>
            <w:r w:rsidRPr="00791028">
              <w:rPr>
                <w:sz w:val="20"/>
                <w:szCs w:val="20"/>
                <w:lang w:val="fr-CA"/>
              </w:rPr>
              <w:tab/>
            </w:r>
            <w:r w:rsidR="009542AF">
              <w:rPr>
                <w:sz w:val="20"/>
                <w:szCs w:val="20"/>
                <w:lang w:val="fr-CA"/>
              </w:rPr>
              <w:t xml:space="preserve">Les avocats </w:t>
            </w:r>
            <w:r w:rsidRPr="00642CE9">
              <w:rPr>
                <w:sz w:val="20"/>
                <w:szCs w:val="20"/>
                <w:lang w:val="fr-CA"/>
              </w:rPr>
              <w:t>Chabot &amp; Associés</w:t>
            </w:r>
          </w:p>
          <w:p w:rsidR="00791028" w:rsidRPr="00642CE9" w:rsidRDefault="00791028" w:rsidP="00791028">
            <w:pPr>
              <w:tabs>
                <w:tab w:val="left" w:pos="-1440"/>
                <w:tab w:val="left" w:pos="-720"/>
              </w:tabs>
              <w:rPr>
                <w:sz w:val="20"/>
                <w:szCs w:val="20"/>
                <w:lang w:val="fr-CA"/>
              </w:rPr>
            </w:pPr>
          </w:p>
          <w:p w:rsidR="00791028" w:rsidRPr="00642CE9" w:rsidRDefault="00791028" w:rsidP="00791028">
            <w:pPr>
              <w:rPr>
                <w:sz w:val="20"/>
                <w:szCs w:val="20"/>
                <w:lang w:val="fr-CA"/>
              </w:rPr>
            </w:pPr>
            <w:r w:rsidRPr="00642CE9">
              <w:rPr>
                <w:sz w:val="20"/>
                <w:szCs w:val="20"/>
                <w:lang w:val="fr-CA"/>
              </w:rPr>
              <w:t>DATE DE PRODUCTION: 06.</w:t>
            </w:r>
            <w:r>
              <w:rPr>
                <w:sz w:val="20"/>
                <w:szCs w:val="20"/>
                <w:lang w:val="fr-CA"/>
              </w:rPr>
              <w:t>09</w:t>
            </w:r>
            <w:r w:rsidRPr="00642CE9">
              <w:rPr>
                <w:sz w:val="20"/>
                <w:szCs w:val="20"/>
                <w:lang w:val="fr-CA"/>
              </w:rPr>
              <w:t>.201</w:t>
            </w:r>
            <w:r>
              <w:rPr>
                <w:sz w:val="20"/>
                <w:szCs w:val="20"/>
                <w:lang w:val="fr-CA"/>
              </w:rPr>
              <w:t>3</w:t>
            </w:r>
          </w:p>
          <w:p w:rsidR="00242AEE" w:rsidRPr="00A935AA" w:rsidRDefault="009D4723" w:rsidP="003B3977">
            <w:pPr>
              <w:rPr>
                <w:sz w:val="20"/>
                <w:szCs w:val="20"/>
              </w:rPr>
            </w:pPr>
            <w:r w:rsidRPr="009D4723">
              <w:rPr>
                <w:sz w:val="20"/>
                <w:szCs w:val="20"/>
                <w:lang w:val="fr-CA"/>
              </w:rPr>
              <w:pict>
                <v:rect id="_x0000_i1027"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tc>
        <w:tc>
          <w:tcPr>
            <w:tcW w:w="4320" w:type="dxa"/>
            <w:shd w:val="clear" w:color="auto" w:fill="auto"/>
          </w:tcPr>
          <w:p w:rsidR="00443991" w:rsidRPr="00A935AA" w:rsidRDefault="00443991" w:rsidP="00443991">
            <w:pPr>
              <w:keepNext/>
              <w:keepLines/>
              <w:tabs>
                <w:tab w:val="left" w:pos="-1440"/>
                <w:tab w:val="left" w:pos="-720"/>
              </w:tabs>
              <w:rPr>
                <w:b/>
                <w:sz w:val="20"/>
                <w:szCs w:val="20"/>
              </w:rPr>
            </w:pPr>
            <w:proofErr w:type="spellStart"/>
            <w:r w:rsidRPr="001464C0">
              <w:rPr>
                <w:b/>
                <w:sz w:val="20"/>
                <w:szCs w:val="20"/>
              </w:rPr>
              <w:t>Raynald</w:t>
            </w:r>
            <w:proofErr w:type="spellEnd"/>
            <w:r>
              <w:rPr>
                <w:b/>
                <w:sz w:val="20"/>
                <w:szCs w:val="20"/>
              </w:rPr>
              <w:t xml:space="preserve"> </w:t>
            </w:r>
            <w:proofErr w:type="spellStart"/>
            <w:r>
              <w:rPr>
                <w:b/>
                <w:sz w:val="20"/>
                <w:szCs w:val="20"/>
              </w:rPr>
              <w:t>Grenier</w:t>
            </w:r>
            <w:proofErr w:type="spellEnd"/>
          </w:p>
          <w:p w:rsidR="00443991" w:rsidRPr="00A935AA" w:rsidRDefault="00443991" w:rsidP="00443991">
            <w:pPr>
              <w:keepNext/>
              <w:keepLines/>
              <w:tabs>
                <w:tab w:val="left" w:pos="-1440"/>
                <w:tab w:val="left" w:pos="-720"/>
              </w:tabs>
              <w:rPr>
                <w:sz w:val="20"/>
                <w:szCs w:val="20"/>
              </w:rPr>
            </w:pPr>
            <w:r w:rsidRPr="00A935AA">
              <w:rPr>
                <w:sz w:val="20"/>
                <w:szCs w:val="20"/>
              </w:rPr>
              <w:tab/>
            </w:r>
            <w:proofErr w:type="spellStart"/>
            <w:r w:rsidRPr="001464C0">
              <w:rPr>
                <w:sz w:val="20"/>
                <w:szCs w:val="20"/>
              </w:rPr>
              <w:t>Raynald</w:t>
            </w:r>
            <w:proofErr w:type="spellEnd"/>
            <w:r w:rsidRPr="001464C0">
              <w:rPr>
                <w:sz w:val="20"/>
                <w:szCs w:val="20"/>
              </w:rPr>
              <w:t xml:space="preserve"> </w:t>
            </w:r>
            <w:proofErr w:type="spellStart"/>
            <w:r w:rsidRPr="001464C0">
              <w:rPr>
                <w:sz w:val="20"/>
                <w:szCs w:val="20"/>
              </w:rPr>
              <w:t>Grenier</w:t>
            </w:r>
            <w:proofErr w:type="spellEnd"/>
          </w:p>
          <w:p w:rsidR="00443991" w:rsidRPr="00A935AA" w:rsidRDefault="00443991" w:rsidP="00443991">
            <w:pPr>
              <w:keepNext/>
              <w:keepLines/>
              <w:tabs>
                <w:tab w:val="left" w:pos="-1440"/>
                <w:tab w:val="left" w:pos="-720"/>
              </w:tabs>
              <w:rPr>
                <w:sz w:val="20"/>
                <w:szCs w:val="20"/>
              </w:rPr>
            </w:pPr>
          </w:p>
          <w:p w:rsidR="00443991" w:rsidRPr="00443991" w:rsidRDefault="00443991" w:rsidP="00443991">
            <w:pPr>
              <w:keepNext/>
              <w:keepLines/>
              <w:tabs>
                <w:tab w:val="left" w:pos="-1440"/>
                <w:tab w:val="left" w:pos="-720"/>
              </w:tabs>
              <w:rPr>
                <w:sz w:val="20"/>
                <w:szCs w:val="20"/>
                <w:lang w:val="en-US"/>
              </w:rPr>
            </w:pPr>
            <w:r>
              <w:rPr>
                <w:sz w:val="20"/>
                <w:szCs w:val="20"/>
              </w:rPr>
              <w:tab/>
            </w:r>
            <w:r w:rsidRPr="00443991">
              <w:rPr>
                <w:sz w:val="20"/>
                <w:szCs w:val="20"/>
                <w:lang w:val="en-US"/>
              </w:rPr>
              <w:t>c. (35526)</w:t>
            </w:r>
          </w:p>
          <w:p w:rsidR="00443991" w:rsidRPr="00443991" w:rsidRDefault="00443991" w:rsidP="00443991">
            <w:pPr>
              <w:keepNext/>
              <w:keepLines/>
              <w:tabs>
                <w:tab w:val="left" w:pos="-1440"/>
                <w:tab w:val="left" w:pos="-720"/>
              </w:tabs>
              <w:rPr>
                <w:sz w:val="20"/>
                <w:szCs w:val="20"/>
                <w:lang w:val="en-US"/>
              </w:rPr>
            </w:pPr>
          </w:p>
          <w:p w:rsidR="00443991" w:rsidRPr="001464C0" w:rsidRDefault="00443991" w:rsidP="00443991">
            <w:pPr>
              <w:keepNext/>
              <w:keepLines/>
              <w:tabs>
                <w:tab w:val="left" w:pos="-1440"/>
                <w:tab w:val="left" w:pos="-720"/>
              </w:tabs>
              <w:rPr>
                <w:b/>
                <w:sz w:val="20"/>
                <w:szCs w:val="20"/>
                <w:lang w:val="fr-CA"/>
              </w:rPr>
            </w:pPr>
            <w:r w:rsidRPr="001464C0">
              <w:rPr>
                <w:b/>
                <w:sz w:val="20"/>
                <w:szCs w:val="20"/>
                <w:lang w:val="fr-CA"/>
              </w:rPr>
              <w:t>Procureur général du Québec (</w:t>
            </w:r>
            <w:proofErr w:type="spellStart"/>
            <w:r>
              <w:rPr>
                <w:b/>
                <w:sz w:val="20"/>
                <w:szCs w:val="20"/>
                <w:lang w:val="fr-CA"/>
              </w:rPr>
              <w:t>Qc</w:t>
            </w:r>
            <w:proofErr w:type="spellEnd"/>
            <w:r w:rsidRPr="001464C0">
              <w:rPr>
                <w:b/>
                <w:sz w:val="20"/>
                <w:szCs w:val="20"/>
                <w:lang w:val="fr-CA"/>
              </w:rPr>
              <w:t>)</w:t>
            </w:r>
          </w:p>
          <w:p w:rsidR="00443991" w:rsidRPr="001464C0" w:rsidRDefault="00443991" w:rsidP="00443991">
            <w:pPr>
              <w:keepNext/>
              <w:keepLines/>
              <w:tabs>
                <w:tab w:val="left" w:pos="-1440"/>
                <w:tab w:val="left" w:pos="-720"/>
              </w:tabs>
              <w:rPr>
                <w:sz w:val="20"/>
                <w:szCs w:val="20"/>
                <w:lang w:val="fr-CA"/>
              </w:rPr>
            </w:pPr>
            <w:r w:rsidRPr="001464C0">
              <w:rPr>
                <w:sz w:val="20"/>
                <w:szCs w:val="20"/>
                <w:lang w:val="fr-CA"/>
              </w:rPr>
              <w:tab/>
              <w:t xml:space="preserve">Karine </w:t>
            </w:r>
            <w:proofErr w:type="spellStart"/>
            <w:r w:rsidRPr="001464C0">
              <w:rPr>
                <w:sz w:val="20"/>
                <w:szCs w:val="20"/>
                <w:lang w:val="fr-CA"/>
              </w:rPr>
              <w:t>Godhue</w:t>
            </w:r>
            <w:proofErr w:type="spellEnd"/>
          </w:p>
          <w:p w:rsidR="00443991" w:rsidRPr="001464C0" w:rsidRDefault="00443991" w:rsidP="00443991">
            <w:pPr>
              <w:keepNext/>
              <w:keepLines/>
              <w:tabs>
                <w:tab w:val="left" w:pos="-1440"/>
                <w:tab w:val="left" w:pos="-720"/>
              </w:tabs>
              <w:rPr>
                <w:sz w:val="20"/>
                <w:szCs w:val="20"/>
                <w:lang w:val="fr-CA"/>
              </w:rPr>
            </w:pPr>
            <w:r w:rsidRPr="001464C0">
              <w:rPr>
                <w:sz w:val="20"/>
                <w:szCs w:val="20"/>
                <w:lang w:val="fr-CA"/>
              </w:rPr>
              <w:tab/>
              <w:t>Chamberland, Gagnon</w:t>
            </w:r>
          </w:p>
          <w:p w:rsidR="00443991" w:rsidRPr="001464C0" w:rsidRDefault="00443991" w:rsidP="00443991">
            <w:pPr>
              <w:keepNext/>
              <w:keepLines/>
              <w:tabs>
                <w:tab w:val="left" w:pos="-1440"/>
                <w:tab w:val="left" w:pos="-720"/>
              </w:tabs>
              <w:rPr>
                <w:sz w:val="20"/>
                <w:szCs w:val="20"/>
                <w:lang w:val="fr-CA"/>
              </w:rPr>
            </w:pPr>
          </w:p>
          <w:p w:rsidR="00443991" w:rsidRPr="00642CE9" w:rsidRDefault="00443991" w:rsidP="00443991">
            <w:pPr>
              <w:rPr>
                <w:sz w:val="20"/>
                <w:szCs w:val="20"/>
                <w:lang w:val="fr-CA"/>
              </w:rPr>
            </w:pPr>
            <w:r w:rsidRPr="00642CE9">
              <w:rPr>
                <w:sz w:val="20"/>
                <w:szCs w:val="20"/>
                <w:lang w:val="fr-CA"/>
              </w:rPr>
              <w:t xml:space="preserve">DATE DE PRODUCTION: </w:t>
            </w:r>
            <w:r>
              <w:rPr>
                <w:sz w:val="20"/>
                <w:szCs w:val="20"/>
                <w:lang w:val="fr-CA"/>
              </w:rPr>
              <w:t>12</w:t>
            </w:r>
            <w:r w:rsidRPr="00642CE9">
              <w:rPr>
                <w:sz w:val="20"/>
                <w:szCs w:val="20"/>
                <w:lang w:val="fr-CA"/>
              </w:rPr>
              <w:t>.</w:t>
            </w:r>
            <w:r>
              <w:rPr>
                <w:sz w:val="20"/>
                <w:szCs w:val="20"/>
                <w:lang w:val="fr-CA"/>
              </w:rPr>
              <w:t>09</w:t>
            </w:r>
            <w:r w:rsidRPr="00642CE9">
              <w:rPr>
                <w:sz w:val="20"/>
                <w:szCs w:val="20"/>
                <w:lang w:val="fr-CA"/>
              </w:rPr>
              <w:t>.201</w:t>
            </w:r>
            <w:r>
              <w:rPr>
                <w:sz w:val="20"/>
                <w:szCs w:val="20"/>
                <w:lang w:val="fr-CA"/>
              </w:rPr>
              <w:t>3</w:t>
            </w:r>
          </w:p>
          <w:p w:rsidR="00242AEE" w:rsidRPr="00A935AA" w:rsidRDefault="009D4723" w:rsidP="003B3977">
            <w:pPr>
              <w:rPr>
                <w:sz w:val="20"/>
                <w:szCs w:val="20"/>
              </w:rPr>
            </w:pPr>
            <w:r w:rsidRPr="009D4723">
              <w:rPr>
                <w:sz w:val="20"/>
                <w:szCs w:val="20"/>
                <w:lang w:val="fr-CA"/>
              </w:rPr>
              <w:pict>
                <v:rect id="_x0000_i1028" style="width:108pt;height:1pt" o:hrpct="0" o:hralign="center" o:hrstd="t" o:hrnoshade="t" o:hr="t" fillcolor="black [3213]" stroked="f"/>
              </w:pict>
            </w:r>
          </w:p>
        </w:tc>
      </w:tr>
      <w:tr w:rsidR="00242AEE" w:rsidRPr="00A935AA" w:rsidTr="003B3977">
        <w:tc>
          <w:tcPr>
            <w:tcW w:w="4320" w:type="dxa"/>
            <w:shd w:val="clear" w:color="auto" w:fill="auto"/>
          </w:tcPr>
          <w:p w:rsidR="00242AEE" w:rsidRPr="00A935AA" w:rsidRDefault="0085552D" w:rsidP="003B3977">
            <w:pPr>
              <w:rPr>
                <w:b/>
                <w:sz w:val="20"/>
                <w:szCs w:val="20"/>
              </w:rPr>
            </w:pPr>
            <w:r>
              <w:rPr>
                <w:b/>
                <w:sz w:val="20"/>
                <w:szCs w:val="20"/>
              </w:rPr>
              <w:t xml:space="preserve">Julie </w:t>
            </w:r>
            <w:proofErr w:type="spellStart"/>
            <w:r w:rsidRPr="0085552D">
              <w:rPr>
                <w:b/>
                <w:sz w:val="20"/>
                <w:szCs w:val="20"/>
              </w:rPr>
              <w:t>Guindon</w:t>
            </w:r>
            <w:proofErr w:type="spellEnd"/>
          </w:p>
          <w:p w:rsidR="00242AEE" w:rsidRPr="00A935AA" w:rsidRDefault="00242AEE" w:rsidP="003B3977">
            <w:pPr>
              <w:tabs>
                <w:tab w:val="left" w:pos="-1440"/>
                <w:tab w:val="left" w:pos="-720"/>
              </w:tabs>
              <w:rPr>
                <w:sz w:val="20"/>
                <w:szCs w:val="20"/>
              </w:rPr>
            </w:pPr>
            <w:r w:rsidRPr="00A935AA">
              <w:rPr>
                <w:sz w:val="20"/>
                <w:szCs w:val="20"/>
              </w:rPr>
              <w:tab/>
            </w:r>
            <w:r w:rsidR="0085552D">
              <w:rPr>
                <w:sz w:val="20"/>
                <w:szCs w:val="20"/>
              </w:rPr>
              <w:t xml:space="preserve">Adam </w:t>
            </w:r>
            <w:proofErr w:type="spellStart"/>
            <w:r w:rsidR="0085552D">
              <w:rPr>
                <w:sz w:val="20"/>
                <w:szCs w:val="20"/>
              </w:rPr>
              <w:t>Aptowitzer</w:t>
            </w:r>
            <w:proofErr w:type="spellEnd"/>
          </w:p>
          <w:p w:rsidR="00242AEE" w:rsidRPr="00A935AA" w:rsidRDefault="00242AEE" w:rsidP="003B3977">
            <w:pPr>
              <w:tabs>
                <w:tab w:val="left" w:pos="-1440"/>
                <w:tab w:val="left" w:pos="-720"/>
              </w:tabs>
              <w:rPr>
                <w:sz w:val="20"/>
                <w:szCs w:val="20"/>
              </w:rPr>
            </w:pPr>
            <w:r w:rsidRPr="00A935AA">
              <w:rPr>
                <w:sz w:val="20"/>
                <w:szCs w:val="20"/>
              </w:rPr>
              <w:tab/>
            </w:r>
            <w:proofErr w:type="spellStart"/>
            <w:r w:rsidR="0085552D">
              <w:rPr>
                <w:sz w:val="20"/>
                <w:szCs w:val="20"/>
              </w:rPr>
              <w:t>Drache</w:t>
            </w:r>
            <w:proofErr w:type="spellEnd"/>
            <w:r w:rsidR="0085552D">
              <w:rPr>
                <w:sz w:val="20"/>
                <w:szCs w:val="20"/>
              </w:rPr>
              <w:t xml:space="preserve"> </w:t>
            </w:r>
            <w:proofErr w:type="spellStart"/>
            <w:r w:rsidR="0085552D">
              <w:rPr>
                <w:sz w:val="20"/>
                <w:szCs w:val="20"/>
              </w:rPr>
              <w:t>Aptowitzer</w:t>
            </w:r>
            <w:proofErr w:type="spellEnd"/>
            <w:r w:rsidR="0085552D">
              <w:rPr>
                <w:sz w:val="20"/>
                <w:szCs w:val="20"/>
              </w:rPr>
              <w:t xml:space="preserve"> LLP</w:t>
            </w:r>
          </w:p>
          <w:p w:rsidR="00242AEE" w:rsidRPr="00A935AA" w:rsidRDefault="00242AEE" w:rsidP="003B3977">
            <w:pPr>
              <w:tabs>
                <w:tab w:val="left" w:pos="-1440"/>
                <w:tab w:val="left" w:pos="-720"/>
              </w:tabs>
              <w:rPr>
                <w:sz w:val="20"/>
                <w:szCs w:val="20"/>
              </w:rPr>
            </w:pPr>
          </w:p>
          <w:p w:rsidR="00242AEE" w:rsidRPr="00A935AA" w:rsidRDefault="00242AEE" w:rsidP="003B3977">
            <w:pPr>
              <w:tabs>
                <w:tab w:val="left" w:pos="-1440"/>
                <w:tab w:val="left" w:pos="-720"/>
              </w:tabs>
              <w:rPr>
                <w:sz w:val="20"/>
                <w:szCs w:val="20"/>
              </w:rPr>
            </w:pPr>
            <w:r w:rsidRPr="00A935AA">
              <w:rPr>
                <w:sz w:val="20"/>
                <w:szCs w:val="20"/>
              </w:rPr>
              <w:tab/>
              <w:t>v. (3</w:t>
            </w:r>
            <w:r w:rsidR="00DE4B4C">
              <w:rPr>
                <w:sz w:val="20"/>
                <w:szCs w:val="20"/>
              </w:rPr>
              <w:t>5519</w:t>
            </w:r>
            <w:r w:rsidRPr="00A935AA">
              <w:rPr>
                <w:sz w:val="20"/>
                <w:szCs w:val="20"/>
              </w:rPr>
              <w:t>)</w:t>
            </w:r>
          </w:p>
          <w:p w:rsidR="00242AEE" w:rsidRPr="00A935AA" w:rsidRDefault="00242AEE" w:rsidP="003B3977">
            <w:pPr>
              <w:tabs>
                <w:tab w:val="left" w:pos="-1440"/>
                <w:tab w:val="left" w:pos="-720"/>
              </w:tabs>
              <w:rPr>
                <w:sz w:val="20"/>
                <w:szCs w:val="20"/>
              </w:rPr>
            </w:pPr>
          </w:p>
          <w:p w:rsidR="00242AEE" w:rsidRPr="00A935AA" w:rsidRDefault="0085552D" w:rsidP="003B3977">
            <w:pPr>
              <w:tabs>
                <w:tab w:val="left" w:pos="-1440"/>
                <w:tab w:val="left" w:pos="-720"/>
              </w:tabs>
              <w:rPr>
                <w:b/>
                <w:sz w:val="20"/>
                <w:szCs w:val="20"/>
              </w:rPr>
            </w:pPr>
            <w:r w:rsidRPr="0085552D">
              <w:rPr>
                <w:b/>
                <w:sz w:val="20"/>
                <w:szCs w:val="20"/>
              </w:rPr>
              <w:t>Her Majesty the Queen</w:t>
            </w:r>
            <w:r w:rsidR="00242AEE" w:rsidRPr="00A935AA">
              <w:rPr>
                <w:b/>
                <w:sz w:val="20"/>
                <w:szCs w:val="20"/>
              </w:rPr>
              <w:t xml:space="preserve"> (F.C.)</w:t>
            </w:r>
          </w:p>
          <w:p w:rsidR="00DE4B4C" w:rsidRDefault="00242AEE" w:rsidP="003B3977">
            <w:pPr>
              <w:tabs>
                <w:tab w:val="left" w:pos="-1440"/>
                <w:tab w:val="left" w:pos="-720"/>
              </w:tabs>
              <w:rPr>
                <w:sz w:val="20"/>
                <w:szCs w:val="20"/>
              </w:rPr>
            </w:pPr>
            <w:r w:rsidRPr="00A935AA">
              <w:rPr>
                <w:sz w:val="20"/>
                <w:szCs w:val="20"/>
              </w:rPr>
              <w:tab/>
            </w:r>
            <w:r w:rsidR="00DE4B4C">
              <w:rPr>
                <w:sz w:val="20"/>
                <w:szCs w:val="20"/>
              </w:rPr>
              <w:t xml:space="preserve">William F. </w:t>
            </w:r>
            <w:proofErr w:type="spellStart"/>
            <w:r w:rsidR="00DE4B4C">
              <w:rPr>
                <w:sz w:val="20"/>
                <w:szCs w:val="20"/>
              </w:rPr>
              <w:t>Pentney</w:t>
            </w:r>
            <w:proofErr w:type="spellEnd"/>
          </w:p>
          <w:p w:rsidR="00242AEE" w:rsidRPr="00A935AA" w:rsidRDefault="00242AEE" w:rsidP="003B3977">
            <w:pPr>
              <w:tabs>
                <w:tab w:val="left" w:pos="-1440"/>
                <w:tab w:val="left" w:pos="-720"/>
              </w:tabs>
              <w:rPr>
                <w:sz w:val="20"/>
                <w:szCs w:val="20"/>
              </w:rPr>
            </w:pPr>
            <w:r w:rsidRPr="00A935AA">
              <w:rPr>
                <w:sz w:val="20"/>
                <w:szCs w:val="20"/>
              </w:rPr>
              <w:tab/>
            </w:r>
            <w:r w:rsidR="00DE4B4C">
              <w:rPr>
                <w:sz w:val="20"/>
                <w:szCs w:val="20"/>
              </w:rPr>
              <w:t>A.G. of Canada</w:t>
            </w:r>
          </w:p>
          <w:p w:rsidR="00242AEE" w:rsidRPr="00A935AA" w:rsidRDefault="00242AEE" w:rsidP="003B3977">
            <w:pPr>
              <w:tabs>
                <w:tab w:val="left" w:pos="-1440"/>
                <w:tab w:val="left" w:pos="-720"/>
              </w:tabs>
              <w:rPr>
                <w:sz w:val="20"/>
                <w:szCs w:val="20"/>
              </w:rPr>
            </w:pPr>
          </w:p>
          <w:p w:rsidR="00242AEE" w:rsidRPr="00A935AA" w:rsidRDefault="00DE4B4C" w:rsidP="003B3977">
            <w:pPr>
              <w:rPr>
                <w:sz w:val="20"/>
                <w:szCs w:val="20"/>
              </w:rPr>
            </w:pPr>
            <w:r>
              <w:rPr>
                <w:sz w:val="20"/>
                <w:szCs w:val="20"/>
              </w:rPr>
              <w:t>FILING DATE: 11</w:t>
            </w:r>
            <w:r w:rsidR="00242AEE" w:rsidRPr="00A935AA">
              <w:rPr>
                <w:sz w:val="20"/>
                <w:szCs w:val="20"/>
              </w:rPr>
              <w:t>.09.201</w:t>
            </w:r>
            <w:r>
              <w:rPr>
                <w:sz w:val="20"/>
                <w:szCs w:val="20"/>
              </w:rPr>
              <w:t>3</w:t>
            </w:r>
          </w:p>
          <w:p w:rsidR="00242AEE" w:rsidRPr="00A935AA" w:rsidRDefault="009D4723" w:rsidP="003B3977">
            <w:pPr>
              <w:rPr>
                <w:sz w:val="20"/>
                <w:szCs w:val="20"/>
              </w:rPr>
            </w:pPr>
            <w:r w:rsidRPr="009D4723">
              <w:rPr>
                <w:sz w:val="20"/>
                <w:szCs w:val="20"/>
                <w:lang w:val="fr-CA"/>
              </w:rPr>
              <w:pict>
                <v:rect id="_x0000_i1029"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Default="00242AEE" w:rsidP="00242AEE">
            <w:pPr>
              <w:jc w:val="center"/>
              <w:rPr>
                <w:sz w:val="20"/>
                <w:szCs w:val="20"/>
              </w:rPr>
            </w:pPr>
          </w:p>
          <w:p w:rsidR="00A935AA" w:rsidRDefault="00A935AA" w:rsidP="00242AEE">
            <w:pPr>
              <w:jc w:val="center"/>
              <w:rPr>
                <w:sz w:val="20"/>
                <w:szCs w:val="20"/>
              </w:rPr>
            </w:pPr>
          </w:p>
          <w:p w:rsidR="00A935AA" w:rsidRPr="00A935AA" w:rsidRDefault="00A935AA" w:rsidP="00242AEE">
            <w:pPr>
              <w:jc w:val="center"/>
              <w:rPr>
                <w:sz w:val="20"/>
                <w:szCs w:val="20"/>
              </w:rPr>
            </w:pPr>
          </w:p>
        </w:tc>
        <w:tc>
          <w:tcPr>
            <w:tcW w:w="4320" w:type="dxa"/>
            <w:shd w:val="clear" w:color="auto" w:fill="auto"/>
          </w:tcPr>
          <w:p w:rsidR="00443991" w:rsidRPr="00A935AA" w:rsidRDefault="00443991" w:rsidP="00443991">
            <w:pPr>
              <w:keepNext/>
              <w:keepLines/>
              <w:tabs>
                <w:tab w:val="left" w:pos="-1440"/>
                <w:tab w:val="left" w:pos="-720"/>
              </w:tabs>
              <w:rPr>
                <w:b/>
                <w:sz w:val="20"/>
                <w:szCs w:val="20"/>
                <w:lang w:val="fr-CA"/>
              </w:rPr>
            </w:pPr>
            <w:r w:rsidRPr="00EE63AA">
              <w:rPr>
                <w:b/>
                <w:sz w:val="20"/>
                <w:szCs w:val="20"/>
                <w:lang w:val="fr-CA"/>
              </w:rPr>
              <w:t>Ghislaine</w:t>
            </w:r>
            <w:r>
              <w:rPr>
                <w:b/>
                <w:sz w:val="20"/>
                <w:szCs w:val="20"/>
                <w:lang w:val="fr-CA"/>
              </w:rPr>
              <w:t xml:space="preserve"> Turcotte</w:t>
            </w:r>
          </w:p>
          <w:p w:rsidR="00443991" w:rsidRDefault="00443991" w:rsidP="00443991">
            <w:pPr>
              <w:keepNext/>
              <w:keepLines/>
              <w:tabs>
                <w:tab w:val="left" w:pos="-1440"/>
                <w:tab w:val="left" w:pos="-720"/>
              </w:tabs>
              <w:rPr>
                <w:sz w:val="20"/>
                <w:szCs w:val="20"/>
                <w:lang w:val="fr-CA"/>
              </w:rPr>
            </w:pPr>
            <w:r w:rsidRPr="00A935AA">
              <w:rPr>
                <w:sz w:val="20"/>
                <w:szCs w:val="20"/>
                <w:lang w:val="fr-CA"/>
              </w:rPr>
              <w:tab/>
            </w:r>
            <w:r>
              <w:rPr>
                <w:sz w:val="20"/>
                <w:szCs w:val="20"/>
                <w:lang w:val="fr-CA"/>
              </w:rPr>
              <w:t xml:space="preserve">Myriam </w:t>
            </w:r>
            <w:proofErr w:type="spellStart"/>
            <w:r>
              <w:rPr>
                <w:sz w:val="20"/>
                <w:szCs w:val="20"/>
                <w:lang w:val="fr-CA"/>
              </w:rPr>
              <w:t>Bohémier</w:t>
            </w:r>
            <w:proofErr w:type="spellEnd"/>
          </w:p>
          <w:p w:rsidR="00443991" w:rsidRPr="00A935AA" w:rsidRDefault="00443991" w:rsidP="00443991">
            <w:pPr>
              <w:keepNext/>
              <w:keepLines/>
              <w:tabs>
                <w:tab w:val="left" w:pos="-1440"/>
                <w:tab w:val="left" w:pos="-720"/>
              </w:tabs>
              <w:rPr>
                <w:sz w:val="20"/>
                <w:szCs w:val="20"/>
                <w:lang w:val="fr-CA"/>
              </w:rPr>
            </w:pPr>
          </w:p>
          <w:p w:rsidR="00443991" w:rsidRPr="00A935AA" w:rsidRDefault="00443991" w:rsidP="00443991">
            <w:pPr>
              <w:keepNext/>
              <w:keepLines/>
              <w:tabs>
                <w:tab w:val="left" w:pos="-1440"/>
                <w:tab w:val="left" w:pos="-720"/>
              </w:tabs>
              <w:rPr>
                <w:sz w:val="20"/>
                <w:szCs w:val="20"/>
                <w:lang w:val="fr-CA"/>
              </w:rPr>
            </w:pPr>
            <w:r w:rsidRPr="00A935AA">
              <w:rPr>
                <w:sz w:val="20"/>
                <w:szCs w:val="20"/>
                <w:lang w:val="fr-CA"/>
              </w:rPr>
              <w:tab/>
              <w:t>c. (3</w:t>
            </w:r>
            <w:r>
              <w:rPr>
                <w:sz w:val="20"/>
                <w:szCs w:val="20"/>
                <w:lang w:val="fr-CA"/>
              </w:rPr>
              <w:t>5524</w:t>
            </w:r>
            <w:r w:rsidRPr="00A935AA">
              <w:rPr>
                <w:sz w:val="20"/>
                <w:szCs w:val="20"/>
                <w:lang w:val="fr-CA"/>
              </w:rPr>
              <w:t>)</w:t>
            </w:r>
          </w:p>
          <w:p w:rsidR="00443991" w:rsidRPr="00A935AA" w:rsidRDefault="00443991" w:rsidP="00443991">
            <w:pPr>
              <w:keepNext/>
              <w:keepLines/>
              <w:tabs>
                <w:tab w:val="left" w:pos="-1440"/>
                <w:tab w:val="left" w:pos="-720"/>
              </w:tabs>
              <w:rPr>
                <w:sz w:val="20"/>
                <w:szCs w:val="20"/>
                <w:lang w:val="fr-CA"/>
              </w:rPr>
            </w:pPr>
          </w:p>
          <w:p w:rsidR="00443991" w:rsidRPr="00A935AA" w:rsidRDefault="00443991" w:rsidP="00443991">
            <w:pPr>
              <w:keepNext/>
              <w:keepLines/>
              <w:tabs>
                <w:tab w:val="left" w:pos="-1440"/>
                <w:tab w:val="left" w:pos="-720"/>
              </w:tabs>
              <w:rPr>
                <w:b/>
                <w:sz w:val="20"/>
                <w:szCs w:val="20"/>
                <w:lang w:val="fr-CA"/>
              </w:rPr>
            </w:pPr>
            <w:r w:rsidRPr="00EE63AA">
              <w:rPr>
                <w:b/>
                <w:sz w:val="20"/>
                <w:szCs w:val="20"/>
                <w:lang w:val="fr-CA"/>
              </w:rPr>
              <w:t>Commission scolaire de la Pointe de l'Île</w:t>
            </w:r>
            <w:r>
              <w:rPr>
                <w:b/>
                <w:sz w:val="20"/>
                <w:szCs w:val="20"/>
                <w:lang w:val="fr-CA"/>
              </w:rPr>
              <w:t xml:space="preserve"> </w:t>
            </w:r>
            <w:r w:rsidRPr="00A935AA">
              <w:rPr>
                <w:b/>
                <w:sz w:val="20"/>
                <w:szCs w:val="20"/>
                <w:lang w:val="fr-CA"/>
              </w:rPr>
              <w:t>et autre (</w:t>
            </w:r>
            <w:proofErr w:type="spellStart"/>
            <w:r w:rsidRPr="00A935AA">
              <w:rPr>
                <w:b/>
                <w:sz w:val="20"/>
                <w:szCs w:val="20"/>
                <w:lang w:val="fr-CA"/>
              </w:rPr>
              <w:t>Qc</w:t>
            </w:r>
            <w:proofErr w:type="spellEnd"/>
            <w:r w:rsidRPr="00A935AA">
              <w:rPr>
                <w:b/>
                <w:sz w:val="20"/>
                <w:szCs w:val="20"/>
                <w:lang w:val="fr-CA"/>
              </w:rPr>
              <w:t>)</w:t>
            </w:r>
          </w:p>
          <w:p w:rsidR="00443991" w:rsidRPr="00A935AA" w:rsidRDefault="00443991" w:rsidP="00443991">
            <w:pPr>
              <w:keepNext/>
              <w:keepLines/>
              <w:tabs>
                <w:tab w:val="left" w:pos="-1440"/>
                <w:tab w:val="left" w:pos="-720"/>
              </w:tabs>
              <w:rPr>
                <w:sz w:val="20"/>
                <w:szCs w:val="20"/>
                <w:lang w:val="fr-CA"/>
              </w:rPr>
            </w:pPr>
            <w:r w:rsidRPr="00A935AA">
              <w:rPr>
                <w:sz w:val="20"/>
                <w:szCs w:val="20"/>
                <w:lang w:val="fr-CA"/>
              </w:rPr>
              <w:tab/>
            </w:r>
            <w:r>
              <w:rPr>
                <w:sz w:val="20"/>
                <w:szCs w:val="20"/>
                <w:lang w:val="fr-CA"/>
              </w:rPr>
              <w:t>Pierre G. Hébert</w:t>
            </w:r>
          </w:p>
          <w:p w:rsidR="00443991" w:rsidRPr="00A935AA" w:rsidRDefault="00443991" w:rsidP="00443991">
            <w:pPr>
              <w:keepNext/>
              <w:keepLines/>
              <w:tabs>
                <w:tab w:val="left" w:pos="-1440"/>
                <w:tab w:val="left" w:pos="-720"/>
              </w:tabs>
              <w:rPr>
                <w:sz w:val="20"/>
                <w:szCs w:val="20"/>
                <w:lang w:val="fr-CA"/>
              </w:rPr>
            </w:pPr>
            <w:r w:rsidRPr="00A935AA">
              <w:rPr>
                <w:sz w:val="20"/>
                <w:szCs w:val="20"/>
                <w:lang w:val="fr-CA"/>
              </w:rPr>
              <w:tab/>
            </w:r>
            <w:r>
              <w:rPr>
                <w:sz w:val="20"/>
                <w:szCs w:val="20"/>
                <w:lang w:val="fr-CA"/>
              </w:rPr>
              <w:t>Dufresne Hébert Comeau</w:t>
            </w:r>
          </w:p>
          <w:p w:rsidR="00443991" w:rsidRPr="00A935AA" w:rsidRDefault="00443991" w:rsidP="00443991">
            <w:pPr>
              <w:keepNext/>
              <w:keepLines/>
              <w:tabs>
                <w:tab w:val="left" w:pos="-1440"/>
                <w:tab w:val="left" w:pos="-720"/>
              </w:tabs>
              <w:rPr>
                <w:sz w:val="20"/>
                <w:szCs w:val="20"/>
                <w:lang w:val="fr-CA"/>
              </w:rPr>
            </w:pPr>
          </w:p>
          <w:p w:rsidR="00242AEE" w:rsidRPr="00A935AA" w:rsidRDefault="00443991" w:rsidP="00443991">
            <w:pPr>
              <w:keepNext/>
              <w:keepLines/>
              <w:tabs>
                <w:tab w:val="left" w:pos="-1440"/>
                <w:tab w:val="left" w:pos="-720"/>
              </w:tabs>
              <w:rPr>
                <w:sz w:val="20"/>
                <w:szCs w:val="20"/>
              </w:rPr>
            </w:pPr>
            <w:r w:rsidRPr="00A935AA">
              <w:rPr>
                <w:sz w:val="20"/>
                <w:szCs w:val="20"/>
                <w:lang w:val="fr-CA"/>
              </w:rPr>
              <w:t>DATE DE PRODUCTION : 1</w:t>
            </w:r>
            <w:r>
              <w:rPr>
                <w:sz w:val="20"/>
                <w:szCs w:val="20"/>
                <w:lang w:val="fr-CA"/>
              </w:rPr>
              <w:t>7</w:t>
            </w:r>
            <w:r w:rsidRPr="00A935AA">
              <w:rPr>
                <w:sz w:val="20"/>
                <w:szCs w:val="20"/>
                <w:lang w:val="fr-CA"/>
              </w:rPr>
              <w:t>.0</w:t>
            </w:r>
            <w:r>
              <w:rPr>
                <w:sz w:val="20"/>
                <w:szCs w:val="20"/>
                <w:lang w:val="fr-CA"/>
              </w:rPr>
              <w:t>9.2013</w:t>
            </w:r>
            <w:r w:rsidR="009D4723" w:rsidRPr="009D4723">
              <w:rPr>
                <w:sz w:val="20"/>
                <w:szCs w:val="20"/>
                <w:lang w:val="fr-CA"/>
              </w:rPr>
              <w:pict>
                <v:rect id="_x0000_i1030" style="width:108pt;height:1pt" o:hrpct="0" o:hralign="center" o:hrstd="t" o:hrnoshade="t" o:hr="t" fillcolor="black [3213]" stroked="f"/>
              </w:pict>
            </w:r>
          </w:p>
        </w:tc>
      </w:tr>
      <w:tr w:rsidR="00242AEE" w:rsidRPr="00A935AA" w:rsidTr="003B3977">
        <w:trPr>
          <w:cantSplit/>
        </w:trPr>
        <w:tc>
          <w:tcPr>
            <w:tcW w:w="4320" w:type="dxa"/>
            <w:shd w:val="clear" w:color="auto" w:fill="auto"/>
          </w:tcPr>
          <w:p w:rsidR="00017FA7" w:rsidRPr="00A935AA" w:rsidRDefault="00017FA7" w:rsidP="00017FA7">
            <w:pPr>
              <w:rPr>
                <w:b/>
                <w:sz w:val="20"/>
                <w:szCs w:val="20"/>
              </w:rPr>
            </w:pPr>
            <w:r>
              <w:rPr>
                <w:b/>
                <w:sz w:val="20"/>
                <w:szCs w:val="20"/>
              </w:rPr>
              <w:t>Q.J.K.</w:t>
            </w:r>
          </w:p>
          <w:p w:rsidR="00017FA7" w:rsidRDefault="00017FA7" w:rsidP="00017FA7">
            <w:pPr>
              <w:tabs>
                <w:tab w:val="left" w:pos="-1440"/>
                <w:tab w:val="left" w:pos="-720"/>
              </w:tabs>
              <w:rPr>
                <w:sz w:val="20"/>
                <w:szCs w:val="20"/>
              </w:rPr>
            </w:pPr>
            <w:r w:rsidRPr="00A935AA">
              <w:rPr>
                <w:sz w:val="20"/>
                <w:szCs w:val="20"/>
              </w:rPr>
              <w:tab/>
            </w:r>
            <w:r>
              <w:rPr>
                <w:sz w:val="20"/>
                <w:szCs w:val="20"/>
              </w:rPr>
              <w:t>Chad C. Bowie</w:t>
            </w:r>
          </w:p>
          <w:p w:rsidR="00017FA7" w:rsidRPr="00A935AA" w:rsidRDefault="00017FA7" w:rsidP="00017FA7">
            <w:pPr>
              <w:tabs>
                <w:tab w:val="left" w:pos="-1440"/>
                <w:tab w:val="left" w:pos="-720"/>
              </w:tabs>
              <w:rPr>
                <w:sz w:val="20"/>
                <w:szCs w:val="20"/>
              </w:rPr>
            </w:pPr>
            <w:r>
              <w:rPr>
                <w:sz w:val="20"/>
                <w:szCs w:val="20"/>
              </w:rPr>
              <w:tab/>
              <w:t>Snyder &amp; Associates LLP</w:t>
            </w:r>
          </w:p>
          <w:p w:rsidR="00017FA7" w:rsidRPr="00A935AA" w:rsidRDefault="00017FA7" w:rsidP="00017FA7">
            <w:pPr>
              <w:tabs>
                <w:tab w:val="left" w:pos="-1440"/>
                <w:tab w:val="left" w:pos="-720"/>
              </w:tabs>
              <w:rPr>
                <w:sz w:val="20"/>
                <w:szCs w:val="20"/>
              </w:rPr>
            </w:pPr>
          </w:p>
          <w:p w:rsidR="00017FA7" w:rsidRPr="00151A74" w:rsidRDefault="00017FA7" w:rsidP="00017FA7">
            <w:pPr>
              <w:tabs>
                <w:tab w:val="left" w:pos="-1440"/>
                <w:tab w:val="left" w:pos="-720"/>
              </w:tabs>
              <w:rPr>
                <w:sz w:val="20"/>
                <w:szCs w:val="20"/>
                <w:lang w:val="en-US"/>
              </w:rPr>
            </w:pPr>
            <w:r w:rsidRPr="00A935AA">
              <w:rPr>
                <w:sz w:val="20"/>
                <w:szCs w:val="20"/>
              </w:rPr>
              <w:tab/>
            </w:r>
            <w:r w:rsidRPr="00151A74">
              <w:rPr>
                <w:sz w:val="20"/>
                <w:szCs w:val="20"/>
                <w:lang w:val="en-US"/>
              </w:rPr>
              <w:t>v. (3</w:t>
            </w:r>
            <w:r>
              <w:rPr>
                <w:sz w:val="20"/>
                <w:szCs w:val="20"/>
                <w:lang w:val="en-US"/>
              </w:rPr>
              <w:t>5530</w:t>
            </w:r>
            <w:r w:rsidRPr="00151A74">
              <w:rPr>
                <w:sz w:val="20"/>
                <w:szCs w:val="20"/>
                <w:lang w:val="en-US"/>
              </w:rPr>
              <w:t>)</w:t>
            </w:r>
          </w:p>
          <w:p w:rsidR="00017FA7" w:rsidRPr="00151A74" w:rsidRDefault="00017FA7" w:rsidP="00017FA7">
            <w:pPr>
              <w:tabs>
                <w:tab w:val="left" w:pos="-1440"/>
                <w:tab w:val="left" w:pos="-720"/>
              </w:tabs>
              <w:rPr>
                <w:sz w:val="20"/>
                <w:szCs w:val="20"/>
                <w:lang w:val="en-US"/>
              </w:rPr>
            </w:pPr>
          </w:p>
          <w:p w:rsidR="00017FA7" w:rsidRPr="00017FA7" w:rsidRDefault="00017FA7" w:rsidP="00017FA7">
            <w:pPr>
              <w:tabs>
                <w:tab w:val="left" w:pos="-1440"/>
                <w:tab w:val="left" w:pos="-720"/>
              </w:tabs>
              <w:rPr>
                <w:b/>
                <w:sz w:val="20"/>
                <w:szCs w:val="20"/>
                <w:lang w:val="fr-CA"/>
              </w:rPr>
            </w:pPr>
            <w:r w:rsidRPr="00151A74">
              <w:rPr>
                <w:b/>
                <w:sz w:val="20"/>
                <w:szCs w:val="20"/>
                <w:lang w:val="en-US"/>
              </w:rPr>
              <w:t xml:space="preserve">Her Majesty the Queen. </w:t>
            </w:r>
            <w:r w:rsidRPr="00017FA7">
              <w:rPr>
                <w:b/>
                <w:sz w:val="20"/>
                <w:szCs w:val="20"/>
                <w:lang w:val="fr-CA"/>
              </w:rPr>
              <w:t>(Alta.)</w:t>
            </w:r>
          </w:p>
          <w:p w:rsidR="00017FA7" w:rsidRPr="00151A74" w:rsidRDefault="00017FA7" w:rsidP="00017FA7">
            <w:pPr>
              <w:tabs>
                <w:tab w:val="left" w:pos="-1440"/>
                <w:tab w:val="left" w:pos="-720"/>
              </w:tabs>
              <w:rPr>
                <w:sz w:val="20"/>
                <w:szCs w:val="20"/>
                <w:lang w:val="fr-CA"/>
              </w:rPr>
            </w:pPr>
            <w:r w:rsidRPr="00017FA7">
              <w:rPr>
                <w:sz w:val="20"/>
                <w:szCs w:val="20"/>
                <w:lang w:val="fr-CA"/>
              </w:rPr>
              <w:tab/>
            </w:r>
            <w:r w:rsidRPr="00151A74">
              <w:rPr>
                <w:sz w:val="20"/>
                <w:szCs w:val="20"/>
                <w:lang w:val="fr-CA"/>
              </w:rPr>
              <w:t xml:space="preserve">James C. </w:t>
            </w:r>
            <w:proofErr w:type="spellStart"/>
            <w:r w:rsidRPr="00151A74">
              <w:rPr>
                <w:sz w:val="20"/>
                <w:szCs w:val="20"/>
                <w:lang w:val="fr-CA"/>
              </w:rPr>
              <w:t>Robb</w:t>
            </w:r>
            <w:proofErr w:type="spellEnd"/>
            <w:r w:rsidRPr="00151A74">
              <w:rPr>
                <w:sz w:val="20"/>
                <w:szCs w:val="20"/>
                <w:lang w:val="fr-CA"/>
              </w:rPr>
              <w:t>, Q.</w:t>
            </w:r>
            <w:r>
              <w:rPr>
                <w:sz w:val="20"/>
                <w:szCs w:val="20"/>
                <w:lang w:val="fr-CA"/>
              </w:rPr>
              <w:t>C.</w:t>
            </w:r>
          </w:p>
          <w:p w:rsidR="00017FA7" w:rsidRPr="00151A74" w:rsidRDefault="00017FA7" w:rsidP="00017FA7">
            <w:pPr>
              <w:tabs>
                <w:tab w:val="left" w:pos="-1440"/>
                <w:tab w:val="left" w:pos="-720"/>
              </w:tabs>
              <w:rPr>
                <w:sz w:val="20"/>
                <w:szCs w:val="20"/>
                <w:lang w:val="en-US"/>
              </w:rPr>
            </w:pPr>
            <w:r w:rsidRPr="00151A74">
              <w:rPr>
                <w:sz w:val="20"/>
                <w:szCs w:val="20"/>
                <w:lang w:val="fr-CA"/>
              </w:rPr>
              <w:tab/>
            </w:r>
            <w:r>
              <w:rPr>
                <w:sz w:val="20"/>
                <w:szCs w:val="20"/>
                <w:lang w:val="en-US"/>
              </w:rPr>
              <w:t>A.G. of Alberta</w:t>
            </w:r>
          </w:p>
          <w:p w:rsidR="00017FA7" w:rsidRPr="00151A74" w:rsidRDefault="00017FA7" w:rsidP="00017FA7">
            <w:pPr>
              <w:tabs>
                <w:tab w:val="left" w:pos="-1440"/>
                <w:tab w:val="left" w:pos="-720"/>
              </w:tabs>
              <w:rPr>
                <w:sz w:val="20"/>
                <w:szCs w:val="20"/>
                <w:lang w:val="en-US"/>
              </w:rPr>
            </w:pPr>
          </w:p>
          <w:p w:rsidR="00017FA7" w:rsidRPr="00A935AA" w:rsidRDefault="00017FA7" w:rsidP="00017FA7">
            <w:pPr>
              <w:rPr>
                <w:sz w:val="20"/>
                <w:szCs w:val="20"/>
              </w:rPr>
            </w:pPr>
            <w:r w:rsidRPr="00A935AA">
              <w:rPr>
                <w:sz w:val="20"/>
                <w:szCs w:val="20"/>
              </w:rPr>
              <w:t xml:space="preserve">FILING DATE: </w:t>
            </w:r>
            <w:r>
              <w:rPr>
                <w:sz w:val="20"/>
                <w:szCs w:val="20"/>
              </w:rPr>
              <w:t>17.09.2013</w:t>
            </w:r>
          </w:p>
          <w:p w:rsidR="00242AEE" w:rsidRPr="00A935AA" w:rsidRDefault="009D4723" w:rsidP="003B3977">
            <w:pPr>
              <w:rPr>
                <w:sz w:val="20"/>
                <w:szCs w:val="20"/>
              </w:rPr>
            </w:pPr>
            <w:r w:rsidRPr="009D4723">
              <w:rPr>
                <w:sz w:val="20"/>
                <w:szCs w:val="20"/>
                <w:lang w:val="fr-CA"/>
              </w:rPr>
              <w:pict>
                <v:rect id="_x0000_i1031"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Default="00242AEE" w:rsidP="00242AEE">
            <w:pPr>
              <w:jc w:val="center"/>
              <w:rPr>
                <w:sz w:val="20"/>
                <w:szCs w:val="20"/>
              </w:rPr>
            </w:pPr>
          </w:p>
          <w:p w:rsidR="00017FA7" w:rsidRPr="00A935AA" w:rsidRDefault="00017FA7" w:rsidP="00242AEE">
            <w:pPr>
              <w:jc w:val="center"/>
              <w:rPr>
                <w:sz w:val="20"/>
                <w:szCs w:val="20"/>
              </w:rPr>
            </w:pPr>
          </w:p>
        </w:tc>
        <w:tc>
          <w:tcPr>
            <w:tcW w:w="4320" w:type="dxa"/>
            <w:shd w:val="clear" w:color="auto" w:fill="auto"/>
          </w:tcPr>
          <w:p w:rsidR="00443991" w:rsidRPr="00443991" w:rsidRDefault="00443991" w:rsidP="00443991">
            <w:pPr>
              <w:keepNext/>
              <w:keepLines/>
              <w:tabs>
                <w:tab w:val="left" w:pos="-1440"/>
                <w:tab w:val="left" w:pos="-720"/>
              </w:tabs>
              <w:rPr>
                <w:b/>
                <w:sz w:val="20"/>
                <w:szCs w:val="20"/>
                <w:lang w:val="en-US"/>
              </w:rPr>
            </w:pPr>
            <w:r w:rsidRPr="00443991">
              <w:rPr>
                <w:b/>
                <w:sz w:val="20"/>
                <w:szCs w:val="20"/>
                <w:lang w:val="en-US"/>
              </w:rPr>
              <w:t xml:space="preserve">Georges </w:t>
            </w:r>
            <w:proofErr w:type="spellStart"/>
            <w:r w:rsidRPr="00443991">
              <w:rPr>
                <w:b/>
                <w:sz w:val="20"/>
                <w:szCs w:val="20"/>
                <w:lang w:val="en-US"/>
              </w:rPr>
              <w:t>Ghanotakis</w:t>
            </w:r>
            <w:proofErr w:type="spellEnd"/>
          </w:p>
          <w:p w:rsidR="00443991" w:rsidRPr="00791028" w:rsidRDefault="00443991" w:rsidP="00443991">
            <w:pPr>
              <w:keepNext/>
              <w:keepLines/>
              <w:tabs>
                <w:tab w:val="left" w:pos="-1440"/>
                <w:tab w:val="left" w:pos="-720"/>
              </w:tabs>
              <w:rPr>
                <w:sz w:val="20"/>
                <w:szCs w:val="20"/>
                <w:lang w:val="en-US"/>
              </w:rPr>
            </w:pPr>
            <w:r w:rsidRPr="00443991">
              <w:rPr>
                <w:sz w:val="20"/>
                <w:szCs w:val="20"/>
                <w:lang w:val="en-US"/>
              </w:rPr>
              <w:tab/>
              <w:t xml:space="preserve">Georges </w:t>
            </w:r>
            <w:proofErr w:type="spellStart"/>
            <w:r w:rsidRPr="00443991">
              <w:rPr>
                <w:sz w:val="20"/>
                <w:szCs w:val="20"/>
                <w:lang w:val="en-US"/>
              </w:rPr>
              <w:t>Ghanotakis</w:t>
            </w:r>
            <w:proofErr w:type="spellEnd"/>
          </w:p>
          <w:p w:rsidR="00443991" w:rsidRPr="00A935AA" w:rsidRDefault="00443991" w:rsidP="00443991">
            <w:pPr>
              <w:keepNext/>
              <w:keepLines/>
              <w:tabs>
                <w:tab w:val="left" w:pos="-1440"/>
                <w:tab w:val="left" w:pos="-720"/>
              </w:tabs>
              <w:rPr>
                <w:sz w:val="20"/>
                <w:szCs w:val="20"/>
              </w:rPr>
            </w:pPr>
          </w:p>
          <w:p w:rsidR="00443991" w:rsidRPr="00A935AA" w:rsidRDefault="00443991" w:rsidP="00443991">
            <w:pPr>
              <w:keepNext/>
              <w:keepLines/>
              <w:tabs>
                <w:tab w:val="left" w:pos="-1440"/>
                <w:tab w:val="left" w:pos="-720"/>
              </w:tabs>
              <w:rPr>
                <w:sz w:val="20"/>
                <w:szCs w:val="20"/>
              </w:rPr>
            </w:pPr>
            <w:r>
              <w:rPr>
                <w:sz w:val="20"/>
                <w:szCs w:val="20"/>
              </w:rPr>
              <w:tab/>
              <w:t>c</w:t>
            </w:r>
            <w:r w:rsidRPr="00A935AA">
              <w:rPr>
                <w:sz w:val="20"/>
                <w:szCs w:val="20"/>
              </w:rPr>
              <w:t>. (3</w:t>
            </w:r>
            <w:r>
              <w:rPr>
                <w:sz w:val="20"/>
                <w:szCs w:val="20"/>
              </w:rPr>
              <w:t>5520</w:t>
            </w:r>
            <w:r w:rsidRPr="00A935AA">
              <w:rPr>
                <w:sz w:val="20"/>
                <w:szCs w:val="20"/>
              </w:rPr>
              <w:t>)</w:t>
            </w:r>
          </w:p>
          <w:p w:rsidR="00443991" w:rsidRPr="00A935AA" w:rsidRDefault="00443991" w:rsidP="00443991">
            <w:pPr>
              <w:keepNext/>
              <w:keepLines/>
              <w:tabs>
                <w:tab w:val="left" w:pos="-1440"/>
                <w:tab w:val="left" w:pos="-720"/>
              </w:tabs>
              <w:rPr>
                <w:sz w:val="20"/>
                <w:szCs w:val="20"/>
              </w:rPr>
            </w:pPr>
          </w:p>
          <w:p w:rsidR="00443991" w:rsidRPr="0085552D" w:rsidRDefault="00443991" w:rsidP="00443991">
            <w:pPr>
              <w:keepNext/>
              <w:keepLines/>
              <w:tabs>
                <w:tab w:val="left" w:pos="-1440"/>
                <w:tab w:val="left" w:pos="-720"/>
              </w:tabs>
              <w:rPr>
                <w:b/>
                <w:sz w:val="20"/>
                <w:szCs w:val="20"/>
                <w:lang w:val="fr-CA"/>
              </w:rPr>
            </w:pPr>
            <w:r w:rsidRPr="0085552D">
              <w:rPr>
                <w:b/>
                <w:sz w:val="20"/>
                <w:szCs w:val="20"/>
                <w:lang w:val="fr-CA"/>
              </w:rPr>
              <w:t>René Laporte et autre (</w:t>
            </w:r>
            <w:proofErr w:type="spellStart"/>
            <w:r w:rsidRPr="0085552D">
              <w:rPr>
                <w:b/>
                <w:sz w:val="20"/>
                <w:szCs w:val="20"/>
                <w:lang w:val="fr-CA"/>
              </w:rPr>
              <w:t>Qc</w:t>
            </w:r>
            <w:proofErr w:type="spellEnd"/>
            <w:r w:rsidRPr="0085552D">
              <w:rPr>
                <w:b/>
                <w:sz w:val="20"/>
                <w:szCs w:val="20"/>
                <w:lang w:val="fr-CA"/>
              </w:rPr>
              <w:t>)</w:t>
            </w:r>
          </w:p>
          <w:p w:rsidR="00443991" w:rsidRPr="0085552D" w:rsidRDefault="00443991" w:rsidP="00443991">
            <w:pPr>
              <w:keepNext/>
              <w:keepLines/>
              <w:tabs>
                <w:tab w:val="left" w:pos="-1440"/>
                <w:tab w:val="left" w:pos="-720"/>
              </w:tabs>
              <w:rPr>
                <w:sz w:val="20"/>
                <w:szCs w:val="20"/>
                <w:lang w:val="fr-CA"/>
              </w:rPr>
            </w:pPr>
            <w:r w:rsidRPr="0085552D">
              <w:rPr>
                <w:sz w:val="20"/>
                <w:szCs w:val="20"/>
                <w:lang w:val="fr-CA"/>
              </w:rPr>
              <w:tab/>
            </w:r>
            <w:r>
              <w:rPr>
                <w:sz w:val="20"/>
                <w:szCs w:val="20"/>
                <w:lang w:val="fr-CA"/>
              </w:rPr>
              <w:t>Claude St-Laurent</w:t>
            </w:r>
          </w:p>
          <w:p w:rsidR="00443991" w:rsidRPr="0085552D" w:rsidRDefault="00443991" w:rsidP="00443991">
            <w:pPr>
              <w:keepNext/>
              <w:keepLines/>
              <w:tabs>
                <w:tab w:val="left" w:pos="-1440"/>
                <w:tab w:val="left" w:pos="-720"/>
              </w:tabs>
              <w:ind w:left="720" w:hanging="720"/>
              <w:rPr>
                <w:sz w:val="20"/>
                <w:szCs w:val="20"/>
                <w:lang w:val="fr-CA"/>
              </w:rPr>
            </w:pPr>
            <w:r w:rsidRPr="0085552D">
              <w:rPr>
                <w:sz w:val="20"/>
                <w:szCs w:val="20"/>
                <w:lang w:val="fr-CA"/>
              </w:rPr>
              <w:tab/>
              <w:t xml:space="preserve">Lacoste, St-Laurent, </w:t>
            </w:r>
            <w:proofErr w:type="spellStart"/>
            <w:r w:rsidRPr="0085552D">
              <w:rPr>
                <w:sz w:val="20"/>
                <w:szCs w:val="20"/>
                <w:lang w:val="fr-CA"/>
              </w:rPr>
              <w:t>Brind’Amour</w:t>
            </w:r>
            <w:proofErr w:type="spellEnd"/>
            <w:r w:rsidRPr="0085552D">
              <w:rPr>
                <w:sz w:val="20"/>
                <w:szCs w:val="20"/>
                <w:lang w:val="fr-CA"/>
              </w:rPr>
              <w:t xml:space="preserve">, Germain, Varin, </w:t>
            </w:r>
            <w:proofErr w:type="spellStart"/>
            <w:r w:rsidRPr="0085552D">
              <w:rPr>
                <w:sz w:val="20"/>
                <w:szCs w:val="20"/>
                <w:lang w:val="fr-CA"/>
              </w:rPr>
              <w:t>Bianchi</w:t>
            </w:r>
            <w:proofErr w:type="spellEnd"/>
          </w:p>
          <w:p w:rsidR="00443991" w:rsidRPr="0085552D" w:rsidRDefault="00443991" w:rsidP="00443991">
            <w:pPr>
              <w:keepNext/>
              <w:keepLines/>
              <w:tabs>
                <w:tab w:val="left" w:pos="-1440"/>
                <w:tab w:val="left" w:pos="-720"/>
              </w:tabs>
              <w:rPr>
                <w:sz w:val="20"/>
                <w:szCs w:val="20"/>
                <w:lang w:val="fr-CA"/>
              </w:rPr>
            </w:pPr>
          </w:p>
          <w:p w:rsidR="00443991" w:rsidRPr="00642CE9" w:rsidRDefault="00443991" w:rsidP="00443991">
            <w:pPr>
              <w:rPr>
                <w:sz w:val="20"/>
                <w:szCs w:val="20"/>
                <w:lang w:val="fr-CA"/>
              </w:rPr>
            </w:pPr>
            <w:r w:rsidRPr="00642CE9">
              <w:rPr>
                <w:sz w:val="20"/>
                <w:szCs w:val="20"/>
                <w:lang w:val="fr-CA"/>
              </w:rPr>
              <w:t>DATE DE PRODUCTION: 0</w:t>
            </w:r>
            <w:r>
              <w:rPr>
                <w:sz w:val="20"/>
                <w:szCs w:val="20"/>
                <w:lang w:val="fr-CA"/>
              </w:rPr>
              <w:t>9</w:t>
            </w:r>
            <w:r w:rsidRPr="00642CE9">
              <w:rPr>
                <w:sz w:val="20"/>
                <w:szCs w:val="20"/>
                <w:lang w:val="fr-CA"/>
              </w:rPr>
              <w:t>.</w:t>
            </w:r>
            <w:r>
              <w:rPr>
                <w:sz w:val="20"/>
                <w:szCs w:val="20"/>
                <w:lang w:val="fr-CA"/>
              </w:rPr>
              <w:t>09</w:t>
            </w:r>
            <w:r w:rsidRPr="00642CE9">
              <w:rPr>
                <w:sz w:val="20"/>
                <w:szCs w:val="20"/>
                <w:lang w:val="fr-CA"/>
              </w:rPr>
              <w:t>.201</w:t>
            </w:r>
            <w:r>
              <w:rPr>
                <w:sz w:val="20"/>
                <w:szCs w:val="20"/>
                <w:lang w:val="fr-CA"/>
              </w:rPr>
              <w:t>3</w:t>
            </w:r>
          </w:p>
          <w:p w:rsidR="00242AEE" w:rsidRPr="00A935AA" w:rsidRDefault="009D4723" w:rsidP="003B3977">
            <w:pPr>
              <w:rPr>
                <w:sz w:val="20"/>
                <w:szCs w:val="20"/>
              </w:rPr>
            </w:pPr>
            <w:r w:rsidRPr="009D4723">
              <w:rPr>
                <w:sz w:val="20"/>
                <w:szCs w:val="20"/>
                <w:lang w:val="fr-CA"/>
              </w:rPr>
              <w:pict>
                <v:rect id="_x0000_i1032" style="width:108pt;height:1pt" o:hrpct="0" o:hralign="center" o:hrstd="t" o:hrnoshade="t" o:hr="t" fillcolor="black [3213]" stroked="f"/>
              </w:pict>
            </w:r>
          </w:p>
        </w:tc>
      </w:tr>
      <w:tr w:rsidR="00242AEE" w:rsidRPr="00A935AA" w:rsidTr="003B3977">
        <w:trPr>
          <w:cantSplit/>
        </w:trPr>
        <w:tc>
          <w:tcPr>
            <w:tcW w:w="4320" w:type="dxa"/>
            <w:shd w:val="clear" w:color="auto" w:fill="auto"/>
          </w:tcPr>
          <w:p w:rsidR="00017FA7" w:rsidRPr="00584B68" w:rsidRDefault="00584B68" w:rsidP="00017FA7">
            <w:pPr>
              <w:rPr>
                <w:b/>
                <w:sz w:val="20"/>
                <w:szCs w:val="20"/>
                <w:lang w:val="fr-CA"/>
              </w:rPr>
            </w:pPr>
            <w:r w:rsidRPr="00584B68">
              <w:rPr>
                <w:b/>
                <w:sz w:val="20"/>
                <w:szCs w:val="20"/>
                <w:lang w:val="fr-CA"/>
              </w:rPr>
              <w:lastRenderedPageBreak/>
              <w:t>Sylvie Gi</w:t>
            </w:r>
            <w:r w:rsidR="00017FA7" w:rsidRPr="00584B68">
              <w:rPr>
                <w:b/>
                <w:sz w:val="20"/>
                <w:szCs w:val="20"/>
                <w:lang w:val="fr-CA"/>
              </w:rPr>
              <w:t xml:space="preserve">rard </w:t>
            </w:r>
          </w:p>
          <w:p w:rsidR="00017FA7" w:rsidRPr="00584B68" w:rsidRDefault="00017FA7" w:rsidP="00017FA7">
            <w:pPr>
              <w:keepNext/>
              <w:keepLines/>
              <w:tabs>
                <w:tab w:val="left" w:pos="-1440"/>
                <w:tab w:val="left" w:pos="-720"/>
              </w:tabs>
              <w:rPr>
                <w:sz w:val="20"/>
                <w:szCs w:val="20"/>
                <w:lang w:val="fr-CA"/>
              </w:rPr>
            </w:pPr>
            <w:r w:rsidRPr="00584B68">
              <w:rPr>
                <w:sz w:val="20"/>
                <w:szCs w:val="20"/>
                <w:lang w:val="fr-CA"/>
              </w:rPr>
              <w:tab/>
              <w:t>Cla</w:t>
            </w:r>
            <w:r w:rsidR="00584B68">
              <w:rPr>
                <w:sz w:val="20"/>
                <w:szCs w:val="20"/>
                <w:lang w:val="fr-CA"/>
              </w:rPr>
              <w:t>ude Cousineau</w:t>
            </w:r>
          </w:p>
          <w:p w:rsidR="00017FA7" w:rsidRPr="00584B68" w:rsidRDefault="00017FA7" w:rsidP="00584B68">
            <w:pPr>
              <w:keepNext/>
              <w:keepLines/>
              <w:tabs>
                <w:tab w:val="left" w:pos="-1440"/>
                <w:tab w:val="left" w:pos="-720"/>
              </w:tabs>
              <w:ind w:left="720" w:hanging="720"/>
              <w:rPr>
                <w:sz w:val="20"/>
                <w:szCs w:val="20"/>
                <w:lang w:val="fr-CA"/>
              </w:rPr>
            </w:pPr>
            <w:r w:rsidRPr="00584B68">
              <w:rPr>
                <w:sz w:val="20"/>
                <w:szCs w:val="20"/>
                <w:lang w:val="fr-CA"/>
              </w:rPr>
              <w:tab/>
            </w:r>
            <w:r w:rsidR="00584B68" w:rsidRPr="00584B68">
              <w:rPr>
                <w:sz w:val="20"/>
                <w:szCs w:val="20"/>
                <w:lang w:val="fr-CA"/>
              </w:rPr>
              <w:t xml:space="preserve">Ouellet, Nadon, Cyr, Cousineau, Tremblay, Chiu, </w:t>
            </w:r>
            <w:proofErr w:type="spellStart"/>
            <w:r w:rsidR="00584B68" w:rsidRPr="00584B68">
              <w:rPr>
                <w:sz w:val="20"/>
                <w:szCs w:val="20"/>
                <w:lang w:val="fr-CA"/>
              </w:rPr>
              <w:t>Pepin</w:t>
            </w:r>
            <w:proofErr w:type="spellEnd"/>
            <w:r w:rsidR="00584B68">
              <w:rPr>
                <w:sz w:val="20"/>
                <w:szCs w:val="20"/>
                <w:lang w:val="fr-CA"/>
              </w:rPr>
              <w:t xml:space="preserve">, </w:t>
            </w:r>
            <w:proofErr w:type="spellStart"/>
            <w:r w:rsidR="00584B68">
              <w:rPr>
                <w:sz w:val="20"/>
                <w:szCs w:val="20"/>
                <w:lang w:val="fr-CA"/>
              </w:rPr>
              <w:t>Exertier</w:t>
            </w:r>
            <w:proofErr w:type="spellEnd"/>
            <w:r w:rsidR="00584B68">
              <w:rPr>
                <w:sz w:val="20"/>
                <w:szCs w:val="20"/>
                <w:lang w:val="fr-CA"/>
              </w:rPr>
              <w:t>, Beaupré-Parent &amp; Gomez</w:t>
            </w:r>
          </w:p>
          <w:p w:rsidR="00017FA7" w:rsidRPr="00584B68" w:rsidRDefault="00017FA7" w:rsidP="00017FA7">
            <w:pPr>
              <w:tabs>
                <w:tab w:val="left" w:pos="-1440"/>
                <w:tab w:val="left" w:pos="-720"/>
              </w:tabs>
              <w:rPr>
                <w:sz w:val="20"/>
                <w:szCs w:val="20"/>
                <w:lang w:val="fr-CA"/>
              </w:rPr>
            </w:pPr>
          </w:p>
          <w:p w:rsidR="00017FA7" w:rsidRPr="00637E1E" w:rsidRDefault="00017FA7" w:rsidP="00017FA7">
            <w:pPr>
              <w:tabs>
                <w:tab w:val="left" w:pos="-1440"/>
                <w:tab w:val="left" w:pos="-720"/>
              </w:tabs>
              <w:rPr>
                <w:sz w:val="20"/>
                <w:szCs w:val="20"/>
                <w:lang w:val="fr-CA"/>
              </w:rPr>
            </w:pPr>
            <w:r w:rsidRPr="00584B68">
              <w:rPr>
                <w:sz w:val="20"/>
                <w:szCs w:val="20"/>
                <w:lang w:val="fr-CA"/>
              </w:rPr>
              <w:tab/>
            </w:r>
            <w:r w:rsidR="00584B68" w:rsidRPr="00637E1E">
              <w:rPr>
                <w:sz w:val="20"/>
                <w:szCs w:val="20"/>
                <w:lang w:val="fr-CA"/>
              </w:rPr>
              <w:t>c</w:t>
            </w:r>
            <w:r w:rsidRPr="00637E1E">
              <w:rPr>
                <w:sz w:val="20"/>
                <w:szCs w:val="20"/>
                <w:lang w:val="fr-CA"/>
              </w:rPr>
              <w:t>. (35</w:t>
            </w:r>
            <w:r w:rsidR="00584B68" w:rsidRPr="00637E1E">
              <w:rPr>
                <w:sz w:val="20"/>
                <w:szCs w:val="20"/>
                <w:lang w:val="fr-CA"/>
              </w:rPr>
              <w:t>514</w:t>
            </w:r>
            <w:r w:rsidRPr="00637E1E">
              <w:rPr>
                <w:sz w:val="20"/>
                <w:szCs w:val="20"/>
                <w:lang w:val="fr-CA"/>
              </w:rPr>
              <w:t>)</w:t>
            </w:r>
          </w:p>
          <w:p w:rsidR="00017FA7" w:rsidRPr="00637E1E" w:rsidRDefault="00017FA7" w:rsidP="00017FA7">
            <w:pPr>
              <w:tabs>
                <w:tab w:val="left" w:pos="-1440"/>
                <w:tab w:val="left" w:pos="-720"/>
              </w:tabs>
              <w:rPr>
                <w:sz w:val="20"/>
                <w:szCs w:val="20"/>
                <w:lang w:val="fr-CA"/>
              </w:rPr>
            </w:pPr>
          </w:p>
          <w:p w:rsidR="00017FA7" w:rsidRPr="00584B68" w:rsidRDefault="00584B68" w:rsidP="00017FA7">
            <w:pPr>
              <w:tabs>
                <w:tab w:val="left" w:pos="-1440"/>
                <w:tab w:val="left" w:pos="-720"/>
              </w:tabs>
              <w:rPr>
                <w:b/>
                <w:sz w:val="20"/>
                <w:szCs w:val="20"/>
                <w:lang w:val="fr-CA"/>
              </w:rPr>
            </w:pPr>
            <w:r w:rsidRPr="00584B68">
              <w:rPr>
                <w:b/>
                <w:sz w:val="20"/>
                <w:szCs w:val="20"/>
                <w:lang w:val="fr-CA"/>
              </w:rPr>
              <w:t>Procureur général du Québec</w:t>
            </w:r>
            <w:r w:rsidR="00017FA7" w:rsidRPr="00584B68">
              <w:rPr>
                <w:b/>
                <w:sz w:val="20"/>
                <w:szCs w:val="20"/>
                <w:lang w:val="fr-CA"/>
              </w:rPr>
              <w:t xml:space="preserve"> (</w:t>
            </w:r>
            <w:proofErr w:type="spellStart"/>
            <w:r>
              <w:rPr>
                <w:b/>
                <w:sz w:val="20"/>
                <w:szCs w:val="20"/>
                <w:lang w:val="fr-CA"/>
              </w:rPr>
              <w:t>Qc</w:t>
            </w:r>
            <w:proofErr w:type="spellEnd"/>
            <w:r w:rsidR="00017FA7" w:rsidRPr="00584B68">
              <w:rPr>
                <w:b/>
                <w:sz w:val="20"/>
                <w:szCs w:val="20"/>
                <w:lang w:val="fr-CA"/>
              </w:rPr>
              <w:t>)</w:t>
            </w:r>
          </w:p>
          <w:p w:rsidR="00017FA7" w:rsidRPr="00584B68" w:rsidRDefault="00017FA7" w:rsidP="00017FA7">
            <w:pPr>
              <w:tabs>
                <w:tab w:val="left" w:pos="-1440"/>
                <w:tab w:val="left" w:pos="-720"/>
              </w:tabs>
              <w:rPr>
                <w:sz w:val="20"/>
                <w:szCs w:val="20"/>
                <w:lang w:val="fr-CA"/>
              </w:rPr>
            </w:pPr>
            <w:r w:rsidRPr="00584B68">
              <w:rPr>
                <w:sz w:val="20"/>
                <w:szCs w:val="20"/>
                <w:lang w:val="fr-CA"/>
              </w:rPr>
              <w:tab/>
            </w:r>
            <w:r w:rsidR="00584B68" w:rsidRPr="00584B68">
              <w:rPr>
                <w:sz w:val="20"/>
                <w:szCs w:val="20"/>
                <w:lang w:val="fr-CA"/>
              </w:rPr>
              <w:t xml:space="preserve">Mario </w:t>
            </w:r>
            <w:proofErr w:type="spellStart"/>
            <w:r w:rsidR="00584B68" w:rsidRPr="00584B68">
              <w:rPr>
                <w:sz w:val="20"/>
                <w:szCs w:val="20"/>
                <w:lang w:val="fr-CA"/>
              </w:rPr>
              <w:t>Normandin</w:t>
            </w:r>
            <w:proofErr w:type="spellEnd"/>
          </w:p>
          <w:p w:rsidR="00017FA7" w:rsidRPr="00584B68" w:rsidRDefault="00017FA7" w:rsidP="00017FA7">
            <w:pPr>
              <w:tabs>
                <w:tab w:val="left" w:pos="-1440"/>
                <w:tab w:val="left" w:pos="-720"/>
              </w:tabs>
              <w:rPr>
                <w:sz w:val="20"/>
                <w:szCs w:val="20"/>
                <w:lang w:val="fr-CA"/>
              </w:rPr>
            </w:pPr>
            <w:r w:rsidRPr="00584B68">
              <w:rPr>
                <w:sz w:val="20"/>
                <w:szCs w:val="20"/>
                <w:lang w:val="fr-CA"/>
              </w:rPr>
              <w:tab/>
            </w:r>
            <w:r w:rsidR="00584B68" w:rsidRPr="00584B68">
              <w:rPr>
                <w:sz w:val="20"/>
                <w:szCs w:val="20"/>
                <w:lang w:val="fr-CA"/>
              </w:rPr>
              <w:t>Bernard, Roy &amp; Associés</w:t>
            </w:r>
          </w:p>
          <w:p w:rsidR="00017FA7" w:rsidRPr="00584B68" w:rsidRDefault="00017FA7" w:rsidP="00017FA7">
            <w:pPr>
              <w:tabs>
                <w:tab w:val="left" w:pos="-1440"/>
                <w:tab w:val="left" w:pos="-720"/>
              </w:tabs>
              <w:rPr>
                <w:sz w:val="20"/>
                <w:szCs w:val="20"/>
                <w:lang w:val="fr-CA"/>
              </w:rPr>
            </w:pPr>
          </w:p>
          <w:p w:rsidR="00584B68" w:rsidRPr="00642CE9" w:rsidRDefault="00584B68" w:rsidP="00584B68">
            <w:pPr>
              <w:rPr>
                <w:sz w:val="20"/>
                <w:szCs w:val="20"/>
                <w:lang w:val="fr-CA"/>
              </w:rPr>
            </w:pPr>
            <w:r w:rsidRPr="00642CE9">
              <w:rPr>
                <w:sz w:val="20"/>
                <w:szCs w:val="20"/>
                <w:lang w:val="fr-CA"/>
              </w:rPr>
              <w:t>DATE DE PRODUCTION: 0</w:t>
            </w:r>
            <w:r>
              <w:rPr>
                <w:sz w:val="20"/>
                <w:szCs w:val="20"/>
                <w:lang w:val="fr-CA"/>
              </w:rPr>
              <w:t>9</w:t>
            </w:r>
            <w:r w:rsidRPr="00642CE9">
              <w:rPr>
                <w:sz w:val="20"/>
                <w:szCs w:val="20"/>
                <w:lang w:val="fr-CA"/>
              </w:rPr>
              <w:t>.</w:t>
            </w:r>
            <w:r>
              <w:rPr>
                <w:sz w:val="20"/>
                <w:szCs w:val="20"/>
                <w:lang w:val="fr-CA"/>
              </w:rPr>
              <w:t>09</w:t>
            </w:r>
            <w:r w:rsidRPr="00642CE9">
              <w:rPr>
                <w:sz w:val="20"/>
                <w:szCs w:val="20"/>
                <w:lang w:val="fr-CA"/>
              </w:rPr>
              <w:t>.201</w:t>
            </w:r>
            <w:r>
              <w:rPr>
                <w:sz w:val="20"/>
                <w:szCs w:val="20"/>
                <w:lang w:val="fr-CA"/>
              </w:rPr>
              <w:t>3</w:t>
            </w:r>
          </w:p>
          <w:p w:rsidR="00242AEE" w:rsidRPr="00A935AA" w:rsidRDefault="009D4723" w:rsidP="003B3977">
            <w:pPr>
              <w:rPr>
                <w:sz w:val="20"/>
                <w:szCs w:val="20"/>
              </w:rPr>
            </w:pPr>
            <w:r w:rsidRPr="009D4723">
              <w:rPr>
                <w:sz w:val="20"/>
                <w:szCs w:val="20"/>
                <w:lang w:val="fr-CA"/>
              </w:rPr>
              <w:pict>
                <v:rect id="_x0000_i1033"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Default="00242AEE" w:rsidP="00242AEE">
            <w:pPr>
              <w:jc w:val="center"/>
              <w:rPr>
                <w:sz w:val="20"/>
                <w:szCs w:val="20"/>
              </w:rPr>
            </w:pPr>
          </w:p>
          <w:p w:rsidR="00151A74" w:rsidRPr="00A935AA" w:rsidRDefault="00151A74" w:rsidP="00242AEE">
            <w:pPr>
              <w:jc w:val="center"/>
              <w:rPr>
                <w:sz w:val="20"/>
                <w:szCs w:val="20"/>
              </w:rPr>
            </w:pPr>
          </w:p>
          <w:p w:rsidR="00242AEE" w:rsidRDefault="00242AEE" w:rsidP="00242AEE">
            <w:pPr>
              <w:jc w:val="center"/>
              <w:rPr>
                <w:sz w:val="20"/>
                <w:szCs w:val="20"/>
              </w:rPr>
            </w:pPr>
          </w:p>
          <w:p w:rsidR="00AB3E41" w:rsidRPr="00A935AA" w:rsidRDefault="00AB3E41" w:rsidP="00242AEE">
            <w:pPr>
              <w:jc w:val="center"/>
              <w:rPr>
                <w:sz w:val="20"/>
                <w:szCs w:val="20"/>
              </w:rPr>
            </w:pPr>
          </w:p>
        </w:tc>
        <w:tc>
          <w:tcPr>
            <w:tcW w:w="4320" w:type="dxa"/>
            <w:shd w:val="clear" w:color="auto" w:fill="auto"/>
          </w:tcPr>
          <w:p w:rsidR="00242AEE" w:rsidRPr="00A935AA" w:rsidRDefault="00017FA7" w:rsidP="003B3977">
            <w:pPr>
              <w:keepNext/>
              <w:keepLines/>
              <w:tabs>
                <w:tab w:val="left" w:pos="-1440"/>
                <w:tab w:val="left" w:pos="-720"/>
              </w:tabs>
              <w:rPr>
                <w:b/>
                <w:sz w:val="20"/>
                <w:szCs w:val="20"/>
              </w:rPr>
            </w:pPr>
            <w:r w:rsidRPr="00017FA7">
              <w:rPr>
                <w:b/>
                <w:sz w:val="20"/>
                <w:szCs w:val="20"/>
              </w:rPr>
              <w:t>Joint Administrators of Nortel Networks UK Limited (in administration) on Behalf of the EMEA Debtors</w:t>
            </w:r>
          </w:p>
          <w:p w:rsidR="00242AEE" w:rsidRPr="00A935AA" w:rsidRDefault="00242AEE" w:rsidP="003B3977">
            <w:pPr>
              <w:keepNext/>
              <w:keepLines/>
              <w:tabs>
                <w:tab w:val="left" w:pos="-1440"/>
                <w:tab w:val="left" w:pos="-720"/>
              </w:tabs>
              <w:rPr>
                <w:sz w:val="20"/>
                <w:szCs w:val="20"/>
              </w:rPr>
            </w:pPr>
            <w:r w:rsidRPr="00A935AA">
              <w:rPr>
                <w:sz w:val="20"/>
                <w:szCs w:val="20"/>
              </w:rPr>
              <w:tab/>
            </w:r>
            <w:r w:rsidR="00017FA7">
              <w:rPr>
                <w:sz w:val="20"/>
                <w:szCs w:val="20"/>
              </w:rPr>
              <w:t>Matthew P. Gottlieb</w:t>
            </w:r>
          </w:p>
          <w:p w:rsidR="00242AEE" w:rsidRPr="00017FA7" w:rsidRDefault="00242AEE" w:rsidP="003B3977">
            <w:pPr>
              <w:keepNext/>
              <w:keepLines/>
              <w:tabs>
                <w:tab w:val="left" w:pos="-1440"/>
                <w:tab w:val="left" w:pos="-720"/>
              </w:tabs>
              <w:rPr>
                <w:sz w:val="20"/>
                <w:szCs w:val="20"/>
                <w:lang w:val="en-US"/>
              </w:rPr>
            </w:pPr>
            <w:r w:rsidRPr="00A935AA">
              <w:rPr>
                <w:sz w:val="20"/>
                <w:szCs w:val="20"/>
              </w:rPr>
              <w:tab/>
            </w:r>
            <w:r w:rsidR="00017FA7">
              <w:rPr>
                <w:sz w:val="20"/>
                <w:szCs w:val="20"/>
              </w:rPr>
              <w:t>Lax O’</w:t>
            </w:r>
            <w:r w:rsidR="00017FA7">
              <w:rPr>
                <w:sz w:val="20"/>
                <w:szCs w:val="20"/>
                <w:lang w:val="en-US"/>
              </w:rPr>
              <w:t xml:space="preserve">Sullivan Scott </w:t>
            </w:r>
            <w:proofErr w:type="spellStart"/>
            <w:r w:rsidR="00017FA7">
              <w:rPr>
                <w:sz w:val="20"/>
                <w:szCs w:val="20"/>
                <w:lang w:val="en-US"/>
              </w:rPr>
              <w:t>Lisus</w:t>
            </w:r>
            <w:proofErr w:type="spellEnd"/>
            <w:r w:rsidR="00017FA7">
              <w:rPr>
                <w:sz w:val="20"/>
                <w:szCs w:val="20"/>
                <w:lang w:val="en-US"/>
              </w:rPr>
              <w:t xml:space="preserve"> LLP</w:t>
            </w:r>
          </w:p>
          <w:p w:rsidR="00242AEE" w:rsidRPr="00A935AA" w:rsidRDefault="00242AEE" w:rsidP="003B3977">
            <w:pPr>
              <w:keepNext/>
              <w:keepLines/>
              <w:tabs>
                <w:tab w:val="left" w:pos="-1440"/>
                <w:tab w:val="left" w:pos="-720"/>
              </w:tabs>
              <w:rPr>
                <w:sz w:val="20"/>
                <w:szCs w:val="20"/>
              </w:rPr>
            </w:pPr>
          </w:p>
          <w:p w:rsidR="00242AEE" w:rsidRPr="008E424C" w:rsidRDefault="00242AEE" w:rsidP="003B3977">
            <w:pPr>
              <w:keepNext/>
              <w:keepLines/>
              <w:tabs>
                <w:tab w:val="left" w:pos="-1440"/>
                <w:tab w:val="left" w:pos="-720"/>
              </w:tabs>
              <w:rPr>
                <w:sz w:val="20"/>
                <w:szCs w:val="20"/>
                <w:lang w:val="fr-CA"/>
              </w:rPr>
            </w:pPr>
            <w:r w:rsidRPr="00A935AA">
              <w:rPr>
                <w:sz w:val="20"/>
                <w:szCs w:val="20"/>
              </w:rPr>
              <w:tab/>
            </w:r>
            <w:r w:rsidRPr="008E424C">
              <w:rPr>
                <w:sz w:val="20"/>
                <w:szCs w:val="20"/>
                <w:lang w:val="fr-CA"/>
              </w:rPr>
              <w:t>v. (3</w:t>
            </w:r>
            <w:r w:rsidR="00017FA7" w:rsidRPr="008E424C">
              <w:rPr>
                <w:sz w:val="20"/>
                <w:szCs w:val="20"/>
                <w:lang w:val="fr-CA"/>
              </w:rPr>
              <w:t>5532</w:t>
            </w:r>
            <w:r w:rsidRPr="008E424C">
              <w:rPr>
                <w:sz w:val="20"/>
                <w:szCs w:val="20"/>
                <w:lang w:val="fr-CA"/>
              </w:rPr>
              <w:t>)</w:t>
            </w:r>
          </w:p>
          <w:p w:rsidR="00242AEE" w:rsidRPr="008E424C" w:rsidRDefault="00242AEE" w:rsidP="003B3977">
            <w:pPr>
              <w:keepNext/>
              <w:keepLines/>
              <w:tabs>
                <w:tab w:val="left" w:pos="-1440"/>
                <w:tab w:val="left" w:pos="-720"/>
              </w:tabs>
              <w:rPr>
                <w:sz w:val="20"/>
                <w:szCs w:val="20"/>
                <w:lang w:val="fr-CA"/>
              </w:rPr>
            </w:pPr>
          </w:p>
          <w:p w:rsidR="00242AEE" w:rsidRPr="00017FA7" w:rsidRDefault="00017FA7" w:rsidP="003B3977">
            <w:pPr>
              <w:keepNext/>
              <w:keepLines/>
              <w:tabs>
                <w:tab w:val="left" w:pos="-1440"/>
                <w:tab w:val="left" w:pos="-720"/>
              </w:tabs>
              <w:rPr>
                <w:b/>
                <w:sz w:val="20"/>
                <w:szCs w:val="20"/>
                <w:lang w:val="fr-CA"/>
              </w:rPr>
            </w:pPr>
            <w:r w:rsidRPr="00017FA7">
              <w:rPr>
                <w:b/>
                <w:sz w:val="20"/>
                <w:szCs w:val="20"/>
                <w:lang w:val="fr-CA"/>
              </w:rPr>
              <w:t xml:space="preserve">Nortel Networks Corporation </w:t>
            </w:r>
            <w:r w:rsidR="00242AEE" w:rsidRPr="00017FA7">
              <w:rPr>
                <w:b/>
                <w:sz w:val="20"/>
                <w:szCs w:val="20"/>
                <w:lang w:val="fr-CA"/>
              </w:rPr>
              <w:t>et al. (</w:t>
            </w:r>
            <w:r w:rsidRPr="00017FA7">
              <w:rPr>
                <w:b/>
                <w:sz w:val="20"/>
                <w:szCs w:val="20"/>
                <w:lang w:val="fr-CA"/>
              </w:rPr>
              <w:t>Ont</w:t>
            </w:r>
            <w:r w:rsidR="00242AEE" w:rsidRPr="00017FA7">
              <w:rPr>
                <w:b/>
                <w:sz w:val="20"/>
                <w:szCs w:val="20"/>
                <w:lang w:val="fr-CA"/>
              </w:rPr>
              <w:t>.)</w:t>
            </w:r>
          </w:p>
          <w:p w:rsidR="00242AEE" w:rsidRPr="00A935AA" w:rsidRDefault="00242AEE" w:rsidP="003B3977">
            <w:pPr>
              <w:keepNext/>
              <w:keepLines/>
              <w:tabs>
                <w:tab w:val="left" w:pos="-1440"/>
                <w:tab w:val="left" w:pos="-720"/>
              </w:tabs>
              <w:rPr>
                <w:sz w:val="20"/>
                <w:szCs w:val="20"/>
              </w:rPr>
            </w:pPr>
            <w:r w:rsidRPr="00017FA7">
              <w:rPr>
                <w:sz w:val="20"/>
                <w:szCs w:val="20"/>
                <w:lang w:val="fr-CA"/>
              </w:rPr>
              <w:tab/>
            </w:r>
            <w:r w:rsidR="00017FA7" w:rsidRPr="008E424C">
              <w:rPr>
                <w:sz w:val="20"/>
                <w:szCs w:val="20"/>
                <w:lang w:val="en-US"/>
              </w:rPr>
              <w:t xml:space="preserve">Derrick </w:t>
            </w:r>
            <w:proofErr w:type="spellStart"/>
            <w:r w:rsidR="00017FA7" w:rsidRPr="008E424C">
              <w:rPr>
                <w:sz w:val="20"/>
                <w:szCs w:val="20"/>
                <w:lang w:val="en-US"/>
              </w:rPr>
              <w:t>Tay</w:t>
            </w:r>
            <w:proofErr w:type="spellEnd"/>
          </w:p>
          <w:p w:rsidR="00242AEE" w:rsidRPr="00A935AA" w:rsidRDefault="00242AEE" w:rsidP="003B3977">
            <w:pPr>
              <w:keepNext/>
              <w:keepLines/>
              <w:tabs>
                <w:tab w:val="left" w:pos="-1440"/>
                <w:tab w:val="left" w:pos="-720"/>
              </w:tabs>
              <w:rPr>
                <w:sz w:val="20"/>
                <w:szCs w:val="20"/>
              </w:rPr>
            </w:pPr>
            <w:r w:rsidRPr="00A935AA">
              <w:rPr>
                <w:sz w:val="20"/>
                <w:szCs w:val="20"/>
              </w:rPr>
              <w:tab/>
              <w:t>Gowling Lafleur Henderson LLP</w:t>
            </w:r>
          </w:p>
          <w:p w:rsidR="00242AEE" w:rsidRPr="00A935AA" w:rsidRDefault="00242AEE" w:rsidP="003B3977">
            <w:pPr>
              <w:keepNext/>
              <w:keepLines/>
              <w:tabs>
                <w:tab w:val="left" w:pos="-1440"/>
                <w:tab w:val="left" w:pos="-720"/>
              </w:tabs>
              <w:rPr>
                <w:sz w:val="20"/>
                <w:szCs w:val="20"/>
              </w:rPr>
            </w:pPr>
          </w:p>
          <w:p w:rsidR="00242AEE" w:rsidRPr="00A935AA" w:rsidRDefault="00242AEE" w:rsidP="00017FA7">
            <w:pPr>
              <w:rPr>
                <w:sz w:val="20"/>
                <w:szCs w:val="20"/>
              </w:rPr>
            </w:pPr>
            <w:r w:rsidRPr="00A935AA">
              <w:rPr>
                <w:sz w:val="20"/>
                <w:szCs w:val="20"/>
              </w:rPr>
              <w:t xml:space="preserve">FILING DATE: </w:t>
            </w:r>
            <w:r w:rsidR="00017FA7">
              <w:rPr>
                <w:sz w:val="20"/>
                <w:szCs w:val="20"/>
              </w:rPr>
              <w:t>19</w:t>
            </w:r>
            <w:r w:rsidRPr="00A935AA">
              <w:rPr>
                <w:sz w:val="20"/>
                <w:szCs w:val="20"/>
              </w:rPr>
              <w:t>.09.201</w:t>
            </w:r>
            <w:r w:rsidR="00017FA7">
              <w:rPr>
                <w:sz w:val="20"/>
                <w:szCs w:val="20"/>
              </w:rPr>
              <w:t>3</w:t>
            </w:r>
            <w:r w:rsidR="009D4723" w:rsidRPr="009D4723">
              <w:rPr>
                <w:sz w:val="20"/>
                <w:szCs w:val="20"/>
                <w:lang w:val="fr-CA"/>
              </w:rPr>
              <w:pict>
                <v:rect id="_x0000_i1034" style="width:108pt;height:1pt" o:hrpct="0" o:hralign="center" o:hrstd="t" o:hrnoshade="t" o:hr="t" fillcolor="black [3213]" stroked="f"/>
              </w:pict>
            </w:r>
          </w:p>
        </w:tc>
      </w:tr>
      <w:tr w:rsidR="00584B68" w:rsidRPr="00A935AA" w:rsidTr="003B3977">
        <w:trPr>
          <w:cantSplit/>
        </w:trPr>
        <w:tc>
          <w:tcPr>
            <w:tcW w:w="4320" w:type="dxa"/>
            <w:shd w:val="clear" w:color="auto" w:fill="auto"/>
          </w:tcPr>
          <w:p w:rsidR="00344913" w:rsidRPr="00344913" w:rsidRDefault="00344913" w:rsidP="00344913">
            <w:pPr>
              <w:rPr>
                <w:b/>
                <w:sz w:val="20"/>
                <w:szCs w:val="20"/>
                <w:lang w:val="fr-CA"/>
              </w:rPr>
            </w:pPr>
            <w:r w:rsidRPr="00344913">
              <w:rPr>
                <w:b/>
                <w:sz w:val="20"/>
                <w:szCs w:val="20"/>
                <w:lang w:val="fr-CA"/>
              </w:rPr>
              <w:t xml:space="preserve">David </w:t>
            </w:r>
            <w:proofErr w:type="spellStart"/>
            <w:r w:rsidRPr="00344913">
              <w:rPr>
                <w:b/>
                <w:sz w:val="20"/>
                <w:szCs w:val="20"/>
                <w:lang w:val="fr-CA"/>
              </w:rPr>
              <w:t>Caplin</w:t>
            </w:r>
            <w:proofErr w:type="spellEnd"/>
          </w:p>
          <w:p w:rsidR="00344913" w:rsidRPr="00344913" w:rsidRDefault="00344913" w:rsidP="00344913">
            <w:pPr>
              <w:keepNext/>
              <w:keepLines/>
              <w:tabs>
                <w:tab w:val="left" w:pos="-1440"/>
                <w:tab w:val="left" w:pos="-720"/>
              </w:tabs>
              <w:rPr>
                <w:sz w:val="20"/>
                <w:szCs w:val="20"/>
                <w:lang w:val="fr-CA"/>
              </w:rPr>
            </w:pPr>
            <w:r w:rsidRPr="00344913">
              <w:rPr>
                <w:sz w:val="20"/>
                <w:szCs w:val="20"/>
                <w:lang w:val="fr-CA"/>
              </w:rPr>
              <w:tab/>
              <w:t xml:space="preserve">Véronique </w:t>
            </w:r>
            <w:proofErr w:type="spellStart"/>
            <w:r w:rsidRPr="00344913">
              <w:rPr>
                <w:sz w:val="20"/>
                <w:szCs w:val="20"/>
                <w:lang w:val="fr-CA"/>
              </w:rPr>
              <w:t>Courtecuisse</w:t>
            </w:r>
            <w:proofErr w:type="spellEnd"/>
          </w:p>
          <w:p w:rsidR="00344913" w:rsidRPr="00344913" w:rsidRDefault="00344913" w:rsidP="00344913">
            <w:pPr>
              <w:tabs>
                <w:tab w:val="left" w:pos="-1440"/>
                <w:tab w:val="left" w:pos="-720"/>
              </w:tabs>
              <w:rPr>
                <w:sz w:val="20"/>
                <w:szCs w:val="20"/>
                <w:lang w:val="fr-CA"/>
              </w:rPr>
            </w:pPr>
          </w:p>
          <w:p w:rsidR="00344913" w:rsidRPr="00AB3E41" w:rsidRDefault="00344913" w:rsidP="00344913">
            <w:pPr>
              <w:tabs>
                <w:tab w:val="left" w:pos="-1440"/>
                <w:tab w:val="left" w:pos="-720"/>
              </w:tabs>
              <w:rPr>
                <w:sz w:val="20"/>
                <w:szCs w:val="20"/>
                <w:lang w:val="fr-CA"/>
              </w:rPr>
            </w:pPr>
            <w:r w:rsidRPr="00344913">
              <w:rPr>
                <w:sz w:val="20"/>
                <w:szCs w:val="20"/>
                <w:lang w:val="fr-CA"/>
              </w:rPr>
              <w:tab/>
            </w:r>
            <w:r w:rsidRPr="00AB3E41">
              <w:rPr>
                <w:sz w:val="20"/>
                <w:szCs w:val="20"/>
                <w:lang w:val="fr-CA"/>
              </w:rPr>
              <w:t>c. (35527)</w:t>
            </w:r>
          </w:p>
          <w:p w:rsidR="00344913" w:rsidRPr="00AB3E41" w:rsidRDefault="00344913" w:rsidP="00344913">
            <w:pPr>
              <w:tabs>
                <w:tab w:val="left" w:pos="-1440"/>
                <w:tab w:val="left" w:pos="-720"/>
              </w:tabs>
              <w:rPr>
                <w:sz w:val="20"/>
                <w:szCs w:val="20"/>
                <w:lang w:val="fr-CA"/>
              </w:rPr>
            </w:pPr>
          </w:p>
          <w:p w:rsidR="00344913" w:rsidRPr="00AB3E41" w:rsidRDefault="00344913" w:rsidP="00344913">
            <w:pPr>
              <w:tabs>
                <w:tab w:val="left" w:pos="-1440"/>
                <w:tab w:val="left" w:pos="-720"/>
              </w:tabs>
              <w:rPr>
                <w:b/>
                <w:sz w:val="20"/>
                <w:szCs w:val="20"/>
                <w:lang w:val="fr-CA"/>
              </w:rPr>
            </w:pPr>
            <w:r w:rsidRPr="00AB3E41">
              <w:rPr>
                <w:b/>
                <w:sz w:val="20"/>
                <w:szCs w:val="20"/>
                <w:lang w:val="fr-CA"/>
              </w:rPr>
              <w:t>Ministre de la justice du Canada (</w:t>
            </w:r>
            <w:proofErr w:type="spellStart"/>
            <w:r>
              <w:rPr>
                <w:b/>
                <w:sz w:val="20"/>
                <w:szCs w:val="20"/>
                <w:lang w:val="fr-CA"/>
              </w:rPr>
              <w:t>Qc</w:t>
            </w:r>
            <w:proofErr w:type="spellEnd"/>
            <w:r w:rsidRPr="00AB3E41">
              <w:rPr>
                <w:b/>
                <w:sz w:val="20"/>
                <w:szCs w:val="20"/>
                <w:lang w:val="fr-CA"/>
              </w:rPr>
              <w:t>)</w:t>
            </w:r>
          </w:p>
          <w:p w:rsidR="00344913" w:rsidRPr="00344913" w:rsidRDefault="00344913" w:rsidP="00344913">
            <w:pPr>
              <w:tabs>
                <w:tab w:val="left" w:pos="-1440"/>
                <w:tab w:val="left" w:pos="-720"/>
              </w:tabs>
              <w:rPr>
                <w:sz w:val="20"/>
                <w:szCs w:val="20"/>
                <w:lang w:val="fr-CA"/>
              </w:rPr>
            </w:pPr>
            <w:r w:rsidRPr="00AB3E41">
              <w:rPr>
                <w:sz w:val="20"/>
                <w:szCs w:val="20"/>
                <w:lang w:val="fr-CA"/>
              </w:rPr>
              <w:tab/>
            </w:r>
            <w:proofErr w:type="spellStart"/>
            <w:r w:rsidRPr="00344913">
              <w:rPr>
                <w:sz w:val="20"/>
                <w:szCs w:val="20"/>
                <w:lang w:val="fr-CA"/>
              </w:rPr>
              <w:t>Constantina</w:t>
            </w:r>
            <w:proofErr w:type="spellEnd"/>
            <w:r w:rsidRPr="00344913">
              <w:rPr>
                <w:sz w:val="20"/>
                <w:szCs w:val="20"/>
                <w:lang w:val="fr-CA"/>
              </w:rPr>
              <w:t xml:space="preserve"> </w:t>
            </w:r>
            <w:proofErr w:type="spellStart"/>
            <w:r w:rsidRPr="00344913">
              <w:rPr>
                <w:sz w:val="20"/>
                <w:szCs w:val="20"/>
                <w:lang w:val="fr-CA"/>
              </w:rPr>
              <w:t>Antonopoulos</w:t>
            </w:r>
            <w:proofErr w:type="spellEnd"/>
          </w:p>
          <w:p w:rsidR="00344913" w:rsidRPr="00AB3E41" w:rsidRDefault="00344913" w:rsidP="00344913">
            <w:pPr>
              <w:tabs>
                <w:tab w:val="left" w:pos="-1440"/>
                <w:tab w:val="left" w:pos="-720"/>
              </w:tabs>
              <w:rPr>
                <w:sz w:val="20"/>
                <w:szCs w:val="20"/>
                <w:lang w:val="fr-CA"/>
              </w:rPr>
            </w:pPr>
            <w:r w:rsidRPr="00344913">
              <w:rPr>
                <w:sz w:val="20"/>
                <w:szCs w:val="20"/>
                <w:lang w:val="fr-CA"/>
              </w:rPr>
              <w:tab/>
            </w:r>
            <w:r w:rsidRPr="00AB3E41">
              <w:rPr>
                <w:sz w:val="20"/>
                <w:szCs w:val="20"/>
                <w:lang w:val="fr-CA"/>
              </w:rPr>
              <w:t xml:space="preserve">Ministère de la </w:t>
            </w:r>
            <w:r w:rsidR="009542AF">
              <w:rPr>
                <w:sz w:val="20"/>
                <w:szCs w:val="20"/>
                <w:lang w:val="fr-CA"/>
              </w:rPr>
              <w:t>j</w:t>
            </w:r>
            <w:r w:rsidRPr="00AB3E41">
              <w:rPr>
                <w:sz w:val="20"/>
                <w:szCs w:val="20"/>
                <w:lang w:val="fr-CA"/>
              </w:rPr>
              <w:t>ustice du Canada</w:t>
            </w:r>
          </w:p>
          <w:p w:rsidR="00344913" w:rsidRPr="00AB3E41" w:rsidRDefault="00344913" w:rsidP="00344913">
            <w:pPr>
              <w:tabs>
                <w:tab w:val="left" w:pos="-1440"/>
                <w:tab w:val="left" w:pos="-720"/>
              </w:tabs>
              <w:rPr>
                <w:sz w:val="20"/>
                <w:szCs w:val="20"/>
                <w:lang w:val="fr-CA"/>
              </w:rPr>
            </w:pPr>
          </w:p>
          <w:p w:rsidR="00344913" w:rsidRPr="00344913" w:rsidRDefault="00344913" w:rsidP="00344913">
            <w:pPr>
              <w:rPr>
                <w:sz w:val="20"/>
                <w:szCs w:val="20"/>
                <w:lang w:val="en-US"/>
              </w:rPr>
            </w:pPr>
            <w:r w:rsidRPr="00344913">
              <w:rPr>
                <w:sz w:val="20"/>
                <w:szCs w:val="20"/>
                <w:lang w:val="en-US"/>
              </w:rPr>
              <w:t>DATE DE PRODUCTION: 16.09.2013</w:t>
            </w:r>
          </w:p>
          <w:p w:rsidR="00584B68" w:rsidRPr="00A935AA" w:rsidRDefault="009D4723" w:rsidP="00584B68">
            <w:pPr>
              <w:rPr>
                <w:sz w:val="20"/>
                <w:szCs w:val="20"/>
              </w:rPr>
            </w:pPr>
            <w:r w:rsidRPr="009D4723">
              <w:rPr>
                <w:sz w:val="20"/>
                <w:szCs w:val="20"/>
                <w:lang w:val="fr-CA"/>
              </w:rPr>
              <w:pict>
                <v:rect id="_x0000_i1035" style="width:108pt;height:1pt" o:hrpct="0" o:hralign="center" o:hrstd="t" o:hrnoshade="t" o:hr="t" fillcolor="black [3213]" stroked="f"/>
              </w:pict>
            </w:r>
          </w:p>
        </w:tc>
        <w:tc>
          <w:tcPr>
            <w:tcW w:w="1181" w:type="dxa"/>
            <w:shd w:val="clear" w:color="auto" w:fill="auto"/>
          </w:tcPr>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tc>
        <w:tc>
          <w:tcPr>
            <w:tcW w:w="4320" w:type="dxa"/>
            <w:shd w:val="clear" w:color="auto" w:fill="auto"/>
          </w:tcPr>
          <w:p w:rsidR="00584B68" w:rsidRPr="00A935AA" w:rsidRDefault="00AB3E41" w:rsidP="00584B68">
            <w:pPr>
              <w:keepNext/>
              <w:keepLines/>
              <w:tabs>
                <w:tab w:val="left" w:pos="-1440"/>
                <w:tab w:val="left" w:pos="-720"/>
              </w:tabs>
              <w:rPr>
                <w:b/>
                <w:sz w:val="20"/>
                <w:szCs w:val="20"/>
              </w:rPr>
            </w:pPr>
            <w:r>
              <w:rPr>
                <w:b/>
                <w:sz w:val="20"/>
                <w:szCs w:val="20"/>
              </w:rPr>
              <w:t xml:space="preserve">Ralph </w:t>
            </w:r>
            <w:r w:rsidRPr="00AB3E41">
              <w:rPr>
                <w:b/>
                <w:sz w:val="20"/>
                <w:szCs w:val="20"/>
              </w:rPr>
              <w:t>Boehme</w:t>
            </w:r>
          </w:p>
          <w:p w:rsidR="00584B68" w:rsidRPr="00A935AA" w:rsidRDefault="00584B68" w:rsidP="00584B68">
            <w:pPr>
              <w:keepNext/>
              <w:keepLines/>
              <w:tabs>
                <w:tab w:val="left" w:pos="-1440"/>
                <w:tab w:val="left" w:pos="-720"/>
              </w:tabs>
              <w:rPr>
                <w:sz w:val="20"/>
                <w:szCs w:val="20"/>
              </w:rPr>
            </w:pPr>
            <w:r w:rsidRPr="00A935AA">
              <w:rPr>
                <w:sz w:val="20"/>
                <w:szCs w:val="20"/>
              </w:rPr>
              <w:tab/>
            </w:r>
            <w:r w:rsidR="00AB3E41" w:rsidRPr="00AB3E41">
              <w:rPr>
                <w:sz w:val="20"/>
                <w:szCs w:val="20"/>
              </w:rPr>
              <w:t>Ralph Boehme</w:t>
            </w:r>
          </w:p>
          <w:p w:rsidR="00584B68" w:rsidRPr="00A935AA" w:rsidRDefault="00584B68" w:rsidP="00584B68">
            <w:pPr>
              <w:keepNext/>
              <w:keepLines/>
              <w:tabs>
                <w:tab w:val="left" w:pos="-1440"/>
                <w:tab w:val="left" w:pos="-720"/>
              </w:tabs>
              <w:rPr>
                <w:sz w:val="20"/>
                <w:szCs w:val="20"/>
              </w:rPr>
            </w:pPr>
          </w:p>
          <w:p w:rsidR="00584B68" w:rsidRPr="00AB3E41" w:rsidRDefault="00584B68" w:rsidP="00584B68">
            <w:pPr>
              <w:keepNext/>
              <w:keepLines/>
              <w:tabs>
                <w:tab w:val="left" w:pos="-1440"/>
                <w:tab w:val="left" w:pos="-720"/>
              </w:tabs>
              <w:rPr>
                <w:sz w:val="20"/>
                <w:szCs w:val="20"/>
                <w:lang w:val="en-US"/>
              </w:rPr>
            </w:pPr>
            <w:r w:rsidRPr="00A935AA">
              <w:rPr>
                <w:sz w:val="20"/>
                <w:szCs w:val="20"/>
              </w:rPr>
              <w:tab/>
            </w:r>
            <w:r w:rsidRPr="00AB3E41">
              <w:rPr>
                <w:sz w:val="20"/>
                <w:szCs w:val="20"/>
                <w:lang w:val="en-US"/>
              </w:rPr>
              <w:t>v. (35</w:t>
            </w:r>
            <w:r w:rsidR="00AB3E41" w:rsidRPr="00AB3E41">
              <w:rPr>
                <w:sz w:val="20"/>
                <w:szCs w:val="20"/>
                <w:lang w:val="en-US"/>
              </w:rPr>
              <w:t>523</w:t>
            </w:r>
            <w:r w:rsidRPr="00AB3E41">
              <w:rPr>
                <w:sz w:val="20"/>
                <w:szCs w:val="20"/>
                <w:lang w:val="en-US"/>
              </w:rPr>
              <w:t>)</w:t>
            </w:r>
          </w:p>
          <w:p w:rsidR="00584B68" w:rsidRPr="00AB3E41" w:rsidRDefault="00584B68" w:rsidP="00584B68">
            <w:pPr>
              <w:keepNext/>
              <w:keepLines/>
              <w:tabs>
                <w:tab w:val="left" w:pos="-1440"/>
                <w:tab w:val="left" w:pos="-720"/>
              </w:tabs>
              <w:rPr>
                <w:sz w:val="20"/>
                <w:szCs w:val="20"/>
                <w:lang w:val="en-US"/>
              </w:rPr>
            </w:pPr>
          </w:p>
          <w:p w:rsidR="00584B68" w:rsidRPr="00AB3E41" w:rsidRDefault="00AB3E41" w:rsidP="00584B68">
            <w:pPr>
              <w:keepNext/>
              <w:keepLines/>
              <w:tabs>
                <w:tab w:val="left" w:pos="-1440"/>
                <w:tab w:val="left" w:pos="-720"/>
              </w:tabs>
              <w:rPr>
                <w:b/>
                <w:sz w:val="20"/>
                <w:szCs w:val="20"/>
                <w:lang w:val="en-US"/>
              </w:rPr>
            </w:pPr>
            <w:r w:rsidRPr="00AB3E41">
              <w:rPr>
                <w:b/>
                <w:sz w:val="20"/>
                <w:szCs w:val="20"/>
                <w:lang w:val="en-US"/>
              </w:rPr>
              <w:t xml:space="preserve">Her Majesty the Queen </w:t>
            </w:r>
            <w:r w:rsidR="00584B68" w:rsidRPr="00AB3E41">
              <w:rPr>
                <w:b/>
                <w:sz w:val="20"/>
                <w:szCs w:val="20"/>
                <w:lang w:val="en-US"/>
              </w:rPr>
              <w:t>(Ont.)</w:t>
            </w:r>
          </w:p>
          <w:p w:rsidR="00584B68" w:rsidRPr="00A935AA" w:rsidRDefault="00584B68" w:rsidP="00584B68">
            <w:pPr>
              <w:keepNext/>
              <w:keepLines/>
              <w:tabs>
                <w:tab w:val="left" w:pos="-1440"/>
                <w:tab w:val="left" w:pos="-720"/>
              </w:tabs>
              <w:rPr>
                <w:sz w:val="20"/>
                <w:szCs w:val="20"/>
              </w:rPr>
            </w:pPr>
            <w:r w:rsidRPr="00AB3E41">
              <w:rPr>
                <w:sz w:val="20"/>
                <w:szCs w:val="20"/>
                <w:lang w:val="en-US"/>
              </w:rPr>
              <w:tab/>
            </w:r>
            <w:r w:rsidR="00AB3E41">
              <w:rPr>
                <w:sz w:val="20"/>
                <w:szCs w:val="20"/>
                <w:lang w:val="en-US"/>
              </w:rPr>
              <w:t xml:space="preserve">Michael </w:t>
            </w:r>
            <w:proofErr w:type="spellStart"/>
            <w:r w:rsidR="00AB3E41">
              <w:rPr>
                <w:sz w:val="20"/>
                <w:szCs w:val="20"/>
                <w:lang w:val="en-US"/>
              </w:rPr>
              <w:t>Perlin</w:t>
            </w:r>
            <w:proofErr w:type="spellEnd"/>
          </w:p>
          <w:p w:rsidR="00584B68" w:rsidRPr="00A935AA" w:rsidRDefault="00584B68" w:rsidP="00584B68">
            <w:pPr>
              <w:keepNext/>
              <w:keepLines/>
              <w:tabs>
                <w:tab w:val="left" w:pos="-1440"/>
                <w:tab w:val="left" w:pos="-720"/>
              </w:tabs>
              <w:rPr>
                <w:sz w:val="20"/>
                <w:szCs w:val="20"/>
              </w:rPr>
            </w:pPr>
            <w:r w:rsidRPr="00A935AA">
              <w:rPr>
                <w:sz w:val="20"/>
                <w:szCs w:val="20"/>
              </w:rPr>
              <w:tab/>
            </w:r>
            <w:r w:rsidR="00AB3E41" w:rsidRPr="00A935AA">
              <w:rPr>
                <w:sz w:val="20"/>
                <w:szCs w:val="20"/>
              </w:rPr>
              <w:t xml:space="preserve">A.G. of </w:t>
            </w:r>
            <w:r w:rsidR="00AB3E41">
              <w:rPr>
                <w:sz w:val="20"/>
                <w:szCs w:val="20"/>
              </w:rPr>
              <w:t>Ontario</w:t>
            </w:r>
          </w:p>
          <w:p w:rsidR="00584B68" w:rsidRPr="00A935AA" w:rsidRDefault="00584B68" w:rsidP="00584B68">
            <w:pPr>
              <w:keepNext/>
              <w:keepLines/>
              <w:tabs>
                <w:tab w:val="left" w:pos="-1440"/>
                <w:tab w:val="left" w:pos="-720"/>
              </w:tabs>
              <w:rPr>
                <w:sz w:val="20"/>
                <w:szCs w:val="20"/>
              </w:rPr>
            </w:pPr>
          </w:p>
          <w:p w:rsidR="00584B68" w:rsidRPr="00A935AA" w:rsidRDefault="00584B68" w:rsidP="00AB3E41">
            <w:pPr>
              <w:rPr>
                <w:sz w:val="20"/>
                <w:szCs w:val="20"/>
              </w:rPr>
            </w:pPr>
            <w:r w:rsidRPr="00A935AA">
              <w:rPr>
                <w:sz w:val="20"/>
                <w:szCs w:val="20"/>
              </w:rPr>
              <w:t xml:space="preserve">FILING DATE: </w:t>
            </w:r>
            <w:r w:rsidR="00AB3E41">
              <w:rPr>
                <w:sz w:val="20"/>
                <w:szCs w:val="20"/>
              </w:rPr>
              <w:t>15</w:t>
            </w:r>
            <w:r w:rsidRPr="00A935AA">
              <w:rPr>
                <w:sz w:val="20"/>
                <w:szCs w:val="20"/>
              </w:rPr>
              <w:t>.0</w:t>
            </w:r>
            <w:r w:rsidR="00AB3E41">
              <w:rPr>
                <w:sz w:val="20"/>
                <w:szCs w:val="20"/>
              </w:rPr>
              <w:t>7</w:t>
            </w:r>
            <w:r w:rsidRPr="00A935AA">
              <w:rPr>
                <w:sz w:val="20"/>
                <w:szCs w:val="20"/>
              </w:rPr>
              <w:t>.201</w:t>
            </w:r>
            <w:r>
              <w:rPr>
                <w:sz w:val="20"/>
                <w:szCs w:val="20"/>
              </w:rPr>
              <w:t>3</w:t>
            </w:r>
            <w:r w:rsidR="009D4723" w:rsidRPr="009D4723">
              <w:rPr>
                <w:sz w:val="20"/>
                <w:szCs w:val="20"/>
                <w:lang w:val="fr-CA"/>
              </w:rPr>
              <w:pict>
                <v:rect id="_x0000_i1036" style="width:108pt;height:1pt" o:hrpct="0" o:hralign="center" o:hrstd="t" o:hrnoshade="t" o:hr="t" fillcolor="black [3213]" stroked="f"/>
              </w:pict>
            </w:r>
          </w:p>
        </w:tc>
      </w:tr>
      <w:tr w:rsidR="00584B68" w:rsidRPr="00A935AA" w:rsidTr="003B3977">
        <w:trPr>
          <w:cantSplit/>
        </w:trPr>
        <w:tc>
          <w:tcPr>
            <w:tcW w:w="4320" w:type="dxa"/>
            <w:shd w:val="clear" w:color="auto" w:fill="auto"/>
          </w:tcPr>
          <w:p w:rsidR="00344913" w:rsidRPr="00A935AA" w:rsidRDefault="00344913" w:rsidP="00344913">
            <w:pPr>
              <w:rPr>
                <w:b/>
                <w:sz w:val="20"/>
                <w:szCs w:val="20"/>
              </w:rPr>
            </w:pPr>
            <w:r w:rsidRPr="00EE63AA">
              <w:rPr>
                <w:b/>
                <w:sz w:val="20"/>
                <w:szCs w:val="20"/>
              </w:rPr>
              <w:t>Norman Gerard</w:t>
            </w:r>
            <w:r>
              <w:rPr>
                <w:b/>
                <w:sz w:val="20"/>
                <w:szCs w:val="20"/>
              </w:rPr>
              <w:t xml:space="preserve"> Belong </w:t>
            </w:r>
          </w:p>
          <w:p w:rsidR="00344913" w:rsidRPr="00A935AA" w:rsidRDefault="00344913" w:rsidP="00344913">
            <w:pPr>
              <w:keepNext/>
              <w:keepLines/>
              <w:tabs>
                <w:tab w:val="left" w:pos="-1440"/>
                <w:tab w:val="left" w:pos="-720"/>
              </w:tabs>
              <w:rPr>
                <w:sz w:val="20"/>
                <w:szCs w:val="20"/>
              </w:rPr>
            </w:pPr>
            <w:r w:rsidRPr="00A935AA">
              <w:rPr>
                <w:sz w:val="20"/>
                <w:szCs w:val="20"/>
              </w:rPr>
              <w:tab/>
            </w:r>
            <w:r>
              <w:rPr>
                <w:sz w:val="20"/>
                <w:szCs w:val="20"/>
              </w:rPr>
              <w:t>Clarence L. Bennett</w:t>
            </w:r>
          </w:p>
          <w:p w:rsidR="00344913" w:rsidRPr="00A935AA" w:rsidRDefault="00344913" w:rsidP="00344913">
            <w:pPr>
              <w:keepNext/>
              <w:keepLines/>
              <w:tabs>
                <w:tab w:val="left" w:pos="-1440"/>
                <w:tab w:val="left" w:pos="-720"/>
              </w:tabs>
              <w:rPr>
                <w:sz w:val="20"/>
                <w:szCs w:val="20"/>
              </w:rPr>
            </w:pPr>
            <w:r w:rsidRPr="00A935AA">
              <w:rPr>
                <w:sz w:val="20"/>
                <w:szCs w:val="20"/>
              </w:rPr>
              <w:tab/>
            </w:r>
            <w:r>
              <w:rPr>
                <w:sz w:val="20"/>
                <w:szCs w:val="20"/>
              </w:rPr>
              <w:t xml:space="preserve">Stewart </w:t>
            </w:r>
            <w:proofErr w:type="spellStart"/>
            <w:r>
              <w:rPr>
                <w:sz w:val="20"/>
                <w:szCs w:val="20"/>
              </w:rPr>
              <w:t>McKelvey</w:t>
            </w:r>
            <w:proofErr w:type="spellEnd"/>
          </w:p>
          <w:p w:rsidR="00344913" w:rsidRPr="00A935AA" w:rsidRDefault="00344913" w:rsidP="00344913">
            <w:pPr>
              <w:tabs>
                <w:tab w:val="left" w:pos="-1440"/>
                <w:tab w:val="left" w:pos="-720"/>
              </w:tabs>
              <w:rPr>
                <w:sz w:val="20"/>
                <w:szCs w:val="20"/>
              </w:rPr>
            </w:pPr>
          </w:p>
          <w:p w:rsidR="00344913" w:rsidRPr="00A935AA" w:rsidRDefault="00344913" w:rsidP="00344913">
            <w:pPr>
              <w:tabs>
                <w:tab w:val="left" w:pos="-1440"/>
                <w:tab w:val="left" w:pos="-720"/>
              </w:tabs>
              <w:rPr>
                <w:sz w:val="20"/>
                <w:szCs w:val="20"/>
              </w:rPr>
            </w:pPr>
            <w:r w:rsidRPr="00A935AA">
              <w:rPr>
                <w:sz w:val="20"/>
                <w:szCs w:val="20"/>
              </w:rPr>
              <w:tab/>
              <w:t>v. (3</w:t>
            </w:r>
            <w:r>
              <w:rPr>
                <w:sz w:val="20"/>
                <w:szCs w:val="20"/>
              </w:rPr>
              <w:t>5528</w:t>
            </w:r>
            <w:r w:rsidRPr="00A935AA">
              <w:rPr>
                <w:sz w:val="20"/>
                <w:szCs w:val="20"/>
              </w:rPr>
              <w:t>)</w:t>
            </w:r>
          </w:p>
          <w:p w:rsidR="00344913" w:rsidRPr="00A935AA" w:rsidRDefault="00344913" w:rsidP="00344913">
            <w:pPr>
              <w:tabs>
                <w:tab w:val="left" w:pos="-1440"/>
                <w:tab w:val="left" w:pos="-720"/>
              </w:tabs>
              <w:rPr>
                <w:sz w:val="20"/>
                <w:szCs w:val="20"/>
              </w:rPr>
            </w:pPr>
          </w:p>
          <w:p w:rsidR="00344913" w:rsidRPr="00A935AA" w:rsidRDefault="00344913" w:rsidP="00344913">
            <w:pPr>
              <w:tabs>
                <w:tab w:val="left" w:pos="-1440"/>
                <w:tab w:val="left" w:pos="-720"/>
              </w:tabs>
              <w:rPr>
                <w:b/>
                <w:sz w:val="20"/>
                <w:szCs w:val="20"/>
              </w:rPr>
            </w:pPr>
            <w:r w:rsidRPr="00EE63AA">
              <w:rPr>
                <w:b/>
                <w:sz w:val="20"/>
                <w:szCs w:val="20"/>
              </w:rPr>
              <w:t>Her Majesty the Queen in Right of the Attorney General of Canada</w:t>
            </w:r>
            <w:r>
              <w:rPr>
                <w:b/>
                <w:sz w:val="20"/>
                <w:szCs w:val="20"/>
              </w:rPr>
              <w:t xml:space="preserve"> et al.</w:t>
            </w:r>
            <w:r w:rsidRPr="00A935AA">
              <w:rPr>
                <w:b/>
                <w:sz w:val="20"/>
                <w:szCs w:val="20"/>
              </w:rPr>
              <w:t xml:space="preserve"> (</w:t>
            </w:r>
            <w:r>
              <w:rPr>
                <w:b/>
                <w:sz w:val="20"/>
                <w:szCs w:val="20"/>
              </w:rPr>
              <w:t>N.B</w:t>
            </w:r>
            <w:r w:rsidRPr="00A935AA">
              <w:rPr>
                <w:b/>
                <w:sz w:val="20"/>
                <w:szCs w:val="20"/>
              </w:rPr>
              <w:t>.)</w:t>
            </w:r>
          </w:p>
          <w:p w:rsidR="00344913" w:rsidRPr="00A935AA" w:rsidRDefault="00344913" w:rsidP="00344913">
            <w:pPr>
              <w:tabs>
                <w:tab w:val="left" w:pos="-1440"/>
                <w:tab w:val="left" w:pos="-720"/>
              </w:tabs>
              <w:rPr>
                <w:sz w:val="20"/>
                <w:szCs w:val="20"/>
              </w:rPr>
            </w:pPr>
            <w:r w:rsidRPr="00A935AA">
              <w:rPr>
                <w:sz w:val="20"/>
                <w:szCs w:val="20"/>
              </w:rPr>
              <w:tab/>
            </w:r>
            <w:r>
              <w:rPr>
                <w:sz w:val="20"/>
                <w:szCs w:val="20"/>
              </w:rPr>
              <w:t>Lori Rasmussen</w:t>
            </w:r>
          </w:p>
          <w:p w:rsidR="00344913" w:rsidRPr="00A935AA" w:rsidRDefault="00344913" w:rsidP="00344913">
            <w:pPr>
              <w:tabs>
                <w:tab w:val="left" w:pos="-1440"/>
                <w:tab w:val="left" w:pos="-720"/>
              </w:tabs>
              <w:rPr>
                <w:sz w:val="20"/>
                <w:szCs w:val="20"/>
              </w:rPr>
            </w:pPr>
            <w:r w:rsidRPr="00A935AA">
              <w:rPr>
                <w:sz w:val="20"/>
                <w:szCs w:val="20"/>
              </w:rPr>
              <w:tab/>
              <w:t xml:space="preserve">A.G. of </w:t>
            </w:r>
            <w:r>
              <w:rPr>
                <w:sz w:val="20"/>
                <w:szCs w:val="20"/>
              </w:rPr>
              <w:t>Canada</w:t>
            </w:r>
          </w:p>
          <w:p w:rsidR="00344913" w:rsidRPr="00A935AA" w:rsidRDefault="00344913" w:rsidP="00344913">
            <w:pPr>
              <w:tabs>
                <w:tab w:val="left" w:pos="-1440"/>
                <w:tab w:val="left" w:pos="-720"/>
              </w:tabs>
              <w:rPr>
                <w:sz w:val="20"/>
                <w:szCs w:val="20"/>
              </w:rPr>
            </w:pPr>
          </w:p>
          <w:p w:rsidR="00344913" w:rsidRPr="00A935AA" w:rsidRDefault="00344913" w:rsidP="00344913">
            <w:pPr>
              <w:rPr>
                <w:sz w:val="20"/>
                <w:szCs w:val="20"/>
              </w:rPr>
            </w:pPr>
            <w:r w:rsidRPr="00A935AA">
              <w:rPr>
                <w:sz w:val="20"/>
                <w:szCs w:val="20"/>
              </w:rPr>
              <w:t xml:space="preserve">FILING DATE: </w:t>
            </w:r>
            <w:r>
              <w:rPr>
                <w:sz w:val="20"/>
                <w:szCs w:val="20"/>
              </w:rPr>
              <w:t>16.09.2013</w:t>
            </w:r>
          </w:p>
          <w:p w:rsidR="00584B68" w:rsidRPr="00A935AA" w:rsidRDefault="009D4723" w:rsidP="00584B68">
            <w:pPr>
              <w:rPr>
                <w:sz w:val="20"/>
                <w:szCs w:val="20"/>
              </w:rPr>
            </w:pPr>
            <w:r w:rsidRPr="009D4723">
              <w:rPr>
                <w:sz w:val="20"/>
                <w:szCs w:val="20"/>
                <w:lang w:val="fr-CA"/>
              </w:rPr>
              <w:pict>
                <v:rect id="_x0000_i1037" style="width:108pt;height:1pt" o:hrpct="0" o:hralign="center" o:hrstd="t" o:hrnoshade="t" o:hr="t" fillcolor="black [3213]" stroked="f"/>
              </w:pict>
            </w:r>
          </w:p>
        </w:tc>
        <w:tc>
          <w:tcPr>
            <w:tcW w:w="1181" w:type="dxa"/>
            <w:shd w:val="clear" w:color="auto" w:fill="auto"/>
          </w:tcPr>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p w:rsidR="00584B68" w:rsidRDefault="00584B68" w:rsidP="00584B68">
            <w:pPr>
              <w:jc w:val="center"/>
              <w:rPr>
                <w:sz w:val="20"/>
                <w:szCs w:val="20"/>
              </w:rPr>
            </w:pPr>
          </w:p>
          <w:p w:rsidR="00584B68" w:rsidRPr="00A935AA" w:rsidRDefault="00584B68" w:rsidP="00584B68">
            <w:pPr>
              <w:jc w:val="center"/>
              <w:rPr>
                <w:sz w:val="20"/>
                <w:szCs w:val="20"/>
              </w:rPr>
            </w:pPr>
          </w:p>
          <w:p w:rsidR="00584B68" w:rsidRPr="00A935AA" w:rsidRDefault="00584B68" w:rsidP="00584B68">
            <w:pPr>
              <w:jc w:val="center"/>
              <w:rPr>
                <w:sz w:val="20"/>
                <w:szCs w:val="20"/>
              </w:rPr>
            </w:pPr>
          </w:p>
        </w:tc>
        <w:tc>
          <w:tcPr>
            <w:tcW w:w="4320" w:type="dxa"/>
            <w:shd w:val="clear" w:color="auto" w:fill="auto"/>
          </w:tcPr>
          <w:p w:rsidR="00584B68" w:rsidRPr="00A935AA" w:rsidRDefault="00584B68" w:rsidP="00584B68">
            <w:pPr>
              <w:rPr>
                <w:sz w:val="20"/>
                <w:szCs w:val="20"/>
              </w:rPr>
            </w:pPr>
          </w:p>
        </w:tc>
      </w:tr>
    </w:tbl>
    <w:p w:rsidR="006C3F47" w:rsidRDefault="006C3F47" w:rsidP="0095096B">
      <w:pPr>
        <w:tabs>
          <w:tab w:val="right" w:pos="9360"/>
        </w:tabs>
        <w:rPr>
          <w:sz w:val="20"/>
          <w:szCs w:val="20"/>
        </w:rPr>
      </w:pPr>
    </w:p>
    <w:p w:rsidR="00D94028" w:rsidRDefault="00D94028"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443CEF">
          <w:headerReference w:type="default" r:id="rId17"/>
          <w:footerReference w:type="default" r:id="rId18"/>
          <w:headerReference w:type="first" r:id="rId19"/>
          <w:footerReference w:type="first" r:id="rId20"/>
          <w:pgSz w:w="12240" w:h="15840"/>
          <w:pgMar w:top="720" w:right="965" w:bottom="1080" w:left="1656" w:header="706" w:footer="706" w:gutter="0"/>
          <w:pgNumType w:start="1576"/>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4E0CB8"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4B7F60" w:rsidRPr="00C50A5C" w:rsidRDefault="00DE349D" w:rsidP="004B7F60">
      <w:pPr>
        <w:widowControl w:val="0"/>
        <w:rPr>
          <w:b/>
          <w:sz w:val="20"/>
          <w:szCs w:val="20"/>
        </w:rPr>
      </w:pPr>
      <w:r>
        <w:rPr>
          <w:b/>
          <w:sz w:val="20"/>
          <w:szCs w:val="20"/>
        </w:rPr>
        <w:t>SEPTEMBER</w:t>
      </w:r>
      <w:r w:rsidR="00F761A3">
        <w:rPr>
          <w:b/>
          <w:sz w:val="20"/>
          <w:szCs w:val="20"/>
        </w:rPr>
        <w:t xml:space="preserve"> </w:t>
      </w:r>
      <w:r>
        <w:rPr>
          <w:b/>
          <w:sz w:val="20"/>
          <w:szCs w:val="20"/>
        </w:rPr>
        <w:t>3</w:t>
      </w:r>
      <w:r w:rsidR="000E505B">
        <w:rPr>
          <w:b/>
          <w:sz w:val="20"/>
          <w:szCs w:val="20"/>
        </w:rPr>
        <w:t>0</w:t>
      </w:r>
      <w:r w:rsidR="004B7F60" w:rsidRPr="00C50A5C">
        <w:rPr>
          <w:b/>
          <w:sz w:val="20"/>
          <w:szCs w:val="20"/>
        </w:rPr>
        <w:t>, 201</w:t>
      </w:r>
      <w:r w:rsidR="00F761A3">
        <w:rPr>
          <w:b/>
          <w:sz w:val="20"/>
          <w:szCs w:val="20"/>
        </w:rPr>
        <w:t>3</w:t>
      </w:r>
      <w:r w:rsidR="004B7F60" w:rsidRPr="00C50A5C">
        <w:rPr>
          <w:b/>
          <w:sz w:val="20"/>
          <w:szCs w:val="20"/>
        </w:rPr>
        <w:t xml:space="preserve"> / LE </w:t>
      </w:r>
      <w:r>
        <w:rPr>
          <w:b/>
          <w:sz w:val="20"/>
          <w:szCs w:val="20"/>
        </w:rPr>
        <w:t>3</w:t>
      </w:r>
      <w:r w:rsidR="000E505B">
        <w:rPr>
          <w:b/>
          <w:sz w:val="20"/>
          <w:szCs w:val="20"/>
        </w:rPr>
        <w:t>0</w:t>
      </w:r>
      <w:r w:rsidR="004B7F60">
        <w:rPr>
          <w:b/>
          <w:sz w:val="20"/>
          <w:szCs w:val="20"/>
        </w:rPr>
        <w:t xml:space="preserve"> </w:t>
      </w:r>
      <w:r>
        <w:rPr>
          <w:b/>
          <w:sz w:val="20"/>
          <w:szCs w:val="20"/>
        </w:rPr>
        <w:t>SEPT</w:t>
      </w:r>
      <w:r w:rsidR="00F761A3">
        <w:rPr>
          <w:b/>
          <w:sz w:val="20"/>
          <w:szCs w:val="20"/>
        </w:rPr>
        <w:t>E</w:t>
      </w:r>
      <w:r>
        <w:rPr>
          <w:b/>
          <w:sz w:val="20"/>
          <w:szCs w:val="20"/>
        </w:rPr>
        <w:t>MB</w:t>
      </w:r>
      <w:r w:rsidR="004B7F60">
        <w:rPr>
          <w:b/>
          <w:sz w:val="20"/>
          <w:szCs w:val="20"/>
        </w:rPr>
        <w:t>R</w:t>
      </w:r>
      <w:r>
        <w:rPr>
          <w:b/>
          <w:sz w:val="20"/>
          <w:szCs w:val="20"/>
        </w:rPr>
        <w:t>E</w:t>
      </w:r>
      <w:r w:rsidR="004B7F60" w:rsidRPr="00C50A5C">
        <w:rPr>
          <w:b/>
          <w:sz w:val="20"/>
          <w:szCs w:val="20"/>
        </w:rPr>
        <w:t xml:space="preserve"> 201</w:t>
      </w:r>
      <w:r w:rsidR="00F761A3">
        <w:rPr>
          <w:b/>
          <w:sz w:val="20"/>
          <w:szCs w:val="20"/>
        </w:rPr>
        <w:t>3</w:t>
      </w:r>
    </w:p>
    <w:p w:rsidR="004B7F60" w:rsidRPr="00C50A5C" w:rsidRDefault="004B7F60" w:rsidP="004B7F60">
      <w:pPr>
        <w:widowControl w:val="0"/>
        <w:rPr>
          <w:b/>
          <w:sz w:val="20"/>
          <w:szCs w:val="20"/>
        </w:rPr>
      </w:pPr>
    </w:p>
    <w:p w:rsidR="004B7F60" w:rsidRPr="00C50A5C" w:rsidRDefault="004B7F60" w:rsidP="004B7F60">
      <w:pPr>
        <w:widowControl w:val="0"/>
        <w:jc w:val="center"/>
        <w:rPr>
          <w:b/>
          <w:sz w:val="20"/>
          <w:szCs w:val="20"/>
        </w:rPr>
      </w:pPr>
      <w:r w:rsidRPr="00C50A5C">
        <w:rPr>
          <w:b/>
          <w:sz w:val="20"/>
          <w:szCs w:val="20"/>
        </w:rPr>
        <w:t xml:space="preserve">CORAM:  Chief Justice McLachlin and </w:t>
      </w:r>
      <w:r w:rsidR="00DE349D">
        <w:rPr>
          <w:b/>
          <w:sz w:val="20"/>
          <w:szCs w:val="20"/>
        </w:rPr>
        <w:t>Cromwell</w:t>
      </w:r>
      <w:r w:rsidRPr="00C50A5C">
        <w:rPr>
          <w:b/>
          <w:sz w:val="20"/>
          <w:szCs w:val="20"/>
        </w:rPr>
        <w:t xml:space="preserve"> and </w:t>
      </w:r>
      <w:r w:rsidR="00DE349D">
        <w:rPr>
          <w:b/>
          <w:sz w:val="20"/>
          <w:szCs w:val="20"/>
        </w:rPr>
        <w:t xml:space="preserve">Wagner </w:t>
      </w:r>
      <w:r w:rsidRPr="00C50A5C">
        <w:rPr>
          <w:b/>
          <w:sz w:val="20"/>
          <w:szCs w:val="20"/>
        </w:rPr>
        <w:t>JJ.</w:t>
      </w:r>
    </w:p>
    <w:p w:rsidR="004B7F60" w:rsidRPr="00C50A5C" w:rsidRDefault="004B7F60" w:rsidP="004B7F60">
      <w:pPr>
        <w:widowControl w:val="0"/>
        <w:jc w:val="center"/>
        <w:rPr>
          <w:sz w:val="20"/>
          <w:szCs w:val="20"/>
          <w:lang w:val="fr-CA"/>
        </w:rPr>
      </w:pPr>
      <w:r w:rsidRPr="00C50A5C">
        <w:rPr>
          <w:b/>
          <w:sz w:val="20"/>
          <w:szCs w:val="20"/>
          <w:lang w:val="fr-CA"/>
        </w:rPr>
        <w:t xml:space="preserve">La juge en chef McLachlin et les juges </w:t>
      </w:r>
      <w:r w:rsidR="00DE349D">
        <w:rPr>
          <w:b/>
          <w:sz w:val="20"/>
          <w:szCs w:val="20"/>
          <w:lang w:val="fr-CA"/>
        </w:rPr>
        <w:t>Cromwell</w:t>
      </w:r>
      <w:r w:rsidR="00DE349D" w:rsidRPr="00C50A5C">
        <w:rPr>
          <w:b/>
          <w:sz w:val="20"/>
          <w:szCs w:val="20"/>
          <w:lang w:val="fr-CA"/>
        </w:rPr>
        <w:t xml:space="preserve"> </w:t>
      </w:r>
      <w:r w:rsidRPr="00C50A5C">
        <w:rPr>
          <w:b/>
          <w:sz w:val="20"/>
          <w:szCs w:val="20"/>
          <w:lang w:val="fr-CA"/>
        </w:rPr>
        <w:t xml:space="preserve">et </w:t>
      </w:r>
      <w:r w:rsidR="00DE349D">
        <w:rPr>
          <w:b/>
          <w:sz w:val="20"/>
          <w:szCs w:val="20"/>
          <w:lang w:val="fr-CA"/>
        </w:rPr>
        <w:t>Wagn</w:t>
      </w:r>
      <w:r>
        <w:rPr>
          <w:b/>
          <w:sz w:val="20"/>
          <w:szCs w:val="20"/>
          <w:lang w:val="fr-CA"/>
        </w:rPr>
        <w:t>e</w:t>
      </w:r>
      <w:r w:rsidR="00DE349D">
        <w:rPr>
          <w:b/>
          <w:sz w:val="20"/>
          <w:szCs w:val="20"/>
          <w:lang w:val="fr-CA"/>
        </w:rPr>
        <w:t>r</w:t>
      </w:r>
    </w:p>
    <w:p w:rsidR="004B7F60" w:rsidRPr="00C50A5C" w:rsidRDefault="004B7F60" w:rsidP="004B7F60">
      <w:pPr>
        <w:widowControl w:val="0"/>
        <w:rPr>
          <w:sz w:val="20"/>
          <w:szCs w:val="20"/>
          <w:lang w:val="fr-CA"/>
        </w:rPr>
      </w:pPr>
    </w:p>
    <w:p w:rsidR="004B7F60" w:rsidRPr="008E424C" w:rsidRDefault="008E424C" w:rsidP="008E424C">
      <w:pPr>
        <w:pStyle w:val="ListParagraph"/>
        <w:widowControl w:val="0"/>
        <w:numPr>
          <w:ilvl w:val="0"/>
          <w:numId w:val="1"/>
        </w:numPr>
        <w:ind w:hanging="720"/>
        <w:jc w:val="both"/>
        <w:rPr>
          <w:sz w:val="20"/>
          <w:szCs w:val="20"/>
        </w:rPr>
      </w:pPr>
      <w:r w:rsidRPr="008E424C">
        <w:rPr>
          <w:i/>
          <w:sz w:val="20"/>
          <w:szCs w:val="20"/>
        </w:rPr>
        <w:t xml:space="preserve">Lisa Patricia </w:t>
      </w:r>
      <w:proofErr w:type="spellStart"/>
      <w:r w:rsidRPr="008E424C">
        <w:rPr>
          <w:i/>
          <w:sz w:val="20"/>
          <w:szCs w:val="20"/>
        </w:rPr>
        <w:t>Odale</w:t>
      </w:r>
      <w:proofErr w:type="spellEnd"/>
      <w:r w:rsidRPr="008E424C">
        <w:rPr>
          <w:i/>
          <w:sz w:val="20"/>
          <w:szCs w:val="20"/>
        </w:rPr>
        <w:t xml:space="preserve"> </w:t>
      </w:r>
      <w:proofErr w:type="spellStart"/>
      <w:r w:rsidRPr="008E424C">
        <w:rPr>
          <w:i/>
          <w:sz w:val="20"/>
          <w:szCs w:val="20"/>
        </w:rPr>
        <w:t>a.k.a</w:t>
      </w:r>
      <w:proofErr w:type="spellEnd"/>
      <w:r w:rsidRPr="008E424C">
        <w:rPr>
          <w:i/>
          <w:sz w:val="20"/>
          <w:szCs w:val="20"/>
        </w:rPr>
        <w:t xml:space="preserve"> "Old School" v. Attorney General of Canada on behalf of the United States</w:t>
      </w:r>
      <w:r w:rsidRPr="008E424C">
        <w:rPr>
          <w:sz w:val="20"/>
          <w:szCs w:val="20"/>
        </w:rPr>
        <w:t xml:space="preserve"> (Alta.) (Crim</w:t>
      </w:r>
      <w:r>
        <w:rPr>
          <w:sz w:val="20"/>
          <w:szCs w:val="20"/>
        </w:rPr>
        <w:t>.</w:t>
      </w:r>
      <w:r w:rsidRPr="008E424C">
        <w:rPr>
          <w:sz w:val="20"/>
          <w:szCs w:val="20"/>
        </w:rPr>
        <w:t>) (By Leave)</w:t>
      </w:r>
      <w:r>
        <w:rPr>
          <w:sz w:val="20"/>
          <w:szCs w:val="20"/>
        </w:rPr>
        <w:t xml:space="preserve"> (</w:t>
      </w:r>
      <w:r w:rsidRPr="008E424C">
        <w:rPr>
          <w:sz w:val="20"/>
          <w:szCs w:val="20"/>
        </w:rPr>
        <w:t>35482</w:t>
      </w:r>
      <w:r>
        <w:rPr>
          <w:sz w:val="20"/>
          <w:szCs w:val="20"/>
        </w:rPr>
        <w:t>)</w:t>
      </w:r>
    </w:p>
    <w:p w:rsidR="004B7F60" w:rsidRPr="00C50A5C" w:rsidRDefault="004B7F60" w:rsidP="004B7F60">
      <w:pPr>
        <w:widowControl w:val="0"/>
        <w:jc w:val="both"/>
        <w:rPr>
          <w:sz w:val="20"/>
          <w:szCs w:val="20"/>
        </w:rPr>
      </w:pPr>
    </w:p>
    <w:p w:rsidR="004B7F60" w:rsidRPr="008E424C" w:rsidRDefault="008E424C" w:rsidP="008E424C">
      <w:pPr>
        <w:pStyle w:val="ListParagraph"/>
        <w:widowControl w:val="0"/>
        <w:numPr>
          <w:ilvl w:val="0"/>
          <w:numId w:val="1"/>
        </w:numPr>
        <w:ind w:hanging="720"/>
        <w:jc w:val="both"/>
        <w:rPr>
          <w:sz w:val="20"/>
          <w:szCs w:val="20"/>
          <w:lang w:val="fr-CA"/>
        </w:rPr>
      </w:pPr>
      <w:r w:rsidRPr="008E424C">
        <w:rPr>
          <w:i/>
          <w:sz w:val="20"/>
          <w:szCs w:val="20"/>
          <w:lang w:val="fr-CA"/>
        </w:rPr>
        <w:t xml:space="preserve">Jamie Ronald </w:t>
      </w:r>
      <w:proofErr w:type="spellStart"/>
      <w:r w:rsidRPr="008E424C">
        <w:rPr>
          <w:i/>
          <w:sz w:val="20"/>
          <w:szCs w:val="20"/>
          <w:lang w:val="fr-CA"/>
        </w:rPr>
        <w:t>MacNeil</w:t>
      </w:r>
      <w:proofErr w:type="spellEnd"/>
      <w:r w:rsidRPr="008E424C">
        <w:rPr>
          <w:i/>
          <w:sz w:val="20"/>
          <w:szCs w:val="20"/>
          <w:lang w:val="fr-CA"/>
        </w:rPr>
        <w:t xml:space="preserve"> c. Sa Majesté la Reine </w:t>
      </w:r>
      <w:r w:rsidRPr="008E424C">
        <w:rPr>
          <w:sz w:val="20"/>
          <w:szCs w:val="20"/>
          <w:lang w:val="fr-CA"/>
        </w:rPr>
        <w:t>(</w:t>
      </w:r>
      <w:proofErr w:type="spellStart"/>
      <w:r w:rsidRPr="008E424C">
        <w:rPr>
          <w:sz w:val="20"/>
          <w:szCs w:val="20"/>
          <w:lang w:val="fr-CA"/>
        </w:rPr>
        <w:t>Qc</w:t>
      </w:r>
      <w:proofErr w:type="spellEnd"/>
      <w:r w:rsidRPr="008E424C">
        <w:rPr>
          <w:sz w:val="20"/>
          <w:szCs w:val="20"/>
          <w:lang w:val="fr-CA"/>
        </w:rPr>
        <w:t>) (</w:t>
      </w:r>
      <w:proofErr w:type="spellStart"/>
      <w:r w:rsidRPr="008E424C">
        <w:rPr>
          <w:sz w:val="20"/>
          <w:szCs w:val="20"/>
          <w:lang w:val="fr-CA"/>
        </w:rPr>
        <w:t>Crim</w:t>
      </w:r>
      <w:proofErr w:type="spellEnd"/>
      <w:r>
        <w:rPr>
          <w:sz w:val="20"/>
          <w:szCs w:val="20"/>
          <w:lang w:val="fr-CA"/>
        </w:rPr>
        <w:t>.</w:t>
      </w:r>
      <w:r w:rsidRPr="008E424C">
        <w:rPr>
          <w:sz w:val="20"/>
          <w:szCs w:val="20"/>
          <w:lang w:val="fr-CA"/>
        </w:rPr>
        <w:t>) (Autorisation) (35420</w:t>
      </w:r>
      <w:r>
        <w:rPr>
          <w:sz w:val="20"/>
          <w:szCs w:val="20"/>
          <w:lang w:val="fr-CA"/>
        </w:rPr>
        <w:t>)</w:t>
      </w:r>
    </w:p>
    <w:p w:rsidR="004B7F60" w:rsidRPr="008E424C" w:rsidRDefault="004B7F60" w:rsidP="004B7F60">
      <w:pPr>
        <w:widowControl w:val="0"/>
        <w:jc w:val="both"/>
        <w:rPr>
          <w:sz w:val="20"/>
          <w:szCs w:val="20"/>
          <w:lang w:val="fr-CA"/>
        </w:rPr>
      </w:pPr>
    </w:p>
    <w:p w:rsidR="004B7F60" w:rsidRPr="008E424C" w:rsidRDefault="008E424C" w:rsidP="008E424C">
      <w:pPr>
        <w:pStyle w:val="ListParagraph"/>
        <w:widowControl w:val="0"/>
        <w:numPr>
          <w:ilvl w:val="0"/>
          <w:numId w:val="1"/>
        </w:numPr>
        <w:ind w:hanging="720"/>
        <w:jc w:val="both"/>
        <w:rPr>
          <w:sz w:val="20"/>
          <w:szCs w:val="20"/>
          <w:lang w:val="fr-CA"/>
        </w:rPr>
      </w:pPr>
      <w:r w:rsidRPr="008E424C">
        <w:rPr>
          <w:i/>
          <w:sz w:val="20"/>
          <w:szCs w:val="20"/>
          <w:lang w:val="fr-CA"/>
        </w:rPr>
        <w:t>Tous les usagers de la société de transport de Montréal (STM) et a</w:t>
      </w:r>
      <w:r w:rsidR="008A2078">
        <w:rPr>
          <w:i/>
          <w:sz w:val="20"/>
          <w:szCs w:val="20"/>
          <w:lang w:val="fr-CA"/>
        </w:rPr>
        <w:t>utres</w:t>
      </w:r>
      <w:r w:rsidRPr="008E424C">
        <w:rPr>
          <w:i/>
          <w:sz w:val="20"/>
          <w:szCs w:val="20"/>
          <w:lang w:val="fr-CA"/>
        </w:rPr>
        <w:t xml:space="preserve"> c. Syndicat du transport de Montréal (employés des services d'entretien) CSN</w:t>
      </w:r>
      <w:r w:rsidRPr="008E424C">
        <w:rPr>
          <w:sz w:val="20"/>
          <w:szCs w:val="20"/>
          <w:lang w:val="fr-CA"/>
        </w:rPr>
        <w:t xml:space="preserve"> (</w:t>
      </w:r>
      <w:proofErr w:type="spellStart"/>
      <w:r w:rsidRPr="008E424C">
        <w:rPr>
          <w:sz w:val="20"/>
          <w:szCs w:val="20"/>
          <w:lang w:val="fr-CA"/>
        </w:rPr>
        <w:t>Qc</w:t>
      </w:r>
      <w:proofErr w:type="spellEnd"/>
      <w:r w:rsidRPr="008E424C">
        <w:rPr>
          <w:sz w:val="20"/>
          <w:szCs w:val="20"/>
          <w:lang w:val="fr-CA"/>
        </w:rPr>
        <w:t>) (Civile) (Autorisation)</w:t>
      </w:r>
      <w:r>
        <w:rPr>
          <w:sz w:val="20"/>
          <w:szCs w:val="20"/>
          <w:lang w:val="fr-CA"/>
        </w:rPr>
        <w:t xml:space="preserve"> (</w:t>
      </w:r>
      <w:r w:rsidRPr="008E424C">
        <w:rPr>
          <w:sz w:val="20"/>
          <w:szCs w:val="20"/>
          <w:lang w:val="fr-CA"/>
        </w:rPr>
        <w:t>35443</w:t>
      </w:r>
      <w:r>
        <w:rPr>
          <w:sz w:val="20"/>
          <w:szCs w:val="20"/>
          <w:lang w:val="fr-CA"/>
        </w:rPr>
        <w:t>)</w:t>
      </w:r>
    </w:p>
    <w:p w:rsidR="004B7F60" w:rsidRPr="008E424C" w:rsidRDefault="004B7F60" w:rsidP="004B7F60">
      <w:pPr>
        <w:widowControl w:val="0"/>
        <w:rPr>
          <w:sz w:val="20"/>
          <w:szCs w:val="20"/>
          <w:lang w:val="fr-CA"/>
        </w:rPr>
      </w:pPr>
    </w:p>
    <w:p w:rsidR="004B7F60" w:rsidRPr="008A2078" w:rsidRDefault="008E424C" w:rsidP="008E424C">
      <w:pPr>
        <w:pStyle w:val="ListParagraph"/>
        <w:widowControl w:val="0"/>
        <w:numPr>
          <w:ilvl w:val="0"/>
          <w:numId w:val="1"/>
        </w:numPr>
        <w:ind w:hanging="720"/>
        <w:jc w:val="both"/>
        <w:rPr>
          <w:sz w:val="20"/>
          <w:szCs w:val="20"/>
          <w:lang w:val="fr-CA"/>
        </w:rPr>
      </w:pPr>
      <w:r w:rsidRPr="008E424C">
        <w:rPr>
          <w:i/>
          <w:sz w:val="20"/>
          <w:szCs w:val="20"/>
          <w:lang w:val="fr-CA"/>
        </w:rPr>
        <w:t xml:space="preserve">Régent </w:t>
      </w:r>
      <w:proofErr w:type="spellStart"/>
      <w:r w:rsidRPr="008E424C">
        <w:rPr>
          <w:i/>
          <w:sz w:val="20"/>
          <w:szCs w:val="20"/>
          <w:lang w:val="fr-CA"/>
        </w:rPr>
        <w:t>Millette</w:t>
      </w:r>
      <w:proofErr w:type="spellEnd"/>
      <w:r w:rsidRPr="008E424C">
        <w:rPr>
          <w:i/>
          <w:sz w:val="20"/>
          <w:szCs w:val="20"/>
          <w:lang w:val="fr-CA"/>
        </w:rPr>
        <w:t xml:space="preserve"> c. Ville de Laval et a</w:t>
      </w:r>
      <w:r w:rsidR="008A2078">
        <w:rPr>
          <w:i/>
          <w:sz w:val="20"/>
          <w:szCs w:val="20"/>
          <w:lang w:val="fr-CA"/>
        </w:rPr>
        <w:t>utres</w:t>
      </w:r>
      <w:r w:rsidRPr="008E424C">
        <w:rPr>
          <w:sz w:val="20"/>
          <w:szCs w:val="20"/>
          <w:lang w:val="fr-CA"/>
        </w:rPr>
        <w:t xml:space="preserve"> (</w:t>
      </w:r>
      <w:proofErr w:type="spellStart"/>
      <w:r w:rsidRPr="008E424C">
        <w:rPr>
          <w:sz w:val="20"/>
          <w:szCs w:val="20"/>
          <w:lang w:val="fr-CA"/>
        </w:rPr>
        <w:t>Qc</w:t>
      </w:r>
      <w:proofErr w:type="spellEnd"/>
      <w:r w:rsidRPr="008E424C">
        <w:rPr>
          <w:sz w:val="20"/>
          <w:szCs w:val="20"/>
          <w:lang w:val="fr-CA"/>
        </w:rPr>
        <w:t>) (Civile) (Autorisation)</w:t>
      </w:r>
      <w:r>
        <w:rPr>
          <w:sz w:val="20"/>
          <w:szCs w:val="20"/>
          <w:lang w:val="fr-CA"/>
        </w:rPr>
        <w:t xml:space="preserve"> (</w:t>
      </w:r>
      <w:r w:rsidRPr="008A2078">
        <w:rPr>
          <w:sz w:val="20"/>
          <w:szCs w:val="20"/>
          <w:lang w:val="fr-CA"/>
        </w:rPr>
        <w:t>35449)</w:t>
      </w:r>
    </w:p>
    <w:p w:rsidR="004B7F60" w:rsidRPr="008A2078" w:rsidRDefault="004B7F60" w:rsidP="004B7F60">
      <w:pPr>
        <w:widowControl w:val="0"/>
        <w:jc w:val="both"/>
        <w:rPr>
          <w:sz w:val="20"/>
          <w:szCs w:val="20"/>
          <w:lang w:val="fr-CA"/>
        </w:rPr>
      </w:pPr>
    </w:p>
    <w:p w:rsidR="004B7F60" w:rsidRPr="008A2078" w:rsidRDefault="004B7F60" w:rsidP="004B7F60">
      <w:pPr>
        <w:widowControl w:val="0"/>
        <w:jc w:val="both"/>
        <w:rPr>
          <w:sz w:val="20"/>
          <w:szCs w:val="20"/>
          <w:lang w:val="fr-CA"/>
        </w:rPr>
      </w:pPr>
    </w:p>
    <w:p w:rsidR="004B7F60" w:rsidRPr="00C50A5C" w:rsidRDefault="004B7F60" w:rsidP="004B7F60">
      <w:pPr>
        <w:widowControl w:val="0"/>
        <w:jc w:val="center"/>
        <w:rPr>
          <w:b/>
          <w:sz w:val="20"/>
          <w:szCs w:val="20"/>
        </w:rPr>
      </w:pPr>
      <w:r w:rsidRPr="00C50A5C">
        <w:rPr>
          <w:b/>
          <w:sz w:val="20"/>
          <w:szCs w:val="20"/>
        </w:rPr>
        <w:t xml:space="preserve">CORAM: </w:t>
      </w:r>
      <w:proofErr w:type="spellStart"/>
      <w:r>
        <w:rPr>
          <w:b/>
          <w:sz w:val="20"/>
          <w:szCs w:val="20"/>
        </w:rPr>
        <w:t>LeBel</w:t>
      </w:r>
      <w:proofErr w:type="spellEnd"/>
      <w:r w:rsidRPr="00C50A5C">
        <w:rPr>
          <w:b/>
          <w:sz w:val="20"/>
          <w:szCs w:val="20"/>
        </w:rPr>
        <w:t xml:space="preserve">, </w:t>
      </w:r>
      <w:proofErr w:type="spellStart"/>
      <w:r w:rsidR="0062714A">
        <w:rPr>
          <w:b/>
          <w:sz w:val="20"/>
          <w:szCs w:val="20"/>
        </w:rPr>
        <w:t>K</w:t>
      </w:r>
      <w:r>
        <w:rPr>
          <w:b/>
          <w:sz w:val="20"/>
          <w:szCs w:val="20"/>
        </w:rPr>
        <w:t>a</w:t>
      </w:r>
      <w:r w:rsidR="0062714A">
        <w:rPr>
          <w:b/>
          <w:sz w:val="20"/>
          <w:szCs w:val="20"/>
        </w:rPr>
        <w:t>rakatsanis</w:t>
      </w:r>
      <w:proofErr w:type="spellEnd"/>
      <w:r w:rsidRPr="00C50A5C">
        <w:rPr>
          <w:b/>
          <w:sz w:val="20"/>
          <w:szCs w:val="20"/>
        </w:rPr>
        <w:t xml:space="preserve"> and </w:t>
      </w:r>
      <w:r w:rsidR="0062714A">
        <w:rPr>
          <w:b/>
          <w:sz w:val="20"/>
          <w:szCs w:val="20"/>
        </w:rPr>
        <w:t>Wagn</w:t>
      </w:r>
      <w:r>
        <w:rPr>
          <w:b/>
          <w:sz w:val="20"/>
          <w:szCs w:val="20"/>
        </w:rPr>
        <w:t>e</w:t>
      </w:r>
      <w:r w:rsidR="0062714A">
        <w:rPr>
          <w:b/>
          <w:sz w:val="20"/>
          <w:szCs w:val="20"/>
        </w:rPr>
        <w:t>r</w:t>
      </w:r>
      <w:r w:rsidRPr="00C50A5C">
        <w:rPr>
          <w:b/>
          <w:sz w:val="20"/>
          <w:szCs w:val="20"/>
        </w:rPr>
        <w:t xml:space="preserve"> JJ.</w:t>
      </w:r>
    </w:p>
    <w:p w:rsidR="004B7F60" w:rsidRPr="00C50A5C" w:rsidRDefault="004B7F60" w:rsidP="004B7F60">
      <w:pPr>
        <w:widowControl w:val="0"/>
        <w:jc w:val="center"/>
        <w:rPr>
          <w:b/>
          <w:sz w:val="20"/>
          <w:szCs w:val="20"/>
          <w:lang w:val="fr-CA"/>
        </w:rPr>
      </w:pPr>
      <w:r w:rsidRPr="00C50A5C">
        <w:rPr>
          <w:b/>
          <w:sz w:val="20"/>
          <w:szCs w:val="20"/>
          <w:lang w:val="fr-CA"/>
        </w:rPr>
        <w:t xml:space="preserve">Les juges </w:t>
      </w:r>
      <w:proofErr w:type="spellStart"/>
      <w:r>
        <w:rPr>
          <w:b/>
          <w:sz w:val="20"/>
          <w:szCs w:val="20"/>
          <w:lang w:val="fr-CA"/>
        </w:rPr>
        <w:t>LeBel</w:t>
      </w:r>
      <w:proofErr w:type="spellEnd"/>
      <w:r w:rsidRPr="00C50A5C">
        <w:rPr>
          <w:b/>
          <w:sz w:val="20"/>
          <w:szCs w:val="20"/>
          <w:lang w:val="fr-CA"/>
        </w:rPr>
        <w:t xml:space="preserve">, </w:t>
      </w:r>
      <w:proofErr w:type="spellStart"/>
      <w:r w:rsidR="0062714A">
        <w:rPr>
          <w:b/>
          <w:sz w:val="20"/>
          <w:szCs w:val="20"/>
          <w:lang w:val="fr-CA"/>
        </w:rPr>
        <w:t>K</w:t>
      </w:r>
      <w:r>
        <w:rPr>
          <w:b/>
          <w:sz w:val="20"/>
          <w:szCs w:val="20"/>
          <w:lang w:val="fr-CA"/>
        </w:rPr>
        <w:t>a</w:t>
      </w:r>
      <w:r w:rsidR="0062714A">
        <w:rPr>
          <w:b/>
          <w:sz w:val="20"/>
          <w:szCs w:val="20"/>
          <w:lang w:val="fr-CA"/>
        </w:rPr>
        <w:t>rakatsanis</w:t>
      </w:r>
      <w:proofErr w:type="spellEnd"/>
      <w:r w:rsidRPr="00C50A5C">
        <w:rPr>
          <w:b/>
          <w:sz w:val="20"/>
          <w:szCs w:val="20"/>
          <w:lang w:val="fr-CA"/>
        </w:rPr>
        <w:t xml:space="preserve"> et </w:t>
      </w:r>
      <w:r w:rsidR="0062714A">
        <w:rPr>
          <w:b/>
          <w:sz w:val="20"/>
          <w:szCs w:val="20"/>
          <w:lang w:val="fr-CA"/>
        </w:rPr>
        <w:t>Wagn</w:t>
      </w:r>
      <w:r w:rsidRPr="00C50A5C">
        <w:rPr>
          <w:b/>
          <w:sz w:val="20"/>
          <w:szCs w:val="20"/>
          <w:lang w:val="fr-CA"/>
        </w:rPr>
        <w:t>e</w:t>
      </w:r>
      <w:r w:rsidR="0062714A">
        <w:rPr>
          <w:b/>
          <w:sz w:val="20"/>
          <w:szCs w:val="20"/>
          <w:lang w:val="fr-CA"/>
        </w:rPr>
        <w:t>r</w:t>
      </w:r>
    </w:p>
    <w:p w:rsidR="004B7F60" w:rsidRPr="00C16CB3" w:rsidRDefault="004B7F60" w:rsidP="004B7F60">
      <w:pPr>
        <w:widowControl w:val="0"/>
        <w:jc w:val="both"/>
        <w:rPr>
          <w:sz w:val="20"/>
          <w:szCs w:val="20"/>
          <w:lang w:val="fr-CA"/>
        </w:rPr>
      </w:pPr>
    </w:p>
    <w:p w:rsidR="004B7F60" w:rsidRPr="008E424C" w:rsidRDefault="008E424C" w:rsidP="008E424C">
      <w:pPr>
        <w:pStyle w:val="ListParagraph"/>
        <w:widowControl w:val="0"/>
        <w:numPr>
          <w:ilvl w:val="0"/>
          <w:numId w:val="1"/>
        </w:numPr>
        <w:ind w:hanging="720"/>
        <w:jc w:val="both"/>
        <w:rPr>
          <w:sz w:val="20"/>
          <w:szCs w:val="20"/>
          <w:lang w:val="fr-CA"/>
        </w:rPr>
      </w:pPr>
      <w:r w:rsidRPr="00A045EC">
        <w:rPr>
          <w:i/>
          <w:sz w:val="20"/>
          <w:szCs w:val="20"/>
          <w:lang w:val="en-US"/>
        </w:rPr>
        <w:t xml:space="preserve">William Wade </w:t>
      </w:r>
      <w:proofErr w:type="spellStart"/>
      <w:r w:rsidRPr="00A045EC">
        <w:rPr>
          <w:i/>
          <w:sz w:val="20"/>
          <w:szCs w:val="20"/>
          <w:lang w:val="en-US"/>
        </w:rPr>
        <w:t>Skiffington</w:t>
      </w:r>
      <w:proofErr w:type="spellEnd"/>
      <w:r w:rsidRPr="00A045EC">
        <w:rPr>
          <w:i/>
          <w:sz w:val="20"/>
          <w:szCs w:val="20"/>
          <w:lang w:val="en-US"/>
        </w:rPr>
        <w:t xml:space="preserve"> v. Her Majesty the Queen</w:t>
      </w:r>
      <w:r w:rsidRPr="008E424C">
        <w:rPr>
          <w:sz w:val="20"/>
          <w:szCs w:val="20"/>
          <w:lang w:val="en-US"/>
        </w:rPr>
        <w:t xml:space="preserve"> (B.C.) </w:t>
      </w:r>
      <w:r w:rsidRPr="008E424C">
        <w:rPr>
          <w:sz w:val="20"/>
          <w:szCs w:val="20"/>
          <w:lang w:val="fr-CA"/>
        </w:rPr>
        <w:t>(</w:t>
      </w:r>
      <w:proofErr w:type="spellStart"/>
      <w:r w:rsidRPr="008E424C">
        <w:rPr>
          <w:sz w:val="20"/>
          <w:szCs w:val="20"/>
          <w:lang w:val="fr-CA"/>
        </w:rPr>
        <w:t>Crim</w:t>
      </w:r>
      <w:proofErr w:type="spellEnd"/>
      <w:r w:rsidR="00A045EC">
        <w:rPr>
          <w:sz w:val="20"/>
          <w:szCs w:val="20"/>
          <w:lang w:val="fr-CA"/>
        </w:rPr>
        <w:t>.</w:t>
      </w:r>
      <w:r w:rsidRPr="008E424C">
        <w:rPr>
          <w:sz w:val="20"/>
          <w:szCs w:val="20"/>
          <w:lang w:val="fr-CA"/>
        </w:rPr>
        <w:t xml:space="preserve">) (By </w:t>
      </w:r>
      <w:proofErr w:type="spellStart"/>
      <w:r w:rsidRPr="008E424C">
        <w:rPr>
          <w:sz w:val="20"/>
          <w:szCs w:val="20"/>
          <w:lang w:val="fr-CA"/>
        </w:rPr>
        <w:t>Leave</w:t>
      </w:r>
      <w:proofErr w:type="spellEnd"/>
      <w:r w:rsidRPr="008E424C">
        <w:rPr>
          <w:sz w:val="20"/>
          <w:szCs w:val="20"/>
          <w:lang w:val="fr-CA"/>
        </w:rPr>
        <w:t>)</w:t>
      </w:r>
      <w:r>
        <w:rPr>
          <w:sz w:val="20"/>
          <w:szCs w:val="20"/>
          <w:lang w:val="fr-CA"/>
        </w:rPr>
        <w:t xml:space="preserve"> (</w:t>
      </w:r>
      <w:r w:rsidRPr="008E424C">
        <w:rPr>
          <w:sz w:val="20"/>
          <w:szCs w:val="20"/>
          <w:lang w:val="fr-CA"/>
        </w:rPr>
        <w:t>35455</w:t>
      </w:r>
      <w:r>
        <w:rPr>
          <w:sz w:val="20"/>
          <w:szCs w:val="20"/>
          <w:lang w:val="fr-CA"/>
        </w:rPr>
        <w:t>)</w:t>
      </w:r>
    </w:p>
    <w:p w:rsidR="004B7F60" w:rsidRPr="00C612D0" w:rsidRDefault="004B7F60" w:rsidP="004B7F60">
      <w:pPr>
        <w:widowControl w:val="0"/>
        <w:rPr>
          <w:sz w:val="20"/>
          <w:szCs w:val="20"/>
          <w:lang w:val="fr-CA"/>
        </w:rPr>
      </w:pPr>
    </w:p>
    <w:p w:rsidR="004B7F60" w:rsidRPr="00A045EC" w:rsidRDefault="00A045EC" w:rsidP="00A045EC">
      <w:pPr>
        <w:pStyle w:val="ListParagraph"/>
        <w:widowControl w:val="0"/>
        <w:numPr>
          <w:ilvl w:val="0"/>
          <w:numId w:val="1"/>
        </w:numPr>
        <w:ind w:hanging="720"/>
        <w:jc w:val="both"/>
        <w:rPr>
          <w:sz w:val="20"/>
          <w:szCs w:val="20"/>
          <w:lang w:val="fr-CA"/>
        </w:rPr>
      </w:pPr>
      <w:r w:rsidRPr="00A045EC">
        <w:rPr>
          <w:i/>
          <w:sz w:val="20"/>
          <w:szCs w:val="20"/>
          <w:lang w:val="fr-CA"/>
        </w:rPr>
        <w:t>Kevin Perry c. Sa Majesté la Reine et a</w:t>
      </w:r>
      <w:r w:rsidR="008A2078">
        <w:rPr>
          <w:i/>
          <w:sz w:val="20"/>
          <w:szCs w:val="20"/>
          <w:lang w:val="fr-CA"/>
        </w:rPr>
        <w:t>utre</w:t>
      </w:r>
      <w:r w:rsidRPr="00A045EC">
        <w:rPr>
          <w:i/>
          <w:sz w:val="20"/>
          <w:szCs w:val="20"/>
          <w:lang w:val="fr-CA"/>
        </w:rPr>
        <w:t xml:space="preserve"> </w:t>
      </w:r>
      <w:r w:rsidRPr="00A045EC">
        <w:rPr>
          <w:sz w:val="20"/>
          <w:szCs w:val="20"/>
          <w:lang w:val="fr-CA"/>
        </w:rPr>
        <w:t>(</w:t>
      </w:r>
      <w:proofErr w:type="spellStart"/>
      <w:r w:rsidRPr="00A045EC">
        <w:rPr>
          <w:sz w:val="20"/>
          <w:szCs w:val="20"/>
          <w:lang w:val="fr-CA"/>
        </w:rPr>
        <w:t>Qc</w:t>
      </w:r>
      <w:proofErr w:type="spellEnd"/>
      <w:r w:rsidRPr="00A045EC">
        <w:rPr>
          <w:sz w:val="20"/>
          <w:szCs w:val="20"/>
          <w:lang w:val="fr-CA"/>
        </w:rPr>
        <w:t>) (</w:t>
      </w:r>
      <w:proofErr w:type="spellStart"/>
      <w:r w:rsidRPr="00A045EC">
        <w:rPr>
          <w:sz w:val="20"/>
          <w:szCs w:val="20"/>
          <w:lang w:val="fr-CA"/>
        </w:rPr>
        <w:t>Crim</w:t>
      </w:r>
      <w:proofErr w:type="spellEnd"/>
      <w:r>
        <w:rPr>
          <w:sz w:val="20"/>
          <w:szCs w:val="20"/>
          <w:lang w:val="fr-CA"/>
        </w:rPr>
        <w:t>.</w:t>
      </w:r>
      <w:r w:rsidRPr="00A045EC">
        <w:rPr>
          <w:sz w:val="20"/>
          <w:szCs w:val="20"/>
          <w:lang w:val="fr-CA"/>
        </w:rPr>
        <w:t>) (Autorisation)</w:t>
      </w:r>
      <w:r>
        <w:rPr>
          <w:sz w:val="20"/>
          <w:szCs w:val="20"/>
          <w:lang w:val="fr-CA"/>
        </w:rPr>
        <w:t xml:space="preserve"> (</w:t>
      </w:r>
      <w:r w:rsidRPr="00A045EC">
        <w:rPr>
          <w:sz w:val="20"/>
          <w:szCs w:val="20"/>
          <w:lang w:val="fr-CA"/>
        </w:rPr>
        <w:t>35288</w:t>
      </w:r>
      <w:r>
        <w:rPr>
          <w:sz w:val="20"/>
          <w:szCs w:val="20"/>
          <w:lang w:val="fr-CA"/>
        </w:rPr>
        <w:t>)</w:t>
      </w:r>
    </w:p>
    <w:p w:rsidR="004B7F60" w:rsidRPr="00115C9E" w:rsidRDefault="004B7F60" w:rsidP="004B7F60">
      <w:pPr>
        <w:widowControl w:val="0"/>
        <w:jc w:val="both"/>
        <w:rPr>
          <w:sz w:val="20"/>
          <w:szCs w:val="20"/>
          <w:lang w:val="fr-CA"/>
        </w:rPr>
      </w:pPr>
    </w:p>
    <w:p w:rsidR="004B7F60" w:rsidRPr="00A045EC" w:rsidRDefault="00A045EC" w:rsidP="00A045EC">
      <w:pPr>
        <w:pStyle w:val="ListParagraph"/>
        <w:widowControl w:val="0"/>
        <w:numPr>
          <w:ilvl w:val="0"/>
          <w:numId w:val="1"/>
        </w:numPr>
        <w:ind w:hanging="720"/>
        <w:jc w:val="both"/>
        <w:rPr>
          <w:sz w:val="20"/>
          <w:szCs w:val="20"/>
          <w:lang w:val="fr-CA"/>
        </w:rPr>
      </w:pPr>
      <w:r w:rsidRPr="00A045EC">
        <w:rPr>
          <w:i/>
          <w:sz w:val="20"/>
          <w:szCs w:val="20"/>
          <w:lang w:val="fr-CA"/>
        </w:rPr>
        <w:t>V</w:t>
      </w:r>
      <w:r w:rsidR="008A2078">
        <w:rPr>
          <w:i/>
          <w:sz w:val="20"/>
          <w:szCs w:val="20"/>
          <w:lang w:val="fr-CA"/>
        </w:rPr>
        <w:t xml:space="preserve">ille de Montréal c. Paul </w:t>
      </w:r>
      <w:proofErr w:type="spellStart"/>
      <w:r w:rsidR="008A2078">
        <w:rPr>
          <w:i/>
          <w:sz w:val="20"/>
          <w:szCs w:val="20"/>
          <w:lang w:val="fr-CA"/>
        </w:rPr>
        <w:t>Audigé</w:t>
      </w:r>
      <w:proofErr w:type="spellEnd"/>
      <w:r w:rsidRPr="00A045EC">
        <w:rPr>
          <w:i/>
          <w:sz w:val="20"/>
          <w:szCs w:val="20"/>
          <w:lang w:val="fr-CA"/>
        </w:rPr>
        <w:t xml:space="preserve"> et </w:t>
      </w:r>
      <w:r w:rsidR="008A2078">
        <w:rPr>
          <w:i/>
          <w:sz w:val="20"/>
          <w:szCs w:val="20"/>
          <w:lang w:val="fr-CA"/>
        </w:rPr>
        <w:t>autre</w:t>
      </w:r>
      <w:r w:rsidRPr="00A045EC">
        <w:rPr>
          <w:sz w:val="20"/>
          <w:szCs w:val="20"/>
          <w:lang w:val="fr-CA"/>
        </w:rPr>
        <w:t xml:space="preserve"> (</w:t>
      </w:r>
      <w:proofErr w:type="spellStart"/>
      <w:r w:rsidRPr="00A045EC">
        <w:rPr>
          <w:sz w:val="20"/>
          <w:szCs w:val="20"/>
          <w:lang w:val="fr-CA"/>
        </w:rPr>
        <w:t>Qc</w:t>
      </w:r>
      <w:proofErr w:type="spellEnd"/>
      <w:r w:rsidRPr="00A045EC">
        <w:rPr>
          <w:sz w:val="20"/>
          <w:szCs w:val="20"/>
          <w:lang w:val="fr-CA"/>
        </w:rPr>
        <w:t>) (Civile) (Autorisation)</w:t>
      </w:r>
      <w:r>
        <w:rPr>
          <w:sz w:val="20"/>
          <w:szCs w:val="20"/>
          <w:lang w:val="fr-CA"/>
        </w:rPr>
        <w:t xml:space="preserve"> (</w:t>
      </w:r>
      <w:r w:rsidRPr="00A045EC">
        <w:rPr>
          <w:sz w:val="20"/>
          <w:szCs w:val="20"/>
          <w:lang w:val="fr-CA"/>
        </w:rPr>
        <w:t>35291</w:t>
      </w:r>
      <w:r>
        <w:rPr>
          <w:sz w:val="20"/>
          <w:szCs w:val="20"/>
          <w:lang w:val="fr-CA"/>
        </w:rPr>
        <w:t>)</w:t>
      </w:r>
    </w:p>
    <w:p w:rsidR="004B7F60" w:rsidRPr="00115C9E" w:rsidRDefault="004B7F60" w:rsidP="004B7F60">
      <w:pPr>
        <w:widowControl w:val="0"/>
        <w:jc w:val="both"/>
        <w:rPr>
          <w:sz w:val="20"/>
          <w:szCs w:val="20"/>
          <w:lang w:val="fr-CA"/>
        </w:rPr>
      </w:pPr>
    </w:p>
    <w:p w:rsidR="004B7F60" w:rsidRPr="00A045EC" w:rsidRDefault="00A045EC" w:rsidP="00A045EC">
      <w:pPr>
        <w:pStyle w:val="ListParagraph"/>
        <w:widowControl w:val="0"/>
        <w:numPr>
          <w:ilvl w:val="0"/>
          <w:numId w:val="1"/>
        </w:numPr>
        <w:ind w:hanging="720"/>
        <w:jc w:val="both"/>
        <w:rPr>
          <w:sz w:val="20"/>
          <w:szCs w:val="20"/>
          <w:lang w:val="en-US"/>
        </w:rPr>
      </w:pPr>
      <w:r w:rsidRPr="00A045EC">
        <w:rPr>
          <w:i/>
          <w:sz w:val="20"/>
          <w:szCs w:val="20"/>
          <w:lang w:val="en-US"/>
        </w:rPr>
        <w:t xml:space="preserve">Bruno Appliance and Furniture, Inc. v. Robert </w:t>
      </w:r>
      <w:proofErr w:type="spellStart"/>
      <w:r w:rsidRPr="00A045EC">
        <w:rPr>
          <w:i/>
          <w:sz w:val="20"/>
          <w:szCs w:val="20"/>
          <w:lang w:val="en-US"/>
        </w:rPr>
        <w:t>Hryniak</w:t>
      </w:r>
      <w:proofErr w:type="spellEnd"/>
      <w:r w:rsidRPr="00A045EC">
        <w:rPr>
          <w:sz w:val="20"/>
          <w:szCs w:val="20"/>
          <w:lang w:val="en-US"/>
        </w:rPr>
        <w:t xml:space="preserve"> (Ont.) (Civil) (By Leave) (34645</w:t>
      </w:r>
      <w:r>
        <w:rPr>
          <w:sz w:val="20"/>
          <w:szCs w:val="20"/>
          <w:lang w:val="en-US"/>
        </w:rPr>
        <w:t>)</w:t>
      </w:r>
    </w:p>
    <w:p w:rsidR="004B7F60" w:rsidRDefault="004B7F60" w:rsidP="004B7F60">
      <w:pPr>
        <w:widowControl w:val="0"/>
        <w:rPr>
          <w:sz w:val="20"/>
          <w:szCs w:val="20"/>
          <w:lang w:val="en-US"/>
        </w:rPr>
      </w:pPr>
    </w:p>
    <w:p w:rsidR="00A045EC" w:rsidRPr="00A045EC" w:rsidRDefault="00A045EC" w:rsidP="00A045EC">
      <w:pPr>
        <w:pStyle w:val="ListParagraph"/>
        <w:widowControl w:val="0"/>
        <w:numPr>
          <w:ilvl w:val="0"/>
          <w:numId w:val="1"/>
        </w:numPr>
        <w:ind w:hanging="720"/>
        <w:jc w:val="both"/>
        <w:rPr>
          <w:sz w:val="20"/>
          <w:szCs w:val="20"/>
          <w:lang w:val="fr-CA"/>
        </w:rPr>
      </w:pPr>
      <w:r w:rsidRPr="00A045EC">
        <w:rPr>
          <w:i/>
          <w:sz w:val="20"/>
          <w:szCs w:val="20"/>
          <w:lang w:val="fr-CA"/>
        </w:rPr>
        <w:t xml:space="preserve">Société en commandite Place Mullins 139612 Canada </w:t>
      </w:r>
      <w:proofErr w:type="spellStart"/>
      <w:r w:rsidRPr="00A045EC">
        <w:rPr>
          <w:i/>
          <w:sz w:val="20"/>
          <w:szCs w:val="20"/>
          <w:lang w:val="fr-CA"/>
        </w:rPr>
        <w:t>inc</w:t>
      </w:r>
      <w:proofErr w:type="spellEnd"/>
      <w:r w:rsidRPr="00A045EC">
        <w:rPr>
          <w:i/>
          <w:sz w:val="20"/>
          <w:szCs w:val="20"/>
          <w:lang w:val="fr-CA"/>
        </w:rPr>
        <w:t xml:space="preserve">. c. Services immobiliers Diane Bisson </w:t>
      </w:r>
      <w:proofErr w:type="spellStart"/>
      <w:r w:rsidRPr="00A045EC">
        <w:rPr>
          <w:i/>
          <w:sz w:val="20"/>
          <w:szCs w:val="20"/>
          <w:lang w:val="fr-CA"/>
        </w:rPr>
        <w:t>inc</w:t>
      </w:r>
      <w:proofErr w:type="spellEnd"/>
      <w:r w:rsidRPr="00A045EC">
        <w:rPr>
          <w:i/>
          <w:sz w:val="20"/>
          <w:szCs w:val="20"/>
          <w:lang w:val="fr-CA"/>
        </w:rPr>
        <w:t>.</w:t>
      </w:r>
      <w:r w:rsidRPr="00A045EC">
        <w:rPr>
          <w:sz w:val="20"/>
          <w:szCs w:val="20"/>
          <w:lang w:val="fr-CA"/>
        </w:rPr>
        <w:t xml:space="preserve"> (</w:t>
      </w:r>
      <w:proofErr w:type="spellStart"/>
      <w:r w:rsidRPr="00A045EC">
        <w:rPr>
          <w:sz w:val="20"/>
          <w:szCs w:val="20"/>
          <w:lang w:val="fr-CA"/>
        </w:rPr>
        <w:t>Qc</w:t>
      </w:r>
      <w:proofErr w:type="spellEnd"/>
      <w:r w:rsidRPr="00A045EC">
        <w:rPr>
          <w:sz w:val="20"/>
          <w:szCs w:val="20"/>
          <w:lang w:val="fr-CA"/>
        </w:rPr>
        <w:t>) (Civile) (Autorisation)</w:t>
      </w:r>
      <w:r>
        <w:rPr>
          <w:sz w:val="20"/>
          <w:szCs w:val="20"/>
          <w:lang w:val="fr-CA"/>
        </w:rPr>
        <w:t xml:space="preserve"> (</w:t>
      </w:r>
      <w:r w:rsidRPr="00A045EC">
        <w:rPr>
          <w:sz w:val="20"/>
          <w:szCs w:val="20"/>
          <w:lang w:val="fr-CA"/>
        </w:rPr>
        <w:t>35461</w:t>
      </w:r>
      <w:r>
        <w:rPr>
          <w:sz w:val="20"/>
          <w:szCs w:val="20"/>
          <w:lang w:val="fr-CA"/>
        </w:rPr>
        <w:t>)</w:t>
      </w:r>
    </w:p>
    <w:p w:rsidR="00A045EC" w:rsidRPr="00A045EC" w:rsidRDefault="00A045EC" w:rsidP="004B7F60">
      <w:pPr>
        <w:widowControl w:val="0"/>
        <w:rPr>
          <w:sz w:val="20"/>
          <w:szCs w:val="20"/>
          <w:lang w:val="fr-CA"/>
        </w:rPr>
      </w:pPr>
    </w:p>
    <w:p w:rsidR="004B7F60" w:rsidRPr="00A045EC" w:rsidRDefault="004B7F60" w:rsidP="004B7F60">
      <w:pPr>
        <w:widowControl w:val="0"/>
        <w:rPr>
          <w:sz w:val="20"/>
          <w:szCs w:val="20"/>
          <w:lang w:val="fr-CA"/>
        </w:rPr>
      </w:pPr>
    </w:p>
    <w:p w:rsidR="004B7F60" w:rsidRPr="00637E1E" w:rsidRDefault="004B7F60" w:rsidP="004B7F60">
      <w:pPr>
        <w:widowControl w:val="0"/>
        <w:jc w:val="center"/>
        <w:rPr>
          <w:b/>
          <w:sz w:val="20"/>
          <w:szCs w:val="20"/>
          <w:lang w:val="en-US"/>
        </w:rPr>
      </w:pPr>
      <w:r w:rsidRPr="00637E1E">
        <w:rPr>
          <w:b/>
          <w:sz w:val="20"/>
          <w:szCs w:val="20"/>
          <w:lang w:val="en-US"/>
        </w:rPr>
        <w:t xml:space="preserve">CORAM: </w:t>
      </w:r>
      <w:proofErr w:type="spellStart"/>
      <w:r w:rsidR="00DE349D" w:rsidRPr="00637E1E">
        <w:rPr>
          <w:b/>
          <w:sz w:val="20"/>
          <w:szCs w:val="20"/>
          <w:lang w:val="en-US"/>
        </w:rPr>
        <w:t>Abella</w:t>
      </w:r>
      <w:proofErr w:type="spellEnd"/>
      <w:r w:rsidR="0062714A" w:rsidRPr="00637E1E">
        <w:rPr>
          <w:b/>
          <w:sz w:val="20"/>
          <w:szCs w:val="20"/>
          <w:lang w:val="en-US"/>
        </w:rPr>
        <w:t>,</w:t>
      </w:r>
      <w:r w:rsidRPr="00637E1E">
        <w:rPr>
          <w:b/>
          <w:sz w:val="20"/>
          <w:szCs w:val="20"/>
          <w:lang w:val="en-US"/>
        </w:rPr>
        <w:t xml:space="preserve"> </w:t>
      </w:r>
      <w:r w:rsidR="0062714A" w:rsidRPr="00637E1E">
        <w:rPr>
          <w:b/>
          <w:sz w:val="20"/>
          <w:szCs w:val="20"/>
          <w:lang w:val="en-US"/>
        </w:rPr>
        <w:t>Rot</w:t>
      </w:r>
      <w:r w:rsidRPr="00637E1E">
        <w:rPr>
          <w:b/>
          <w:sz w:val="20"/>
          <w:szCs w:val="20"/>
          <w:lang w:val="en-US"/>
        </w:rPr>
        <w:t>h</w:t>
      </w:r>
      <w:r w:rsidR="0062714A" w:rsidRPr="00637E1E">
        <w:rPr>
          <w:b/>
          <w:sz w:val="20"/>
          <w:szCs w:val="20"/>
          <w:lang w:val="en-US"/>
        </w:rPr>
        <w:t>stein</w:t>
      </w:r>
      <w:r w:rsidRPr="00637E1E">
        <w:rPr>
          <w:b/>
          <w:sz w:val="20"/>
          <w:szCs w:val="20"/>
          <w:lang w:val="en-US"/>
        </w:rPr>
        <w:t xml:space="preserve"> and </w:t>
      </w:r>
      <w:proofErr w:type="spellStart"/>
      <w:r w:rsidR="0062714A" w:rsidRPr="00637E1E">
        <w:rPr>
          <w:b/>
          <w:sz w:val="20"/>
          <w:szCs w:val="20"/>
          <w:lang w:val="en-US"/>
        </w:rPr>
        <w:t>Mold</w:t>
      </w:r>
      <w:r w:rsidRPr="00637E1E">
        <w:rPr>
          <w:b/>
          <w:sz w:val="20"/>
          <w:szCs w:val="20"/>
          <w:lang w:val="en-US"/>
        </w:rPr>
        <w:t>a</w:t>
      </w:r>
      <w:r w:rsidR="0062714A" w:rsidRPr="00637E1E">
        <w:rPr>
          <w:b/>
          <w:sz w:val="20"/>
          <w:szCs w:val="20"/>
          <w:lang w:val="en-US"/>
        </w:rPr>
        <w:t>ver</w:t>
      </w:r>
      <w:proofErr w:type="spellEnd"/>
      <w:r w:rsidRPr="00637E1E">
        <w:rPr>
          <w:b/>
          <w:sz w:val="20"/>
          <w:szCs w:val="20"/>
          <w:lang w:val="en-US"/>
        </w:rPr>
        <w:t xml:space="preserve"> JJ.</w:t>
      </w:r>
    </w:p>
    <w:p w:rsidR="004B7F60" w:rsidRPr="00C50A5C" w:rsidRDefault="004B7F60" w:rsidP="004B7F60">
      <w:pPr>
        <w:widowControl w:val="0"/>
        <w:jc w:val="center"/>
        <w:rPr>
          <w:b/>
          <w:sz w:val="20"/>
          <w:szCs w:val="20"/>
          <w:lang w:val="fr-CA"/>
        </w:rPr>
      </w:pPr>
      <w:r w:rsidRPr="00C50A5C">
        <w:rPr>
          <w:b/>
          <w:sz w:val="20"/>
          <w:szCs w:val="20"/>
          <w:lang w:val="fr-CA"/>
        </w:rPr>
        <w:t xml:space="preserve">Les juges </w:t>
      </w:r>
      <w:r w:rsidR="00DE349D">
        <w:rPr>
          <w:b/>
          <w:sz w:val="20"/>
          <w:szCs w:val="20"/>
          <w:lang w:val="fr-CA"/>
        </w:rPr>
        <w:t>Abella</w:t>
      </w:r>
      <w:r w:rsidRPr="00C50A5C">
        <w:rPr>
          <w:b/>
          <w:sz w:val="20"/>
          <w:szCs w:val="20"/>
          <w:lang w:val="fr-CA"/>
        </w:rPr>
        <w:t xml:space="preserve">, </w:t>
      </w:r>
      <w:proofErr w:type="spellStart"/>
      <w:r w:rsidR="0062714A">
        <w:rPr>
          <w:b/>
          <w:sz w:val="20"/>
          <w:szCs w:val="20"/>
          <w:lang w:val="fr-CA"/>
        </w:rPr>
        <w:t>Rot</w:t>
      </w:r>
      <w:r>
        <w:rPr>
          <w:b/>
          <w:sz w:val="20"/>
          <w:szCs w:val="20"/>
          <w:lang w:val="fr-CA"/>
        </w:rPr>
        <w:t>h</w:t>
      </w:r>
      <w:r w:rsidR="0062714A">
        <w:rPr>
          <w:b/>
          <w:sz w:val="20"/>
          <w:szCs w:val="20"/>
          <w:lang w:val="fr-CA"/>
        </w:rPr>
        <w:t>stein</w:t>
      </w:r>
      <w:proofErr w:type="spellEnd"/>
      <w:r w:rsidRPr="00C50A5C">
        <w:rPr>
          <w:b/>
          <w:sz w:val="20"/>
          <w:szCs w:val="20"/>
          <w:lang w:val="fr-CA"/>
        </w:rPr>
        <w:t xml:space="preserve"> et </w:t>
      </w:r>
      <w:proofErr w:type="spellStart"/>
      <w:r w:rsidR="0062714A">
        <w:rPr>
          <w:b/>
          <w:sz w:val="20"/>
          <w:szCs w:val="20"/>
          <w:lang w:val="fr-CA"/>
        </w:rPr>
        <w:t>Moldaver</w:t>
      </w:r>
      <w:proofErr w:type="spellEnd"/>
    </w:p>
    <w:p w:rsidR="004B7F60" w:rsidRPr="00C50A5C" w:rsidRDefault="004B7F60" w:rsidP="004B7F60">
      <w:pPr>
        <w:widowControl w:val="0"/>
        <w:rPr>
          <w:sz w:val="20"/>
          <w:szCs w:val="20"/>
          <w:lang w:val="fr-CA"/>
        </w:rPr>
      </w:pPr>
    </w:p>
    <w:p w:rsidR="004B7F60" w:rsidRPr="00C30338" w:rsidRDefault="00C30338" w:rsidP="00C30338">
      <w:pPr>
        <w:pStyle w:val="ListParagraph"/>
        <w:widowControl w:val="0"/>
        <w:numPr>
          <w:ilvl w:val="0"/>
          <w:numId w:val="1"/>
        </w:numPr>
        <w:ind w:hanging="720"/>
        <w:jc w:val="both"/>
        <w:rPr>
          <w:sz w:val="20"/>
          <w:szCs w:val="20"/>
          <w:lang w:val="en-US"/>
        </w:rPr>
      </w:pPr>
      <w:r w:rsidRPr="00C30338">
        <w:rPr>
          <w:i/>
          <w:sz w:val="20"/>
          <w:szCs w:val="20"/>
          <w:lang w:val="en-US"/>
        </w:rPr>
        <w:t xml:space="preserve">Her Majesty the Queen et al. v. Brian Allan </w:t>
      </w:r>
      <w:proofErr w:type="spellStart"/>
      <w:r w:rsidRPr="00C30338">
        <w:rPr>
          <w:i/>
          <w:sz w:val="20"/>
          <w:szCs w:val="20"/>
          <w:lang w:val="en-US"/>
        </w:rPr>
        <w:t>Cockell</w:t>
      </w:r>
      <w:proofErr w:type="spellEnd"/>
      <w:r w:rsidRPr="00C30338">
        <w:rPr>
          <w:i/>
          <w:sz w:val="20"/>
          <w:szCs w:val="20"/>
          <w:lang w:val="en-US"/>
        </w:rPr>
        <w:t xml:space="preserve"> et al.</w:t>
      </w:r>
      <w:r w:rsidRPr="00C30338">
        <w:rPr>
          <w:sz w:val="20"/>
          <w:szCs w:val="20"/>
          <w:lang w:val="en-US"/>
        </w:rPr>
        <w:t xml:space="preserve"> (Alta.) (Crim.) (By Leave) (35474)</w:t>
      </w:r>
    </w:p>
    <w:p w:rsidR="004B7F60" w:rsidRPr="00C30338" w:rsidRDefault="004B7F60" w:rsidP="004B7F60">
      <w:pPr>
        <w:widowControl w:val="0"/>
        <w:jc w:val="both"/>
        <w:rPr>
          <w:sz w:val="20"/>
          <w:szCs w:val="20"/>
          <w:lang w:val="en-US"/>
        </w:rPr>
      </w:pPr>
    </w:p>
    <w:p w:rsidR="004B7F60" w:rsidRPr="00C30338" w:rsidRDefault="00C30338" w:rsidP="00C30338">
      <w:pPr>
        <w:pStyle w:val="ListParagraph"/>
        <w:widowControl w:val="0"/>
        <w:numPr>
          <w:ilvl w:val="0"/>
          <w:numId w:val="1"/>
        </w:numPr>
        <w:ind w:hanging="720"/>
        <w:jc w:val="both"/>
        <w:rPr>
          <w:sz w:val="20"/>
          <w:szCs w:val="20"/>
        </w:rPr>
      </w:pPr>
      <w:r w:rsidRPr="00C30338">
        <w:rPr>
          <w:i/>
          <w:sz w:val="20"/>
          <w:szCs w:val="20"/>
        </w:rPr>
        <w:t>J.C. Akin Architect Ltd. et al. v. Todd Michael Rosenberg et al.</w:t>
      </w:r>
      <w:r w:rsidRPr="00C30338">
        <w:rPr>
          <w:sz w:val="20"/>
          <w:szCs w:val="20"/>
        </w:rPr>
        <w:t xml:space="preserve"> (Sask.) (Civil) (By Leave)</w:t>
      </w:r>
      <w:r>
        <w:rPr>
          <w:sz w:val="20"/>
          <w:szCs w:val="20"/>
        </w:rPr>
        <w:t xml:space="preserve"> (</w:t>
      </w:r>
      <w:r w:rsidRPr="00C30338">
        <w:rPr>
          <w:sz w:val="20"/>
          <w:szCs w:val="20"/>
        </w:rPr>
        <w:t>35477</w:t>
      </w:r>
      <w:r>
        <w:rPr>
          <w:sz w:val="20"/>
          <w:szCs w:val="20"/>
        </w:rPr>
        <w:t>)</w:t>
      </w:r>
    </w:p>
    <w:p w:rsidR="004B7F60" w:rsidRPr="00115C9E" w:rsidRDefault="004B7F60" w:rsidP="004B7F60">
      <w:pPr>
        <w:widowControl w:val="0"/>
        <w:jc w:val="both"/>
        <w:rPr>
          <w:sz w:val="20"/>
          <w:szCs w:val="20"/>
        </w:rPr>
      </w:pPr>
    </w:p>
    <w:p w:rsidR="004B7F60" w:rsidRPr="00C30338" w:rsidRDefault="00C30338" w:rsidP="00C30338">
      <w:pPr>
        <w:pStyle w:val="ListParagraph"/>
        <w:widowControl w:val="0"/>
        <w:numPr>
          <w:ilvl w:val="0"/>
          <w:numId w:val="1"/>
        </w:numPr>
        <w:ind w:hanging="720"/>
        <w:jc w:val="both"/>
        <w:rPr>
          <w:sz w:val="20"/>
          <w:szCs w:val="20"/>
        </w:rPr>
      </w:pPr>
      <w:r w:rsidRPr="00C30338">
        <w:rPr>
          <w:i/>
          <w:sz w:val="20"/>
          <w:szCs w:val="20"/>
        </w:rPr>
        <w:t xml:space="preserve">Stephen D. </w:t>
      </w:r>
      <w:proofErr w:type="spellStart"/>
      <w:r w:rsidRPr="00C30338">
        <w:rPr>
          <w:i/>
          <w:sz w:val="20"/>
          <w:szCs w:val="20"/>
        </w:rPr>
        <w:t>Halmo</w:t>
      </w:r>
      <w:proofErr w:type="spellEnd"/>
      <w:r w:rsidRPr="00C30338">
        <w:rPr>
          <w:i/>
          <w:sz w:val="20"/>
          <w:szCs w:val="20"/>
        </w:rPr>
        <w:t xml:space="preserve"> v. Steve </w:t>
      </w:r>
      <w:proofErr w:type="spellStart"/>
      <w:r w:rsidRPr="00C30338">
        <w:rPr>
          <w:i/>
          <w:sz w:val="20"/>
          <w:szCs w:val="20"/>
        </w:rPr>
        <w:t>Manary</w:t>
      </w:r>
      <w:proofErr w:type="spellEnd"/>
      <w:r w:rsidRPr="00C30338">
        <w:rPr>
          <w:i/>
          <w:sz w:val="20"/>
          <w:szCs w:val="20"/>
        </w:rPr>
        <w:t xml:space="preserve"> et al. </w:t>
      </w:r>
      <w:r w:rsidRPr="00C30338">
        <w:rPr>
          <w:sz w:val="20"/>
          <w:szCs w:val="20"/>
        </w:rPr>
        <w:t>(Ont.) (Civil) (By Leave)</w:t>
      </w:r>
      <w:r>
        <w:rPr>
          <w:sz w:val="20"/>
          <w:szCs w:val="20"/>
        </w:rPr>
        <w:t xml:space="preserve"> (</w:t>
      </w:r>
      <w:r w:rsidRPr="00C30338">
        <w:rPr>
          <w:sz w:val="20"/>
          <w:szCs w:val="20"/>
        </w:rPr>
        <w:t>35468</w:t>
      </w:r>
      <w:r>
        <w:rPr>
          <w:sz w:val="20"/>
          <w:szCs w:val="20"/>
        </w:rPr>
        <w:t>)</w:t>
      </w:r>
    </w:p>
    <w:p w:rsidR="004B7F60" w:rsidRPr="00115C9E" w:rsidRDefault="004B7F60" w:rsidP="004B7F60">
      <w:pPr>
        <w:widowControl w:val="0"/>
        <w:jc w:val="both"/>
        <w:rPr>
          <w:sz w:val="20"/>
          <w:szCs w:val="20"/>
        </w:rPr>
      </w:pPr>
    </w:p>
    <w:p w:rsidR="002E2327" w:rsidRDefault="00C30338" w:rsidP="00ED4D9B">
      <w:pPr>
        <w:pStyle w:val="ListParagraph"/>
        <w:widowControl w:val="0"/>
        <w:numPr>
          <w:ilvl w:val="0"/>
          <w:numId w:val="1"/>
        </w:numPr>
        <w:ind w:hanging="720"/>
        <w:jc w:val="both"/>
        <w:rPr>
          <w:sz w:val="20"/>
          <w:szCs w:val="20"/>
          <w:lang w:val="fr-CA"/>
        </w:rPr>
      </w:pPr>
      <w:r w:rsidRPr="00C30338">
        <w:rPr>
          <w:i/>
          <w:sz w:val="20"/>
          <w:szCs w:val="20"/>
          <w:lang w:val="en-US"/>
        </w:rPr>
        <w:t>Her Majesty the Queen v. Louis Rich</w:t>
      </w:r>
      <w:r w:rsidRPr="00C30338">
        <w:rPr>
          <w:sz w:val="20"/>
          <w:szCs w:val="20"/>
          <w:lang w:val="en-US"/>
        </w:rPr>
        <w:t xml:space="preserve"> (N.L.) </w:t>
      </w:r>
      <w:r w:rsidRPr="00C30338">
        <w:rPr>
          <w:sz w:val="20"/>
          <w:szCs w:val="20"/>
          <w:lang w:val="fr-CA"/>
        </w:rPr>
        <w:t xml:space="preserve">(Civil) (By </w:t>
      </w:r>
      <w:proofErr w:type="spellStart"/>
      <w:r w:rsidRPr="00C30338">
        <w:rPr>
          <w:sz w:val="20"/>
          <w:szCs w:val="20"/>
          <w:lang w:val="fr-CA"/>
        </w:rPr>
        <w:t>Leave</w:t>
      </w:r>
      <w:proofErr w:type="spellEnd"/>
      <w:r w:rsidRPr="00C30338">
        <w:rPr>
          <w:sz w:val="20"/>
          <w:szCs w:val="20"/>
          <w:lang w:val="fr-CA"/>
        </w:rPr>
        <w:t>)</w:t>
      </w:r>
      <w:r>
        <w:rPr>
          <w:sz w:val="20"/>
          <w:szCs w:val="20"/>
          <w:lang w:val="fr-CA"/>
        </w:rPr>
        <w:t xml:space="preserve"> (</w:t>
      </w:r>
      <w:r w:rsidRPr="00C30338">
        <w:rPr>
          <w:sz w:val="20"/>
          <w:szCs w:val="20"/>
          <w:lang w:val="fr-CA"/>
        </w:rPr>
        <w:t>35406</w:t>
      </w:r>
      <w:r>
        <w:rPr>
          <w:sz w:val="20"/>
          <w:szCs w:val="20"/>
          <w:lang w:val="fr-CA"/>
        </w:rPr>
        <w:t>)</w:t>
      </w:r>
    </w:p>
    <w:p w:rsidR="00ED4D9B" w:rsidRPr="00ED4D9B" w:rsidRDefault="00ED4D9B" w:rsidP="00ED4D9B">
      <w:pPr>
        <w:pStyle w:val="ListParagraph"/>
        <w:ind w:left="0"/>
        <w:rPr>
          <w:sz w:val="20"/>
          <w:szCs w:val="20"/>
          <w:lang w:val="fr-CA"/>
        </w:rPr>
      </w:pPr>
    </w:p>
    <w:p w:rsidR="002E2327" w:rsidRDefault="009D4723" w:rsidP="002E2327">
      <w:pPr>
        <w:widowControl w:val="0"/>
        <w:rPr>
          <w:sz w:val="20"/>
          <w:szCs w:val="20"/>
        </w:rPr>
      </w:pPr>
      <w:r w:rsidRPr="009D4723">
        <w:rPr>
          <w:sz w:val="20"/>
          <w:szCs w:val="20"/>
        </w:rPr>
        <w:pict>
          <v:rect id="_x0000_i1040" style="width:2in;height:1pt" o:hrpct="0" o:hralign="center" o:hrstd="t" o:hrnoshade="t" o:hr="t" fillcolor="black [3213]" stroked="f"/>
        </w:pict>
      </w:r>
    </w:p>
    <w:p w:rsidR="00D94028" w:rsidRDefault="00D94028" w:rsidP="002E2327">
      <w:pPr>
        <w:widowControl w:val="0"/>
        <w:rPr>
          <w:sz w:val="20"/>
          <w:szCs w:val="20"/>
        </w:rPr>
      </w:pPr>
    </w:p>
    <w:p w:rsidR="00D94028" w:rsidRDefault="00D94028" w:rsidP="002E2327">
      <w:pPr>
        <w:widowControl w:val="0"/>
        <w:rPr>
          <w:sz w:val="20"/>
          <w:szCs w:val="20"/>
        </w:rPr>
      </w:pPr>
    </w:p>
    <w:p w:rsidR="00D94028" w:rsidRPr="00C50A5C" w:rsidRDefault="00D94028" w:rsidP="002E2327">
      <w:pPr>
        <w:widowControl w:val="0"/>
        <w:rPr>
          <w:sz w:val="20"/>
          <w:szCs w:val="20"/>
        </w:rPr>
      </w:pPr>
    </w:p>
    <w:p w:rsidR="0044776A" w:rsidRPr="00C50A5C" w:rsidRDefault="0044776A" w:rsidP="002E2327">
      <w:pPr>
        <w:widowControl w:val="0"/>
        <w:spacing w:line="0" w:lineRule="atLeast"/>
        <w:rPr>
          <w:sz w:val="20"/>
          <w:szCs w:val="20"/>
        </w:rPr>
        <w:sectPr w:rsidR="0044776A" w:rsidRPr="00C50A5C"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4E0CB8"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2D1196" w:rsidRDefault="002D1196" w:rsidP="002D1196">
      <w:pPr>
        <w:rPr>
          <w:sz w:val="20"/>
          <w:szCs w:val="20"/>
          <w:lang w:val="fr-CA"/>
        </w:rPr>
      </w:pPr>
    </w:p>
    <w:p w:rsidR="002D1196" w:rsidRPr="008600F6" w:rsidRDefault="008B7F94" w:rsidP="002D1196">
      <w:pPr>
        <w:rPr>
          <w:b/>
          <w:sz w:val="20"/>
          <w:szCs w:val="20"/>
        </w:rPr>
      </w:pPr>
      <w:r>
        <w:rPr>
          <w:b/>
          <w:sz w:val="20"/>
          <w:szCs w:val="20"/>
        </w:rPr>
        <w:t>OCTO</w:t>
      </w:r>
      <w:r w:rsidR="008F4695">
        <w:rPr>
          <w:b/>
          <w:sz w:val="20"/>
          <w:szCs w:val="20"/>
        </w:rPr>
        <w:t xml:space="preserve">BER </w:t>
      </w:r>
      <w:r>
        <w:rPr>
          <w:b/>
          <w:sz w:val="20"/>
          <w:szCs w:val="20"/>
        </w:rPr>
        <w:t>2</w:t>
      </w:r>
      <w:r w:rsidR="002D1196" w:rsidRPr="008600F6">
        <w:rPr>
          <w:b/>
          <w:sz w:val="20"/>
          <w:szCs w:val="20"/>
        </w:rPr>
        <w:t xml:space="preserve">, 2013 / LE </w:t>
      </w:r>
      <w:r>
        <w:rPr>
          <w:b/>
          <w:sz w:val="20"/>
          <w:szCs w:val="20"/>
        </w:rPr>
        <w:t>2</w:t>
      </w:r>
      <w:r w:rsidR="008F4695">
        <w:rPr>
          <w:b/>
          <w:sz w:val="20"/>
          <w:szCs w:val="20"/>
        </w:rPr>
        <w:t xml:space="preserve"> </w:t>
      </w:r>
      <w:r>
        <w:rPr>
          <w:b/>
          <w:sz w:val="20"/>
          <w:szCs w:val="20"/>
        </w:rPr>
        <w:t>OCTO</w:t>
      </w:r>
      <w:r w:rsidR="008F4695">
        <w:rPr>
          <w:b/>
          <w:sz w:val="20"/>
          <w:szCs w:val="20"/>
        </w:rPr>
        <w:t>BRE</w:t>
      </w:r>
      <w:r w:rsidR="002D1196" w:rsidRPr="008600F6">
        <w:rPr>
          <w:b/>
          <w:sz w:val="20"/>
          <w:szCs w:val="20"/>
        </w:rPr>
        <w:t xml:space="preserve"> 2013</w:t>
      </w:r>
    </w:p>
    <w:p w:rsidR="002D1196" w:rsidRPr="008600F6" w:rsidRDefault="002D1196" w:rsidP="002D1196">
      <w:pPr>
        <w:rPr>
          <w:sz w:val="20"/>
          <w:szCs w:val="20"/>
        </w:rPr>
      </w:pPr>
    </w:p>
    <w:p w:rsidR="002D1196" w:rsidRPr="008600F6" w:rsidRDefault="002D1196" w:rsidP="002D1196">
      <w:pPr>
        <w:ind w:left="1440" w:hanging="1440"/>
        <w:rPr>
          <w:sz w:val="20"/>
          <w:szCs w:val="20"/>
        </w:rPr>
      </w:pPr>
      <w:r w:rsidRPr="00A73D2C">
        <w:rPr>
          <w:rStyle w:val="SCCFileNumberChar"/>
          <w:sz w:val="20"/>
          <w:szCs w:val="20"/>
        </w:rPr>
        <w:t>35</w:t>
      </w:r>
      <w:r>
        <w:rPr>
          <w:rStyle w:val="SCCFileNumberChar"/>
          <w:sz w:val="20"/>
          <w:szCs w:val="20"/>
        </w:rPr>
        <w:t>424</w:t>
      </w:r>
      <w:r>
        <w:rPr>
          <w:rStyle w:val="SCCFileNumberChar"/>
          <w:sz w:val="20"/>
          <w:szCs w:val="20"/>
        </w:rPr>
        <w:tab/>
      </w:r>
      <w:r w:rsidRPr="002D1196">
        <w:rPr>
          <w:rStyle w:val="SCCLsocChar"/>
          <w:sz w:val="20"/>
          <w:szCs w:val="20"/>
          <w:lang w:val="en-CA"/>
        </w:rPr>
        <w:t>Robert Meredith</w:t>
      </w:r>
      <w:r w:rsidR="008B7F94">
        <w:rPr>
          <w:rStyle w:val="SCCLsocChar"/>
          <w:sz w:val="20"/>
          <w:szCs w:val="20"/>
          <w:lang w:val="en-CA"/>
        </w:rPr>
        <w:t>,</w:t>
      </w:r>
      <w:r w:rsidRPr="002D1196">
        <w:rPr>
          <w:rStyle w:val="SCCLsocChar"/>
          <w:sz w:val="20"/>
          <w:szCs w:val="20"/>
          <w:lang w:val="en-CA"/>
        </w:rPr>
        <w:t xml:space="preserve"> et al. v. Attorney General of Canada</w:t>
      </w:r>
      <w:r>
        <w:t xml:space="preserve"> </w:t>
      </w:r>
      <w:r w:rsidRPr="00A73D2C">
        <w:rPr>
          <w:sz w:val="20"/>
          <w:szCs w:val="20"/>
        </w:rPr>
        <w:t>(</w:t>
      </w:r>
      <w:r>
        <w:rPr>
          <w:sz w:val="20"/>
          <w:szCs w:val="20"/>
        </w:rPr>
        <w:t>F.C</w:t>
      </w:r>
      <w:r w:rsidRPr="00A73D2C">
        <w:rPr>
          <w:sz w:val="20"/>
          <w:szCs w:val="20"/>
        </w:rPr>
        <w:t>.) (C</w:t>
      </w:r>
      <w:r>
        <w:rPr>
          <w:sz w:val="20"/>
          <w:szCs w:val="20"/>
        </w:rPr>
        <w:t>ivil</w:t>
      </w:r>
      <w:r w:rsidRPr="00A73D2C">
        <w:rPr>
          <w:sz w:val="20"/>
          <w:szCs w:val="20"/>
        </w:rPr>
        <w:t>) (By Leave)</w:t>
      </w:r>
    </w:p>
    <w:p w:rsidR="002D1196" w:rsidRPr="008600F6" w:rsidRDefault="002D1196" w:rsidP="00A11435">
      <w:pPr>
        <w:jc w:val="both"/>
        <w:rPr>
          <w:sz w:val="20"/>
          <w:szCs w:val="20"/>
        </w:rPr>
      </w:pPr>
    </w:p>
    <w:p w:rsidR="002D1196" w:rsidRPr="002D1196" w:rsidRDefault="008B7F94"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jc w:val="both"/>
        <w:rPr>
          <w:rFonts w:eastAsia="PMingLiU" w:cs="Times New Roman"/>
          <w:sz w:val="20"/>
          <w:szCs w:val="20"/>
          <w:lang w:val="en-GB"/>
        </w:rPr>
      </w:pPr>
      <w:r w:rsidRPr="008B7F94">
        <w:rPr>
          <w:rFonts w:eastAsia="PMingLiU" w:cs="Times New Roman"/>
          <w:sz w:val="20"/>
          <w:szCs w:val="20"/>
          <w:lang w:val="en-GB"/>
        </w:rPr>
        <w:t xml:space="preserve">Further to the judgment </w:t>
      </w:r>
      <w:r>
        <w:rPr>
          <w:rFonts w:eastAsia="PMingLiU" w:cs="Times New Roman"/>
          <w:sz w:val="20"/>
          <w:szCs w:val="20"/>
          <w:lang w:val="en-GB"/>
        </w:rPr>
        <w:t>rendered September 19, 2013</w:t>
      </w:r>
      <w:r w:rsidRPr="008B7F94">
        <w:rPr>
          <w:rFonts w:eastAsia="PMingLiU" w:cs="Times New Roman"/>
          <w:sz w:val="20"/>
          <w:szCs w:val="20"/>
          <w:lang w:val="en-GB"/>
        </w:rPr>
        <w:t xml:space="preserve"> granting the application for leave to appeal</w:t>
      </w:r>
      <w:r>
        <w:rPr>
          <w:rFonts w:eastAsia="PMingLiU" w:cs="Times New Roman"/>
          <w:sz w:val="20"/>
          <w:szCs w:val="20"/>
          <w:lang w:val="en-GB"/>
        </w:rPr>
        <w:t>, t</w:t>
      </w:r>
      <w:r w:rsidR="002D1196" w:rsidRPr="002D1196">
        <w:rPr>
          <w:rFonts w:eastAsia="PMingLiU" w:cs="Times New Roman"/>
          <w:sz w:val="20"/>
          <w:szCs w:val="20"/>
          <w:lang w:val="en-GB"/>
        </w:rPr>
        <w:t xml:space="preserve">he schedule for serving and filing the materials in </w:t>
      </w:r>
      <w:r w:rsidR="002D1196" w:rsidRPr="002D1196">
        <w:rPr>
          <w:rFonts w:eastAsia="PMingLiU" w:cs="Times New Roman"/>
          <w:i/>
          <w:sz w:val="20"/>
          <w:szCs w:val="20"/>
          <w:lang w:val="en-GB"/>
        </w:rPr>
        <w:t xml:space="preserve">Robert </w:t>
      </w:r>
      <w:r w:rsidR="002D1196" w:rsidRPr="002D1196">
        <w:rPr>
          <w:rFonts w:eastAsia="PMingLiU" w:cs="Times New Roman"/>
          <w:i/>
          <w:iCs/>
          <w:sz w:val="20"/>
          <w:szCs w:val="20"/>
          <w:lang w:val="en-GB"/>
        </w:rPr>
        <w:t xml:space="preserve">Meredith, et al. v. Attorney General of Canada </w:t>
      </w:r>
      <w:r w:rsidR="002D1196" w:rsidRPr="002D1196">
        <w:rPr>
          <w:rFonts w:eastAsia="PMingLiU" w:cs="Times New Roman"/>
          <w:sz w:val="20"/>
          <w:szCs w:val="20"/>
          <w:lang w:val="en-GB"/>
        </w:rPr>
        <w:t>(35424) was set as follows by the Registrar:</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jc w:val="both"/>
        <w:rPr>
          <w:rFonts w:eastAsia="PMingLiU" w:cs="Times New Roman"/>
          <w:sz w:val="20"/>
          <w:szCs w:val="20"/>
          <w:lang w:val="en-GB"/>
        </w:rPr>
      </w:pPr>
    </w:p>
    <w:p w:rsidR="002D1196" w:rsidRPr="00A11435" w:rsidRDefault="002D1196" w:rsidP="00A11435">
      <w:pPr>
        <w:pStyle w:val="ListParagraph"/>
        <w:widowControl w:val="0"/>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Notice of Appeal to be served and filed no later than October 11, 2013.</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widowControl w:val="0"/>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Motion to state constitutional questions to be served and filed no later than October 11, 2013, should there be any.</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Appellant's Record, Factum, and Book of Authorities to be served and filed no later than December 13, 2013.</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Notice(s) of motion for leave to intervene to be served and filed no later than December 30, 2013, should there be any.</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Any responses to the motion(s) for leave to intervene to be served and filed no later than January 3, 2014.</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Any replies to the responses to the motion(s) for leave to intervene to be served and filed no later than January 7, 2014.</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Respondent's Record, Factum and Book of Authorities to be served and filed no later than February 5, 2014.</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If leave to intervene is granted, Intervener`s Factum and Book of Authorities to be served and filed no later than February 5, 2014.</w:t>
      </w:r>
    </w:p>
    <w:p w:rsidR="002D1196" w:rsidRPr="002D1196" w:rsidRDefault="002D1196"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720" w:hanging="720"/>
        <w:jc w:val="both"/>
        <w:rPr>
          <w:rFonts w:eastAsia="PMingLiU" w:cs="Times New Roman"/>
          <w:sz w:val="20"/>
          <w:szCs w:val="20"/>
          <w:lang w:val="en-GB"/>
        </w:rPr>
      </w:pPr>
    </w:p>
    <w:p w:rsidR="002D1196" w:rsidRPr="00A11435" w:rsidRDefault="002D1196" w:rsidP="00A11435">
      <w:pPr>
        <w:pStyle w:val="ListParagraph"/>
        <w:numPr>
          <w:ilvl w:val="0"/>
          <w:numId w:val="18"/>
        </w:numPr>
        <w:tabs>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hanging="720"/>
        <w:jc w:val="both"/>
        <w:rPr>
          <w:rFonts w:eastAsia="PMingLiU" w:cs="Times New Roman"/>
          <w:sz w:val="20"/>
          <w:szCs w:val="20"/>
          <w:lang w:val="en-GB"/>
        </w:rPr>
      </w:pPr>
      <w:r w:rsidRPr="00A11435">
        <w:rPr>
          <w:rFonts w:eastAsia="PMingLiU" w:cs="Times New Roman"/>
          <w:sz w:val="20"/>
          <w:szCs w:val="20"/>
          <w:lang w:val="en-GB"/>
        </w:rPr>
        <w:t>The appeal is scheduled to be heard on February 19, 2014.</w:t>
      </w:r>
    </w:p>
    <w:p w:rsidR="002D1196" w:rsidRDefault="002D1196" w:rsidP="008F4695">
      <w:pPr>
        <w:autoSpaceDE w:val="0"/>
        <w:autoSpaceDN w:val="0"/>
        <w:adjustRightInd w:val="0"/>
        <w:ind w:left="1728" w:hanging="1728"/>
        <w:jc w:val="both"/>
        <w:rPr>
          <w:rFonts w:eastAsia="PMingLiU" w:cs="Times New Roman"/>
          <w:sz w:val="20"/>
          <w:szCs w:val="20"/>
          <w:lang w:val="en-GB"/>
        </w:rPr>
      </w:pPr>
    </w:p>
    <w:p w:rsidR="00161F51" w:rsidRPr="002D1196" w:rsidRDefault="00161F51" w:rsidP="008F4695">
      <w:pPr>
        <w:autoSpaceDE w:val="0"/>
        <w:autoSpaceDN w:val="0"/>
        <w:adjustRightInd w:val="0"/>
        <w:ind w:left="1728" w:hanging="1728"/>
        <w:jc w:val="both"/>
        <w:rPr>
          <w:rFonts w:eastAsia="PMingLiU" w:cs="Times New Roman"/>
          <w:sz w:val="20"/>
          <w:szCs w:val="20"/>
          <w:lang w:val="en-GB"/>
        </w:rPr>
      </w:pPr>
    </w:p>
    <w:p w:rsidR="002D1196" w:rsidRPr="002D1196" w:rsidRDefault="002D1196" w:rsidP="008F4695">
      <w:pPr>
        <w:autoSpaceDE w:val="0"/>
        <w:autoSpaceDN w:val="0"/>
        <w:adjustRightInd w:val="0"/>
        <w:ind w:left="1728" w:hanging="1728"/>
        <w:jc w:val="both"/>
        <w:rPr>
          <w:rFonts w:eastAsia="PMingLiU" w:cs="Times New Roman"/>
          <w:sz w:val="20"/>
          <w:szCs w:val="20"/>
          <w:lang w:val="en-GB"/>
        </w:rPr>
      </w:pPr>
    </w:p>
    <w:p w:rsidR="002D1196" w:rsidRPr="002D1196" w:rsidRDefault="008B7F94" w:rsidP="00A1143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jc w:val="both"/>
        <w:rPr>
          <w:rFonts w:eastAsia="PMingLiU" w:cs="Times New Roman"/>
          <w:sz w:val="20"/>
          <w:szCs w:val="20"/>
          <w:lang w:val="fr-CA"/>
        </w:rPr>
      </w:pPr>
      <w:r w:rsidRPr="008B7F94">
        <w:rPr>
          <w:rFonts w:eastAsia="PMingLiU" w:cs="Times New Roman"/>
          <w:sz w:val="20"/>
          <w:szCs w:val="20"/>
          <w:lang w:val="fr-CA"/>
        </w:rPr>
        <w:t>À la s</w:t>
      </w:r>
      <w:r>
        <w:rPr>
          <w:rFonts w:eastAsia="PMingLiU" w:cs="Times New Roman"/>
          <w:sz w:val="20"/>
          <w:szCs w:val="20"/>
          <w:lang w:val="fr-CA"/>
        </w:rPr>
        <w:t xml:space="preserve">uite du jugement rendu le 19 septembre 2013 </w:t>
      </w:r>
      <w:r w:rsidRPr="008B7F94">
        <w:rPr>
          <w:rFonts w:eastAsia="PMingLiU" w:cs="Times New Roman"/>
          <w:sz w:val="20"/>
          <w:szCs w:val="20"/>
          <w:lang w:val="fr-CA"/>
        </w:rPr>
        <w:t>accueillant la demande d’autorisation d’appel</w:t>
      </w:r>
      <w:r>
        <w:rPr>
          <w:rFonts w:eastAsia="PMingLiU" w:cs="Times New Roman"/>
          <w:sz w:val="20"/>
          <w:szCs w:val="20"/>
          <w:lang w:val="fr-CA"/>
        </w:rPr>
        <w:t>, l</w:t>
      </w:r>
      <w:r w:rsidR="002D1196" w:rsidRPr="002D1196">
        <w:rPr>
          <w:rFonts w:eastAsia="PMingLiU" w:cs="Times New Roman"/>
          <w:sz w:val="20"/>
          <w:szCs w:val="20"/>
          <w:lang w:val="fr-CA"/>
        </w:rPr>
        <w:t xml:space="preserve">e registraire a établi l’échéancier suivant pour la signification et le dépôt des documents dans le pourvoi </w:t>
      </w:r>
      <w:r w:rsidR="002D1196" w:rsidRPr="002D1196">
        <w:rPr>
          <w:rFonts w:eastAsia="PMingLiU" w:cs="Times New Roman"/>
          <w:i/>
          <w:sz w:val="20"/>
          <w:szCs w:val="20"/>
          <w:lang w:val="fr-CA"/>
        </w:rPr>
        <w:t xml:space="preserve">Robert </w:t>
      </w:r>
      <w:r w:rsidR="002D1196" w:rsidRPr="002D1196">
        <w:rPr>
          <w:rFonts w:eastAsia="PMingLiU" w:cs="Times New Roman"/>
          <w:i/>
          <w:iCs/>
          <w:sz w:val="20"/>
          <w:szCs w:val="20"/>
          <w:lang w:val="fr-CA"/>
        </w:rPr>
        <w:t>Meredith, et al. c. Procureur général du Canada</w:t>
      </w:r>
      <w:r w:rsidR="002D1196" w:rsidRPr="002D1196">
        <w:rPr>
          <w:rFonts w:eastAsia="PMingLiU" w:cs="Times New Roman"/>
          <w:sz w:val="20"/>
          <w:szCs w:val="20"/>
          <w:lang w:val="fr-CA"/>
        </w:rPr>
        <w:t xml:space="preserve"> (35424) :</w:t>
      </w:r>
    </w:p>
    <w:p w:rsidR="002D1196" w:rsidRPr="002D1196" w:rsidRDefault="002D1196" w:rsidP="008F4695">
      <w:pPr>
        <w:tabs>
          <w:tab w:val="left" w:pos="288"/>
          <w:tab w:val="left" w:pos="1008"/>
          <w:tab w:val="left" w:pos="1728"/>
          <w:tab w:val="left" w:pos="2448"/>
          <w:tab w:val="left" w:pos="361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1728" w:hanging="1728"/>
        <w:jc w:val="both"/>
        <w:rPr>
          <w:rFonts w:eastAsia="PMingLiU" w:cs="Times New Roman"/>
          <w:sz w:val="20"/>
          <w:szCs w:val="20"/>
          <w:lang w:val="fr-CA"/>
        </w:rPr>
      </w:pPr>
    </w:p>
    <w:p w:rsidR="002D1196" w:rsidRPr="00A11435" w:rsidRDefault="002D1196" w:rsidP="00A11435">
      <w:pPr>
        <w:pStyle w:val="ListParagraph"/>
        <w:widowControl w:val="0"/>
        <w:numPr>
          <w:ilvl w:val="0"/>
          <w:numId w:val="19"/>
        </w:numPr>
        <w:autoSpaceDE w:val="0"/>
        <w:autoSpaceDN w:val="0"/>
        <w:adjustRightInd w:val="0"/>
        <w:ind w:hanging="720"/>
        <w:jc w:val="both"/>
        <w:rPr>
          <w:rFonts w:eastAsia="PMingLiU" w:cs="Times New Roman"/>
          <w:sz w:val="20"/>
          <w:szCs w:val="20"/>
          <w:lang w:val="fr-CA"/>
        </w:rPr>
      </w:pPr>
      <w:r w:rsidRPr="00A11435">
        <w:rPr>
          <w:rFonts w:eastAsia="PMingLiU" w:cs="Times New Roman"/>
          <w:sz w:val="20"/>
          <w:szCs w:val="20"/>
          <w:lang w:val="fr-CA"/>
        </w:rPr>
        <w:t xml:space="preserve">L’avis d’appel doit être signifié et déposé au plus tard le 11 octobre 2013. </w:t>
      </w:r>
    </w:p>
    <w:p w:rsidR="002D1196" w:rsidRPr="002D1196" w:rsidRDefault="002D1196" w:rsidP="00A11435">
      <w:pPr>
        <w:autoSpaceDE w:val="0"/>
        <w:autoSpaceDN w:val="0"/>
        <w:adjustRightInd w:val="0"/>
        <w:ind w:left="288" w:hanging="288"/>
        <w:jc w:val="both"/>
        <w:rPr>
          <w:rFonts w:eastAsia="PMingLiU" w:cs="Times New Roman"/>
          <w:sz w:val="20"/>
          <w:szCs w:val="20"/>
          <w:lang w:val="fr-CA"/>
        </w:rPr>
      </w:pPr>
    </w:p>
    <w:p w:rsidR="002D1196" w:rsidRPr="00A11435" w:rsidRDefault="002D1196" w:rsidP="00A11435">
      <w:pPr>
        <w:pStyle w:val="ListParagraph"/>
        <w:widowControl w:val="0"/>
        <w:numPr>
          <w:ilvl w:val="0"/>
          <w:numId w:val="19"/>
        </w:numPr>
        <w:autoSpaceDE w:val="0"/>
        <w:autoSpaceDN w:val="0"/>
        <w:adjustRightInd w:val="0"/>
        <w:ind w:hanging="720"/>
        <w:jc w:val="both"/>
        <w:rPr>
          <w:rFonts w:eastAsia="PMingLiU" w:cs="Times New Roman"/>
          <w:sz w:val="20"/>
          <w:szCs w:val="20"/>
          <w:lang w:val="fr-CA"/>
        </w:rPr>
      </w:pPr>
      <w:r w:rsidRPr="00A11435">
        <w:rPr>
          <w:rFonts w:eastAsia="PMingLiU" w:cs="Times New Roman"/>
          <w:sz w:val="20"/>
          <w:szCs w:val="20"/>
          <w:lang w:val="fr-CA"/>
        </w:rPr>
        <w:t>La requête en formulation de question constitutionnelle, le cas échéant, sera signifiée et déposée le 11 octobre 2013</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proofErr w:type="gramStart"/>
      <w:r w:rsidRPr="00A11435">
        <w:rPr>
          <w:rFonts w:eastAsia="PMingLiU" w:cs="Times New Roman"/>
          <w:sz w:val="20"/>
          <w:szCs w:val="20"/>
          <w:lang w:val="fr-CA"/>
        </w:rPr>
        <w:t>Les dossier</w:t>
      </w:r>
      <w:proofErr w:type="gramEnd"/>
      <w:r w:rsidRPr="00A11435">
        <w:rPr>
          <w:rFonts w:eastAsia="PMingLiU" w:cs="Times New Roman"/>
          <w:sz w:val="20"/>
          <w:szCs w:val="20"/>
          <w:lang w:val="fr-CA"/>
        </w:rPr>
        <w:t xml:space="preserve">, mémoire et recueil de sources des appelants seront signifiés et déposés au plus tard le 13 décembre 2013. </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r w:rsidRPr="00A11435">
        <w:rPr>
          <w:rFonts w:eastAsia="PMingLiU" w:cs="Times New Roman"/>
          <w:sz w:val="20"/>
          <w:szCs w:val="20"/>
          <w:lang w:val="fr-CA"/>
        </w:rPr>
        <w:t>Les avis de requête en autorisation d’intervenir seront, le cas échéant, signifiés et déposés au plus tard le 30 décembre 2013.</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r w:rsidRPr="00A11435">
        <w:rPr>
          <w:rFonts w:eastAsia="PMingLiU" w:cs="Times New Roman"/>
          <w:sz w:val="20"/>
          <w:szCs w:val="20"/>
          <w:lang w:val="fr-CA"/>
        </w:rPr>
        <w:t>Les réponses aux requête(s) en autorisation d’intervenir seront signifiées et déposées au plus tard le 3 janvier 2014.</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r w:rsidRPr="00A11435">
        <w:rPr>
          <w:rFonts w:eastAsia="PMingLiU" w:cs="Times New Roman"/>
          <w:sz w:val="20"/>
          <w:szCs w:val="20"/>
          <w:lang w:val="fr-CA"/>
        </w:rPr>
        <w:t>Les répliques aux réponses aux requête(s) en autorisation d’intervenir seront signifiées et déposées au plus tard le 7 janvier 2014.</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proofErr w:type="gramStart"/>
      <w:r w:rsidRPr="00A11435">
        <w:rPr>
          <w:rFonts w:eastAsia="PMingLiU" w:cs="Times New Roman"/>
          <w:sz w:val="20"/>
          <w:szCs w:val="20"/>
          <w:lang w:val="fr-CA"/>
        </w:rPr>
        <w:lastRenderedPageBreak/>
        <w:t>Les dossier</w:t>
      </w:r>
      <w:proofErr w:type="gramEnd"/>
      <w:r w:rsidRPr="00A11435">
        <w:rPr>
          <w:rFonts w:eastAsia="PMingLiU" w:cs="Times New Roman"/>
          <w:sz w:val="20"/>
          <w:szCs w:val="20"/>
          <w:lang w:val="fr-CA"/>
        </w:rPr>
        <w:t>, mémoire et recueil de sources de l’intimé seront signifiés et déposés au plus tard le 5 février 2014.</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eastAsia="PMingLiU" w:cs="Times New Roman"/>
          <w:sz w:val="20"/>
          <w:szCs w:val="20"/>
          <w:lang w:val="fr-CA"/>
        </w:rPr>
      </w:pPr>
      <w:proofErr w:type="gramStart"/>
      <w:r w:rsidRPr="00A11435">
        <w:rPr>
          <w:rFonts w:eastAsia="PMingLiU" w:cs="Times New Roman"/>
          <w:sz w:val="20"/>
          <w:szCs w:val="20"/>
          <w:lang w:val="fr-CA"/>
        </w:rPr>
        <w:t>Les mémoire</w:t>
      </w:r>
      <w:proofErr w:type="gramEnd"/>
      <w:r w:rsidRPr="00A11435">
        <w:rPr>
          <w:rFonts w:eastAsia="PMingLiU" w:cs="Times New Roman"/>
          <w:sz w:val="20"/>
          <w:szCs w:val="20"/>
          <w:lang w:val="fr-CA"/>
        </w:rPr>
        <w:t xml:space="preserve"> et recueil de sources de tout intervenant ayant obtenu l’autorisation d’intervenir seront signifiés et déposés au plus tard le 5 février 2014.</w:t>
      </w:r>
    </w:p>
    <w:p w:rsidR="002D1196" w:rsidRPr="002D1196" w:rsidRDefault="002D1196" w:rsidP="00A11435">
      <w:pPr>
        <w:autoSpaceDE w:val="0"/>
        <w:autoSpaceDN w:val="0"/>
        <w:adjustRightInd w:val="0"/>
        <w:ind w:left="720" w:hanging="720"/>
        <w:jc w:val="both"/>
        <w:rPr>
          <w:rFonts w:eastAsia="PMingLiU" w:cs="Times New Roman"/>
          <w:sz w:val="20"/>
          <w:szCs w:val="20"/>
          <w:lang w:val="fr-CA"/>
        </w:rPr>
      </w:pPr>
    </w:p>
    <w:p w:rsidR="002D1196" w:rsidRPr="00A11435" w:rsidRDefault="002D1196" w:rsidP="00A11435">
      <w:pPr>
        <w:pStyle w:val="ListParagraph"/>
        <w:numPr>
          <w:ilvl w:val="0"/>
          <w:numId w:val="19"/>
        </w:numPr>
        <w:autoSpaceDE w:val="0"/>
        <w:autoSpaceDN w:val="0"/>
        <w:adjustRightInd w:val="0"/>
        <w:ind w:hanging="720"/>
        <w:jc w:val="both"/>
        <w:rPr>
          <w:rFonts w:ascii="PMingLiU" w:eastAsia="PMingLiU" w:cs="PMingLiU"/>
          <w:sz w:val="20"/>
          <w:szCs w:val="20"/>
          <w:lang w:val="fr-CA"/>
        </w:rPr>
      </w:pPr>
      <w:r w:rsidRPr="00A11435">
        <w:rPr>
          <w:rFonts w:eastAsia="PMingLiU" w:cs="Times New Roman"/>
          <w:sz w:val="20"/>
          <w:szCs w:val="20"/>
          <w:lang w:val="fr-CA"/>
        </w:rPr>
        <w:t>L’audition de l’appel est fixée au 19 février 2014.</w:t>
      </w:r>
    </w:p>
    <w:p w:rsidR="002D1196" w:rsidRPr="00A11435" w:rsidRDefault="002D1196" w:rsidP="002D1196">
      <w:pPr>
        <w:rPr>
          <w:sz w:val="20"/>
          <w:szCs w:val="20"/>
          <w:lang w:val="fr-CA"/>
        </w:rPr>
      </w:pPr>
    </w:p>
    <w:p w:rsidR="002D1196" w:rsidRPr="002D1196" w:rsidRDefault="009D4723" w:rsidP="002D1196">
      <w:pPr>
        <w:rPr>
          <w:sz w:val="20"/>
          <w:szCs w:val="20"/>
        </w:rPr>
      </w:pPr>
      <w:r w:rsidRPr="009D4723">
        <w:rPr>
          <w:sz w:val="20"/>
          <w:szCs w:val="20"/>
          <w:lang w:val="fr-CA"/>
        </w:rPr>
        <w:pict>
          <v:rect id="_x0000_i1043" style="width:2in;height:1pt" o:hrpct="0" o:hralign="center" o:hrstd="t" o:hrnoshade="t" o:hr="t" fillcolor="black [3213]" stroked="f"/>
        </w:pict>
      </w:r>
    </w:p>
    <w:p w:rsidR="002D1196" w:rsidRDefault="002D1196" w:rsidP="002D1196">
      <w:pPr>
        <w:rPr>
          <w:sz w:val="20"/>
          <w:szCs w:val="20"/>
        </w:rPr>
      </w:pPr>
    </w:p>
    <w:p w:rsidR="000E2959" w:rsidRPr="00C50A5C" w:rsidRDefault="00836C57" w:rsidP="000E2959">
      <w:pPr>
        <w:rPr>
          <w:b/>
          <w:sz w:val="20"/>
          <w:szCs w:val="20"/>
        </w:rPr>
      </w:pPr>
      <w:r>
        <w:rPr>
          <w:b/>
          <w:sz w:val="20"/>
          <w:szCs w:val="20"/>
        </w:rPr>
        <w:t>OCTOBER</w:t>
      </w:r>
      <w:r w:rsidR="000E2959" w:rsidRPr="00C50A5C">
        <w:rPr>
          <w:b/>
          <w:sz w:val="20"/>
          <w:szCs w:val="20"/>
        </w:rPr>
        <w:t xml:space="preserve"> </w:t>
      </w:r>
      <w:r w:rsidR="000E2959">
        <w:rPr>
          <w:b/>
          <w:sz w:val="20"/>
          <w:szCs w:val="20"/>
        </w:rPr>
        <w:t>3</w:t>
      </w:r>
      <w:r w:rsidR="000E2959" w:rsidRPr="00C50A5C">
        <w:rPr>
          <w:b/>
          <w:sz w:val="20"/>
          <w:szCs w:val="20"/>
        </w:rPr>
        <w:t>, 201</w:t>
      </w:r>
      <w:r w:rsidR="000E2959">
        <w:rPr>
          <w:b/>
          <w:sz w:val="20"/>
          <w:szCs w:val="20"/>
        </w:rPr>
        <w:t>3</w:t>
      </w:r>
      <w:r w:rsidR="000E2959" w:rsidRPr="00C50A5C">
        <w:rPr>
          <w:b/>
          <w:sz w:val="20"/>
          <w:szCs w:val="20"/>
        </w:rPr>
        <w:t xml:space="preserve"> / LE </w:t>
      </w:r>
      <w:r w:rsidR="000E2959">
        <w:rPr>
          <w:b/>
          <w:sz w:val="20"/>
          <w:szCs w:val="20"/>
        </w:rPr>
        <w:t>3</w:t>
      </w:r>
      <w:r w:rsidR="000E2959" w:rsidRPr="00C50A5C">
        <w:rPr>
          <w:b/>
          <w:sz w:val="20"/>
          <w:szCs w:val="20"/>
        </w:rPr>
        <w:t xml:space="preserve"> </w:t>
      </w:r>
      <w:r>
        <w:rPr>
          <w:b/>
          <w:sz w:val="20"/>
          <w:szCs w:val="20"/>
        </w:rPr>
        <w:t>OCTOBRE</w:t>
      </w:r>
      <w:r w:rsidR="000E2959" w:rsidRPr="00C50A5C">
        <w:rPr>
          <w:b/>
          <w:sz w:val="20"/>
          <w:szCs w:val="20"/>
        </w:rPr>
        <w:t xml:space="preserve"> 201</w:t>
      </w:r>
      <w:r w:rsidR="000E2959">
        <w:rPr>
          <w:b/>
          <w:sz w:val="20"/>
          <w:szCs w:val="20"/>
        </w:rPr>
        <w:t>3</w:t>
      </w:r>
    </w:p>
    <w:p w:rsidR="000E2959" w:rsidRDefault="000E2959" w:rsidP="000E2959">
      <w:pPr>
        <w:rPr>
          <w:sz w:val="20"/>
          <w:szCs w:val="20"/>
        </w:rPr>
      </w:pPr>
    </w:p>
    <w:tbl>
      <w:tblPr>
        <w:tblStyle w:val="TableGrid2"/>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35341</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r w:rsidRPr="00D50C8D">
              <w:rPr>
                <w:b/>
                <w:sz w:val="20"/>
                <w:u w:val="single"/>
                <w:lang w:val="en-US"/>
              </w:rPr>
              <w:t xml:space="preserve">Onex Corporation, Gerald W. Schwartz, Christopher A. </w:t>
            </w:r>
            <w:proofErr w:type="spellStart"/>
            <w:r w:rsidRPr="00D50C8D">
              <w:rPr>
                <w:b/>
                <w:sz w:val="20"/>
                <w:u w:val="single"/>
                <w:lang w:val="en-US"/>
              </w:rPr>
              <w:t>Govan</w:t>
            </w:r>
            <w:proofErr w:type="spellEnd"/>
            <w:r w:rsidRPr="00D50C8D">
              <w:rPr>
                <w:b/>
                <w:sz w:val="20"/>
                <w:u w:val="single"/>
                <w:lang w:val="en-US"/>
              </w:rPr>
              <w:t xml:space="preserve">, Mark </w:t>
            </w:r>
            <w:proofErr w:type="spellStart"/>
            <w:r w:rsidRPr="00D50C8D">
              <w:rPr>
                <w:b/>
                <w:sz w:val="20"/>
                <w:u w:val="single"/>
                <w:lang w:val="en-US"/>
              </w:rPr>
              <w:t>Hilson</w:t>
            </w:r>
            <w:proofErr w:type="spellEnd"/>
            <w:r w:rsidRPr="00D50C8D">
              <w:rPr>
                <w:b/>
                <w:sz w:val="20"/>
                <w:u w:val="single"/>
                <w:lang w:val="en-US"/>
              </w:rPr>
              <w:t xml:space="preserve"> and Nigel Wright v. American Home Assurance Company, Brit Syndicates Ltd. (Lloyd's Syndicate 2987), Heritage Managing Agency Limited (Lloyd's Syndicate 3245), XL Insurance Company Limited, Liberty Mutual Insurance Company, Lloyd's Underwriters Syndicates No. 2623, 0623, 0033, AIG Europe (UK) Limited and Houston Casualty Company</w:t>
            </w:r>
            <w:r w:rsidRPr="00D50C8D">
              <w:rPr>
                <w:sz w:val="20"/>
              </w:rPr>
              <w:t xml:space="preserve"> (Ont.) (Civil) (By</w:t>
            </w:r>
            <w:r w:rsidR="00161F51">
              <w:rPr>
                <w:sz w:val="20"/>
              </w:rPr>
              <w:t> </w:t>
            </w:r>
            <w:r w:rsidRPr="00D50C8D">
              <w:rPr>
                <w:sz w:val="20"/>
              </w:rPr>
              <w:t>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r w:rsidRPr="00D50C8D">
              <w:rPr>
                <w:sz w:val="20"/>
                <w:u w:val="single"/>
                <w:lang w:val="en-US"/>
              </w:rPr>
              <w:t xml:space="preserve">Fish,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rPr>
                <w:sz w:val="20"/>
                <w:u w:val="single"/>
              </w:rPr>
            </w:pPr>
          </w:p>
        </w:tc>
      </w:tr>
      <w:tr w:rsidR="00D50C8D" w:rsidRPr="00D50C8D" w:rsidTr="002D1196">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for Ontario, Numbers C54076, C54123 and C55034, 2013 ONCA 117, dated February 25, 2013, is dismissed with costs to American Home Assurance Company, Brit Syndicates Ltd. (Lloyd’s Syndicate 2987), Heritage Managing Agency Limited (Lloyd’s Syndicate 3245) and XL Insurance Company Limited.</w:t>
            </w:r>
          </w:p>
          <w:p w:rsidR="00D50C8D" w:rsidRPr="00D50C8D" w:rsidRDefault="00D50C8D" w:rsidP="00D50C8D">
            <w:pPr>
              <w:jc w:val="both"/>
              <w:rPr>
                <w:sz w:val="20"/>
              </w:rPr>
            </w:pPr>
          </w:p>
          <w:p w:rsidR="00D50C8D" w:rsidRPr="00D50C8D" w:rsidRDefault="00D50C8D" w:rsidP="00D50C8D">
            <w:pPr>
              <w:ind w:firstLine="720"/>
              <w:jc w:val="both"/>
              <w:rPr>
                <w:sz w:val="20"/>
              </w:rPr>
            </w:pPr>
            <w:r w:rsidRPr="00D50C8D">
              <w:rPr>
                <w:sz w:val="20"/>
                <w:lang w:val="fr-CA"/>
              </w:rPr>
              <w:t xml:space="preserve">La demande d’autorisation d’appel de l’arrêt de la Cour d’appel de l’Ontario, numéros C54076, C54123 et C55034, 2013 ONCA 117, daté du 25 février 2013, est rejetée avec dépens en faveur d’American Home Assurance </w:t>
            </w:r>
            <w:proofErr w:type="spellStart"/>
            <w:r w:rsidRPr="00D50C8D">
              <w:rPr>
                <w:sz w:val="20"/>
                <w:lang w:val="fr-CA"/>
              </w:rPr>
              <w:t>Company</w:t>
            </w:r>
            <w:proofErr w:type="spellEnd"/>
            <w:r w:rsidRPr="00D50C8D">
              <w:rPr>
                <w:sz w:val="20"/>
                <w:lang w:val="fr-CA"/>
              </w:rPr>
              <w:t xml:space="preserve">, </w:t>
            </w:r>
            <w:proofErr w:type="spellStart"/>
            <w:r w:rsidRPr="00D50C8D">
              <w:rPr>
                <w:sz w:val="20"/>
                <w:lang w:val="fr-CA"/>
              </w:rPr>
              <w:t>Brit</w:t>
            </w:r>
            <w:proofErr w:type="spellEnd"/>
            <w:r w:rsidRPr="00D50C8D">
              <w:rPr>
                <w:sz w:val="20"/>
                <w:lang w:val="fr-CA"/>
              </w:rPr>
              <w:t xml:space="preserve"> </w:t>
            </w:r>
            <w:proofErr w:type="spellStart"/>
            <w:r w:rsidRPr="00D50C8D">
              <w:rPr>
                <w:sz w:val="20"/>
                <w:lang w:val="fr-CA"/>
              </w:rPr>
              <w:t>Syndicates</w:t>
            </w:r>
            <w:proofErr w:type="spellEnd"/>
            <w:r w:rsidRPr="00D50C8D">
              <w:rPr>
                <w:sz w:val="20"/>
                <w:lang w:val="fr-CA"/>
              </w:rPr>
              <w:t xml:space="preserve"> Ltd. </w:t>
            </w:r>
            <w:r w:rsidRPr="00D50C8D">
              <w:rPr>
                <w:sz w:val="20"/>
              </w:rPr>
              <w:t>(Lloyd’s Syndicate 2987), Heritage Managing Agency Limited (Lloyd’s Syndicate 3245) et XL Insurance Company Limited.</w:t>
            </w:r>
          </w:p>
        </w:tc>
      </w:tr>
    </w:tbl>
    <w:p w:rsidR="00D50C8D" w:rsidRPr="0016547E" w:rsidRDefault="00D50C8D" w:rsidP="00807CC6">
      <w:pPr>
        <w:rPr>
          <w:sz w:val="20"/>
          <w:szCs w:val="20"/>
          <w:lang w:val="fr-CA"/>
        </w:rPr>
      </w:pPr>
    </w:p>
    <w:p w:rsidR="00807CC6" w:rsidRPr="001B157C" w:rsidRDefault="00807CC6" w:rsidP="00807CC6">
      <w:pPr>
        <w:rPr>
          <w:sz w:val="20"/>
          <w:szCs w:val="20"/>
          <w:u w:val="single"/>
        </w:rPr>
      </w:pPr>
      <w:r w:rsidRPr="001B157C">
        <w:rPr>
          <w:sz w:val="20"/>
          <w:szCs w:val="20"/>
          <w:u w:val="single"/>
        </w:rPr>
        <w:t>CASE SUMMARY</w:t>
      </w:r>
    </w:p>
    <w:p w:rsidR="00807CC6" w:rsidRDefault="00807CC6" w:rsidP="00807CC6">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Insurance law </w:t>
            </w:r>
            <w:r w:rsidRPr="00836C57">
              <w:rPr>
                <w:rFonts w:eastAsia="Calibri" w:cs="Times New Roman"/>
                <w:sz w:val="20"/>
                <w:szCs w:val="20"/>
              </w:rPr>
              <w:noBreakHyphen/>
              <w:t xml:space="preserve"> Liability insurance </w:t>
            </w:r>
            <w:r w:rsidRPr="00836C57">
              <w:rPr>
                <w:rFonts w:eastAsia="Calibri" w:cs="Times New Roman"/>
                <w:sz w:val="20"/>
                <w:szCs w:val="20"/>
              </w:rPr>
              <w:noBreakHyphen/>
              <w:t xml:space="preserve"> Exclusion clause </w:t>
            </w:r>
            <w:r w:rsidRPr="00836C57">
              <w:rPr>
                <w:rFonts w:eastAsia="Calibri" w:cs="Times New Roman"/>
                <w:sz w:val="20"/>
                <w:szCs w:val="20"/>
              </w:rPr>
              <w:noBreakHyphen/>
              <w:t xml:space="preserve"> Insurer denying coverage for costs incurred by </w:t>
            </w:r>
            <w:proofErr w:type="spellStart"/>
            <w:r w:rsidRPr="00836C57">
              <w:rPr>
                <w:rFonts w:eastAsia="Calibri" w:cs="Times New Roman"/>
                <w:sz w:val="20"/>
                <w:szCs w:val="20"/>
              </w:rPr>
              <w:t>insureds</w:t>
            </w:r>
            <w:proofErr w:type="spellEnd"/>
            <w:r w:rsidRPr="00836C57">
              <w:rPr>
                <w:rFonts w:eastAsia="Calibri" w:cs="Times New Roman"/>
                <w:sz w:val="20"/>
                <w:szCs w:val="20"/>
              </w:rPr>
              <w:t xml:space="preserve"> in defending legal action </w:t>
            </w:r>
            <w:r w:rsidRPr="00836C57">
              <w:rPr>
                <w:rFonts w:eastAsia="Calibri" w:cs="Times New Roman"/>
                <w:sz w:val="20"/>
                <w:szCs w:val="20"/>
              </w:rPr>
              <w:noBreakHyphen/>
              <w:t xml:space="preserve"> How expansively should the factual matrix or “surrounding circumstances” be examined in the interpretation of a contract in writing? </w:t>
            </w:r>
            <w:r w:rsidRPr="00836C57">
              <w:rPr>
                <w:rFonts w:eastAsia="Calibri" w:cs="Times New Roman"/>
                <w:sz w:val="20"/>
                <w:szCs w:val="20"/>
              </w:rPr>
              <w:noBreakHyphen/>
              <w:t xml:space="preserve"> Do the principles governing the interpretation of standard form insurance policies apply with equal force to manuscript/negotiated terms? </w:t>
            </w:r>
            <w:r w:rsidRPr="00836C57">
              <w:rPr>
                <w:rFonts w:eastAsia="Calibri" w:cs="Times New Roman"/>
                <w:sz w:val="20"/>
                <w:szCs w:val="20"/>
              </w:rPr>
              <w:noBreakHyphen/>
              <w:t xml:space="preserve"> What are the proper limits of the doctrine of reasonable expectations? </w:t>
            </w:r>
            <w:r w:rsidRPr="00836C57">
              <w:rPr>
                <w:rFonts w:eastAsia="Calibri" w:cs="Times New Roman"/>
                <w:sz w:val="20"/>
                <w:szCs w:val="20"/>
              </w:rPr>
              <w:noBreakHyphen/>
              <w:t xml:space="preserve"> Is evidence regarding the negotiating process admissible? </w:t>
            </w:r>
            <w:r w:rsidRPr="00836C57">
              <w:rPr>
                <w:rFonts w:eastAsia="Calibri" w:cs="Times New Roman"/>
                <w:sz w:val="20"/>
                <w:szCs w:val="20"/>
              </w:rPr>
              <w:noBreakHyphen/>
              <w:t xml:space="preserve"> Can resort be had to subjective evidence of reasonable expectations? </w:t>
            </w:r>
            <w:r w:rsidRPr="00836C57">
              <w:rPr>
                <w:rFonts w:eastAsia="Calibri" w:cs="Times New Roman"/>
                <w:sz w:val="20"/>
                <w:szCs w:val="20"/>
              </w:rPr>
              <w:noBreakHyphen/>
              <w:t xml:space="preserve"> Did the Court of Appeal err in the legal test to be applied to a “notice of circumstances” to an insurer and/or in the application of that test to the facts of the case at bar?</w:t>
            </w:r>
          </w:p>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color w:val="000000"/>
                <w:sz w:val="20"/>
                <w:szCs w:val="20"/>
              </w:rPr>
              <w:t xml:space="preserve">American Home Assurance Company (“American Home”) issued a number of annual director and officer (“D&amp;O”) insurance policies to Onex, a private equity firm.  Some of Onex’s directors and officers served in a dual capacity as directors and officers of a subsidiary, </w:t>
            </w:r>
            <w:proofErr w:type="spellStart"/>
            <w:r w:rsidRPr="00836C57">
              <w:rPr>
                <w:rFonts w:eastAsia="Calibri" w:cs="Times New Roman"/>
                <w:color w:val="000000"/>
                <w:sz w:val="20"/>
                <w:szCs w:val="20"/>
              </w:rPr>
              <w:t>Magnatrax</w:t>
            </w:r>
            <w:proofErr w:type="spellEnd"/>
            <w:r w:rsidRPr="00836C57">
              <w:rPr>
                <w:rFonts w:eastAsia="Calibri" w:cs="Times New Roman"/>
                <w:color w:val="000000"/>
                <w:sz w:val="20"/>
                <w:szCs w:val="20"/>
              </w:rPr>
              <w:t xml:space="preserve">, a company Onex incorporated in 1999.  In 2005, an action was commenced in the United States by the trustees in bankruptcy of </w:t>
            </w:r>
            <w:proofErr w:type="spellStart"/>
            <w:r w:rsidRPr="00836C57">
              <w:rPr>
                <w:rFonts w:eastAsia="Calibri" w:cs="Times New Roman"/>
                <w:color w:val="000000"/>
                <w:sz w:val="20"/>
                <w:szCs w:val="20"/>
              </w:rPr>
              <w:t>Magnatrax</w:t>
            </w:r>
            <w:proofErr w:type="spellEnd"/>
            <w:r w:rsidRPr="00836C57">
              <w:rPr>
                <w:rFonts w:eastAsia="Calibri" w:cs="Times New Roman"/>
                <w:color w:val="000000"/>
                <w:sz w:val="20"/>
                <w:szCs w:val="20"/>
              </w:rPr>
              <w:t xml:space="preserve"> against Onex and four of its officers and directors, seeking damages in excess of $600 million for breach of fiduciary duty, civil conspiracy and unjust enrichment.  The action ultimately settled for $9 million, but not before Onex spent $35 million in defence costs.  American Home paid out the $15 million full limit of liability under a D&amp;O policy issued to </w:t>
            </w:r>
            <w:proofErr w:type="spellStart"/>
            <w:r w:rsidRPr="00836C57">
              <w:rPr>
                <w:rFonts w:eastAsia="Calibri" w:cs="Times New Roman"/>
                <w:color w:val="000000"/>
                <w:sz w:val="20"/>
                <w:szCs w:val="20"/>
              </w:rPr>
              <w:t>Magnatrax</w:t>
            </w:r>
            <w:proofErr w:type="spellEnd"/>
            <w:r w:rsidRPr="00836C57">
              <w:rPr>
                <w:rFonts w:eastAsia="Calibri" w:cs="Times New Roman"/>
                <w:color w:val="000000"/>
                <w:sz w:val="20"/>
                <w:szCs w:val="20"/>
              </w:rPr>
              <w:t xml:space="preserve"> on the eve of its insolvency.  American Home denied coverage to Onex and its directors, taking the position that if Onex was entitled to any coverage for defence costs, it could only be under the Onex 2002</w:t>
            </w:r>
            <w:r w:rsidRPr="00836C57">
              <w:rPr>
                <w:rFonts w:eastAsia="Calibri" w:cs="Times New Roman"/>
                <w:color w:val="000000"/>
                <w:sz w:val="20"/>
                <w:szCs w:val="20"/>
              </w:rPr>
              <w:noBreakHyphen/>
              <w:t xml:space="preserve">2003 Policy.  Endorsement #14 of that policy excluded </w:t>
            </w:r>
            <w:proofErr w:type="spellStart"/>
            <w:r w:rsidRPr="00836C57">
              <w:rPr>
                <w:rFonts w:eastAsia="Calibri" w:cs="Times New Roman"/>
                <w:color w:val="000000"/>
                <w:sz w:val="20"/>
                <w:szCs w:val="20"/>
              </w:rPr>
              <w:t>Magnatrax</w:t>
            </w:r>
            <w:r w:rsidRPr="00836C57">
              <w:rPr>
                <w:rFonts w:eastAsia="Calibri" w:cs="Times New Roman"/>
                <w:color w:val="000000"/>
                <w:sz w:val="20"/>
                <w:szCs w:val="20"/>
              </w:rPr>
              <w:noBreakHyphen/>
              <w:t>related</w:t>
            </w:r>
            <w:proofErr w:type="spellEnd"/>
            <w:r w:rsidRPr="00836C57">
              <w:rPr>
                <w:rFonts w:eastAsia="Calibri" w:cs="Times New Roman"/>
                <w:color w:val="000000"/>
                <w:sz w:val="20"/>
                <w:szCs w:val="20"/>
              </w:rPr>
              <w:t xml:space="preserve"> claims from coverage.  Onex commenced an action for reimbursement of their defence costs pursuant to their American Home D&amp;O insurance policies and certain excess policies issued by other insurers, by way of summary judgment.  American Home and the Excess Insurers sought summary judgment </w:t>
            </w:r>
            <w:r w:rsidRPr="00836C57">
              <w:rPr>
                <w:rFonts w:eastAsia="Calibri" w:cs="Times New Roman"/>
                <w:color w:val="000000"/>
                <w:sz w:val="20"/>
                <w:szCs w:val="20"/>
              </w:rPr>
              <w:lastRenderedPageBreak/>
              <w:t>dismissing the action.</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lastRenderedPageBreak/>
              <w:t>June 30,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Pattillo</w:t>
            </w:r>
            <w:proofErr w:type="spellEnd"/>
            <w:r w:rsidRPr="00836C57">
              <w:rPr>
                <w:rFonts w:eastAsia="Calibri" w:cs="Times New Roman"/>
                <w:sz w:val="20"/>
                <w:szCs w:val="20"/>
              </w:rPr>
              <w:t xml:space="preserve"> J.)</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2011 ONSC 1142</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Judgment in favour of applicants under policy of insurance for $15 million</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February 25,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(O’Connor, Rosenberg and Simmons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117</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allowed; issue of interpretation of exclusion clause in contract of insurance remitted to Superior Court for consideration of reasonable expectations of parties</w:t>
            </w: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April 26,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p w:rsidR="00836C57" w:rsidRPr="00836C57" w:rsidRDefault="00836C57" w:rsidP="00836C57">
            <w:pPr>
              <w:jc w:val="both"/>
              <w:rPr>
                <w:rFonts w:eastAsia="Calibri" w:cs="Times New Roman"/>
                <w:sz w:val="20"/>
                <w:szCs w:val="20"/>
              </w:rPr>
            </w:pPr>
          </w:p>
        </w:tc>
      </w:tr>
    </w:tbl>
    <w:p w:rsidR="00807CC6" w:rsidRDefault="00807CC6" w:rsidP="00807CC6">
      <w:pPr>
        <w:rPr>
          <w:sz w:val="20"/>
          <w:szCs w:val="20"/>
        </w:rPr>
      </w:pPr>
    </w:p>
    <w:p w:rsidR="00807CC6" w:rsidRPr="00C50A5C" w:rsidRDefault="009D4723" w:rsidP="00807CC6">
      <w:pPr>
        <w:rPr>
          <w:sz w:val="20"/>
          <w:szCs w:val="20"/>
        </w:rPr>
      </w:pPr>
      <w:r w:rsidRPr="009D4723">
        <w:rPr>
          <w:sz w:val="20"/>
          <w:szCs w:val="20"/>
          <w:lang w:val="fr-CA"/>
        </w:rPr>
        <w:pict>
          <v:rect id="_x0000_i1044" style="width:2in;height:1pt" o:hrpct="0" o:hralign="center" o:hrstd="t" o:hrnoshade="t" o:hr="t" fillcolor="black [3213]" stroked="f"/>
        </w:pict>
      </w:r>
    </w:p>
    <w:p w:rsidR="00807CC6" w:rsidRDefault="00807CC6" w:rsidP="00807CC6">
      <w:pPr>
        <w:rPr>
          <w:sz w:val="20"/>
          <w:szCs w:val="20"/>
        </w:rPr>
      </w:pPr>
    </w:p>
    <w:p w:rsidR="00807CC6" w:rsidRPr="001B157C" w:rsidRDefault="00807CC6" w:rsidP="00807CC6">
      <w:pPr>
        <w:rPr>
          <w:sz w:val="20"/>
          <w:szCs w:val="20"/>
          <w:u w:val="single"/>
          <w:lang w:val="fr-CA"/>
        </w:rPr>
      </w:pPr>
      <w:r w:rsidRPr="001B157C">
        <w:rPr>
          <w:sz w:val="20"/>
          <w:szCs w:val="20"/>
          <w:u w:val="single"/>
          <w:lang w:val="fr-CA"/>
        </w:rPr>
        <w:t>RÉSUMÉ DE L’AFFAIRE</w:t>
      </w:r>
    </w:p>
    <w:p w:rsidR="00807CC6" w:rsidRPr="00771280" w:rsidRDefault="00807CC6">
      <w:pPr>
        <w:rPr>
          <w:sz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Droit des assurances </w:t>
            </w:r>
            <w:r w:rsidRPr="00836C57">
              <w:rPr>
                <w:rFonts w:eastAsia="Calibri" w:cs="Times New Roman"/>
                <w:sz w:val="20"/>
                <w:szCs w:val="20"/>
                <w:lang w:val="fr-CA"/>
              </w:rPr>
              <w:noBreakHyphen/>
              <w:t xml:space="preserve"> Assurance de responsabilité </w:t>
            </w:r>
            <w:r w:rsidRPr="00836C57">
              <w:rPr>
                <w:rFonts w:eastAsia="Calibri" w:cs="Times New Roman"/>
                <w:sz w:val="20"/>
                <w:szCs w:val="20"/>
                <w:lang w:val="fr-CA"/>
              </w:rPr>
              <w:noBreakHyphen/>
              <w:t xml:space="preserve"> Clause d’exclusion </w:t>
            </w:r>
            <w:r w:rsidRPr="00836C57">
              <w:rPr>
                <w:rFonts w:eastAsia="Calibri" w:cs="Times New Roman"/>
                <w:sz w:val="20"/>
                <w:szCs w:val="20"/>
                <w:lang w:val="fr-CA"/>
              </w:rPr>
              <w:noBreakHyphen/>
              <w:t xml:space="preserve"> L’assureur refuse d’indemniser les assurés des frais qu’ils ont engagés dans leur défense à une action en justice </w:t>
            </w:r>
            <w:r w:rsidRPr="00836C57">
              <w:rPr>
                <w:rFonts w:eastAsia="Calibri" w:cs="Times New Roman"/>
                <w:sz w:val="20"/>
                <w:szCs w:val="20"/>
                <w:lang w:val="fr-CA"/>
              </w:rPr>
              <w:noBreakHyphen/>
              <w:t xml:space="preserve"> Dans quelle mesure </w:t>
            </w:r>
            <w:proofErr w:type="spellStart"/>
            <w:r w:rsidRPr="00836C57">
              <w:rPr>
                <w:rFonts w:eastAsia="Calibri" w:cs="Times New Roman"/>
                <w:sz w:val="20"/>
                <w:szCs w:val="20"/>
                <w:lang w:val="fr-CA"/>
              </w:rPr>
              <w:t>faut</w:t>
            </w:r>
            <w:r w:rsidRPr="00836C57">
              <w:rPr>
                <w:rFonts w:eastAsia="Calibri" w:cs="Times New Roman"/>
                <w:sz w:val="20"/>
                <w:szCs w:val="20"/>
                <w:lang w:val="fr-CA"/>
              </w:rPr>
              <w:noBreakHyphen/>
              <w:t>il</w:t>
            </w:r>
            <w:proofErr w:type="spellEnd"/>
            <w:r w:rsidRPr="00836C57">
              <w:rPr>
                <w:rFonts w:eastAsia="Calibri" w:cs="Times New Roman"/>
                <w:sz w:val="20"/>
                <w:szCs w:val="20"/>
                <w:lang w:val="fr-CA"/>
              </w:rPr>
              <w:t xml:space="preserve"> examiner les faits en cause ou l’« ensemble des circonstances » dans l’interprétation d’un contrat écrit? </w:t>
            </w:r>
            <w:r w:rsidRPr="00836C57">
              <w:rPr>
                <w:rFonts w:eastAsia="Calibri" w:cs="Times New Roman"/>
                <w:sz w:val="20"/>
                <w:szCs w:val="20"/>
                <w:lang w:val="fr-CA"/>
              </w:rPr>
              <w:noBreakHyphen/>
              <w:t xml:space="preserve"> Les principes régissant l’interprétation des polices d’assurance normalisées s’</w:t>
            </w:r>
            <w:proofErr w:type="spellStart"/>
            <w:r w:rsidRPr="00836C57">
              <w:rPr>
                <w:rFonts w:eastAsia="Calibri" w:cs="Times New Roman"/>
                <w:sz w:val="20"/>
                <w:szCs w:val="20"/>
                <w:lang w:val="fr-CA"/>
              </w:rPr>
              <w:t>appliquent</w:t>
            </w:r>
            <w:r w:rsidRPr="00836C57">
              <w:rPr>
                <w:rFonts w:eastAsia="Calibri" w:cs="Times New Roman"/>
                <w:sz w:val="20"/>
                <w:szCs w:val="20"/>
                <w:lang w:val="fr-CA"/>
              </w:rPr>
              <w:noBreakHyphen/>
              <w:t>ils</w:t>
            </w:r>
            <w:proofErr w:type="spellEnd"/>
            <w:r w:rsidRPr="00836C57">
              <w:rPr>
                <w:rFonts w:eastAsia="Calibri" w:cs="Times New Roman"/>
                <w:sz w:val="20"/>
                <w:szCs w:val="20"/>
                <w:lang w:val="fr-CA"/>
              </w:rPr>
              <w:t xml:space="preserve"> dans la même mesure aux conditions manuscrites ou négociées? </w:t>
            </w:r>
            <w:r w:rsidRPr="00836C57">
              <w:rPr>
                <w:rFonts w:eastAsia="Calibri" w:cs="Times New Roman"/>
                <w:sz w:val="20"/>
                <w:szCs w:val="20"/>
                <w:lang w:val="fr-CA"/>
              </w:rPr>
              <w:noBreakHyphen/>
              <w:t xml:space="preserve"> Quelles sont les limites établies de la doctrine des attentes raisonnables? </w:t>
            </w:r>
            <w:r w:rsidRPr="00836C57">
              <w:rPr>
                <w:rFonts w:eastAsia="Calibri" w:cs="Times New Roman"/>
                <w:sz w:val="20"/>
                <w:szCs w:val="20"/>
                <w:lang w:val="fr-CA"/>
              </w:rPr>
              <w:noBreakHyphen/>
              <w:t xml:space="preserve"> La preuve portant sur le processus de négociation </w:t>
            </w:r>
            <w:proofErr w:type="spellStart"/>
            <w:r w:rsidRPr="00836C57">
              <w:rPr>
                <w:rFonts w:eastAsia="Calibri" w:cs="Times New Roman"/>
                <w:sz w:val="20"/>
                <w:szCs w:val="20"/>
                <w:lang w:val="fr-CA"/>
              </w:rPr>
              <w:t>est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admissible? </w:t>
            </w:r>
            <w:r w:rsidRPr="00836C57">
              <w:rPr>
                <w:rFonts w:eastAsia="Calibri" w:cs="Times New Roman"/>
                <w:sz w:val="20"/>
                <w:szCs w:val="20"/>
                <w:lang w:val="fr-CA"/>
              </w:rPr>
              <w:noBreakHyphen/>
              <w:t xml:space="preserve"> </w:t>
            </w:r>
            <w:proofErr w:type="spellStart"/>
            <w:r w:rsidRPr="00836C57">
              <w:rPr>
                <w:rFonts w:eastAsia="Calibri" w:cs="Times New Roman"/>
                <w:sz w:val="20"/>
                <w:szCs w:val="20"/>
                <w:lang w:val="fr-CA"/>
              </w:rPr>
              <w:t>Peut</w:t>
            </w:r>
            <w:r w:rsidRPr="00836C57">
              <w:rPr>
                <w:rFonts w:eastAsia="Calibri" w:cs="Times New Roman"/>
                <w:sz w:val="20"/>
                <w:szCs w:val="20"/>
                <w:lang w:val="fr-CA"/>
              </w:rPr>
              <w:noBreakHyphen/>
              <w:t>on</w:t>
            </w:r>
            <w:proofErr w:type="spellEnd"/>
            <w:r w:rsidRPr="00836C57">
              <w:rPr>
                <w:rFonts w:eastAsia="Calibri" w:cs="Times New Roman"/>
                <w:sz w:val="20"/>
                <w:szCs w:val="20"/>
                <w:lang w:val="fr-CA"/>
              </w:rPr>
              <w:t xml:space="preserve"> avoir recours à une preuve subjective d’attentes raisonnables? </w:t>
            </w:r>
            <w:r w:rsidRPr="00836C57">
              <w:rPr>
                <w:rFonts w:eastAsia="Calibri" w:cs="Times New Roman"/>
                <w:sz w:val="20"/>
                <w:szCs w:val="20"/>
                <w:lang w:val="fr-CA"/>
              </w:rPr>
              <w:noBreakHyphen/>
              <w:t xml:space="preserve"> La Cour d’appel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commis une erreur en ce qui a trait au critère juridique à appliquer à une « déclaration de circonstances » donnée à un assureur/ou dans l’application de ce critère aux faits en l’espèce?</w:t>
            </w:r>
          </w:p>
          <w:p w:rsidR="00836C57" w:rsidRPr="00836C57" w:rsidRDefault="00836C57" w:rsidP="00836C57">
            <w:pPr>
              <w:jc w:val="both"/>
              <w:rPr>
                <w:rFonts w:eastAsia="Calibri" w:cs="Times New Roman"/>
                <w:sz w:val="20"/>
                <w:szCs w:val="20"/>
                <w:lang w:val="fr-CA"/>
              </w:rPr>
            </w:pP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color w:val="000000"/>
                <w:sz w:val="20"/>
                <w:szCs w:val="20"/>
                <w:lang w:val="fr-CA"/>
              </w:rPr>
              <w:t xml:space="preserve">American Home Assurance </w:t>
            </w:r>
            <w:proofErr w:type="spellStart"/>
            <w:r w:rsidRPr="00836C57">
              <w:rPr>
                <w:rFonts w:eastAsia="Calibri" w:cs="Times New Roman"/>
                <w:color w:val="000000"/>
                <w:sz w:val="20"/>
                <w:szCs w:val="20"/>
                <w:lang w:val="fr-CA"/>
              </w:rPr>
              <w:t>Company</w:t>
            </w:r>
            <w:proofErr w:type="spellEnd"/>
            <w:r w:rsidRPr="00836C57">
              <w:rPr>
                <w:rFonts w:eastAsia="Calibri" w:cs="Times New Roman"/>
                <w:color w:val="000000"/>
                <w:sz w:val="20"/>
                <w:szCs w:val="20"/>
                <w:lang w:val="fr-CA"/>
              </w:rPr>
              <w:t xml:space="preserve"> (« American Home ») a délivré un certain nombre de polices annuelles d’assurance administrateurs et dirigeants (« A et D ») à Onex, une entreprise privée d’investissement en capital.  Certains des administrateurs et dirigeants d’Onex étaient également administrateurs et dirigeants d’une filiale, </w:t>
            </w:r>
            <w:proofErr w:type="spellStart"/>
            <w:r w:rsidRPr="00836C57">
              <w:rPr>
                <w:rFonts w:eastAsia="Calibri" w:cs="Times New Roman"/>
                <w:color w:val="000000"/>
                <w:sz w:val="20"/>
                <w:szCs w:val="20"/>
                <w:lang w:val="fr-CA"/>
              </w:rPr>
              <w:t>Magnatrax</w:t>
            </w:r>
            <w:proofErr w:type="spellEnd"/>
            <w:r w:rsidRPr="00836C57">
              <w:rPr>
                <w:rFonts w:eastAsia="Calibri" w:cs="Times New Roman"/>
                <w:color w:val="000000"/>
                <w:sz w:val="20"/>
                <w:szCs w:val="20"/>
                <w:lang w:val="fr-CA"/>
              </w:rPr>
              <w:t xml:space="preserve">, une société qu’Onex avait constituée en 1999.  En 2005, les syndics de faillite de </w:t>
            </w:r>
            <w:proofErr w:type="spellStart"/>
            <w:r w:rsidRPr="00836C57">
              <w:rPr>
                <w:rFonts w:eastAsia="Calibri" w:cs="Times New Roman"/>
                <w:color w:val="000000"/>
                <w:sz w:val="20"/>
                <w:szCs w:val="20"/>
                <w:lang w:val="fr-CA"/>
              </w:rPr>
              <w:t>Magnatrax</w:t>
            </w:r>
            <w:proofErr w:type="spellEnd"/>
            <w:r w:rsidRPr="00836C57">
              <w:rPr>
                <w:rFonts w:eastAsia="Calibri" w:cs="Times New Roman"/>
                <w:color w:val="000000"/>
                <w:sz w:val="20"/>
                <w:szCs w:val="20"/>
                <w:lang w:val="fr-CA"/>
              </w:rPr>
              <w:t xml:space="preserve"> ont intenté une action aux </w:t>
            </w:r>
            <w:proofErr w:type="spellStart"/>
            <w:r w:rsidRPr="00836C57">
              <w:rPr>
                <w:rFonts w:eastAsia="Calibri" w:cs="Times New Roman"/>
                <w:color w:val="000000"/>
                <w:sz w:val="20"/>
                <w:szCs w:val="20"/>
                <w:lang w:val="fr-CA"/>
              </w:rPr>
              <w:t>États</w:t>
            </w:r>
            <w:r w:rsidRPr="00836C57">
              <w:rPr>
                <w:rFonts w:eastAsia="Calibri" w:cs="Times New Roman"/>
                <w:color w:val="000000"/>
                <w:sz w:val="20"/>
                <w:szCs w:val="20"/>
                <w:lang w:val="fr-CA"/>
              </w:rPr>
              <w:noBreakHyphen/>
              <w:t>Unis</w:t>
            </w:r>
            <w:proofErr w:type="spellEnd"/>
            <w:r w:rsidRPr="00836C57">
              <w:rPr>
                <w:rFonts w:eastAsia="Calibri" w:cs="Times New Roman"/>
                <w:color w:val="000000"/>
                <w:sz w:val="20"/>
                <w:szCs w:val="20"/>
                <w:lang w:val="fr-CA"/>
              </w:rPr>
              <w:t xml:space="preserve"> contre Onex et quatre de ses dirigeants et administrateurs, sollicitant des </w:t>
            </w:r>
            <w:proofErr w:type="spellStart"/>
            <w:r w:rsidRPr="00836C57">
              <w:rPr>
                <w:rFonts w:eastAsia="Calibri" w:cs="Times New Roman"/>
                <w:color w:val="000000"/>
                <w:sz w:val="20"/>
                <w:szCs w:val="20"/>
                <w:lang w:val="fr-CA"/>
              </w:rPr>
              <w:t>dommages</w:t>
            </w:r>
            <w:r w:rsidRPr="00836C57">
              <w:rPr>
                <w:rFonts w:eastAsia="Calibri" w:cs="Times New Roman"/>
                <w:color w:val="000000"/>
                <w:sz w:val="20"/>
                <w:szCs w:val="20"/>
                <w:lang w:val="fr-CA"/>
              </w:rPr>
              <w:noBreakHyphen/>
              <w:t>intérêts</w:t>
            </w:r>
            <w:proofErr w:type="spellEnd"/>
            <w:r w:rsidRPr="00836C57">
              <w:rPr>
                <w:rFonts w:eastAsia="Calibri" w:cs="Times New Roman"/>
                <w:color w:val="000000"/>
                <w:sz w:val="20"/>
                <w:szCs w:val="20"/>
                <w:lang w:val="fr-CA"/>
              </w:rPr>
              <w:t xml:space="preserve"> de plus de 600 millions de dollars pour violation d’obligation fiduciaire, complot civil et enrichissement injustifié.  L’action a fini par être réglée pour 9 millions de dollars, après qu’Onex eut dépensé 35 millions de dollars en frais de défense.  American Home a payé le plein de garantie en responsabilité de 15 millions de dollars en vertu de la police A et D délivrée à </w:t>
            </w:r>
            <w:proofErr w:type="spellStart"/>
            <w:r w:rsidRPr="00836C57">
              <w:rPr>
                <w:rFonts w:eastAsia="Calibri" w:cs="Times New Roman"/>
                <w:color w:val="000000"/>
                <w:sz w:val="20"/>
                <w:szCs w:val="20"/>
                <w:lang w:val="fr-CA"/>
              </w:rPr>
              <w:t>Magnatrax</w:t>
            </w:r>
            <w:proofErr w:type="spellEnd"/>
            <w:r w:rsidRPr="00836C57">
              <w:rPr>
                <w:rFonts w:eastAsia="Calibri" w:cs="Times New Roman"/>
                <w:color w:val="000000"/>
                <w:sz w:val="20"/>
                <w:szCs w:val="20"/>
                <w:lang w:val="fr-CA"/>
              </w:rPr>
              <w:t xml:space="preserve"> la veille de son insolvabilité.  American Home a refusé d’indemniser Onex et ses administrateurs, faisant valoir que si Onex avait droit d’être indemnisée de ses frais de dépenses, elle ne pourrait l’être qu’en vertu de la police Onex 2002</w:t>
            </w:r>
            <w:r w:rsidRPr="00836C57">
              <w:rPr>
                <w:rFonts w:eastAsia="Calibri" w:cs="Times New Roman"/>
                <w:color w:val="000000"/>
                <w:sz w:val="20"/>
                <w:szCs w:val="20"/>
                <w:lang w:val="fr-CA"/>
              </w:rPr>
              <w:noBreakHyphen/>
              <w:t>2003.  L’avenant n</w:t>
            </w:r>
            <w:r w:rsidRPr="00836C57">
              <w:rPr>
                <w:rFonts w:eastAsia="Calibri" w:cs="Times New Roman"/>
                <w:color w:val="000000"/>
                <w:sz w:val="20"/>
                <w:szCs w:val="20"/>
                <w:vertAlign w:val="superscript"/>
                <w:lang w:val="fr-CA"/>
              </w:rPr>
              <w:t>o</w:t>
            </w:r>
            <w:r w:rsidRPr="00836C57">
              <w:rPr>
                <w:rFonts w:eastAsia="Calibri" w:cs="Times New Roman"/>
                <w:color w:val="000000"/>
                <w:sz w:val="20"/>
                <w:szCs w:val="20"/>
                <w:lang w:val="fr-CA"/>
              </w:rPr>
              <w:t xml:space="preserve"> 14 de cette police excluait les demandes d’indemnité liées à </w:t>
            </w:r>
            <w:proofErr w:type="spellStart"/>
            <w:r w:rsidRPr="00836C57">
              <w:rPr>
                <w:rFonts w:eastAsia="Calibri" w:cs="Times New Roman"/>
                <w:color w:val="000000"/>
                <w:sz w:val="20"/>
                <w:szCs w:val="20"/>
                <w:lang w:val="fr-CA"/>
              </w:rPr>
              <w:t>Magnatrax</w:t>
            </w:r>
            <w:proofErr w:type="spellEnd"/>
            <w:r w:rsidRPr="00836C57">
              <w:rPr>
                <w:rFonts w:eastAsia="Calibri" w:cs="Times New Roman"/>
                <w:color w:val="000000"/>
                <w:sz w:val="20"/>
                <w:szCs w:val="20"/>
                <w:lang w:val="fr-CA"/>
              </w:rPr>
              <w:t>.  Onex a intenté une action en remboursement de ses frais de défense conformément à ses polices d’assurance A et D établies par American Home et à certaines polices établies par d’autres assureurs, par voie de jugement sommaire.  American Home et les assureurs de deuxième ligne ont demandé le rejet de l’action par voie de jugement sommaire.</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30 juin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supérieure de justice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w:t>
            </w:r>
            <w:proofErr w:type="spellStart"/>
            <w:r w:rsidRPr="00836C57">
              <w:rPr>
                <w:rFonts w:eastAsia="Calibri" w:cs="Times New Roman"/>
                <w:sz w:val="20"/>
                <w:szCs w:val="20"/>
                <w:lang w:val="fr-CA"/>
              </w:rPr>
              <w:t>Pattillo</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2011 ONSC 1142</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Jugement en faveur des demandeurs aux termes de la police d’assurance de 15 millions de dollars</w:t>
            </w:r>
          </w:p>
          <w:p w:rsidR="00836C57" w:rsidRPr="00836C57" w:rsidRDefault="00836C57" w:rsidP="00836C57">
            <w:pPr>
              <w:jc w:val="both"/>
              <w:rPr>
                <w:rFonts w:eastAsia="Calibri" w:cs="Times New Roman"/>
                <w:sz w:val="20"/>
                <w:szCs w:val="20"/>
                <w:lang w:val="fr-CA"/>
              </w:rPr>
            </w:pPr>
          </w:p>
        </w:tc>
      </w:tr>
      <w:tr w:rsidR="00836C57" w:rsidRPr="004E0CB8" w:rsidTr="00161F51">
        <w:trPr>
          <w:cantSplit/>
        </w:trPr>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lastRenderedPageBreak/>
              <w:t>25 février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d’appel de l’Ontario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w:t>
            </w:r>
            <w:proofErr w:type="spellStart"/>
            <w:r w:rsidRPr="00836C57">
              <w:rPr>
                <w:rFonts w:eastAsia="Calibri" w:cs="Times New Roman"/>
                <w:sz w:val="20"/>
                <w:szCs w:val="20"/>
                <w:lang w:val="fr-CA"/>
              </w:rPr>
              <w:t>O’Connor</w:t>
            </w:r>
            <w:proofErr w:type="spellEnd"/>
            <w:r w:rsidRPr="00836C57">
              <w:rPr>
                <w:rFonts w:eastAsia="Calibri" w:cs="Times New Roman"/>
                <w:sz w:val="20"/>
                <w:szCs w:val="20"/>
                <w:lang w:val="fr-CA"/>
              </w:rPr>
              <w:t>, Rosenberg et Simmons)</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2013 ONCA 117</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Appel accueilli; la question de l’interprétation de la clause d’exclusion dans le contrat d’assurance est renvoyée à la Cour supérieure pour qu’elle examine les attentes raisonnables des parties</w:t>
            </w:r>
          </w:p>
        </w:tc>
      </w:tr>
      <w:tr w:rsidR="00836C57" w:rsidRPr="00836C57" w:rsidTr="00161F51">
        <w:trPr>
          <w:cantSplit/>
        </w:trPr>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26 avril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suprême du Canada</w:t>
            </w: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 d’autorisation d’appel, déposée</w:t>
            </w:r>
          </w:p>
          <w:p w:rsidR="00836C57" w:rsidRPr="00836C57" w:rsidRDefault="00836C57" w:rsidP="00836C57">
            <w:pPr>
              <w:jc w:val="both"/>
              <w:rPr>
                <w:rFonts w:eastAsia="Calibri" w:cs="Times New Roman"/>
                <w:sz w:val="20"/>
                <w:szCs w:val="20"/>
                <w:lang w:val="fr-CA"/>
              </w:rPr>
            </w:pPr>
          </w:p>
        </w:tc>
      </w:tr>
    </w:tbl>
    <w:p w:rsidR="00807CC6" w:rsidRDefault="00807CC6" w:rsidP="00807CC6">
      <w:pPr>
        <w:rPr>
          <w:sz w:val="20"/>
          <w:szCs w:val="20"/>
        </w:rPr>
      </w:pPr>
    </w:p>
    <w:p w:rsidR="00807CC6" w:rsidRPr="00C50A5C" w:rsidRDefault="009D4723" w:rsidP="00807CC6">
      <w:pPr>
        <w:rPr>
          <w:sz w:val="20"/>
          <w:szCs w:val="20"/>
        </w:rPr>
      </w:pPr>
      <w:r w:rsidRPr="009D4723">
        <w:rPr>
          <w:sz w:val="20"/>
          <w:szCs w:val="20"/>
          <w:lang w:val="fr-CA"/>
        </w:rPr>
        <w:pict>
          <v:rect id="_x0000_i1045" style="width:2in;height:1pt" o:hrpct="0" o:hralign="center" o:hrstd="t" o:hrnoshade="t" o:hr="t" fillcolor="black [3213]" stroked="f"/>
        </w:pict>
      </w:r>
    </w:p>
    <w:p w:rsidR="00807CC6" w:rsidRDefault="00807CC6" w:rsidP="00807CC6">
      <w:pPr>
        <w:rPr>
          <w:sz w:val="20"/>
          <w:szCs w:val="20"/>
        </w:rPr>
      </w:pPr>
    </w:p>
    <w:tbl>
      <w:tblPr>
        <w:tblStyle w:val="TableGrid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35388</w:t>
            </w:r>
          </w:p>
          <w:p w:rsidR="00D50C8D" w:rsidRPr="00D50C8D" w:rsidRDefault="00D50C8D" w:rsidP="00D50C8D">
            <w:pPr>
              <w:rPr>
                <w:b/>
                <w:sz w:val="20"/>
                <w:lang w:val="fr-CA"/>
              </w:rPr>
            </w:pPr>
          </w:p>
        </w:tc>
        <w:tc>
          <w:tcPr>
            <w:tcW w:w="8118" w:type="dxa"/>
          </w:tcPr>
          <w:p w:rsidR="00D50C8D" w:rsidRPr="00D50C8D" w:rsidRDefault="00D50C8D" w:rsidP="00D50C8D">
            <w:pPr>
              <w:rPr>
                <w:sz w:val="20"/>
              </w:rPr>
            </w:pPr>
            <w:r w:rsidRPr="00D50C8D">
              <w:rPr>
                <w:b/>
                <w:sz w:val="20"/>
                <w:u w:val="single"/>
                <w:lang w:val="en-US"/>
              </w:rPr>
              <w:t>B010 v. Minister of Citizenship and Immigration</w:t>
            </w:r>
            <w:r w:rsidRPr="00D50C8D">
              <w:rPr>
                <w:sz w:val="20"/>
              </w:rPr>
              <w:t xml:space="preserve"> (F</w:t>
            </w:r>
            <w:r w:rsidR="00161F51">
              <w:rPr>
                <w:sz w:val="20"/>
              </w:rPr>
              <w:t>.</w:t>
            </w:r>
            <w:r w:rsidRPr="00D50C8D">
              <w:rPr>
                <w:sz w:val="20"/>
              </w:rPr>
              <w:t>C</w:t>
            </w:r>
            <w:r w:rsidR="00161F51">
              <w:rPr>
                <w:sz w:val="20"/>
              </w:rPr>
              <w:t>.</w:t>
            </w:r>
            <w:r w:rsidRPr="00D50C8D">
              <w:rPr>
                <w:sz w:val="20"/>
              </w:rPr>
              <w:t>) (Civil)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proofErr w:type="spellStart"/>
            <w:r w:rsidRPr="00D50C8D">
              <w:rPr>
                <w:sz w:val="20"/>
                <w:u w:val="single"/>
                <w:lang w:val="en-US"/>
              </w:rPr>
              <w:t>Abella</w:t>
            </w:r>
            <w:proofErr w:type="spellEnd"/>
            <w:r w:rsidRPr="00D50C8D">
              <w:rPr>
                <w:sz w:val="20"/>
                <w:u w:val="single"/>
                <w:lang w:val="en-US"/>
              </w:rPr>
              <w:t xml:space="preserve">,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motion to strike is granted.  The application for leave to appeal from the judgment of the Federal Court of Appeal, Number A-195-12, 2013 FCA 87, dated March 22, 2013, is dismissed with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requête en radiation est accueillie.  La demande d’autorisation d’appel de l’arrêt de la Cour d’appel fédérale, numéro A-195-12, 2013 CAF 87, daté du 22 mars 2013, est rejetée avec dépens.</w:t>
            </w:r>
          </w:p>
        </w:tc>
      </w:tr>
    </w:tbl>
    <w:p w:rsidR="00D50C8D" w:rsidRPr="00D50C8D" w:rsidRDefault="00D50C8D">
      <w:pPr>
        <w:rPr>
          <w:sz w:val="20"/>
          <w:lang w:val="fr-CA"/>
        </w:rPr>
      </w:pPr>
    </w:p>
    <w:p w:rsidR="00807CC6" w:rsidRPr="001B157C" w:rsidRDefault="00807CC6" w:rsidP="00807CC6">
      <w:pPr>
        <w:rPr>
          <w:sz w:val="20"/>
          <w:szCs w:val="20"/>
          <w:u w:val="single"/>
        </w:rPr>
      </w:pPr>
      <w:r w:rsidRPr="001B157C">
        <w:rPr>
          <w:sz w:val="20"/>
          <w:szCs w:val="20"/>
          <w:u w:val="single"/>
        </w:rPr>
        <w:t>CASE SUMMARY</w:t>
      </w:r>
    </w:p>
    <w:p w:rsidR="00807CC6" w:rsidRPr="00771280" w:rsidRDefault="00807CC6">
      <w:pPr>
        <w:rPr>
          <w:sz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Immigration – Inadmissibility and removal – Whether Federal Court of Appeal erred in ruling that “people smuggling” under s. 37(1) of the </w:t>
            </w:r>
            <w:r w:rsidRPr="00836C57">
              <w:rPr>
                <w:rFonts w:eastAsia="Calibri" w:cs="Times New Roman"/>
                <w:i/>
                <w:sz w:val="20"/>
                <w:szCs w:val="20"/>
              </w:rPr>
              <w:t>Immigration and Refugee Protection Act</w:t>
            </w:r>
            <w:r w:rsidRPr="00836C57">
              <w:rPr>
                <w:rFonts w:eastAsia="Calibri" w:cs="Times New Roman"/>
                <w:sz w:val="20"/>
                <w:szCs w:val="20"/>
              </w:rPr>
              <w:t>, S.C. 2001, c. 27, required only proof that the smuggler knowingly assisted someone to enter Canada without the required documents and did not require proof that he did so in order to obtain a material benefit – Whether Federal Court of Appeal erred in finding that the principle of non</w:t>
            </w:r>
            <w:r w:rsidRPr="00836C57">
              <w:rPr>
                <w:rFonts w:eastAsia="Calibri" w:cs="Times New Roman"/>
                <w:sz w:val="20"/>
                <w:szCs w:val="20"/>
              </w:rPr>
              <w:noBreakHyphen/>
            </w:r>
            <w:proofErr w:type="spellStart"/>
            <w:r w:rsidRPr="00836C57">
              <w:rPr>
                <w:rFonts w:eastAsia="Calibri" w:cs="Times New Roman"/>
                <w:sz w:val="20"/>
                <w:szCs w:val="20"/>
              </w:rPr>
              <w:t>refoulement</w:t>
            </w:r>
            <w:proofErr w:type="spellEnd"/>
            <w:r w:rsidRPr="00836C57">
              <w:rPr>
                <w:rFonts w:eastAsia="Calibri" w:cs="Times New Roman"/>
                <w:sz w:val="20"/>
                <w:szCs w:val="20"/>
              </w:rPr>
              <w:t xml:space="preserve"> did not require a definition of people smuggling that ensured a refugee’s access to Canada’s refugee determination procedure</w:t>
            </w: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B010 is a Tamil from Sri Lanka, who arrived in Canadian waters on August 13, 2010 aboard the </w:t>
            </w:r>
            <w:r w:rsidRPr="00836C57">
              <w:rPr>
                <w:rFonts w:eastAsia="Calibri" w:cs="Times New Roman"/>
                <w:i/>
                <w:sz w:val="20"/>
                <w:szCs w:val="20"/>
              </w:rPr>
              <w:t>MV Sun Sea</w:t>
            </w:r>
            <w:r w:rsidRPr="00836C57">
              <w:rPr>
                <w:rFonts w:eastAsia="Calibri" w:cs="Times New Roman"/>
                <w:sz w:val="20"/>
                <w:szCs w:val="20"/>
              </w:rPr>
              <w:t xml:space="preserve">, an unregistered ship with 492 migrants on board also seeking refuge.  Until 2009, B010 had lived in an area of Sri Lanka controlled by the Liberation Tigers of Tamil </w:t>
            </w:r>
            <w:proofErr w:type="spellStart"/>
            <w:r w:rsidRPr="00836C57">
              <w:rPr>
                <w:rFonts w:eastAsia="Calibri" w:cs="Times New Roman"/>
                <w:sz w:val="20"/>
                <w:szCs w:val="20"/>
              </w:rPr>
              <w:t>Eelam</w:t>
            </w:r>
            <w:proofErr w:type="spellEnd"/>
            <w:r w:rsidRPr="00836C57">
              <w:rPr>
                <w:rFonts w:eastAsia="Calibri" w:cs="Times New Roman"/>
                <w:sz w:val="20"/>
                <w:szCs w:val="20"/>
              </w:rPr>
              <w:t xml:space="preserve"> (“LTTE”), where he worked as a mechanic and fisherman.  When the Sri Lankan government regained control of the area, B010 was detained and interrogated on several occasions by government forces for suspected involvement in the LTTE.  Upon learning he was to be taken to a detention camp, B010 fled to Thailand where he eventually was offered a spot on the </w:t>
            </w:r>
            <w:r w:rsidRPr="00836C57">
              <w:rPr>
                <w:rFonts w:eastAsia="Calibri" w:cs="Times New Roman"/>
                <w:i/>
                <w:sz w:val="20"/>
                <w:szCs w:val="20"/>
              </w:rPr>
              <w:t>MV Sun Sea</w:t>
            </w:r>
            <w:r w:rsidRPr="00836C57">
              <w:rPr>
                <w:rFonts w:eastAsia="Calibri" w:cs="Times New Roman"/>
                <w:sz w:val="20"/>
                <w:szCs w:val="20"/>
              </w:rPr>
              <w:t xml:space="preserve"> that was bound for Canada.  The vessel was abandoned by the Thai crew and the passengers decided to continue with the voyage.  B010 agreed to work six hours a day in the engine room, monitoring the engine equipment.  After the ship arrived in Canadian waters, the Canadian Border Services Agency conducted an investigation that revealed that the ship had been a part of a for-profit scheme to bring migrants to Canada.  It also determined that B010 was one of 12 on board who served as the ship’s crew during the three-month voyage.  An immigration officer reported him as inadmissible to Canada for people smuggling pursuant to s. 37(1</w:t>
            </w:r>
            <w:proofErr w:type="gramStart"/>
            <w:r w:rsidRPr="00836C57">
              <w:rPr>
                <w:rFonts w:eastAsia="Calibri" w:cs="Times New Roman"/>
                <w:sz w:val="20"/>
                <w:szCs w:val="20"/>
              </w:rPr>
              <w:t>)(</w:t>
            </w:r>
            <w:proofErr w:type="gramEnd"/>
            <w:r w:rsidRPr="00836C57">
              <w:rPr>
                <w:rFonts w:eastAsia="Calibri" w:cs="Times New Roman"/>
                <w:sz w:val="20"/>
                <w:szCs w:val="20"/>
              </w:rPr>
              <w:t xml:space="preserve">b) of the </w:t>
            </w:r>
            <w:r w:rsidRPr="00836C57">
              <w:rPr>
                <w:rFonts w:eastAsia="Calibri" w:cs="Times New Roman"/>
                <w:i/>
                <w:sz w:val="20"/>
                <w:szCs w:val="20"/>
              </w:rPr>
              <w:t>Immigration and Refugee Protection Act</w:t>
            </w:r>
            <w:r w:rsidRPr="00836C57">
              <w:rPr>
                <w:rFonts w:eastAsia="Calibri" w:cs="Times New Roman"/>
                <w:sz w:val="20"/>
                <w:szCs w:val="20"/>
              </w:rPr>
              <w:t>.</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July 6,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Immigration and Refugee Board of Canada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McPhalen</w:t>
            </w:r>
            <w:proofErr w:type="spellEnd"/>
            <w:r w:rsidRPr="00836C57">
              <w:rPr>
                <w:rFonts w:eastAsia="Calibri" w:cs="Times New Roman"/>
                <w:sz w:val="20"/>
                <w:szCs w:val="20"/>
              </w:rPr>
              <w:t>, Tribunal member)</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Unreported</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Applicant declared foreign national who was inadmissible under s. 37(1)(b) of the </w:t>
            </w:r>
            <w:r w:rsidRPr="00836C57">
              <w:rPr>
                <w:rFonts w:eastAsia="Calibri" w:cs="Times New Roman"/>
                <w:i/>
                <w:sz w:val="20"/>
                <w:szCs w:val="20"/>
              </w:rPr>
              <w:t>IRPA</w:t>
            </w:r>
            <w:r w:rsidRPr="00836C57">
              <w:rPr>
                <w:rFonts w:eastAsia="Calibri" w:cs="Times New Roman"/>
                <w:sz w:val="20"/>
                <w:szCs w:val="20"/>
              </w:rPr>
              <w:t>; Deportation order issued against him</w:t>
            </w:r>
          </w:p>
          <w:p w:rsidR="00836C57" w:rsidRPr="00836C57" w:rsidRDefault="00836C57" w:rsidP="00836C57">
            <w:pPr>
              <w:jc w:val="both"/>
              <w:rPr>
                <w:rFonts w:eastAsia="Calibri" w:cs="Times New Roman"/>
                <w:sz w:val="20"/>
                <w:szCs w:val="20"/>
              </w:rPr>
            </w:pPr>
          </w:p>
        </w:tc>
      </w:tr>
      <w:tr w:rsidR="00836C57" w:rsidRPr="00836C57" w:rsidTr="00161F51">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lastRenderedPageBreak/>
              <w:t>May 15, 2012</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Federal Court</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(Noël J.)</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2012 FC 569</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judicial review dismissed</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p>
        </w:tc>
      </w:tr>
      <w:tr w:rsidR="00836C57" w:rsidRPr="00836C57" w:rsidTr="00161F51">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March 22,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Federal Court of Appeal</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(Evans, Dawson and </w:t>
            </w:r>
            <w:proofErr w:type="spellStart"/>
            <w:r w:rsidRPr="00836C57">
              <w:rPr>
                <w:rFonts w:eastAsia="Calibri" w:cs="Times New Roman"/>
                <w:sz w:val="20"/>
                <w:szCs w:val="20"/>
              </w:rPr>
              <w:t>Stratas</w:t>
            </w:r>
            <w:proofErr w:type="spellEnd"/>
            <w:r w:rsidRPr="00836C57">
              <w:rPr>
                <w:rFonts w:eastAsia="Calibri" w:cs="Times New Roman"/>
                <w:sz w:val="20"/>
                <w:szCs w:val="20"/>
              </w:rPr>
              <w:t xml:space="preserve">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FCA 87</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dismissed</w:t>
            </w:r>
          </w:p>
          <w:p w:rsidR="00836C57" w:rsidRPr="00836C57" w:rsidRDefault="00836C57" w:rsidP="00836C57">
            <w:pPr>
              <w:jc w:val="both"/>
              <w:rPr>
                <w:rFonts w:eastAsia="Calibri" w:cs="Times New Roman"/>
                <w:sz w:val="20"/>
                <w:szCs w:val="20"/>
              </w:rPr>
            </w:pPr>
          </w:p>
        </w:tc>
      </w:tr>
      <w:tr w:rsidR="00836C57" w:rsidRPr="00836C57" w:rsidTr="00161F51">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May 17,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tc>
      </w:tr>
    </w:tbl>
    <w:p w:rsidR="00807CC6" w:rsidRDefault="00807CC6" w:rsidP="00807CC6">
      <w:pPr>
        <w:rPr>
          <w:sz w:val="20"/>
          <w:szCs w:val="20"/>
        </w:rPr>
      </w:pPr>
    </w:p>
    <w:p w:rsidR="00807CC6" w:rsidRPr="00C50A5C" w:rsidRDefault="009D4723" w:rsidP="00807CC6">
      <w:pPr>
        <w:rPr>
          <w:sz w:val="20"/>
          <w:szCs w:val="20"/>
        </w:rPr>
      </w:pPr>
      <w:r w:rsidRPr="009D4723">
        <w:rPr>
          <w:sz w:val="20"/>
          <w:szCs w:val="20"/>
          <w:lang w:val="fr-CA"/>
        </w:rPr>
        <w:pict>
          <v:rect id="_x0000_i1046" style="width:2in;height:1pt" o:hrpct="0" o:hralign="center" o:hrstd="t" o:hrnoshade="t" o:hr="t" fillcolor="black [3213]" stroked="f"/>
        </w:pict>
      </w:r>
    </w:p>
    <w:p w:rsidR="00807CC6" w:rsidRDefault="00807CC6" w:rsidP="00807CC6">
      <w:pPr>
        <w:rPr>
          <w:sz w:val="20"/>
          <w:szCs w:val="20"/>
        </w:rPr>
      </w:pPr>
    </w:p>
    <w:p w:rsidR="00807CC6" w:rsidRPr="001B157C" w:rsidRDefault="00807CC6" w:rsidP="00807CC6">
      <w:pPr>
        <w:rPr>
          <w:sz w:val="20"/>
          <w:szCs w:val="20"/>
          <w:u w:val="single"/>
          <w:lang w:val="fr-CA"/>
        </w:rPr>
      </w:pPr>
      <w:r w:rsidRPr="001B157C">
        <w:rPr>
          <w:sz w:val="20"/>
          <w:szCs w:val="20"/>
          <w:u w:val="single"/>
          <w:lang w:val="fr-CA"/>
        </w:rPr>
        <w:t>RÉSUMÉ DE L’AFFAIRE</w:t>
      </w:r>
    </w:p>
    <w:p w:rsidR="00836C57" w:rsidRPr="00836C57" w:rsidRDefault="00836C57" w:rsidP="00836C57">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Immigration – Interdiction de territoire et renvoi – La Cour d'appel fédérale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eu tort de statuer que pour établir le « passage de clandestin » visé au par. 37(1) de la</w:t>
            </w:r>
            <w:r w:rsidRPr="00836C57">
              <w:rPr>
                <w:rFonts w:eastAsia="Calibri" w:cs="Times New Roman"/>
                <w:i/>
                <w:sz w:val="20"/>
                <w:szCs w:val="20"/>
                <w:lang w:val="fr-CA"/>
              </w:rPr>
              <w:t xml:space="preserve"> Loi sur l'immigration et la protection des réfugiés</w:t>
            </w:r>
            <w:r w:rsidRPr="00836C57">
              <w:rPr>
                <w:rFonts w:eastAsia="Calibri" w:cs="Times New Roman"/>
                <w:sz w:val="20"/>
                <w:szCs w:val="20"/>
                <w:lang w:val="fr-CA"/>
              </w:rPr>
              <w:t xml:space="preserve">, L.C. 2001, ch. 27, il suffisait de prouver que le passeur avait sciemment aidé quelqu’un à entrer au Canada sans les documents nécessaires et qu'il n'était pas nécessaire de prouver qu'il l’avait fait pour obtenir un avantage matériel? – La Cour d'appel fédérale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eu tort de conclure que le principe de </w:t>
            </w:r>
            <w:proofErr w:type="spellStart"/>
            <w:r w:rsidRPr="00836C57">
              <w:rPr>
                <w:rFonts w:eastAsia="Calibri" w:cs="Times New Roman"/>
                <w:sz w:val="20"/>
                <w:szCs w:val="20"/>
                <w:lang w:val="fr-CA"/>
              </w:rPr>
              <w:t>non</w:t>
            </w:r>
            <w:r w:rsidRPr="00836C57">
              <w:rPr>
                <w:rFonts w:eastAsia="Calibri" w:cs="Times New Roman"/>
                <w:sz w:val="20"/>
                <w:szCs w:val="20"/>
                <w:lang w:val="fr-CA"/>
              </w:rPr>
              <w:noBreakHyphen/>
              <w:t>refoulement</w:t>
            </w:r>
            <w:proofErr w:type="spellEnd"/>
            <w:r w:rsidRPr="00836C57">
              <w:rPr>
                <w:rFonts w:eastAsia="Calibri" w:cs="Times New Roman"/>
                <w:sz w:val="20"/>
                <w:szCs w:val="20"/>
                <w:lang w:val="fr-CA"/>
              </w:rPr>
              <w:t xml:space="preserve"> n'obligeait pas l’adoption d’une définition de passage de clandestin qui garantissait à un réfugié l'accès à la procédure de détermination du statut de réfugié?</w:t>
            </w: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B010 un Tamoul du Sri Lanka, est arrivé dans les eaux canadiennes le 13 août 2010 à bord du </w:t>
            </w:r>
            <w:r w:rsidRPr="00836C57">
              <w:rPr>
                <w:rFonts w:eastAsia="Calibri" w:cs="Times New Roman"/>
                <w:i/>
                <w:sz w:val="20"/>
                <w:szCs w:val="20"/>
                <w:lang w:val="fr-CA"/>
              </w:rPr>
              <w:t xml:space="preserve">MV Sun </w:t>
            </w:r>
            <w:proofErr w:type="spellStart"/>
            <w:r w:rsidRPr="00836C57">
              <w:rPr>
                <w:rFonts w:eastAsia="Calibri" w:cs="Times New Roman"/>
                <w:i/>
                <w:sz w:val="20"/>
                <w:szCs w:val="20"/>
                <w:lang w:val="fr-CA"/>
              </w:rPr>
              <w:t>Sea</w:t>
            </w:r>
            <w:proofErr w:type="spellEnd"/>
            <w:r w:rsidRPr="00836C57">
              <w:rPr>
                <w:rFonts w:eastAsia="Calibri" w:cs="Times New Roman"/>
                <w:sz w:val="20"/>
                <w:szCs w:val="20"/>
                <w:lang w:val="fr-CA"/>
              </w:rPr>
              <w:t xml:space="preserve">, un navire non immatriculé ayant à son bord 492 migrants, demandeurs d'asile </w:t>
            </w:r>
            <w:proofErr w:type="spellStart"/>
            <w:r w:rsidRPr="00836C57">
              <w:rPr>
                <w:rFonts w:eastAsia="Calibri" w:cs="Times New Roman"/>
                <w:sz w:val="20"/>
                <w:szCs w:val="20"/>
                <w:lang w:val="fr-CA"/>
              </w:rPr>
              <w:t>eux</w:t>
            </w:r>
            <w:r w:rsidRPr="00836C57">
              <w:rPr>
                <w:rFonts w:eastAsia="Calibri" w:cs="Times New Roman"/>
                <w:sz w:val="20"/>
                <w:szCs w:val="20"/>
                <w:lang w:val="fr-CA"/>
              </w:rPr>
              <w:noBreakHyphen/>
              <w:t>aussi</w:t>
            </w:r>
            <w:proofErr w:type="spellEnd"/>
            <w:r w:rsidRPr="00836C57">
              <w:rPr>
                <w:rFonts w:eastAsia="Calibri" w:cs="Times New Roman"/>
                <w:sz w:val="20"/>
                <w:szCs w:val="20"/>
                <w:lang w:val="fr-CA"/>
              </w:rPr>
              <w:t>.  Jusqu'en 2009, B010 avait vécu dans une région du Sri Lanka contrôlée par les Tigres de libération de l’</w:t>
            </w:r>
            <w:proofErr w:type="spellStart"/>
            <w:r w:rsidRPr="00836C57">
              <w:rPr>
                <w:rFonts w:eastAsia="Calibri" w:cs="Times New Roman"/>
                <w:sz w:val="20"/>
                <w:szCs w:val="20"/>
                <w:lang w:val="fr-CA"/>
              </w:rPr>
              <w:t>Eelam</w:t>
            </w:r>
            <w:proofErr w:type="spellEnd"/>
            <w:r w:rsidRPr="00836C57">
              <w:rPr>
                <w:rFonts w:eastAsia="Calibri" w:cs="Times New Roman"/>
                <w:sz w:val="20"/>
                <w:szCs w:val="20"/>
                <w:lang w:val="fr-CA"/>
              </w:rPr>
              <w:t xml:space="preserve"> tamoul [les LTTE], où il travaillait comme mécanicien et pêcheur. Lorsque que le gouvernement sri lankais a repris le contrôle de la région, B010 a été détenu et interrogé à plusieurs occasions par des forces gouvernementales en raison de sa présumée implication dans les LTTE. Lorsqu'il a appris qu'on allait l’emmener dans un camp de détention, B010 s’est enfui en Thaïlande ou il a fini par se voir offrir un poste sur le </w:t>
            </w:r>
            <w:r w:rsidRPr="00836C57">
              <w:rPr>
                <w:rFonts w:eastAsia="Calibri" w:cs="Times New Roman"/>
                <w:i/>
                <w:sz w:val="20"/>
                <w:szCs w:val="20"/>
                <w:lang w:val="fr-CA"/>
              </w:rPr>
              <w:t xml:space="preserve">MV Sun </w:t>
            </w:r>
            <w:proofErr w:type="spellStart"/>
            <w:r w:rsidRPr="00836C57">
              <w:rPr>
                <w:rFonts w:eastAsia="Calibri" w:cs="Times New Roman"/>
                <w:i/>
                <w:sz w:val="20"/>
                <w:szCs w:val="20"/>
                <w:lang w:val="fr-CA"/>
              </w:rPr>
              <w:t>Sea</w:t>
            </w:r>
            <w:proofErr w:type="spellEnd"/>
            <w:r w:rsidRPr="00836C57">
              <w:rPr>
                <w:rFonts w:eastAsia="Calibri" w:cs="Times New Roman"/>
                <w:sz w:val="20"/>
                <w:szCs w:val="20"/>
                <w:lang w:val="fr-CA"/>
              </w:rPr>
              <w:t xml:space="preserve"> à destination du Canada.  Le navire a été abandonné par l'équipage thaïlandais et les passagers ont décidé de poursuivre le voyage.  B010 a accepté de travailler six heures par jour dans la salle des machines où il surveillait le matériel du moteur. Après l'arrivée du navire dans les eaux canadiennes, l'Agence des services frontaliers du Canada a mené une enquête qui a révélé que le navire faisait partie d’un stratagème lucratif visant à amener des migrants au Canada.  L'Agence a également conclu que B010 était au nombre des douze personnes à bord qui faisaient partie de l'équipage du navire pendant le voyage de trois mois.  Un agent d'immigration s’est dit d’avis que le demandeur devait être interdit de territoire au Canada pour s’être livré au passage de clandestins aux termes de l'al. 37(1)</w:t>
            </w:r>
            <w:r w:rsidRPr="00836C57">
              <w:rPr>
                <w:rFonts w:eastAsia="Calibri" w:cs="Times New Roman"/>
                <w:i/>
                <w:sz w:val="20"/>
                <w:szCs w:val="20"/>
                <w:lang w:val="fr-CA"/>
              </w:rPr>
              <w:t>b)</w:t>
            </w:r>
            <w:r w:rsidRPr="00836C57">
              <w:rPr>
                <w:rFonts w:eastAsia="Calibri" w:cs="Times New Roman"/>
                <w:sz w:val="20"/>
                <w:szCs w:val="20"/>
                <w:lang w:val="fr-CA"/>
              </w:rPr>
              <w:t xml:space="preserve"> de la</w:t>
            </w:r>
            <w:r w:rsidRPr="00836C57">
              <w:rPr>
                <w:rFonts w:eastAsia="Calibri" w:cs="Times New Roman"/>
                <w:i/>
                <w:sz w:val="20"/>
                <w:szCs w:val="20"/>
                <w:lang w:val="fr-CA"/>
              </w:rPr>
              <w:t xml:space="preserve"> Loi sur l'immigration et la protection des réfugiés</w:t>
            </w:r>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6 juillet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Commission de l'immigration et du statut de réfugié du Canada</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(Commissaire </w:t>
            </w:r>
            <w:proofErr w:type="spellStart"/>
            <w:r w:rsidRPr="00836C57">
              <w:rPr>
                <w:rFonts w:eastAsia="Calibri" w:cs="Times New Roman"/>
                <w:sz w:val="20"/>
                <w:szCs w:val="20"/>
                <w:lang w:val="fr-CA"/>
              </w:rPr>
              <w:t>McPhalen</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Non publié</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Demandeur déclaré étranger interdit de territoire en application de l'al. 37(1)</w:t>
            </w:r>
            <w:r w:rsidRPr="00836C57">
              <w:rPr>
                <w:rFonts w:eastAsia="Calibri" w:cs="Times New Roman"/>
                <w:i/>
                <w:sz w:val="20"/>
                <w:szCs w:val="20"/>
                <w:lang w:val="fr-CA"/>
              </w:rPr>
              <w:t>b)</w:t>
            </w:r>
            <w:r w:rsidRPr="00836C57">
              <w:rPr>
                <w:rFonts w:eastAsia="Calibri" w:cs="Times New Roman"/>
                <w:sz w:val="20"/>
                <w:szCs w:val="20"/>
                <w:lang w:val="fr-CA"/>
              </w:rPr>
              <w:t xml:space="preserve"> de la </w:t>
            </w:r>
            <w:r w:rsidRPr="00836C57">
              <w:rPr>
                <w:rFonts w:eastAsia="Calibri" w:cs="Times New Roman"/>
                <w:i/>
                <w:sz w:val="20"/>
                <w:szCs w:val="20"/>
                <w:lang w:val="fr-CA"/>
              </w:rPr>
              <w:t>LIPR</w:t>
            </w:r>
            <w:r w:rsidRPr="00836C57">
              <w:rPr>
                <w:rFonts w:eastAsia="Calibri" w:cs="Times New Roman"/>
                <w:sz w:val="20"/>
                <w:szCs w:val="20"/>
                <w:lang w:val="fr-CA"/>
              </w:rPr>
              <w:t>; mesure d’expulsion prise contre lui</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15 mai 2012</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fédérale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(Juge Noël)</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2012 FC 569</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 de contrôle judiciaire, rejetée</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lastRenderedPageBreak/>
              <w:t>22 mars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d'appel fédérale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Evans, Dawson et </w:t>
            </w:r>
            <w:proofErr w:type="spellStart"/>
            <w:r w:rsidRPr="00836C57">
              <w:rPr>
                <w:rFonts w:eastAsia="Calibri" w:cs="Times New Roman"/>
                <w:sz w:val="20"/>
                <w:szCs w:val="20"/>
                <w:lang w:val="fr-CA"/>
              </w:rPr>
              <w:t>Stratas</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2013 FCA 87</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Appel rejeté</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17 mai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suprême du Canada</w:t>
            </w: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 d'autorisation d'appel, déposée</w:t>
            </w:r>
          </w:p>
          <w:p w:rsidR="00836C57" w:rsidRPr="00836C57" w:rsidRDefault="00836C57" w:rsidP="00836C57">
            <w:pPr>
              <w:jc w:val="both"/>
              <w:rPr>
                <w:rFonts w:eastAsia="Calibri" w:cs="Times New Roman"/>
                <w:sz w:val="20"/>
                <w:szCs w:val="20"/>
                <w:lang w:val="fr-CA"/>
              </w:rPr>
            </w:pPr>
          </w:p>
        </w:tc>
      </w:tr>
    </w:tbl>
    <w:p w:rsidR="00807CC6" w:rsidRPr="0016547E" w:rsidRDefault="00807CC6" w:rsidP="00807CC6">
      <w:pPr>
        <w:rPr>
          <w:sz w:val="20"/>
          <w:szCs w:val="20"/>
          <w:lang w:val="fr-CA"/>
        </w:rPr>
      </w:pPr>
    </w:p>
    <w:p w:rsidR="00807CC6" w:rsidRDefault="009D4723" w:rsidP="00807CC6">
      <w:pPr>
        <w:rPr>
          <w:sz w:val="20"/>
          <w:szCs w:val="20"/>
          <w:lang w:val="fr-CA"/>
        </w:rPr>
      </w:pPr>
      <w:r w:rsidRPr="009D4723">
        <w:rPr>
          <w:sz w:val="20"/>
          <w:szCs w:val="20"/>
          <w:lang w:val="fr-CA"/>
        </w:rPr>
        <w:pict>
          <v:rect id="_x0000_i1047" style="width:2in;height:1pt" o:hrpct="0" o:hralign="center" o:hrstd="t" o:hrnoshade="t" o:hr="t" fillcolor="black [3213]" stroked="f"/>
        </w:pict>
      </w:r>
    </w:p>
    <w:p w:rsidR="00520459" w:rsidRPr="00C50A5C" w:rsidRDefault="00520459" w:rsidP="00807CC6">
      <w:pPr>
        <w:rPr>
          <w:sz w:val="20"/>
          <w:szCs w:val="20"/>
        </w:rPr>
      </w:pPr>
    </w:p>
    <w:tbl>
      <w:tblPr>
        <w:tblStyle w:val="TableGrid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D50C8D">
        <w:trPr>
          <w:cantSplit/>
        </w:trPr>
        <w:tc>
          <w:tcPr>
            <w:tcW w:w="1458" w:type="dxa"/>
          </w:tcPr>
          <w:p w:rsidR="00D50C8D" w:rsidRPr="00D50C8D" w:rsidRDefault="00D50C8D" w:rsidP="00D50C8D">
            <w:pPr>
              <w:rPr>
                <w:sz w:val="20"/>
              </w:rPr>
            </w:pPr>
            <w:r w:rsidRPr="00D50C8D">
              <w:rPr>
                <w:b/>
                <w:sz w:val="20"/>
                <w:lang w:val="fr-CA"/>
              </w:rPr>
              <w:t>35395</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proofErr w:type="spellStart"/>
            <w:r w:rsidRPr="00E1611D">
              <w:rPr>
                <w:b/>
                <w:sz w:val="20"/>
                <w:u w:val="single"/>
                <w:lang w:val="en-US"/>
              </w:rPr>
              <w:t>Elie</w:t>
            </w:r>
            <w:proofErr w:type="spellEnd"/>
            <w:r w:rsidRPr="00E1611D">
              <w:rPr>
                <w:b/>
                <w:sz w:val="20"/>
                <w:u w:val="single"/>
                <w:lang w:val="en-US"/>
              </w:rPr>
              <w:t xml:space="preserve"> </w:t>
            </w:r>
            <w:proofErr w:type="spellStart"/>
            <w:r w:rsidRPr="00E1611D">
              <w:rPr>
                <w:b/>
                <w:sz w:val="20"/>
                <w:u w:val="single"/>
                <w:lang w:val="en-US"/>
              </w:rPr>
              <w:t>Malka</w:t>
            </w:r>
            <w:proofErr w:type="spellEnd"/>
            <w:r w:rsidR="00E1611D" w:rsidRPr="00E1611D">
              <w:rPr>
                <w:b/>
                <w:sz w:val="20"/>
                <w:u w:val="single"/>
                <w:lang w:val="en-US"/>
              </w:rPr>
              <w:t xml:space="preserve"> and</w:t>
            </w:r>
            <w:r w:rsidRPr="00E1611D">
              <w:rPr>
                <w:b/>
                <w:sz w:val="20"/>
                <w:u w:val="single"/>
                <w:lang w:val="en-US"/>
              </w:rPr>
              <w:t xml:space="preserve"> Circle Inc. v. Larry </w:t>
            </w:r>
            <w:proofErr w:type="spellStart"/>
            <w:r w:rsidRPr="00E1611D">
              <w:rPr>
                <w:b/>
                <w:sz w:val="20"/>
                <w:u w:val="single"/>
                <w:lang w:val="en-US"/>
              </w:rPr>
              <w:t>Vasiliadis</w:t>
            </w:r>
            <w:proofErr w:type="spellEnd"/>
            <w:r w:rsidR="00E1611D">
              <w:rPr>
                <w:b/>
                <w:sz w:val="20"/>
                <w:u w:val="single"/>
                <w:lang w:val="en-US"/>
              </w:rPr>
              <w:t xml:space="preserve"> and</w:t>
            </w:r>
            <w:r w:rsidRPr="00E1611D">
              <w:rPr>
                <w:b/>
                <w:sz w:val="20"/>
                <w:u w:val="single"/>
                <w:lang w:val="en-US"/>
              </w:rPr>
              <w:t xml:space="preserve"> Joe </w:t>
            </w:r>
            <w:proofErr w:type="spellStart"/>
            <w:r w:rsidRPr="00E1611D">
              <w:rPr>
                <w:b/>
                <w:sz w:val="20"/>
                <w:u w:val="single"/>
                <w:lang w:val="en-US"/>
              </w:rPr>
              <w:t>Lugassy</w:t>
            </w:r>
            <w:proofErr w:type="spellEnd"/>
            <w:r w:rsidRPr="00E1611D">
              <w:rPr>
                <w:sz w:val="20"/>
                <w:lang w:val="en-US"/>
              </w:rPr>
              <w:t xml:space="preserve"> (Ont.) </w:t>
            </w:r>
            <w:r w:rsidRPr="00D50C8D">
              <w:rPr>
                <w:sz w:val="20"/>
              </w:rPr>
              <w:t>(Civil) (By Leave)</w:t>
            </w:r>
          </w:p>
          <w:p w:rsidR="00D50C8D" w:rsidRPr="00D50C8D" w:rsidRDefault="00D50C8D" w:rsidP="00D50C8D">
            <w:pPr>
              <w:rPr>
                <w:sz w:val="20"/>
              </w:rPr>
            </w:pPr>
          </w:p>
        </w:tc>
      </w:tr>
      <w:tr w:rsidR="00D50C8D" w:rsidRPr="00D50C8D" w:rsidTr="00D50C8D">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r w:rsidRPr="00D50C8D">
              <w:rPr>
                <w:sz w:val="20"/>
                <w:u w:val="single"/>
                <w:lang w:val="en-US"/>
              </w:rPr>
              <w:t xml:space="preserve">Fish,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rPr>
                <w:sz w:val="20"/>
                <w:u w:val="single"/>
              </w:rPr>
            </w:pPr>
          </w:p>
        </w:tc>
      </w:tr>
      <w:tr w:rsidR="00D50C8D" w:rsidRPr="004E0CB8" w:rsidTr="00D50C8D">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for Ontario, Number C54531, 2013 ONCA 239, dated March 28, 2013, is dismissed without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demande d’autorisation d’appel de l’arrêt de la Cour d’appel de l’Ontario, numéro C54531, 2013 ONCA 239, daté du 28 mars 2013, est rejetée sans dépens.</w:t>
            </w:r>
          </w:p>
        </w:tc>
      </w:tr>
    </w:tbl>
    <w:p w:rsidR="00520459" w:rsidRPr="00D50C8D" w:rsidRDefault="00520459" w:rsidP="00520459">
      <w:pPr>
        <w:rPr>
          <w:sz w:val="20"/>
          <w:szCs w:val="20"/>
          <w:lang w:val="fr-CA"/>
        </w:rPr>
      </w:pPr>
    </w:p>
    <w:p w:rsidR="00520459" w:rsidRPr="001B157C" w:rsidRDefault="00520459" w:rsidP="00520459">
      <w:pPr>
        <w:rPr>
          <w:sz w:val="20"/>
          <w:szCs w:val="20"/>
          <w:u w:val="single"/>
        </w:rPr>
      </w:pPr>
      <w:r w:rsidRPr="001B157C">
        <w:rPr>
          <w:sz w:val="20"/>
          <w:szCs w:val="20"/>
          <w:u w:val="single"/>
        </w:rPr>
        <w:t>CASE SUMMARY</w:t>
      </w:r>
    </w:p>
    <w:p w:rsidR="00520459" w:rsidRPr="00771280" w:rsidRDefault="00520459">
      <w:pPr>
        <w:rPr>
          <w:sz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Appeals ― Leases ― Landlord and tenant ― Termination of commercial lease for non-payment of rent ― Damages sought for wrongful termination, breach of commercial lease, conversion of goods and conspiracy ― Action dismissed in lower courts ― What standard applies for an appellate court to determine if a surprise and deliberate change of evidence at trial does not prejudice other party or render trial unfair when case turns on credibility ― Having found breach of rules and misapprehension of evidence, what is correct approach to reviewing trial judgment for errors in order to determine they had no effect on trial outcome.</w:t>
            </w:r>
          </w:p>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applicant </w:t>
            </w:r>
            <w:proofErr w:type="spellStart"/>
            <w:r w:rsidRPr="00836C57">
              <w:rPr>
                <w:rFonts w:eastAsia="Calibri" w:cs="Times New Roman"/>
                <w:sz w:val="20"/>
                <w:szCs w:val="20"/>
              </w:rPr>
              <w:t>Elie</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Malka</w:t>
            </w:r>
            <w:proofErr w:type="spellEnd"/>
            <w:r w:rsidRPr="00836C57">
              <w:rPr>
                <w:rFonts w:eastAsia="Calibri" w:cs="Times New Roman"/>
                <w:sz w:val="20"/>
                <w:szCs w:val="20"/>
              </w:rPr>
              <w:t xml:space="preserve"> operated a retail business through his company, the applicant Circle Inc.  The applicants and the respondent Mr. </w:t>
            </w:r>
            <w:proofErr w:type="spellStart"/>
            <w:r w:rsidRPr="00836C57">
              <w:rPr>
                <w:rFonts w:eastAsia="Calibri" w:cs="Times New Roman"/>
                <w:sz w:val="20"/>
                <w:szCs w:val="20"/>
              </w:rPr>
              <w:t>Vasiliadis</w:t>
            </w:r>
            <w:proofErr w:type="spellEnd"/>
            <w:r w:rsidRPr="00836C57">
              <w:rPr>
                <w:rFonts w:eastAsia="Calibri" w:cs="Times New Roman"/>
                <w:sz w:val="20"/>
                <w:szCs w:val="20"/>
              </w:rPr>
              <w:t xml:space="preserve"> entered into a commercial business lease agreement in March 1997.  In February 1999, the applicants were unable to make their monthly rent in accordance with the terms of the lease.  Mr. </w:t>
            </w:r>
            <w:proofErr w:type="spellStart"/>
            <w:r w:rsidRPr="00836C57">
              <w:rPr>
                <w:rFonts w:eastAsia="Calibri" w:cs="Times New Roman"/>
                <w:sz w:val="20"/>
                <w:szCs w:val="20"/>
              </w:rPr>
              <w:t>Vasiliadis</w:t>
            </w:r>
            <w:proofErr w:type="spellEnd"/>
            <w:r w:rsidRPr="00836C57">
              <w:rPr>
                <w:rFonts w:eastAsia="Calibri" w:cs="Times New Roman"/>
                <w:sz w:val="20"/>
                <w:szCs w:val="20"/>
              </w:rPr>
              <w:t xml:space="preserve"> terminated the lease and entered into a new lease agreement with the respondent, Mr. </w:t>
            </w:r>
            <w:proofErr w:type="spellStart"/>
            <w:r w:rsidRPr="00836C57">
              <w:rPr>
                <w:rFonts w:eastAsia="Calibri" w:cs="Times New Roman"/>
                <w:sz w:val="20"/>
                <w:szCs w:val="20"/>
              </w:rPr>
              <w:t>Lugassy</w:t>
            </w:r>
            <w:proofErr w:type="spellEnd"/>
            <w:r w:rsidRPr="00836C57">
              <w:rPr>
                <w:rFonts w:eastAsia="Calibri" w:cs="Times New Roman"/>
                <w:sz w:val="20"/>
                <w:szCs w:val="20"/>
              </w:rPr>
              <w:t xml:space="preserve">.  </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applicants claimed substantial monetary damages against the respondents for:  1) wrongful termination and breach of their commercial lease; and 2) illegal and excessive distress of the applicants’ inventory and other property.  The applicants claimed damages against the respondents for trespassing on the premises, wrongfully converting goods and conspiring together to wrongfully deprive the applicants of the premises and injure the business.  </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The trial judge dismissed the action.  The Court of Appeal dismissed the applicants’ motion to introduce fresh evidence and dismissed the appeal.</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October 5,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(Campbell J.)</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2011 ONSC 5884</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Action dismissed.</w:t>
            </w:r>
          </w:p>
          <w:p w:rsidR="00836C57" w:rsidRPr="00836C57" w:rsidRDefault="00836C57" w:rsidP="00836C57">
            <w:pPr>
              <w:jc w:val="both"/>
              <w:rPr>
                <w:rFonts w:eastAsia="Calibri" w:cs="Times New Roman"/>
                <w:sz w:val="20"/>
                <w:szCs w:val="20"/>
              </w:rPr>
            </w:pPr>
          </w:p>
        </w:tc>
      </w:tr>
      <w:tr w:rsidR="00836C57" w:rsidRPr="00836C57" w:rsidTr="009C4459">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lastRenderedPageBreak/>
              <w:t>March 28,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(Feldman, </w:t>
            </w:r>
            <w:proofErr w:type="spellStart"/>
            <w:r w:rsidRPr="00836C57">
              <w:rPr>
                <w:rFonts w:eastAsia="Calibri" w:cs="Times New Roman"/>
                <w:sz w:val="20"/>
                <w:szCs w:val="20"/>
              </w:rPr>
              <w:t>MacFarland</w:t>
            </w:r>
            <w:proofErr w:type="spellEnd"/>
            <w:r w:rsidRPr="00836C57">
              <w:rPr>
                <w:rFonts w:eastAsia="Calibri" w:cs="Times New Roman"/>
                <w:sz w:val="20"/>
                <w:szCs w:val="20"/>
              </w:rPr>
              <w:t xml:space="preserve"> and </w:t>
            </w:r>
            <w:proofErr w:type="spellStart"/>
            <w:r w:rsidRPr="00836C57">
              <w:rPr>
                <w:rFonts w:eastAsia="Calibri" w:cs="Times New Roman"/>
                <w:sz w:val="20"/>
                <w:szCs w:val="20"/>
              </w:rPr>
              <w:t>Pepall</w:t>
            </w:r>
            <w:proofErr w:type="spellEnd"/>
            <w:r w:rsidRPr="00836C57">
              <w:rPr>
                <w:rFonts w:eastAsia="Calibri" w:cs="Times New Roman"/>
                <w:sz w:val="20"/>
                <w:szCs w:val="20"/>
              </w:rPr>
              <w:t xml:space="preserve"> (</w:t>
            </w:r>
            <w:r w:rsidRPr="00836C57">
              <w:rPr>
                <w:rFonts w:eastAsia="Calibri" w:cs="Times New Roman"/>
                <w:i/>
                <w:sz w:val="20"/>
                <w:szCs w:val="20"/>
              </w:rPr>
              <w:t>ad hoc</w:t>
            </w:r>
            <w:r w:rsidRPr="00836C57">
              <w:rPr>
                <w:rFonts w:eastAsia="Calibri" w:cs="Times New Roman"/>
                <w:sz w:val="20"/>
                <w:szCs w:val="20"/>
              </w:rPr>
              <w:t>)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239</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Motion to introduce fresh evidence dismissed; appeal seeking to set aside trial judgment and order a new trial, dismissed.</w:t>
            </w:r>
          </w:p>
          <w:p w:rsidR="00836C57" w:rsidRPr="00836C57" w:rsidRDefault="00836C57" w:rsidP="00836C57">
            <w:pPr>
              <w:jc w:val="both"/>
              <w:rPr>
                <w:rFonts w:eastAsia="Calibri" w:cs="Times New Roman"/>
                <w:sz w:val="20"/>
                <w:szCs w:val="20"/>
              </w:rPr>
            </w:pPr>
          </w:p>
        </w:tc>
      </w:tr>
      <w:tr w:rsidR="00836C57" w:rsidRPr="00836C57" w:rsidTr="009C4459">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May 27, 2013</w:t>
            </w:r>
          </w:p>
          <w:p w:rsidR="00836C57" w:rsidRPr="00836C57" w:rsidRDefault="00836C57" w:rsidP="00520459">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tc>
      </w:tr>
    </w:tbl>
    <w:p w:rsidR="00520459" w:rsidRPr="00637E1E" w:rsidRDefault="00520459" w:rsidP="00520459">
      <w:pPr>
        <w:rPr>
          <w:sz w:val="20"/>
          <w:szCs w:val="20"/>
          <w:lang w:val="en-US"/>
        </w:rPr>
      </w:pPr>
    </w:p>
    <w:p w:rsidR="00520459" w:rsidRPr="00C50A5C" w:rsidRDefault="009D4723" w:rsidP="00520459">
      <w:pPr>
        <w:rPr>
          <w:sz w:val="20"/>
          <w:szCs w:val="20"/>
        </w:rPr>
      </w:pPr>
      <w:r w:rsidRPr="009D4723">
        <w:rPr>
          <w:sz w:val="20"/>
          <w:szCs w:val="20"/>
          <w:lang w:val="fr-CA"/>
        </w:rPr>
        <w:pict>
          <v:rect id="_x0000_i1048"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520459" w:rsidRPr="00836C57" w:rsidRDefault="00520459" w:rsidP="00520459">
      <w:pPr>
        <w:jc w:val="both"/>
        <w:rPr>
          <w:rFonts w:eastAsia="Calibri" w:cs="Times New Roman"/>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Appels ― Baux ― Propriétaire et locataire ― Résiliation d’un bail commercial pour défaut de paiement du loyer ― Dommages-intérêts réclamés pour résiliation injustifiée, rupture d’un bail commercial, conversion de biens et complot ― Action rejetée par les cours inférieures ― Quelle norme la cour d’appel doit-elle appliquer pour déterminer si un changement délibéré et impromptu de la preuve présentée au procès ne cause pas préjudice à l’autre partie ou rend le procès inéquitable dans une cause où la crédibilité est déterminante? ― En présence d’une violation des règles et d’une mauvaise interprétation de la preuve, quelle méthode convient-il d’employer pour contrôler le jugement de première instance afin de décider si les erreurs l’entachant n’ont pas eu d’incidence sur l’issue du procès? </w:t>
            </w:r>
          </w:p>
          <w:p w:rsidR="00836C57" w:rsidRPr="00836C57" w:rsidRDefault="00836C57" w:rsidP="00836C57">
            <w:pPr>
              <w:jc w:val="both"/>
              <w:rPr>
                <w:rFonts w:eastAsia="Calibri" w:cs="Times New Roman"/>
                <w:sz w:val="20"/>
                <w:szCs w:val="20"/>
                <w:lang w:val="fr-CA"/>
              </w:rPr>
            </w:pP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Le demandeur Elie Malka exploitait un commerce au détail par l’entremise de sa société, la demanderesse </w:t>
            </w:r>
            <w:proofErr w:type="spellStart"/>
            <w:r w:rsidRPr="00836C57">
              <w:rPr>
                <w:rFonts w:eastAsia="Calibri" w:cs="Times New Roman"/>
                <w:sz w:val="20"/>
                <w:szCs w:val="20"/>
                <w:lang w:val="fr-CA"/>
              </w:rPr>
              <w:t>Circle</w:t>
            </w:r>
            <w:proofErr w:type="spellEnd"/>
            <w:r w:rsidRPr="00836C57">
              <w:rPr>
                <w:rFonts w:eastAsia="Calibri" w:cs="Times New Roman"/>
                <w:sz w:val="20"/>
                <w:szCs w:val="20"/>
                <w:lang w:val="fr-CA"/>
              </w:rPr>
              <w:t xml:space="preserve"> Inc.  Les demandeurs et l’intimé M. </w:t>
            </w:r>
            <w:proofErr w:type="spellStart"/>
            <w:r w:rsidRPr="00836C57">
              <w:rPr>
                <w:rFonts w:eastAsia="Calibri" w:cs="Times New Roman"/>
                <w:sz w:val="20"/>
                <w:szCs w:val="20"/>
                <w:lang w:val="fr-CA"/>
              </w:rPr>
              <w:t>Vasiliadis</w:t>
            </w:r>
            <w:proofErr w:type="spellEnd"/>
            <w:r w:rsidRPr="00836C57">
              <w:rPr>
                <w:rFonts w:eastAsia="Calibri" w:cs="Times New Roman"/>
                <w:sz w:val="20"/>
                <w:szCs w:val="20"/>
                <w:lang w:val="fr-CA"/>
              </w:rPr>
              <w:t xml:space="preserve"> ont conclu une convention de bail commercial en mars 1997.  En février 1999, les demandeurs n’ont pu payer leur loyer mensuel conformément au bail.  M. </w:t>
            </w:r>
            <w:proofErr w:type="spellStart"/>
            <w:r w:rsidRPr="00836C57">
              <w:rPr>
                <w:rFonts w:eastAsia="Calibri" w:cs="Times New Roman"/>
                <w:sz w:val="20"/>
                <w:szCs w:val="20"/>
                <w:lang w:val="fr-CA"/>
              </w:rPr>
              <w:t>Vasiliadis</w:t>
            </w:r>
            <w:proofErr w:type="spellEnd"/>
            <w:r w:rsidRPr="00836C57">
              <w:rPr>
                <w:rFonts w:eastAsia="Calibri" w:cs="Times New Roman"/>
                <w:sz w:val="20"/>
                <w:szCs w:val="20"/>
                <w:lang w:val="fr-CA"/>
              </w:rPr>
              <w:t xml:space="preserve"> a mis fin au bail et conclu une nouvelle convention de bail avec l’intimé M. </w:t>
            </w:r>
            <w:proofErr w:type="spellStart"/>
            <w:r w:rsidRPr="00836C57">
              <w:rPr>
                <w:rFonts w:eastAsia="Calibri" w:cs="Times New Roman"/>
                <w:sz w:val="20"/>
                <w:szCs w:val="20"/>
                <w:lang w:val="fr-CA"/>
              </w:rPr>
              <w:t>Lugassy</w:t>
            </w:r>
            <w:proofErr w:type="spellEnd"/>
            <w:r w:rsidRPr="00836C57">
              <w:rPr>
                <w:rFonts w:eastAsia="Calibri" w:cs="Times New Roman"/>
                <w:sz w:val="20"/>
                <w:szCs w:val="20"/>
                <w:lang w:val="fr-CA"/>
              </w:rPr>
              <w:t xml:space="preserve">.  </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Les demandeurs ont réclamé aux intimés des dommages-intérêts substantiels pour : 1) résiliation et rupture </w:t>
            </w:r>
            <w:proofErr w:type="spellStart"/>
            <w:r w:rsidRPr="00836C57">
              <w:rPr>
                <w:rFonts w:eastAsia="Calibri" w:cs="Times New Roman"/>
                <w:sz w:val="20"/>
                <w:szCs w:val="20"/>
                <w:lang w:val="fr-CA"/>
              </w:rPr>
              <w:t>injustfiées</w:t>
            </w:r>
            <w:proofErr w:type="spellEnd"/>
            <w:r w:rsidRPr="00836C57">
              <w:rPr>
                <w:rFonts w:eastAsia="Calibri" w:cs="Times New Roman"/>
                <w:sz w:val="20"/>
                <w:szCs w:val="20"/>
                <w:lang w:val="fr-CA"/>
              </w:rPr>
              <w:t xml:space="preserve"> de leur bail commercial; 2) saisie-gagerie illégale et abusive de l’inventaire et des autres biens des demandeurs.  Les demandeurs ont réclamé aux intimés des dommages-intérêts pour intrusion dans les locaux, conversion illicite de biens et complot en vue de priver injustement les demandeurs des locaux et de nuire au commerce.</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Le juge de première instance a rejeté l’action.  La Cour d’appel a rejeté l’appel et la requête des demandeurs en vue d’obtenir l’autorisation de présenter de nouveaux éléments de preuve.</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5 octobre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supérieure de justice de l’Ontario </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Juge</w:t>
            </w:r>
            <w:proofErr w:type="spellEnd"/>
            <w:r w:rsidRPr="00836C57">
              <w:rPr>
                <w:rFonts w:eastAsia="Calibri" w:cs="Times New Roman"/>
                <w:sz w:val="20"/>
                <w:szCs w:val="20"/>
              </w:rPr>
              <w:t xml:space="preserve"> Campbell)</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2011 ONSC 5884</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Action </w:t>
            </w:r>
            <w:proofErr w:type="spellStart"/>
            <w:r w:rsidRPr="00836C57">
              <w:rPr>
                <w:rFonts w:eastAsia="Calibri" w:cs="Times New Roman"/>
                <w:sz w:val="20"/>
                <w:szCs w:val="20"/>
              </w:rPr>
              <w:t>rejetée</w:t>
            </w:r>
            <w:proofErr w:type="spellEnd"/>
            <w:r w:rsidRPr="00836C57">
              <w:rPr>
                <w:rFonts w:eastAsia="Calibri" w:cs="Times New Roman"/>
                <w:sz w:val="20"/>
                <w:szCs w:val="20"/>
              </w:rPr>
              <w:t>.</w:t>
            </w:r>
          </w:p>
          <w:p w:rsidR="00836C57" w:rsidRPr="00836C57" w:rsidRDefault="00836C57" w:rsidP="00836C57">
            <w:pPr>
              <w:jc w:val="both"/>
              <w:rPr>
                <w:rFonts w:eastAsia="Calibri" w:cs="Times New Roman"/>
                <w:sz w:val="20"/>
                <w:szCs w:val="20"/>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28 mars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w:t>
            </w:r>
            <w:proofErr w:type="spellStart"/>
            <w:r w:rsidRPr="00836C57">
              <w:rPr>
                <w:rFonts w:eastAsia="Calibri" w:cs="Times New Roman"/>
                <w:sz w:val="20"/>
                <w:szCs w:val="20"/>
                <w:lang w:val="fr-CA"/>
              </w:rPr>
              <w:t>Feldman</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MacFarland</w:t>
            </w:r>
            <w:proofErr w:type="spellEnd"/>
            <w:r w:rsidRPr="00836C57">
              <w:rPr>
                <w:rFonts w:eastAsia="Calibri" w:cs="Times New Roman"/>
                <w:sz w:val="20"/>
                <w:szCs w:val="20"/>
                <w:lang w:val="fr-CA"/>
              </w:rPr>
              <w:t xml:space="preserve"> et </w:t>
            </w:r>
            <w:proofErr w:type="spellStart"/>
            <w:r w:rsidRPr="00836C57">
              <w:rPr>
                <w:rFonts w:eastAsia="Calibri" w:cs="Times New Roman"/>
                <w:sz w:val="20"/>
                <w:szCs w:val="20"/>
                <w:lang w:val="fr-CA"/>
              </w:rPr>
              <w:t>Pepall</w:t>
            </w:r>
            <w:proofErr w:type="spellEnd"/>
            <w:r w:rsidRPr="00836C57">
              <w:rPr>
                <w:rFonts w:eastAsia="Calibri" w:cs="Times New Roman"/>
                <w:sz w:val="20"/>
                <w:szCs w:val="20"/>
                <w:lang w:val="fr-CA"/>
              </w:rPr>
              <w:t xml:space="preserve"> (suppléant))</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239</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Requête en autorisation de présenter de nouveaux éléments de preuve rejetée; appel visant à faire annuler le jugement de première instance et à faire tenir un nouveau procès, rejeté.</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637E1E" w:rsidRDefault="00836C57" w:rsidP="00836C57">
            <w:pPr>
              <w:jc w:val="both"/>
              <w:rPr>
                <w:rFonts w:eastAsia="Calibri" w:cs="Times New Roman"/>
                <w:sz w:val="20"/>
                <w:szCs w:val="20"/>
                <w:lang w:val="fr-CA"/>
              </w:rPr>
            </w:pPr>
            <w:r w:rsidRPr="00637E1E">
              <w:rPr>
                <w:rFonts w:eastAsia="Calibri" w:cs="Times New Roman"/>
                <w:sz w:val="20"/>
                <w:szCs w:val="20"/>
                <w:lang w:val="fr-CA"/>
              </w:rPr>
              <w:t>27 mai 2013</w:t>
            </w:r>
          </w:p>
          <w:p w:rsidR="00836C57" w:rsidRPr="00637E1E" w:rsidRDefault="00836C57" w:rsidP="00520459">
            <w:pPr>
              <w:jc w:val="both"/>
              <w:rPr>
                <w:rFonts w:eastAsia="Calibri" w:cs="Times New Roman"/>
                <w:sz w:val="20"/>
                <w:szCs w:val="20"/>
                <w:lang w:val="fr-CA"/>
              </w:rPr>
            </w:pPr>
            <w:r w:rsidRPr="00637E1E">
              <w:rPr>
                <w:rFonts w:eastAsia="Calibri" w:cs="Times New Roman"/>
                <w:sz w:val="20"/>
                <w:szCs w:val="20"/>
                <w:lang w:val="fr-CA"/>
              </w:rPr>
              <w:t>Cour suprême du Canada</w:t>
            </w:r>
          </w:p>
        </w:tc>
        <w:tc>
          <w:tcPr>
            <w:tcW w:w="243" w:type="pct"/>
          </w:tcPr>
          <w:p w:rsidR="00836C57" w:rsidRPr="00637E1E"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rPr>
            </w:pPr>
            <w:proofErr w:type="spellStart"/>
            <w:r w:rsidRPr="00836C57">
              <w:rPr>
                <w:rFonts w:eastAsia="Calibri" w:cs="Times New Roman"/>
                <w:sz w:val="20"/>
                <w:szCs w:val="20"/>
              </w:rPr>
              <w:t>Demande</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d’autorisation</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d’appel</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déposée</w:t>
            </w:r>
            <w:proofErr w:type="spellEnd"/>
            <w:r w:rsidRPr="00836C57">
              <w:rPr>
                <w:rFonts w:eastAsia="Calibri" w:cs="Times New Roman"/>
                <w:sz w:val="20"/>
                <w:szCs w:val="20"/>
              </w:rPr>
              <w:t>.</w:t>
            </w: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49" style="width:2in;height:1pt" o:hrpct="0" o:hralign="center" o:hrstd="t" o:hrnoshade="t" o:hr="t" fillcolor="black [3213]" stroked="f"/>
        </w:pict>
      </w:r>
    </w:p>
    <w:p w:rsidR="009C4459" w:rsidRDefault="009C4459">
      <w:pPr>
        <w:rPr>
          <w:rFonts w:eastAsia="Calibri" w:cs="Times New Roman"/>
          <w:sz w:val="20"/>
          <w:szCs w:val="20"/>
          <w:lang w:val="fr-CA"/>
        </w:rPr>
      </w:pPr>
    </w:p>
    <w:p w:rsidR="00D50C8D" w:rsidRDefault="00D50C8D">
      <w:pPr>
        <w:rPr>
          <w:rFonts w:eastAsia="Calibri" w:cs="Times New Roman"/>
          <w:sz w:val="20"/>
          <w:szCs w:val="20"/>
          <w:lang w:val="fr-CA"/>
        </w:rPr>
      </w:pPr>
      <w:r>
        <w:rPr>
          <w:rFonts w:eastAsia="Calibri" w:cs="Times New Roman"/>
          <w:sz w:val="20"/>
          <w:szCs w:val="20"/>
          <w:lang w:val="fr-CA"/>
        </w:rPr>
        <w:br w:type="page"/>
      </w:r>
    </w:p>
    <w:tbl>
      <w:tblPr>
        <w:tblStyle w:val="TableGrid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lastRenderedPageBreak/>
              <w:t>35396</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r w:rsidRPr="00D50C8D">
              <w:rPr>
                <w:b/>
                <w:sz w:val="20"/>
                <w:u w:val="single"/>
                <w:lang w:val="en-US"/>
              </w:rPr>
              <w:t>Victoria Douglass v. Warren Milne</w:t>
            </w:r>
            <w:r w:rsidR="00E1611D">
              <w:rPr>
                <w:b/>
                <w:sz w:val="20"/>
                <w:u w:val="single"/>
                <w:lang w:val="en-US"/>
              </w:rPr>
              <w:t xml:space="preserve"> and</w:t>
            </w:r>
            <w:r w:rsidRPr="00D50C8D">
              <w:rPr>
                <w:b/>
                <w:sz w:val="20"/>
                <w:u w:val="single"/>
                <w:lang w:val="en-US"/>
              </w:rPr>
              <w:t xml:space="preserve"> Elizabeth Ennis (carrying on business as Ennis Milne Barristers and Solicitors)</w:t>
            </w:r>
            <w:r w:rsidRPr="00D50C8D">
              <w:rPr>
                <w:sz w:val="20"/>
              </w:rPr>
              <w:t xml:space="preserve"> (Ont.) (Civil) (By Leave)</w:t>
            </w:r>
          </w:p>
          <w:p w:rsidR="00D50C8D" w:rsidRPr="00D50C8D" w:rsidRDefault="00D50C8D" w:rsidP="00D50C8D">
            <w:pPr>
              <w:jc w:val="both"/>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jc w:val="both"/>
              <w:rPr>
                <w:sz w:val="20"/>
              </w:rPr>
            </w:pPr>
            <w:proofErr w:type="spellStart"/>
            <w:r w:rsidRPr="00D50C8D">
              <w:rPr>
                <w:sz w:val="20"/>
                <w:u w:val="single"/>
                <w:lang w:val="en-US"/>
              </w:rPr>
              <w:t>LeBel</w:t>
            </w:r>
            <w:proofErr w:type="spellEnd"/>
            <w:r w:rsidRPr="00D50C8D">
              <w:rPr>
                <w:sz w:val="20"/>
                <w:u w:val="single"/>
                <w:lang w:val="en-US"/>
              </w:rPr>
              <w:t xml:space="preserve">, </w:t>
            </w:r>
            <w:proofErr w:type="spellStart"/>
            <w:r w:rsidRPr="00D50C8D">
              <w:rPr>
                <w:sz w:val="20"/>
                <w:u w:val="single"/>
                <w:lang w:val="en-US"/>
              </w:rPr>
              <w:t>Karakatsanis</w:t>
            </w:r>
            <w:proofErr w:type="spellEnd"/>
            <w:r w:rsidRPr="00D50C8D">
              <w:rPr>
                <w:sz w:val="20"/>
                <w:u w:val="single"/>
                <w:lang w:val="en-US"/>
              </w:rPr>
              <w:t xml:space="preserve"> and Wagner JJ.</w:t>
            </w:r>
          </w:p>
          <w:p w:rsidR="00D50C8D" w:rsidRPr="00D50C8D" w:rsidRDefault="00D50C8D" w:rsidP="00D50C8D">
            <w:pPr>
              <w:jc w:val="both"/>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motion for an extension of time to serve and file the application for leave to appeal and to state a constitutional question from the judgment of the Court of Appeal for Ontario, Number C52885/M40237, dated September 28, 2011, is dismissed. In any event, had such motion been granted, the application for leave to appeal would have been dismissed with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requête en prorogation du délai de signification et de dépôt de la demande d’autorisation d’appel et pour formuler une question constitutionnelle de l’arrêt de la Cour d’appel de l’Ontario, numéro C52885/M40237, daté du 28 septembre 2011, est rejetée. Quoi qu’il en soit, même si la requête avait été accueillie, la demande d’autorisation d’appel aurait été rejetée avec dépens.</w:t>
            </w:r>
          </w:p>
        </w:tc>
      </w:tr>
    </w:tbl>
    <w:p w:rsidR="00520459" w:rsidRPr="00D50C8D" w:rsidRDefault="00520459">
      <w:pPr>
        <w:rPr>
          <w:sz w:val="20"/>
          <w:lang w:val="fr-CA"/>
        </w:rPr>
      </w:pPr>
    </w:p>
    <w:p w:rsidR="00520459" w:rsidRPr="001B157C" w:rsidRDefault="00520459" w:rsidP="00520459">
      <w:pPr>
        <w:rPr>
          <w:sz w:val="20"/>
          <w:szCs w:val="20"/>
          <w:u w:val="single"/>
        </w:rPr>
      </w:pPr>
      <w:r w:rsidRPr="001B157C">
        <w:rPr>
          <w:sz w:val="20"/>
          <w:szCs w:val="20"/>
          <w:u w:val="single"/>
        </w:rPr>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i/>
                <w:sz w:val="20"/>
                <w:szCs w:val="20"/>
              </w:rPr>
              <w:t>Charter of Rights and Freedoms</w:t>
            </w:r>
            <w:r w:rsidRPr="00836C57">
              <w:rPr>
                <w:rFonts w:eastAsia="Calibri" w:cs="Times New Roman"/>
                <w:sz w:val="20"/>
                <w:szCs w:val="20"/>
              </w:rPr>
              <w:t xml:space="preserve"> – Right to equality – Whether the applicant’s s. 15 </w:t>
            </w:r>
            <w:r w:rsidRPr="00836C57">
              <w:rPr>
                <w:rFonts w:eastAsia="Calibri" w:cs="Times New Roman"/>
                <w:i/>
                <w:sz w:val="20"/>
                <w:szCs w:val="20"/>
              </w:rPr>
              <w:t>Charter</w:t>
            </w:r>
            <w:r w:rsidRPr="00836C57">
              <w:rPr>
                <w:rFonts w:eastAsia="Calibri" w:cs="Times New Roman"/>
                <w:sz w:val="20"/>
                <w:szCs w:val="20"/>
              </w:rPr>
              <w:t xml:space="preserve"> rights were violated – Remedy for </w:t>
            </w:r>
            <w:r w:rsidRPr="00836C57">
              <w:rPr>
                <w:rFonts w:eastAsia="Calibri" w:cs="Times New Roman"/>
                <w:i/>
                <w:sz w:val="20"/>
                <w:szCs w:val="20"/>
              </w:rPr>
              <w:t>Charter</w:t>
            </w:r>
            <w:r w:rsidRPr="00836C57">
              <w:rPr>
                <w:rFonts w:eastAsia="Calibri" w:cs="Times New Roman"/>
                <w:sz w:val="20"/>
                <w:szCs w:val="20"/>
              </w:rPr>
              <w:t xml:space="preserve"> violation – Civil procedure – Summary judgment – Professional negligence – Whether summary judgment was properly granted – Sections 15 and 24 of the </w:t>
            </w:r>
            <w:r w:rsidRPr="00836C57">
              <w:rPr>
                <w:rFonts w:eastAsia="Calibri" w:cs="Times New Roman"/>
                <w:i/>
                <w:sz w:val="20"/>
                <w:szCs w:val="20"/>
              </w:rPr>
              <w:t>Charter</w:t>
            </w:r>
            <w:r w:rsidRPr="00836C57">
              <w:rPr>
                <w:rFonts w:eastAsia="Calibri" w:cs="Times New Roman"/>
                <w:sz w:val="20"/>
                <w:szCs w:val="20"/>
              </w:rPr>
              <w:t>.</w:t>
            </w: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applicant states that she was denied transcripts from the Superior Court of Justice and consequently her s. 15 </w:t>
            </w:r>
            <w:r w:rsidRPr="00836C57">
              <w:rPr>
                <w:rFonts w:eastAsia="Calibri" w:cs="Times New Roman"/>
                <w:i/>
                <w:sz w:val="20"/>
                <w:szCs w:val="20"/>
              </w:rPr>
              <w:t>Charter</w:t>
            </w:r>
            <w:r w:rsidRPr="00836C57">
              <w:rPr>
                <w:rFonts w:eastAsia="Calibri" w:cs="Times New Roman"/>
                <w:sz w:val="20"/>
                <w:szCs w:val="20"/>
              </w:rPr>
              <w:t xml:space="preserve"> rights were violated.  The respondents’ motion for summary judgment was granted and the applicant’s action was dismissed. </w:t>
            </w:r>
            <w:proofErr w:type="spellStart"/>
            <w:r w:rsidRPr="00836C57">
              <w:rPr>
                <w:rFonts w:eastAsia="Calibri" w:cs="Times New Roman"/>
                <w:sz w:val="20"/>
                <w:szCs w:val="20"/>
              </w:rPr>
              <w:t>Matlow</w:t>
            </w:r>
            <w:proofErr w:type="spellEnd"/>
            <w:r w:rsidRPr="00836C57">
              <w:rPr>
                <w:rFonts w:eastAsia="Calibri" w:cs="Times New Roman"/>
                <w:sz w:val="20"/>
                <w:szCs w:val="20"/>
              </w:rPr>
              <w:t xml:space="preserve"> J. held that the action was barred by the principle of </w:t>
            </w:r>
            <w:r w:rsidRPr="00836C57">
              <w:rPr>
                <w:rFonts w:eastAsia="Calibri" w:cs="Times New Roman"/>
                <w:i/>
                <w:sz w:val="20"/>
                <w:szCs w:val="20"/>
              </w:rPr>
              <w:t xml:space="preserve">res </w:t>
            </w:r>
            <w:proofErr w:type="spellStart"/>
            <w:r w:rsidRPr="00836C57">
              <w:rPr>
                <w:rFonts w:eastAsia="Calibri" w:cs="Times New Roman"/>
                <w:i/>
                <w:sz w:val="20"/>
                <w:szCs w:val="20"/>
              </w:rPr>
              <w:t>judicata</w:t>
            </w:r>
            <w:proofErr w:type="spellEnd"/>
            <w:r w:rsidRPr="00836C57">
              <w:rPr>
                <w:rFonts w:eastAsia="Calibri" w:cs="Times New Roman"/>
                <w:sz w:val="20"/>
                <w:szCs w:val="20"/>
              </w:rPr>
              <w:t>, abuse of process and it had no reasonable chance of being successful.  The Court of Appeal dismissed the appeal.</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October 8, 2010</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Matlow</w:t>
            </w:r>
            <w:proofErr w:type="spellEnd"/>
            <w:r w:rsidRPr="00836C57">
              <w:rPr>
                <w:rFonts w:eastAsia="Calibri" w:cs="Times New Roman"/>
                <w:sz w:val="20"/>
                <w:szCs w:val="20"/>
              </w:rPr>
              <w:t xml:space="preserve"> J.)</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Motion for summary judgment granted to respondents dismissing the applicant’s action with costs; applicant’s motion for summary judgment dismissed</w:t>
            </w: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March 10,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(Doherty, Feldman, Epstein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2011 ONCA 284</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July 4,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(Doherty, Feldman, Epstein JJ.A.)</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Applicant’s motion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September 28,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(O’Connor A.C.J.O., </w:t>
            </w:r>
            <w:proofErr w:type="spellStart"/>
            <w:r w:rsidRPr="00836C57">
              <w:rPr>
                <w:rFonts w:eastAsia="Calibri" w:cs="Times New Roman"/>
                <w:sz w:val="20"/>
                <w:szCs w:val="20"/>
              </w:rPr>
              <w:t>Moldaver</w:t>
            </w:r>
            <w:proofErr w:type="spellEnd"/>
            <w:r w:rsidRPr="00836C57">
              <w:rPr>
                <w:rFonts w:eastAsia="Calibri" w:cs="Times New Roman"/>
                <w:sz w:val="20"/>
                <w:szCs w:val="20"/>
              </w:rPr>
              <w:t xml:space="preserve"> and </w:t>
            </w:r>
          </w:p>
          <w:p w:rsidR="00836C57" w:rsidRPr="00836C57" w:rsidRDefault="00836C57" w:rsidP="009C4459">
            <w:pPr>
              <w:jc w:val="both"/>
              <w:rPr>
                <w:rFonts w:eastAsia="Calibri" w:cs="Times New Roman"/>
                <w:sz w:val="20"/>
                <w:szCs w:val="20"/>
              </w:rPr>
            </w:pPr>
            <w:proofErr w:type="spellStart"/>
            <w:r w:rsidRPr="00836C57">
              <w:rPr>
                <w:rFonts w:eastAsia="Calibri" w:cs="Times New Roman"/>
                <w:sz w:val="20"/>
                <w:szCs w:val="20"/>
              </w:rPr>
              <w:t>MacPherson</w:t>
            </w:r>
            <w:proofErr w:type="spellEnd"/>
            <w:r w:rsidRPr="00836C57">
              <w:rPr>
                <w:rFonts w:eastAsia="Calibri" w:cs="Times New Roman"/>
                <w:sz w:val="20"/>
                <w:szCs w:val="20"/>
              </w:rPr>
              <w:t xml:space="preserve"> JJ.A.)</w:t>
            </w:r>
            <w:r w:rsidR="009C4459" w:rsidRPr="00836C57">
              <w:rPr>
                <w:rFonts w:eastAsia="Calibri" w:cs="Times New Roman"/>
                <w:sz w:val="20"/>
                <w:szCs w:val="20"/>
              </w:rPr>
              <w:t xml:space="preserve"> </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Applicant’s motion dismissed</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p>
        </w:tc>
      </w:tr>
    </w:tbl>
    <w:p w:rsidR="009C4459" w:rsidRDefault="009C4459"/>
    <w:p w:rsidR="009C4459" w:rsidRDefault="009C4459">
      <w:r>
        <w:br w:type="page"/>
      </w: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9C4459">
        <w:trPr>
          <w:cantSplit/>
        </w:trPr>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lastRenderedPageBreak/>
              <w:t>May 23,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Supreme Court of Canada</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Motion for an extension of time to serve and file application for leave to appeal and to state a constitutional question and application for leave to appeal filed</w:t>
            </w:r>
          </w:p>
        </w:tc>
      </w:tr>
    </w:tbl>
    <w:p w:rsidR="00520459" w:rsidRPr="00637E1E" w:rsidRDefault="00520459" w:rsidP="00520459">
      <w:pPr>
        <w:rPr>
          <w:sz w:val="20"/>
          <w:szCs w:val="20"/>
          <w:lang w:val="en-US"/>
        </w:rPr>
      </w:pPr>
    </w:p>
    <w:p w:rsidR="00520459" w:rsidRPr="00C50A5C" w:rsidRDefault="009D4723" w:rsidP="00520459">
      <w:pPr>
        <w:rPr>
          <w:sz w:val="20"/>
          <w:szCs w:val="20"/>
        </w:rPr>
      </w:pPr>
      <w:r w:rsidRPr="009D4723">
        <w:rPr>
          <w:sz w:val="20"/>
          <w:szCs w:val="20"/>
          <w:lang w:val="fr-CA"/>
        </w:rPr>
        <w:pict>
          <v:rect id="_x0000_i1050"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520459" w:rsidRPr="00836C57" w:rsidRDefault="00520459" w:rsidP="00520459">
      <w:pPr>
        <w:jc w:val="both"/>
        <w:rPr>
          <w:rFonts w:eastAsia="Calibri" w:cs="Times New Roman"/>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i/>
                <w:sz w:val="20"/>
                <w:szCs w:val="20"/>
                <w:lang w:val="fr-CA"/>
              </w:rPr>
              <w:t xml:space="preserve">Charte des droits et libertés </w:t>
            </w:r>
            <w:r w:rsidRPr="00836C57">
              <w:rPr>
                <w:rFonts w:eastAsia="Calibri" w:cs="Times New Roman"/>
                <w:sz w:val="20"/>
                <w:szCs w:val="20"/>
                <w:lang w:val="fr-CA"/>
              </w:rPr>
              <w:t xml:space="preserve">– Droit à l'égalité – Les droits que l'art. 15 de la </w:t>
            </w:r>
            <w:r w:rsidRPr="00836C57">
              <w:rPr>
                <w:rFonts w:eastAsia="Calibri" w:cs="Times New Roman"/>
                <w:i/>
                <w:sz w:val="20"/>
                <w:szCs w:val="20"/>
                <w:lang w:val="fr-CA"/>
              </w:rPr>
              <w:t>Charte</w:t>
            </w:r>
            <w:r w:rsidRPr="00836C57">
              <w:rPr>
                <w:rFonts w:eastAsia="Calibri" w:cs="Times New Roman"/>
                <w:sz w:val="20"/>
                <w:szCs w:val="20"/>
                <w:lang w:val="fr-CA"/>
              </w:rPr>
              <w:t xml:space="preserve"> garantit à la demanderesse </w:t>
            </w:r>
            <w:proofErr w:type="spellStart"/>
            <w:r w:rsidRPr="00836C57">
              <w:rPr>
                <w:rFonts w:eastAsia="Calibri" w:cs="Times New Roman"/>
                <w:sz w:val="20"/>
                <w:szCs w:val="20"/>
                <w:lang w:val="fr-CA"/>
              </w:rPr>
              <w:t>ont</w:t>
            </w:r>
            <w:r w:rsidRPr="00836C57">
              <w:rPr>
                <w:rFonts w:eastAsia="Calibri" w:cs="Times New Roman"/>
                <w:sz w:val="20"/>
                <w:szCs w:val="20"/>
                <w:lang w:val="fr-CA"/>
              </w:rPr>
              <w:noBreakHyphen/>
              <w:t>ils</w:t>
            </w:r>
            <w:proofErr w:type="spellEnd"/>
            <w:r w:rsidRPr="00836C57">
              <w:rPr>
                <w:rFonts w:eastAsia="Calibri" w:cs="Times New Roman"/>
                <w:sz w:val="20"/>
                <w:szCs w:val="20"/>
                <w:lang w:val="fr-CA"/>
              </w:rPr>
              <w:t xml:space="preserve"> été violé? – Réparation pour violation de la </w:t>
            </w:r>
            <w:r w:rsidRPr="00836C57">
              <w:rPr>
                <w:rFonts w:eastAsia="Calibri" w:cs="Times New Roman"/>
                <w:i/>
                <w:sz w:val="20"/>
                <w:szCs w:val="20"/>
                <w:lang w:val="fr-CA"/>
              </w:rPr>
              <w:t>Charte</w:t>
            </w:r>
            <w:r w:rsidRPr="00836C57">
              <w:rPr>
                <w:rFonts w:eastAsia="Calibri" w:cs="Times New Roman"/>
                <w:sz w:val="20"/>
                <w:szCs w:val="20"/>
                <w:lang w:val="fr-CA"/>
              </w:rPr>
              <w:t xml:space="preserve"> – Procédure civile – Jugement sommaire – Négligence professionnelle – Le jugement sommaire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il</w:t>
            </w:r>
            <w:proofErr w:type="spellEnd"/>
            <w:r w:rsidRPr="00836C57">
              <w:rPr>
                <w:rFonts w:eastAsia="Calibri" w:cs="Times New Roman"/>
                <w:sz w:val="20"/>
                <w:szCs w:val="20"/>
                <w:lang w:val="fr-CA"/>
              </w:rPr>
              <w:t xml:space="preserve"> été prononcé à bon droit? – Articles 15 et 24 de la </w:t>
            </w:r>
            <w:r w:rsidRPr="00836C57">
              <w:rPr>
                <w:rFonts w:eastAsia="Calibri" w:cs="Times New Roman"/>
                <w:i/>
                <w:sz w:val="20"/>
                <w:szCs w:val="20"/>
                <w:lang w:val="fr-CA"/>
              </w:rPr>
              <w:t>Charte</w:t>
            </w:r>
            <w:r w:rsidRPr="00836C57">
              <w:rPr>
                <w:rFonts w:eastAsia="Calibri" w:cs="Times New Roman"/>
                <w:sz w:val="20"/>
                <w:szCs w:val="20"/>
                <w:lang w:val="fr-CA"/>
              </w:rPr>
              <w:t>.</w:t>
            </w: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La demanderesse affirme qu'elle s'est vu refuser des transcriptions de la Cour supérieure de justice, de sorte que les droits que lui garantit le par. 15 de la </w:t>
            </w:r>
            <w:r w:rsidRPr="00836C57">
              <w:rPr>
                <w:rFonts w:eastAsia="Calibri" w:cs="Times New Roman"/>
                <w:i/>
                <w:sz w:val="20"/>
                <w:szCs w:val="20"/>
                <w:lang w:val="fr-CA"/>
              </w:rPr>
              <w:t xml:space="preserve">Charte </w:t>
            </w:r>
            <w:r w:rsidRPr="00836C57">
              <w:rPr>
                <w:rFonts w:eastAsia="Calibri" w:cs="Times New Roman"/>
                <w:sz w:val="20"/>
                <w:szCs w:val="20"/>
                <w:lang w:val="fr-CA"/>
              </w:rPr>
              <w:t xml:space="preserve">ont été violés.  La motion des intimés en vue d'obtenir un jugement sommaire a été accueillie et l'action de la demanderesse a été rejetée.  Le juge </w:t>
            </w:r>
            <w:proofErr w:type="spellStart"/>
            <w:r w:rsidRPr="00836C57">
              <w:rPr>
                <w:rFonts w:eastAsia="Calibri" w:cs="Times New Roman"/>
                <w:sz w:val="20"/>
                <w:szCs w:val="20"/>
                <w:lang w:val="fr-CA"/>
              </w:rPr>
              <w:t>Matlow</w:t>
            </w:r>
            <w:proofErr w:type="spellEnd"/>
            <w:r w:rsidRPr="00836C57">
              <w:rPr>
                <w:rFonts w:eastAsia="Calibri" w:cs="Times New Roman"/>
                <w:sz w:val="20"/>
                <w:szCs w:val="20"/>
                <w:lang w:val="fr-CA"/>
              </w:rPr>
              <w:t> a statué que l'action était irrecevable en vertu du principe de la chose jugée, qu'il s'agissait d'un abus de procédure et qu'elle n'avait aucune chance raisonnable de succès.  La Cour d'appel a rejeté l'appel.</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8 octobre 2010</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supérieure de justice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w:t>
            </w:r>
            <w:proofErr w:type="spellStart"/>
            <w:r w:rsidRPr="00836C57">
              <w:rPr>
                <w:rFonts w:eastAsia="Calibri" w:cs="Times New Roman"/>
                <w:sz w:val="20"/>
                <w:szCs w:val="20"/>
                <w:lang w:val="fr-CA"/>
              </w:rPr>
              <w:t>Matlow</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Motion des intimés en vue d'obtenir un jugement sommaire, accueillie, rejetant l'action de la demanderesse avec dépens; motion de la demanderesse en vue d'obtenir un jugement sommaire, rejetée</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10 mars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Doherty, </w:t>
            </w:r>
            <w:proofErr w:type="spellStart"/>
            <w:r w:rsidRPr="00836C57">
              <w:rPr>
                <w:rFonts w:eastAsia="Calibri" w:cs="Times New Roman"/>
                <w:sz w:val="20"/>
                <w:szCs w:val="20"/>
                <w:lang w:val="fr-CA"/>
              </w:rPr>
              <w:t>Feldman</w:t>
            </w:r>
            <w:proofErr w:type="spellEnd"/>
            <w:r w:rsidRPr="00836C57">
              <w:rPr>
                <w:rFonts w:eastAsia="Calibri" w:cs="Times New Roman"/>
                <w:sz w:val="20"/>
                <w:szCs w:val="20"/>
                <w:lang w:val="fr-CA"/>
              </w:rPr>
              <w:t xml:space="preserve"> et Epstein)</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2011 ONCA 284</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Appel rejeté</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4 juillet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Doherty, </w:t>
            </w:r>
            <w:proofErr w:type="spellStart"/>
            <w:r w:rsidRPr="00836C57">
              <w:rPr>
                <w:rFonts w:eastAsia="Calibri" w:cs="Times New Roman"/>
                <w:sz w:val="20"/>
                <w:szCs w:val="20"/>
                <w:lang w:val="fr-CA"/>
              </w:rPr>
              <w:t>Feldman</w:t>
            </w:r>
            <w:proofErr w:type="spellEnd"/>
            <w:r w:rsidRPr="00836C57">
              <w:rPr>
                <w:rFonts w:eastAsia="Calibri" w:cs="Times New Roman"/>
                <w:sz w:val="20"/>
                <w:szCs w:val="20"/>
                <w:lang w:val="fr-CA"/>
              </w:rPr>
              <w:t xml:space="preserve"> et Epstein)</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Motion de la demanderesse, rejetée</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28 septembre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d'appel de l'Ontario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en chef adjoint </w:t>
            </w:r>
            <w:proofErr w:type="spellStart"/>
            <w:r w:rsidRPr="00836C57">
              <w:rPr>
                <w:rFonts w:eastAsia="Calibri" w:cs="Times New Roman"/>
                <w:sz w:val="20"/>
                <w:szCs w:val="20"/>
                <w:lang w:val="fr-CA"/>
              </w:rPr>
              <w:t>O’Connor</w:t>
            </w:r>
            <w:proofErr w:type="spellEnd"/>
            <w:r w:rsidRPr="00836C57">
              <w:rPr>
                <w:rFonts w:eastAsia="Calibri" w:cs="Times New Roman"/>
                <w:sz w:val="20"/>
                <w:szCs w:val="20"/>
                <w:lang w:val="fr-CA"/>
              </w:rPr>
              <w:t xml:space="preserve">, juges </w:t>
            </w:r>
            <w:proofErr w:type="spellStart"/>
            <w:r w:rsidRPr="00836C57">
              <w:rPr>
                <w:rFonts w:eastAsia="Calibri" w:cs="Times New Roman"/>
                <w:sz w:val="20"/>
                <w:szCs w:val="20"/>
                <w:lang w:val="fr-CA"/>
              </w:rPr>
              <w:t>Moldaver</w:t>
            </w:r>
            <w:proofErr w:type="spellEnd"/>
            <w:r w:rsidRPr="00836C57">
              <w:rPr>
                <w:rFonts w:eastAsia="Calibri" w:cs="Times New Roman"/>
                <w:sz w:val="20"/>
                <w:szCs w:val="20"/>
                <w:lang w:val="fr-CA"/>
              </w:rPr>
              <w:t xml:space="preserve"> et </w:t>
            </w:r>
            <w:proofErr w:type="spellStart"/>
            <w:r w:rsidRPr="00836C57">
              <w:rPr>
                <w:rFonts w:eastAsia="Calibri" w:cs="Times New Roman"/>
                <w:sz w:val="20"/>
                <w:szCs w:val="20"/>
                <w:lang w:val="fr-CA"/>
              </w:rPr>
              <w:t>MacPherson</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Motion de la demanderesse, rejetée</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23 mai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suprême du Canada</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Requête en prorogation du délai de signification et de dépôt de la demande d'autorisation d'appel et en formulation d’une question constitutionnelle et demande d'autorisation d'appel, déposées </w:t>
            </w:r>
          </w:p>
        </w:tc>
      </w:tr>
    </w:tbl>
    <w:p w:rsidR="00520459" w:rsidRPr="00637E1E" w:rsidRDefault="00520459" w:rsidP="00520459">
      <w:pPr>
        <w:rPr>
          <w:sz w:val="20"/>
          <w:szCs w:val="20"/>
          <w:lang w:val="fr-CA"/>
        </w:rPr>
      </w:pPr>
    </w:p>
    <w:p w:rsidR="00520459" w:rsidRDefault="009D4723" w:rsidP="00520459">
      <w:pPr>
        <w:rPr>
          <w:sz w:val="20"/>
          <w:szCs w:val="20"/>
          <w:lang w:val="fr-CA"/>
        </w:rPr>
      </w:pPr>
      <w:r w:rsidRPr="009D4723">
        <w:rPr>
          <w:sz w:val="20"/>
          <w:szCs w:val="20"/>
          <w:lang w:val="fr-CA"/>
        </w:rPr>
        <w:pict>
          <v:rect id="_x0000_i1051" style="width:2in;height:1pt" o:hrpct="0" o:hralign="center" o:hrstd="t" o:hrnoshade="t" o:hr="t" fillcolor="black [3213]" stroked="f"/>
        </w:pict>
      </w:r>
    </w:p>
    <w:p w:rsidR="009C4459" w:rsidRDefault="009C4459">
      <w:pPr>
        <w:rPr>
          <w:sz w:val="20"/>
          <w:szCs w:val="20"/>
        </w:rPr>
      </w:pPr>
    </w:p>
    <w:p w:rsidR="009C4459" w:rsidRDefault="009C4459">
      <w:pPr>
        <w:rPr>
          <w:sz w:val="20"/>
          <w:szCs w:val="20"/>
        </w:rPr>
      </w:pPr>
      <w:r>
        <w:rPr>
          <w:sz w:val="20"/>
          <w:szCs w:val="20"/>
        </w:rPr>
        <w:br w:type="page"/>
      </w:r>
    </w:p>
    <w:tbl>
      <w:tblPr>
        <w:tblStyle w:val="TableGrid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jc w:val="both"/>
              <w:rPr>
                <w:sz w:val="20"/>
              </w:rPr>
            </w:pPr>
            <w:r w:rsidRPr="00D50C8D">
              <w:rPr>
                <w:b/>
                <w:sz w:val="20"/>
                <w:lang w:val="fr-CA"/>
              </w:rPr>
              <w:lastRenderedPageBreak/>
              <w:t>35403</w:t>
            </w:r>
          </w:p>
          <w:p w:rsidR="00D50C8D" w:rsidRPr="00D50C8D" w:rsidRDefault="00D50C8D" w:rsidP="00D50C8D">
            <w:pPr>
              <w:jc w:val="both"/>
              <w:rPr>
                <w:b/>
                <w:sz w:val="20"/>
                <w:lang w:val="fr-CA"/>
              </w:rPr>
            </w:pPr>
          </w:p>
        </w:tc>
        <w:tc>
          <w:tcPr>
            <w:tcW w:w="8118" w:type="dxa"/>
          </w:tcPr>
          <w:p w:rsidR="00D50C8D" w:rsidRPr="00D50C8D" w:rsidRDefault="00D50C8D" w:rsidP="00D50C8D">
            <w:pPr>
              <w:jc w:val="both"/>
              <w:rPr>
                <w:sz w:val="20"/>
              </w:rPr>
            </w:pPr>
            <w:r w:rsidRPr="00D50C8D">
              <w:rPr>
                <w:b/>
                <w:sz w:val="20"/>
                <w:u w:val="single"/>
                <w:lang w:val="en-US"/>
              </w:rPr>
              <w:t>Maria Cornelia Erdmann v. Complaints Inquiry Committee of the Institute of Chartered Accountants of Alberta</w:t>
            </w:r>
            <w:r w:rsidRPr="00D50C8D">
              <w:rPr>
                <w:sz w:val="20"/>
              </w:rPr>
              <w:t xml:space="preserve"> (Alta.) (Civil) (By Leave)</w:t>
            </w:r>
          </w:p>
          <w:p w:rsidR="00D50C8D" w:rsidRPr="00D50C8D" w:rsidRDefault="00D50C8D" w:rsidP="00D50C8D">
            <w:pPr>
              <w:jc w:val="both"/>
              <w:rPr>
                <w:sz w:val="20"/>
              </w:rPr>
            </w:pPr>
          </w:p>
        </w:tc>
      </w:tr>
      <w:tr w:rsidR="00D50C8D" w:rsidRPr="00D50C8D" w:rsidTr="002D1196">
        <w:trPr>
          <w:cantSplit/>
        </w:trPr>
        <w:tc>
          <w:tcPr>
            <w:tcW w:w="1458" w:type="dxa"/>
          </w:tcPr>
          <w:p w:rsidR="00D50C8D" w:rsidRPr="00D50C8D" w:rsidRDefault="00D50C8D" w:rsidP="00D50C8D">
            <w:pPr>
              <w:jc w:val="both"/>
              <w:rPr>
                <w:sz w:val="20"/>
              </w:rPr>
            </w:pPr>
            <w:r w:rsidRPr="00D50C8D">
              <w:rPr>
                <w:sz w:val="20"/>
              </w:rPr>
              <w:t>Coram :</w:t>
            </w:r>
          </w:p>
        </w:tc>
        <w:tc>
          <w:tcPr>
            <w:tcW w:w="8118" w:type="dxa"/>
          </w:tcPr>
          <w:p w:rsidR="00D50C8D" w:rsidRPr="00D50C8D" w:rsidRDefault="00D50C8D" w:rsidP="00D50C8D">
            <w:pPr>
              <w:jc w:val="both"/>
              <w:rPr>
                <w:sz w:val="20"/>
              </w:rPr>
            </w:pPr>
            <w:r w:rsidRPr="00D50C8D">
              <w:rPr>
                <w:sz w:val="20"/>
                <w:u w:val="single"/>
                <w:lang w:val="en-US"/>
              </w:rPr>
              <w:t xml:space="preserve">Fish,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jc w:val="both"/>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of Alberta (Edmonton), Number 1203-0015-AC, 2013 ABCA 147, dated April 24, 2013, is dismissed with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demande d’autorisation d’appel de l’arrêt de la Cour d’appel de l’Alberta (Edmonton), numéro 1203-0015-AC, 2013 ABCA 147, daté du 24 avril 2013, est rejetée avec dépens.</w:t>
            </w:r>
          </w:p>
        </w:tc>
      </w:tr>
    </w:tbl>
    <w:p w:rsidR="00520459" w:rsidRPr="00D50C8D" w:rsidRDefault="00520459">
      <w:pPr>
        <w:rPr>
          <w:sz w:val="20"/>
          <w:lang w:val="fr-CA"/>
        </w:rPr>
      </w:pPr>
    </w:p>
    <w:p w:rsidR="00520459" w:rsidRPr="001B157C" w:rsidRDefault="00520459" w:rsidP="00520459">
      <w:pPr>
        <w:rPr>
          <w:sz w:val="20"/>
          <w:szCs w:val="20"/>
          <w:u w:val="single"/>
        </w:rPr>
      </w:pPr>
      <w:r w:rsidRPr="001B157C">
        <w:rPr>
          <w:sz w:val="20"/>
          <w:szCs w:val="20"/>
          <w:u w:val="single"/>
        </w:rPr>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mallCaps/>
                <w:sz w:val="20"/>
                <w:szCs w:val="20"/>
              </w:rPr>
            </w:pPr>
            <w:r w:rsidRPr="00836C57">
              <w:rPr>
                <w:rFonts w:eastAsia="Calibri" w:cs="Times New Roman"/>
                <w:smallCaps/>
                <w:sz w:val="20"/>
                <w:szCs w:val="20"/>
              </w:rPr>
              <w:t xml:space="preserve">(Not </w:t>
            </w:r>
            <w:r w:rsidR="009C4459">
              <w:rPr>
                <w:rFonts w:eastAsia="Calibri" w:cs="Times New Roman"/>
                <w:smallCaps/>
                <w:sz w:val="20"/>
                <w:szCs w:val="20"/>
              </w:rPr>
              <w:t>A</w:t>
            </w:r>
            <w:r w:rsidRPr="00836C57">
              <w:rPr>
                <w:rFonts w:eastAsia="Calibri" w:cs="Times New Roman"/>
                <w:smallCaps/>
                <w:sz w:val="20"/>
                <w:szCs w:val="20"/>
              </w:rPr>
              <w:t xml:space="preserve">ccessible to the </w:t>
            </w:r>
            <w:r w:rsidR="009C4459">
              <w:rPr>
                <w:rFonts w:eastAsia="Calibri" w:cs="Times New Roman"/>
                <w:smallCaps/>
                <w:sz w:val="20"/>
                <w:szCs w:val="20"/>
              </w:rPr>
              <w:t>P</w:t>
            </w:r>
            <w:r w:rsidRPr="00836C57">
              <w:rPr>
                <w:rFonts w:eastAsia="Calibri" w:cs="Times New Roman"/>
                <w:smallCaps/>
                <w:sz w:val="20"/>
                <w:szCs w:val="20"/>
              </w:rPr>
              <w:t>ublic)</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i/>
                <w:sz w:val="20"/>
                <w:szCs w:val="20"/>
              </w:rPr>
              <w:t xml:space="preserve">Canadian Charter of Rights and Freedoms </w:t>
            </w:r>
            <w:r w:rsidRPr="00836C57">
              <w:rPr>
                <w:rFonts w:eastAsia="Calibri" w:cs="Times New Roman"/>
                <w:sz w:val="20"/>
                <w:szCs w:val="20"/>
              </w:rPr>
              <w:t>― Appeals ― Complaints made to Institute of Chartered Accountants of Alberta about applicant ― Institute finding applicant’s actions constituted unprofessional conduct ― Appeal to Court of Appeal dismissed ― Whether Court of Appeal erred in its reasoning and decision.</w:t>
            </w: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applicant, Maria Cornelia Erdmann, is a chartered accountant and a registered member of the Institute of Chartered Accountants of Alberta (the “Institute”).  Complaints were made to the Institute and an investigation was conducted.  The allegations were referred to the Discipline Tribunal which found the applicant’s actions constituted unprofessional conduct.  They issued a written reprimand to the applicant, ordered her to undergo counselling, fined her $10,000 and ordered her to pay the full costs of the investigation.  </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Appeal Tribunal agreed with the order made by the Discipline Tribunal except it quashed the order for counselling and reduced the applicant’s costs payable.  The Court of Appeal dismissed the appeal.  </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July 30, 2010</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Discipline Tribunal of the Institute of Chartered Accountants</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(H. Kingston, Chair)</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Applicant reprimanded for unprofessional conduct; ordered to undergo counseling and pay a fine of $10,000.</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January 13, 2012</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Discipline Tribunal Appeal Board of the Institute of Chartered Accountants</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(B. Walker, Chair)</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Decision of Discipline Tribunal confirmed except order for counselling quashed.</w:t>
            </w: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April 24,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of Alberta (Edmonton)</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(Berger, Martin, and McDonald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2013 ABCA 147 </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May 29, 2013</w:t>
            </w:r>
          </w:p>
          <w:p w:rsidR="00836C57" w:rsidRPr="00836C57" w:rsidRDefault="00836C57" w:rsidP="00520459">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2" style="width:2in;height:1pt" o:hrpct="0" o:hralign="center" o:hrstd="t" o:hrnoshade="t" o:hr="t" fillcolor="black [3213]" stroked="f"/>
        </w:pict>
      </w:r>
    </w:p>
    <w:p w:rsidR="00520459" w:rsidRDefault="00520459" w:rsidP="00520459">
      <w:pPr>
        <w:rPr>
          <w:sz w:val="20"/>
          <w:szCs w:val="20"/>
        </w:rPr>
      </w:pPr>
    </w:p>
    <w:p w:rsidR="00D50C8D" w:rsidRDefault="00D50C8D">
      <w:pPr>
        <w:rPr>
          <w:sz w:val="20"/>
          <w:szCs w:val="20"/>
          <w:u w:val="single"/>
          <w:lang w:val="fr-CA"/>
        </w:rPr>
      </w:pPr>
      <w:r>
        <w:rPr>
          <w:sz w:val="20"/>
          <w:szCs w:val="20"/>
          <w:u w:val="single"/>
          <w:lang w:val="fr-CA"/>
        </w:rPr>
        <w:br w:type="page"/>
      </w:r>
    </w:p>
    <w:p w:rsidR="00520459" w:rsidRPr="001B157C" w:rsidRDefault="00520459" w:rsidP="00520459">
      <w:pPr>
        <w:rPr>
          <w:sz w:val="20"/>
          <w:szCs w:val="20"/>
          <w:u w:val="single"/>
          <w:lang w:val="fr-CA"/>
        </w:rPr>
      </w:pPr>
      <w:r w:rsidRPr="001B157C">
        <w:rPr>
          <w:sz w:val="20"/>
          <w:szCs w:val="20"/>
          <w:u w:val="single"/>
          <w:lang w:val="fr-CA"/>
        </w:rPr>
        <w:lastRenderedPageBreak/>
        <w:t>RÉSUMÉ DE L’AFFAIRE</w:t>
      </w:r>
    </w:p>
    <w:p w:rsidR="00836C57" w:rsidRPr="00836C57" w:rsidRDefault="00836C57" w:rsidP="00836C57">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mallCaps/>
                <w:sz w:val="20"/>
                <w:szCs w:val="20"/>
                <w:lang w:val="fr-CA"/>
              </w:rPr>
            </w:pPr>
            <w:r w:rsidRPr="00836C57">
              <w:rPr>
                <w:rFonts w:eastAsia="Calibri" w:cs="Times New Roman"/>
                <w:smallCaps/>
                <w:sz w:val="20"/>
                <w:szCs w:val="20"/>
                <w:lang w:val="fr-CA"/>
              </w:rPr>
              <w:t>(</w:t>
            </w:r>
            <w:r w:rsidR="00E1611D">
              <w:rPr>
                <w:rFonts w:eastAsia="Calibri" w:cs="Times New Roman"/>
                <w:smallCaps/>
                <w:sz w:val="20"/>
                <w:szCs w:val="20"/>
                <w:lang w:val="fr-CA"/>
              </w:rPr>
              <w:t>Non-</w:t>
            </w:r>
            <w:r w:rsidRPr="00836C57">
              <w:rPr>
                <w:rFonts w:eastAsia="Calibri" w:cs="Times New Roman"/>
                <w:smallCaps/>
                <w:sz w:val="20"/>
                <w:szCs w:val="20"/>
                <w:lang w:val="fr-CA"/>
              </w:rPr>
              <w:t>accessible au public)</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i/>
                <w:sz w:val="20"/>
                <w:szCs w:val="20"/>
                <w:lang w:val="fr-CA"/>
              </w:rPr>
              <w:t xml:space="preserve">Charte canadienne des droits et libertés </w:t>
            </w:r>
            <w:r w:rsidRPr="00836C57">
              <w:rPr>
                <w:rFonts w:eastAsia="Calibri" w:cs="Times New Roman"/>
                <w:sz w:val="20"/>
                <w:szCs w:val="20"/>
                <w:lang w:val="fr-CA"/>
              </w:rPr>
              <w:t xml:space="preserve">― Appels ― Plaintes visant la demanderesse déposées à l’Institute of </w:t>
            </w:r>
            <w:proofErr w:type="spellStart"/>
            <w:r w:rsidRPr="00836C57">
              <w:rPr>
                <w:rFonts w:eastAsia="Calibri" w:cs="Times New Roman"/>
                <w:sz w:val="20"/>
                <w:szCs w:val="20"/>
                <w:lang w:val="fr-CA"/>
              </w:rPr>
              <w:t>Chartered</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Accountants</w:t>
            </w:r>
            <w:proofErr w:type="spellEnd"/>
            <w:r w:rsidRPr="00836C57">
              <w:rPr>
                <w:rFonts w:eastAsia="Calibri" w:cs="Times New Roman"/>
                <w:sz w:val="20"/>
                <w:szCs w:val="20"/>
                <w:lang w:val="fr-CA"/>
              </w:rPr>
              <w:t xml:space="preserve"> of Alberta ― Conclusion de l’Institut que les actes de la demanderesse constituent une conduite non professionnelle ― Appel à la Cour d’appel rejeté ― La Cour d’appel a-t-elle fait erreur dans son raisonnement et sa décision?</w:t>
            </w: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La demanderesse, Maria Cornelia </w:t>
            </w:r>
            <w:proofErr w:type="spellStart"/>
            <w:r w:rsidRPr="00836C57">
              <w:rPr>
                <w:rFonts w:eastAsia="Calibri" w:cs="Times New Roman"/>
                <w:sz w:val="20"/>
                <w:szCs w:val="20"/>
                <w:lang w:val="fr-CA"/>
              </w:rPr>
              <w:t>Erdmann</w:t>
            </w:r>
            <w:proofErr w:type="spellEnd"/>
            <w:r w:rsidRPr="00836C57">
              <w:rPr>
                <w:rFonts w:eastAsia="Calibri" w:cs="Times New Roman"/>
                <w:sz w:val="20"/>
                <w:szCs w:val="20"/>
                <w:lang w:val="fr-CA"/>
              </w:rPr>
              <w:t xml:space="preserve">, est une comptable agréée et un membre inscrit de l’Institute of </w:t>
            </w:r>
            <w:proofErr w:type="spellStart"/>
            <w:r w:rsidRPr="00836C57">
              <w:rPr>
                <w:rFonts w:eastAsia="Calibri" w:cs="Times New Roman"/>
                <w:sz w:val="20"/>
                <w:szCs w:val="20"/>
                <w:lang w:val="fr-CA"/>
              </w:rPr>
              <w:t>Chartered</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Accountants</w:t>
            </w:r>
            <w:proofErr w:type="spellEnd"/>
            <w:r w:rsidRPr="00836C57">
              <w:rPr>
                <w:rFonts w:eastAsia="Calibri" w:cs="Times New Roman"/>
                <w:sz w:val="20"/>
                <w:szCs w:val="20"/>
                <w:lang w:val="fr-CA"/>
              </w:rPr>
              <w:t xml:space="preserve"> of Alberta (l’« Institut »).  Des plaintes ont été déposées à l’Institut, qui a mené une enquête.  Les allégations ont été renvoyées au tribunal de discipline, qui est arrivé à la conclusion que les actes de la demanderesse constituaient une conduite non professionnelle.  Il a infligé à la demanderesse une réprimande écrite, lui a ordonné de suivre une thérapie, lui a imposé une amende de 10 000 $ et lui a ordonné de payer tous les frais de l’enquête.  </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Le tribunal d’appel s’est dit d’accord avec l’ordonnance rendue par le tribunal de discipline, mais il a annulé l’ordonnance de thérapie et réduit le montant des frais que doit payer la demanderesse.  La Cour d’appel a rejeté l’appel.  </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30 juillet 2010</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Tribunal de discipline de l’Institute of </w:t>
            </w:r>
            <w:proofErr w:type="spellStart"/>
            <w:r w:rsidRPr="00836C57">
              <w:rPr>
                <w:rFonts w:eastAsia="Calibri" w:cs="Times New Roman"/>
                <w:sz w:val="20"/>
                <w:szCs w:val="20"/>
                <w:lang w:val="fr-CA"/>
              </w:rPr>
              <w:t>Chartered</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Accountants</w:t>
            </w:r>
            <w:proofErr w:type="spellEnd"/>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(H. Kingston, président)</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Demanderesse réprimandée pour conduite non professionnelle; condamnée à suivre une thérapie et à payer une amende de 10 000 $.</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13 janvier 2012</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Comité d’appel du tribunal de discipline de l’Institute of </w:t>
            </w:r>
            <w:proofErr w:type="spellStart"/>
            <w:r w:rsidRPr="00836C57">
              <w:rPr>
                <w:rFonts w:eastAsia="Calibri" w:cs="Times New Roman"/>
                <w:sz w:val="20"/>
                <w:szCs w:val="20"/>
                <w:lang w:val="fr-CA"/>
              </w:rPr>
              <w:t>Chartered</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Accountants</w:t>
            </w:r>
            <w:proofErr w:type="spellEnd"/>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(B. Walker, président)</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Décision du tribunal de discipline confirmée, mais ordonnance de thérapie annulée.</w:t>
            </w: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24 avril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l’Alberta (Edmonton)</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(Juges Berger, Martin et McDonald)</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2013 ABCA 147 </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proofErr w:type="spellStart"/>
            <w:r w:rsidRPr="00836C57">
              <w:rPr>
                <w:rFonts w:eastAsia="Calibri" w:cs="Times New Roman"/>
                <w:sz w:val="20"/>
                <w:szCs w:val="20"/>
              </w:rPr>
              <w:t>Appel</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rejeté</w:t>
            </w:r>
            <w:proofErr w:type="spellEnd"/>
            <w:r w:rsidRPr="00836C57">
              <w:rPr>
                <w:rFonts w:eastAsia="Calibri" w:cs="Times New Roman"/>
                <w:sz w:val="20"/>
                <w:szCs w:val="20"/>
              </w:rPr>
              <w:t>.</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637E1E" w:rsidRDefault="00836C57" w:rsidP="00836C57">
            <w:pPr>
              <w:jc w:val="both"/>
              <w:rPr>
                <w:rFonts w:eastAsia="Calibri" w:cs="Times New Roman"/>
                <w:sz w:val="20"/>
                <w:szCs w:val="20"/>
                <w:lang w:val="fr-CA"/>
              </w:rPr>
            </w:pPr>
            <w:r w:rsidRPr="00637E1E">
              <w:rPr>
                <w:rFonts w:eastAsia="Calibri" w:cs="Times New Roman"/>
                <w:sz w:val="20"/>
                <w:szCs w:val="20"/>
                <w:lang w:val="fr-CA"/>
              </w:rPr>
              <w:t>29 mai 2013</w:t>
            </w:r>
          </w:p>
          <w:p w:rsidR="00836C57" w:rsidRPr="00637E1E" w:rsidRDefault="00836C57" w:rsidP="00520459">
            <w:pPr>
              <w:jc w:val="both"/>
              <w:rPr>
                <w:rFonts w:eastAsia="Calibri" w:cs="Times New Roman"/>
                <w:sz w:val="20"/>
                <w:szCs w:val="20"/>
                <w:lang w:val="fr-CA"/>
              </w:rPr>
            </w:pPr>
            <w:r w:rsidRPr="00637E1E">
              <w:rPr>
                <w:rFonts w:eastAsia="Calibri" w:cs="Times New Roman"/>
                <w:sz w:val="20"/>
                <w:szCs w:val="20"/>
                <w:lang w:val="fr-CA"/>
              </w:rPr>
              <w:t>Cour suprême du Canada</w:t>
            </w:r>
          </w:p>
        </w:tc>
        <w:tc>
          <w:tcPr>
            <w:tcW w:w="243" w:type="pct"/>
          </w:tcPr>
          <w:p w:rsidR="00836C57" w:rsidRPr="00637E1E"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rPr>
            </w:pPr>
            <w:proofErr w:type="spellStart"/>
            <w:r w:rsidRPr="00836C57">
              <w:rPr>
                <w:rFonts w:eastAsia="Calibri" w:cs="Times New Roman"/>
                <w:sz w:val="20"/>
                <w:szCs w:val="20"/>
              </w:rPr>
              <w:t>Demande</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d’autorisation</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d’appel</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déposée</w:t>
            </w:r>
            <w:proofErr w:type="spellEnd"/>
            <w:r w:rsidRPr="00836C57">
              <w:rPr>
                <w:rFonts w:eastAsia="Calibri" w:cs="Times New Roman"/>
                <w:sz w:val="20"/>
                <w:szCs w:val="20"/>
              </w:rPr>
              <w:t>.</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3" style="width:2in;height:1pt" o:hrpct="0" o:hralign="center" o:hrstd="t" o:hrnoshade="t" o:hr="t" fillcolor="black [3213]" stroked="f"/>
        </w:pict>
      </w:r>
    </w:p>
    <w:p w:rsidR="00520459" w:rsidRPr="00D50C8D" w:rsidRDefault="00520459" w:rsidP="00D50C8D">
      <w:pPr>
        <w:jc w:val="both"/>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jc w:val="both"/>
              <w:rPr>
                <w:sz w:val="20"/>
                <w:szCs w:val="20"/>
              </w:rPr>
            </w:pPr>
            <w:r w:rsidRPr="00D50C8D">
              <w:rPr>
                <w:rStyle w:val="SCCFileNumberChar"/>
                <w:sz w:val="20"/>
                <w:szCs w:val="20"/>
              </w:rPr>
              <w:t>35409</w:t>
            </w:r>
          </w:p>
          <w:p w:rsidR="00D50C8D" w:rsidRPr="00D50C8D" w:rsidRDefault="00D50C8D" w:rsidP="00D50C8D">
            <w:pPr>
              <w:jc w:val="both"/>
              <w:rPr>
                <w:b/>
                <w:sz w:val="20"/>
                <w:szCs w:val="20"/>
                <w:lang w:val="fr-CA"/>
              </w:rPr>
            </w:pPr>
          </w:p>
        </w:tc>
        <w:tc>
          <w:tcPr>
            <w:tcW w:w="8118" w:type="dxa"/>
          </w:tcPr>
          <w:p w:rsidR="00D50C8D" w:rsidRPr="00D50C8D" w:rsidRDefault="00D50C8D" w:rsidP="00D50C8D">
            <w:pPr>
              <w:jc w:val="both"/>
              <w:rPr>
                <w:sz w:val="20"/>
                <w:szCs w:val="20"/>
              </w:rPr>
            </w:pPr>
            <w:r w:rsidRPr="00D50C8D">
              <w:rPr>
                <w:rStyle w:val="SCCLsocChar"/>
                <w:sz w:val="20"/>
                <w:szCs w:val="20"/>
                <w:lang w:val="en-US"/>
              </w:rPr>
              <w:t xml:space="preserve">Robin Argue v. Corporation of the Township of </w:t>
            </w:r>
            <w:proofErr w:type="spellStart"/>
            <w:r w:rsidRPr="00D50C8D">
              <w:rPr>
                <w:rStyle w:val="SCCLsocChar"/>
                <w:sz w:val="20"/>
                <w:szCs w:val="20"/>
                <w:lang w:val="en-US"/>
              </w:rPr>
              <w:t>Tay</w:t>
            </w:r>
            <w:proofErr w:type="spellEnd"/>
            <w:r w:rsidRPr="00D50C8D">
              <w:rPr>
                <w:sz w:val="20"/>
                <w:szCs w:val="20"/>
              </w:rPr>
              <w:t xml:space="preserve"> (Ont.) (Civil) (By Leave)</w:t>
            </w:r>
          </w:p>
          <w:p w:rsidR="00D50C8D" w:rsidRPr="00D50C8D" w:rsidRDefault="00D50C8D" w:rsidP="00D50C8D">
            <w:pPr>
              <w:jc w:val="both"/>
              <w:rPr>
                <w:sz w:val="20"/>
                <w:szCs w:val="20"/>
              </w:rPr>
            </w:pPr>
          </w:p>
        </w:tc>
      </w:tr>
      <w:tr w:rsidR="00D50C8D" w:rsidRPr="00D50C8D" w:rsidTr="002D1196">
        <w:trPr>
          <w:cantSplit/>
        </w:trPr>
        <w:tc>
          <w:tcPr>
            <w:tcW w:w="1458" w:type="dxa"/>
          </w:tcPr>
          <w:p w:rsidR="00D50C8D" w:rsidRPr="00D50C8D" w:rsidRDefault="00D50C8D" w:rsidP="00D50C8D">
            <w:pPr>
              <w:jc w:val="both"/>
              <w:rPr>
                <w:sz w:val="20"/>
                <w:szCs w:val="20"/>
              </w:rPr>
            </w:pPr>
            <w:r w:rsidRPr="00D50C8D">
              <w:rPr>
                <w:sz w:val="20"/>
                <w:szCs w:val="20"/>
              </w:rPr>
              <w:t>Coram :</w:t>
            </w:r>
          </w:p>
        </w:tc>
        <w:tc>
          <w:tcPr>
            <w:tcW w:w="8118" w:type="dxa"/>
          </w:tcPr>
          <w:p w:rsidR="00D50C8D" w:rsidRPr="00D50C8D" w:rsidRDefault="00D50C8D" w:rsidP="00D50C8D">
            <w:pPr>
              <w:jc w:val="both"/>
              <w:rPr>
                <w:sz w:val="20"/>
                <w:szCs w:val="20"/>
              </w:rPr>
            </w:pPr>
            <w:r w:rsidRPr="00D50C8D">
              <w:rPr>
                <w:rStyle w:val="SCCCoramChar"/>
                <w:sz w:val="20"/>
                <w:szCs w:val="20"/>
                <w:lang w:val="en-US"/>
              </w:rPr>
              <w:t xml:space="preserve">Fish, Rothstein and </w:t>
            </w:r>
            <w:proofErr w:type="spellStart"/>
            <w:r w:rsidRPr="00D50C8D">
              <w:rPr>
                <w:rStyle w:val="SCCCoramChar"/>
                <w:sz w:val="20"/>
                <w:szCs w:val="20"/>
                <w:lang w:val="en-US"/>
              </w:rPr>
              <w:t>Moldaver</w:t>
            </w:r>
            <w:proofErr w:type="spellEnd"/>
            <w:r w:rsidRPr="00D50C8D">
              <w:rPr>
                <w:rStyle w:val="SCCCoramChar"/>
                <w:sz w:val="20"/>
                <w:szCs w:val="20"/>
                <w:lang w:val="en-US"/>
              </w:rPr>
              <w:t> JJ.</w:t>
            </w:r>
          </w:p>
          <w:p w:rsidR="00D50C8D" w:rsidRPr="00D50C8D" w:rsidRDefault="00D50C8D" w:rsidP="00D50C8D">
            <w:pPr>
              <w:jc w:val="both"/>
              <w:rPr>
                <w:sz w:val="20"/>
                <w:szCs w:val="20"/>
                <w:u w:val="single"/>
              </w:rPr>
            </w:pPr>
          </w:p>
        </w:tc>
      </w:tr>
      <w:tr w:rsidR="00D50C8D" w:rsidRPr="004E0CB8" w:rsidTr="002D1196">
        <w:trPr>
          <w:cantSplit/>
        </w:trPr>
        <w:tc>
          <w:tcPr>
            <w:tcW w:w="9576" w:type="dxa"/>
            <w:gridSpan w:val="2"/>
          </w:tcPr>
          <w:p w:rsidR="00D50C8D" w:rsidRPr="00D50C8D" w:rsidRDefault="00D50C8D" w:rsidP="00D50C8D">
            <w:pPr>
              <w:pStyle w:val="SCCShortJudgment"/>
              <w:rPr>
                <w:szCs w:val="20"/>
              </w:rPr>
            </w:pPr>
            <w:r w:rsidRPr="00D50C8D">
              <w:rPr>
                <w:szCs w:val="20"/>
              </w:rPr>
              <w:t>The application for leave to appeal from the judgment of the Court of Appeal for Ontario, Number C55997, 2013 ONCA 247, dated April 19, 2013, is dismissed with costs.</w:t>
            </w:r>
          </w:p>
          <w:p w:rsidR="00D50C8D" w:rsidRPr="00D50C8D" w:rsidRDefault="00D50C8D" w:rsidP="00D50C8D">
            <w:pPr>
              <w:pStyle w:val="SCCShortJudgment"/>
              <w:ind w:firstLine="0"/>
              <w:rPr>
                <w:szCs w:val="20"/>
              </w:rPr>
            </w:pPr>
          </w:p>
          <w:p w:rsidR="00D50C8D" w:rsidRPr="00D50C8D" w:rsidRDefault="00D50C8D" w:rsidP="00D50C8D">
            <w:pPr>
              <w:pStyle w:val="SCCShortJudgment"/>
              <w:rPr>
                <w:szCs w:val="20"/>
                <w:lang w:val="fr-CA"/>
              </w:rPr>
            </w:pPr>
            <w:r w:rsidRPr="00D50C8D">
              <w:rPr>
                <w:szCs w:val="20"/>
                <w:lang w:val="fr-CA"/>
              </w:rPr>
              <w:t>La demande d’autorisation d’appel de l’arrêt de la Cour d’appel de l’Ontario, numéro C55997, 2013 ONCA 247, daté du 19 avril 2013, est rejetée avec dépens.</w:t>
            </w:r>
          </w:p>
        </w:tc>
      </w:tr>
    </w:tbl>
    <w:p w:rsidR="00D50C8D" w:rsidRDefault="00D50C8D">
      <w:pPr>
        <w:rPr>
          <w:sz w:val="20"/>
          <w:lang w:val="fr-CA"/>
        </w:rPr>
      </w:pPr>
    </w:p>
    <w:p w:rsidR="00D50C8D" w:rsidRDefault="00D50C8D">
      <w:pPr>
        <w:rPr>
          <w:sz w:val="20"/>
          <w:lang w:val="fr-CA"/>
        </w:rPr>
      </w:pPr>
      <w:r>
        <w:rPr>
          <w:sz w:val="20"/>
          <w:lang w:val="fr-CA"/>
        </w:rPr>
        <w:br w:type="page"/>
      </w:r>
    </w:p>
    <w:p w:rsidR="00520459" w:rsidRPr="001B157C" w:rsidRDefault="00520459" w:rsidP="00520459">
      <w:pPr>
        <w:rPr>
          <w:sz w:val="20"/>
          <w:szCs w:val="20"/>
          <w:u w:val="single"/>
        </w:rPr>
      </w:pPr>
      <w:r w:rsidRPr="001B157C">
        <w:rPr>
          <w:sz w:val="20"/>
          <w:szCs w:val="20"/>
          <w:u w:val="single"/>
        </w:rPr>
        <w:lastRenderedPageBreak/>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Municipal law — Civil liability — Motor vehicle accident — Notice to municipality — Reasonable excuse for want of notice — Prejudice to municipality in its defence — Applicant giving notice of accident and potential claim almost two years after accident — Municipality bringing motion for summary judgment on basis that plaintiff failed to provide written notice within ten days of accident — Motions judge dismissing action as statute barred — Court of Appeal dismissing appeal — Whether plaintiff’s “reasonable excuse” for want of notice can include ignorance of notice requirement — What is scope of plaintiff’s duty to demonstrate that delay has not prejudiced municipality in its defence — Whether motions judge erred in determining these issues on motion for summary judgment.</w:t>
            </w:r>
          </w:p>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In April 2007, Ms. Argue was involved in a motor vehicle accident on a side road in the Township of Tay.  It is alleged that the car she was driving hit a pot hole, causing the vehicle to leave the roadway and roll over into a ditch. </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The Township was provided with written notice of Ms. </w:t>
            </w:r>
            <w:proofErr w:type="spellStart"/>
            <w:r w:rsidRPr="00836C57">
              <w:rPr>
                <w:rFonts w:eastAsia="Calibri" w:cs="Times New Roman"/>
                <w:sz w:val="20"/>
                <w:szCs w:val="20"/>
              </w:rPr>
              <w:t>Argue’s</w:t>
            </w:r>
            <w:proofErr w:type="spellEnd"/>
            <w:r w:rsidRPr="00836C57">
              <w:rPr>
                <w:rFonts w:eastAsia="Calibri" w:cs="Times New Roman"/>
                <w:sz w:val="20"/>
                <w:szCs w:val="20"/>
              </w:rPr>
              <w:t xml:space="preserve"> accident and claim in March 2009, almost two years after the accident.  Ms. Argue subsequently commenced an action to recover damages for soft-tissue injuries sustained in the accident. </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The condition of the side road had changed materially between the time of the accident and the time that notice was provided in March 2009.</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sz w:val="20"/>
                <w:szCs w:val="20"/>
              </w:rPr>
              <w:t>The Township filed a motion for summary judgment seeking the dismissal of Ms. </w:t>
            </w:r>
            <w:proofErr w:type="spellStart"/>
            <w:r w:rsidRPr="00836C57">
              <w:rPr>
                <w:rFonts w:eastAsia="Calibri" w:cs="Times New Roman"/>
                <w:sz w:val="20"/>
                <w:szCs w:val="20"/>
              </w:rPr>
              <w:t>Argue’s</w:t>
            </w:r>
            <w:proofErr w:type="spellEnd"/>
            <w:r w:rsidRPr="00836C57">
              <w:rPr>
                <w:rFonts w:eastAsia="Calibri" w:cs="Times New Roman"/>
                <w:sz w:val="20"/>
                <w:szCs w:val="20"/>
              </w:rPr>
              <w:t xml:space="preserve"> action on the basis that she had failed to notify the Township of her accident within ten days of the event, as required by s. 44(10) of the </w:t>
            </w:r>
            <w:r w:rsidRPr="00836C57">
              <w:rPr>
                <w:rFonts w:eastAsia="Calibri" w:cs="Times New Roman"/>
                <w:i/>
                <w:sz w:val="20"/>
                <w:szCs w:val="20"/>
              </w:rPr>
              <w:t>Municipal Act, 2001</w:t>
            </w:r>
            <w:r w:rsidRPr="00836C57">
              <w:rPr>
                <w:rFonts w:eastAsia="Calibri" w:cs="Times New Roman"/>
                <w:sz w:val="20"/>
                <w:szCs w:val="20"/>
              </w:rPr>
              <w:t xml:space="preserve">, S.O. 2001, c. 25.  </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August 10, 2012</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(Di </w:t>
            </w:r>
            <w:proofErr w:type="spellStart"/>
            <w:r w:rsidRPr="00836C57">
              <w:rPr>
                <w:rFonts w:eastAsia="Calibri" w:cs="Times New Roman"/>
                <w:sz w:val="20"/>
                <w:szCs w:val="20"/>
              </w:rPr>
              <w:t>Tomaso</w:t>
            </w:r>
            <w:proofErr w:type="spellEnd"/>
            <w:r w:rsidRPr="00836C57">
              <w:rPr>
                <w:rFonts w:eastAsia="Calibri" w:cs="Times New Roman"/>
                <w:sz w:val="20"/>
                <w:szCs w:val="20"/>
              </w:rPr>
              <w:t xml:space="preserve"> J.)</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2012 ONSC 4622</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Motion for summary judgment, granted; Action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April 19,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lang w:val="en-US"/>
              </w:rPr>
            </w:pPr>
            <w:r w:rsidRPr="00836C57">
              <w:rPr>
                <w:rFonts w:eastAsia="Calibri" w:cs="Times New Roman"/>
                <w:sz w:val="20"/>
                <w:szCs w:val="20"/>
                <w:lang w:val="en-US"/>
              </w:rPr>
              <w:t>(</w:t>
            </w:r>
            <w:proofErr w:type="spellStart"/>
            <w:r w:rsidRPr="00836C57">
              <w:rPr>
                <w:rFonts w:eastAsia="Calibri" w:cs="Times New Roman"/>
                <w:sz w:val="20"/>
                <w:szCs w:val="20"/>
                <w:lang w:val="en-US"/>
              </w:rPr>
              <w:t>Weiler</w:t>
            </w:r>
            <w:proofErr w:type="spellEnd"/>
            <w:r w:rsidRPr="00836C57">
              <w:rPr>
                <w:rFonts w:eastAsia="Calibri" w:cs="Times New Roman"/>
                <w:sz w:val="20"/>
                <w:szCs w:val="20"/>
                <w:lang w:val="en-US"/>
              </w:rPr>
              <w:t xml:space="preserve">, Sharpe and </w:t>
            </w:r>
            <w:proofErr w:type="spellStart"/>
            <w:r w:rsidRPr="00836C57">
              <w:rPr>
                <w:rFonts w:eastAsia="Calibri" w:cs="Times New Roman"/>
                <w:sz w:val="20"/>
                <w:szCs w:val="20"/>
                <w:lang w:val="en-US"/>
              </w:rPr>
              <w:t>Rouleau</w:t>
            </w:r>
            <w:proofErr w:type="spellEnd"/>
            <w:r w:rsidRPr="00836C57">
              <w:rPr>
                <w:rFonts w:eastAsia="Calibri" w:cs="Times New Roman"/>
                <w:sz w:val="20"/>
                <w:szCs w:val="20"/>
                <w:lang w:val="en-US"/>
              </w:rPr>
              <w:t xml:space="preserve">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247</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June 13,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4"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836C57" w:rsidRPr="00836C57" w:rsidRDefault="00836C57" w:rsidP="00836C57">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Droit municipal — Responsabilité civile — Accident d’automobile — Avis à la municipalité — Excuse raisonnable de ne pas avoir donné avis — Préjudice porté à la défense de la municipalité — Avis de l’accident et d’une réclamation éventuelle donné par la demanderesse presque deux ans après l’accident — Requête en jugement sommaire présentée par la municipalité parce que la demanderesse n’a pas fourni un avis écrit dans les dix jours de l’accident — Action rejetée par le juge de première instance pour cause de prescription — Appel rejeté par la Cour d’appel  — L’« excuse raisonnable » pour laquelle la demanderesse n’a pas donné d’avis peut-elle comprendre l’ignorance de le faire? — Quelle est la portée de l’obligation de la demanderesse d’établir que le délai n’a pas porté préjudice à la défense de la municipalité? — Le juge de première instance a-t-il fait erreur en tranchant ces questions dans le cadre de la requête en jugement sommaire? </w:t>
            </w:r>
          </w:p>
          <w:p w:rsidR="00836C57" w:rsidRPr="00836C57" w:rsidRDefault="00836C57" w:rsidP="00836C57">
            <w:pPr>
              <w:jc w:val="both"/>
              <w:rPr>
                <w:rFonts w:eastAsia="Calibri" w:cs="Times New Roman"/>
                <w:sz w:val="20"/>
                <w:szCs w:val="20"/>
                <w:lang w:val="fr-CA"/>
              </w:rPr>
            </w:pP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lastRenderedPageBreak/>
              <w:t>En avril 2007, M</w:t>
            </w:r>
            <w:r w:rsidRPr="00836C57">
              <w:rPr>
                <w:rFonts w:eastAsia="Calibri" w:cs="Times New Roman"/>
                <w:sz w:val="20"/>
                <w:szCs w:val="20"/>
                <w:vertAlign w:val="superscript"/>
                <w:lang w:val="fr-CA"/>
              </w:rPr>
              <w:t>me</w:t>
            </w:r>
            <w:r w:rsidRPr="00836C57">
              <w:rPr>
                <w:rFonts w:eastAsia="Calibri" w:cs="Times New Roman"/>
                <w:sz w:val="20"/>
                <w:szCs w:val="20"/>
                <w:lang w:val="fr-CA"/>
              </w:rPr>
              <w:t xml:space="preserve"> Argue a eu un accident d’automobile sur une route de campagne du canton de Tay.  La voiture qu’elle conduisait aurait heurté un nid-de-poule, ce qui l’a fait quitter la chaussée et capoter dans un fossé. </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Le Canton a reçu un avis écrit de l’accident et de la réclamation de M</w:t>
            </w:r>
            <w:r w:rsidRPr="00836C57">
              <w:rPr>
                <w:rFonts w:eastAsia="Calibri" w:cs="Times New Roman"/>
                <w:sz w:val="20"/>
                <w:szCs w:val="20"/>
                <w:vertAlign w:val="superscript"/>
                <w:lang w:val="fr-CA"/>
              </w:rPr>
              <w:t>me</w:t>
            </w:r>
            <w:r w:rsidRPr="00836C57">
              <w:rPr>
                <w:rFonts w:eastAsia="Calibri" w:cs="Times New Roman"/>
                <w:sz w:val="20"/>
                <w:szCs w:val="20"/>
                <w:lang w:val="fr-CA"/>
              </w:rPr>
              <w:t> Argue en mars 2009, soit presque deux ans après l’accident.  M</w:t>
            </w:r>
            <w:r w:rsidRPr="00836C57">
              <w:rPr>
                <w:rFonts w:eastAsia="Calibri" w:cs="Times New Roman"/>
                <w:sz w:val="20"/>
                <w:szCs w:val="20"/>
                <w:vertAlign w:val="superscript"/>
                <w:lang w:val="fr-CA"/>
              </w:rPr>
              <w:t>me</w:t>
            </w:r>
            <w:r w:rsidRPr="00836C57">
              <w:rPr>
                <w:rFonts w:eastAsia="Calibri" w:cs="Times New Roman"/>
                <w:sz w:val="20"/>
                <w:szCs w:val="20"/>
                <w:lang w:val="fr-CA"/>
              </w:rPr>
              <w:t xml:space="preserve"> Argue a par la suite intenté une action en dommages-intérêts pour des blessures aux tissus mous subies lors de l’accident.   </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L’état de la route de campagne a changé substantiellement entre le moment de l’accident et celui où l’avis a été donné, en mars 2009.</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Le Canton a déposé une requête en jugement sommaire dans laquelle il demande le rejet de l’action intentée par M</w:t>
            </w:r>
            <w:r w:rsidRPr="00836C57">
              <w:rPr>
                <w:rFonts w:eastAsia="Calibri" w:cs="Times New Roman"/>
                <w:sz w:val="20"/>
                <w:szCs w:val="20"/>
                <w:vertAlign w:val="superscript"/>
                <w:lang w:val="fr-CA"/>
              </w:rPr>
              <w:t>me</w:t>
            </w:r>
            <w:r w:rsidRPr="00836C57">
              <w:rPr>
                <w:rFonts w:eastAsia="Calibri" w:cs="Times New Roman"/>
                <w:sz w:val="20"/>
                <w:szCs w:val="20"/>
                <w:lang w:val="fr-CA"/>
              </w:rPr>
              <w:t xml:space="preserve"> Argue au motif qu’elle ne l’avait pas avisé de son accident dans les dix jours suivants, comme l’exige le par. 44(10) de la </w:t>
            </w:r>
            <w:r w:rsidRPr="00836C57">
              <w:rPr>
                <w:rFonts w:eastAsia="Calibri" w:cs="Times New Roman"/>
                <w:i/>
                <w:sz w:val="20"/>
                <w:szCs w:val="20"/>
                <w:lang w:val="fr-CA"/>
              </w:rPr>
              <w:t>Loi de 2001 sur les municipalités</w:t>
            </w:r>
            <w:r w:rsidRPr="00836C57">
              <w:rPr>
                <w:rFonts w:eastAsia="Calibri" w:cs="Times New Roman"/>
                <w:sz w:val="20"/>
                <w:szCs w:val="20"/>
                <w:lang w:val="fr-CA"/>
              </w:rPr>
              <w:t xml:space="preserve">, L.O. 2001, ch. 25.  </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10 août 2012</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supérieure de justice de l’Ontario </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Juge</w:t>
            </w:r>
            <w:proofErr w:type="spellEnd"/>
            <w:r w:rsidRPr="00836C57">
              <w:rPr>
                <w:rFonts w:eastAsia="Calibri" w:cs="Times New Roman"/>
                <w:sz w:val="20"/>
                <w:szCs w:val="20"/>
              </w:rPr>
              <w:t xml:space="preserve"> Di </w:t>
            </w:r>
            <w:proofErr w:type="spellStart"/>
            <w:r w:rsidRPr="00836C57">
              <w:rPr>
                <w:rFonts w:eastAsia="Calibri" w:cs="Times New Roman"/>
                <w:sz w:val="20"/>
                <w:szCs w:val="20"/>
              </w:rPr>
              <w:t>Tomaso</w:t>
            </w:r>
            <w:proofErr w:type="spellEnd"/>
            <w:r w:rsidRPr="00836C57">
              <w:rPr>
                <w:rFonts w:eastAsia="Calibri" w:cs="Times New Roman"/>
                <w:sz w:val="20"/>
                <w:szCs w:val="20"/>
              </w:rPr>
              <w:t>)</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2012 ONSC 4622</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Requête en jugement sommaire accueillie; action rejetée</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19 avril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w:t>
            </w:r>
            <w:proofErr w:type="spellStart"/>
            <w:r w:rsidRPr="00836C57">
              <w:rPr>
                <w:rFonts w:eastAsia="Calibri" w:cs="Times New Roman"/>
                <w:sz w:val="20"/>
                <w:szCs w:val="20"/>
                <w:lang w:val="fr-CA"/>
              </w:rPr>
              <w:t>Weiler</w:t>
            </w:r>
            <w:proofErr w:type="spellEnd"/>
            <w:r w:rsidRPr="00836C57">
              <w:rPr>
                <w:rFonts w:eastAsia="Calibri" w:cs="Times New Roman"/>
                <w:sz w:val="20"/>
                <w:szCs w:val="20"/>
                <w:lang w:val="fr-CA"/>
              </w:rPr>
              <w:t>, Sharpe et Rouleau)</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247</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proofErr w:type="spellStart"/>
            <w:r w:rsidRPr="00836C57">
              <w:rPr>
                <w:rFonts w:eastAsia="Calibri" w:cs="Times New Roman"/>
                <w:sz w:val="20"/>
                <w:szCs w:val="20"/>
              </w:rPr>
              <w:t>Appel</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rejeté</w:t>
            </w:r>
            <w:proofErr w:type="spellEnd"/>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13 juin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suprême du Canada</w:t>
            </w: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lang w:val="fr-CA"/>
              </w:rPr>
              <w:t xml:space="preserve">Demande d’autorisation d’appel déposée </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5" style="width:2in;height:1pt" o:hrpct="0" o:hralign="center" o:hrstd="t" o:hrnoshade="t" o:hr="t" fillcolor="black [3213]" stroked="f"/>
        </w:pict>
      </w:r>
    </w:p>
    <w:p w:rsidR="00520459" w:rsidRDefault="00520459" w:rsidP="00520459">
      <w:pPr>
        <w:rPr>
          <w:sz w:val="20"/>
          <w:szCs w:val="20"/>
        </w:rPr>
      </w:pPr>
    </w:p>
    <w:tbl>
      <w:tblPr>
        <w:tblStyle w:val="TableGrid7"/>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35417</w:t>
            </w:r>
          </w:p>
          <w:p w:rsidR="00D50C8D" w:rsidRPr="00D50C8D" w:rsidRDefault="00D50C8D" w:rsidP="00D50C8D">
            <w:pPr>
              <w:rPr>
                <w:b/>
                <w:sz w:val="20"/>
                <w:lang w:val="fr-CA"/>
              </w:rPr>
            </w:pPr>
          </w:p>
        </w:tc>
        <w:tc>
          <w:tcPr>
            <w:tcW w:w="8118" w:type="dxa"/>
          </w:tcPr>
          <w:p w:rsidR="00D50C8D" w:rsidRPr="00D50C8D" w:rsidRDefault="00D50C8D" w:rsidP="00D50C8D">
            <w:pPr>
              <w:rPr>
                <w:sz w:val="20"/>
              </w:rPr>
            </w:pPr>
            <w:r w:rsidRPr="00D50C8D">
              <w:rPr>
                <w:b/>
                <w:sz w:val="20"/>
                <w:u w:val="single"/>
                <w:lang w:val="en-US"/>
              </w:rPr>
              <w:t>Spearhead Management Canada Ltd. v. Her Majesty the Queen</w:t>
            </w:r>
            <w:r w:rsidRPr="00D50C8D">
              <w:rPr>
                <w:sz w:val="20"/>
              </w:rPr>
              <w:t xml:space="preserve"> (Ont.) (Criminal)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proofErr w:type="spellStart"/>
            <w:r w:rsidRPr="00D50C8D">
              <w:rPr>
                <w:sz w:val="20"/>
                <w:u w:val="single"/>
                <w:lang w:val="en-US"/>
              </w:rPr>
              <w:t>LeBel</w:t>
            </w:r>
            <w:proofErr w:type="spellEnd"/>
            <w:r w:rsidRPr="00D50C8D">
              <w:rPr>
                <w:sz w:val="20"/>
                <w:u w:val="single"/>
                <w:lang w:val="en-US"/>
              </w:rPr>
              <w:t xml:space="preserve">, </w:t>
            </w:r>
            <w:proofErr w:type="spellStart"/>
            <w:r w:rsidRPr="00D50C8D">
              <w:rPr>
                <w:sz w:val="20"/>
                <w:u w:val="single"/>
                <w:lang w:val="en-US"/>
              </w:rPr>
              <w:t>Karakatsanis</w:t>
            </w:r>
            <w:proofErr w:type="spellEnd"/>
            <w:r w:rsidRPr="00D50C8D">
              <w:rPr>
                <w:sz w:val="20"/>
                <w:u w:val="single"/>
                <w:lang w:val="en-US"/>
              </w:rPr>
              <w:t xml:space="preserve"> and Wagner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for Ontario, Number C55881, 2013 ONCA 196, dated April 2, 2013, is dismissed without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demande d’autorisation d’appel de l’arrêt de la Cour d’appel de l’Ontario, numéro C55881, 2013 ONCA 196, daté du 2 avril 2013, est rejetée sans dépens.</w:t>
            </w:r>
          </w:p>
        </w:tc>
      </w:tr>
    </w:tbl>
    <w:p w:rsidR="00520459" w:rsidRPr="00D50C8D" w:rsidRDefault="00520459" w:rsidP="00520459">
      <w:pPr>
        <w:rPr>
          <w:sz w:val="20"/>
          <w:szCs w:val="20"/>
          <w:u w:val="single"/>
          <w:lang w:val="fr-CA"/>
        </w:rPr>
      </w:pPr>
    </w:p>
    <w:p w:rsidR="00520459" w:rsidRPr="001B157C" w:rsidRDefault="00520459" w:rsidP="00520459">
      <w:pPr>
        <w:rPr>
          <w:sz w:val="20"/>
          <w:szCs w:val="20"/>
          <w:u w:val="single"/>
        </w:rPr>
      </w:pPr>
      <w:r w:rsidRPr="001B157C">
        <w:rPr>
          <w:sz w:val="20"/>
          <w:szCs w:val="20"/>
          <w:u w:val="single"/>
        </w:rPr>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mallCaps/>
                <w:sz w:val="20"/>
                <w:szCs w:val="20"/>
              </w:rPr>
            </w:pPr>
            <w:r w:rsidRPr="00836C57">
              <w:rPr>
                <w:rFonts w:eastAsia="Calibri" w:cs="Times New Roman"/>
                <w:smallCaps/>
                <w:sz w:val="20"/>
                <w:szCs w:val="20"/>
              </w:rPr>
              <w:t xml:space="preserve">(Publication </w:t>
            </w:r>
            <w:r w:rsidR="009C4459">
              <w:rPr>
                <w:rFonts w:eastAsia="Calibri" w:cs="Times New Roman"/>
                <w:smallCaps/>
                <w:sz w:val="20"/>
                <w:szCs w:val="20"/>
              </w:rPr>
              <w:t>B</w:t>
            </w:r>
            <w:r w:rsidRPr="00836C57">
              <w:rPr>
                <w:rFonts w:eastAsia="Calibri" w:cs="Times New Roman"/>
                <w:smallCaps/>
                <w:sz w:val="20"/>
                <w:szCs w:val="20"/>
              </w:rPr>
              <w:t xml:space="preserve">an in </w:t>
            </w:r>
            <w:r w:rsidR="009C4459">
              <w:rPr>
                <w:rFonts w:eastAsia="Calibri" w:cs="Times New Roman"/>
                <w:smallCaps/>
                <w:sz w:val="20"/>
                <w:szCs w:val="20"/>
              </w:rPr>
              <w:t>C</w:t>
            </w:r>
            <w:r w:rsidRPr="00836C57">
              <w:rPr>
                <w:rFonts w:eastAsia="Calibri" w:cs="Times New Roman"/>
                <w:smallCaps/>
                <w:sz w:val="20"/>
                <w:szCs w:val="20"/>
              </w:rPr>
              <w:t>ase)</w:t>
            </w:r>
          </w:p>
          <w:p w:rsidR="00836C57" w:rsidRPr="00836C57" w:rsidRDefault="00836C57" w:rsidP="00836C57">
            <w:pPr>
              <w:jc w:val="both"/>
              <w:rPr>
                <w:rFonts w:eastAsia="Calibri" w:cs="Times New Roman"/>
                <w:sz w:val="20"/>
                <w:szCs w:val="20"/>
              </w:rPr>
            </w:pPr>
          </w:p>
          <w:p w:rsidR="00836C57" w:rsidRPr="00836C57" w:rsidRDefault="00836C57" w:rsidP="00836C57">
            <w:pPr>
              <w:jc w:val="both"/>
              <w:rPr>
                <w:rFonts w:eastAsia="Calibri" w:cs="Times New Roman"/>
                <w:sz w:val="20"/>
                <w:szCs w:val="20"/>
              </w:rPr>
            </w:pPr>
            <w:r w:rsidRPr="00836C57">
              <w:rPr>
                <w:rFonts w:eastAsia="Calibri" w:cs="Times New Roman"/>
                <w:i/>
                <w:sz w:val="20"/>
                <w:szCs w:val="20"/>
              </w:rPr>
              <w:t>Charter of Rights</w:t>
            </w:r>
            <w:r w:rsidRPr="00836C57">
              <w:rPr>
                <w:rFonts w:eastAsia="Calibri" w:cs="Times New Roman"/>
                <w:sz w:val="20"/>
                <w:szCs w:val="20"/>
              </w:rPr>
              <w:t xml:space="preserve"> – Fundamental justice – Criminal law – Preliminary inquiry – Competition law – Interpretation of s. 47 of the </w:t>
            </w:r>
            <w:r w:rsidRPr="00836C57">
              <w:rPr>
                <w:rFonts w:eastAsia="Calibri" w:cs="Times New Roman"/>
                <w:i/>
                <w:sz w:val="20"/>
                <w:szCs w:val="20"/>
              </w:rPr>
              <w:t>Competition Act</w:t>
            </w:r>
            <w:r w:rsidRPr="00836C57">
              <w:rPr>
                <w:rFonts w:eastAsia="Calibri" w:cs="Times New Roman"/>
                <w:sz w:val="20"/>
                <w:szCs w:val="20"/>
              </w:rPr>
              <w:t xml:space="preserve"> – Whether Alder J. exceeded her jurisdiction in finding “sufficient evidence” to commit the applicant to stand trial for offences contrary to s. 47 of the </w:t>
            </w:r>
            <w:r w:rsidRPr="00836C57">
              <w:rPr>
                <w:rFonts w:eastAsia="Calibri" w:cs="Times New Roman"/>
                <w:i/>
                <w:sz w:val="20"/>
                <w:szCs w:val="20"/>
              </w:rPr>
              <w:t>Competition Act</w:t>
            </w:r>
            <w:r w:rsidRPr="00836C57">
              <w:rPr>
                <w:rFonts w:eastAsia="Calibri" w:cs="Times New Roman"/>
                <w:sz w:val="20"/>
                <w:szCs w:val="20"/>
              </w:rPr>
              <w:t xml:space="preserve"> and s. 465(1)(c) of the </w:t>
            </w:r>
            <w:r w:rsidRPr="00836C57">
              <w:rPr>
                <w:rFonts w:eastAsia="Calibri" w:cs="Times New Roman"/>
                <w:i/>
                <w:sz w:val="20"/>
                <w:szCs w:val="20"/>
              </w:rPr>
              <w:t>Criminal Code</w:t>
            </w:r>
            <w:r w:rsidRPr="00836C57">
              <w:rPr>
                <w:rFonts w:eastAsia="Calibri" w:cs="Times New Roman"/>
                <w:sz w:val="20"/>
                <w:szCs w:val="20"/>
              </w:rPr>
              <w:t xml:space="preserve"> by applying incorrect legal tests that were inappropriate for a criminal prosecution – Whether the errors made by Alder J. deprived the applicant of basic legal rights – Whether Alder J. failed to recognize the principles of fundamental justice and fair notice in interpreting s. 47(2) of the </w:t>
            </w:r>
            <w:r w:rsidRPr="00836C57">
              <w:rPr>
                <w:rFonts w:eastAsia="Calibri" w:cs="Times New Roman"/>
                <w:i/>
                <w:sz w:val="20"/>
                <w:szCs w:val="20"/>
              </w:rPr>
              <w:t>Competition Act</w:t>
            </w:r>
            <w:r w:rsidRPr="00836C57">
              <w:rPr>
                <w:rFonts w:eastAsia="Calibri" w:cs="Times New Roman"/>
                <w:sz w:val="20"/>
                <w:szCs w:val="20"/>
              </w:rPr>
              <w:t xml:space="preserve"> – Whether Alder J. failed to resolve ambiguity in s. 47(2) of the </w:t>
            </w:r>
            <w:r w:rsidRPr="00836C57">
              <w:rPr>
                <w:rFonts w:eastAsia="Calibri" w:cs="Times New Roman"/>
                <w:i/>
                <w:sz w:val="20"/>
                <w:szCs w:val="20"/>
              </w:rPr>
              <w:t>Competition Act</w:t>
            </w:r>
            <w:r w:rsidRPr="00836C57">
              <w:rPr>
                <w:rFonts w:eastAsia="Calibri" w:cs="Times New Roman"/>
                <w:sz w:val="20"/>
                <w:szCs w:val="20"/>
              </w:rPr>
              <w:t xml:space="preserve"> in favour of the applicant – Whether Alder J. failed to apply the “plain meaning” and strict interpretation of s. 47(2) of the </w:t>
            </w:r>
            <w:r w:rsidRPr="00836C57">
              <w:rPr>
                <w:rFonts w:eastAsia="Calibri" w:cs="Times New Roman"/>
                <w:i/>
                <w:sz w:val="20"/>
                <w:szCs w:val="20"/>
              </w:rPr>
              <w:t>Competition Act</w:t>
            </w:r>
            <w:r w:rsidRPr="00836C57">
              <w:rPr>
                <w:rFonts w:eastAsia="Calibri" w:cs="Times New Roman"/>
                <w:sz w:val="20"/>
                <w:szCs w:val="20"/>
              </w:rPr>
              <w:t xml:space="preserve"> – Whether there are issues of public importance </w:t>
            </w:r>
            <w:r w:rsidRPr="00836C57">
              <w:rPr>
                <w:rFonts w:eastAsia="Calibri" w:cs="Times New Roman"/>
                <w:sz w:val="20"/>
                <w:szCs w:val="20"/>
              </w:rPr>
              <w:lastRenderedPageBreak/>
              <w:t xml:space="preserve">raised – Section 7 of the </w:t>
            </w:r>
            <w:r w:rsidRPr="00836C57">
              <w:rPr>
                <w:rFonts w:eastAsia="Calibri" w:cs="Times New Roman"/>
                <w:i/>
                <w:sz w:val="20"/>
                <w:szCs w:val="20"/>
              </w:rPr>
              <w:t>Charter</w:t>
            </w:r>
            <w:r w:rsidRPr="00836C57">
              <w:rPr>
                <w:rFonts w:eastAsia="Calibri" w:cs="Times New Roman"/>
                <w:sz w:val="20"/>
                <w:szCs w:val="20"/>
              </w:rPr>
              <w:t>.</w:t>
            </w: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Alder J., acting as a preliminary inquiry judge, committed the applicant and others to stand trial for bid rigging contrary to s. 47 of the </w:t>
            </w:r>
            <w:r w:rsidRPr="00836C57">
              <w:rPr>
                <w:rFonts w:eastAsia="Calibri" w:cs="Times New Roman"/>
                <w:i/>
                <w:sz w:val="20"/>
                <w:szCs w:val="20"/>
              </w:rPr>
              <w:t>Competition Act</w:t>
            </w:r>
            <w:r w:rsidRPr="00836C57">
              <w:rPr>
                <w:rFonts w:eastAsia="Calibri" w:cs="Times New Roman"/>
                <w:sz w:val="20"/>
                <w:szCs w:val="20"/>
              </w:rPr>
              <w:t xml:space="preserve"> and conspiracy to commit bid rigging contrary to s. 465(1) of the </w:t>
            </w:r>
            <w:r w:rsidRPr="00836C57">
              <w:rPr>
                <w:rFonts w:eastAsia="Calibri" w:cs="Times New Roman"/>
                <w:i/>
                <w:sz w:val="20"/>
                <w:szCs w:val="20"/>
              </w:rPr>
              <w:t>Criminal Code</w:t>
            </w:r>
            <w:r w:rsidRPr="00836C57">
              <w:rPr>
                <w:rFonts w:eastAsia="Calibri" w:cs="Times New Roman"/>
                <w:sz w:val="20"/>
                <w:szCs w:val="20"/>
              </w:rPr>
              <w:t xml:space="preserve">.  </w:t>
            </w:r>
            <w:proofErr w:type="spellStart"/>
            <w:r w:rsidRPr="00836C57">
              <w:rPr>
                <w:rFonts w:eastAsia="Calibri" w:cs="Times New Roman"/>
                <w:sz w:val="20"/>
                <w:szCs w:val="20"/>
              </w:rPr>
              <w:t>Hackland</w:t>
            </w:r>
            <w:proofErr w:type="spellEnd"/>
            <w:r w:rsidRPr="00836C57">
              <w:rPr>
                <w:rFonts w:eastAsia="Calibri" w:cs="Times New Roman"/>
                <w:sz w:val="20"/>
                <w:szCs w:val="20"/>
              </w:rPr>
              <w:t xml:space="preserve"> R.S.J. concluded that the preliminary inquiry judge did not make a jurisdictional error when she determined that there was some evidence on the basis of which a reasonable jury properly instructed could conclude that the request for proposals issued by the federal government were “calls or requests for bids or tenders” within the meaning of s. 47 of the </w:t>
            </w:r>
            <w:r w:rsidRPr="00836C57">
              <w:rPr>
                <w:rFonts w:eastAsia="Calibri" w:cs="Times New Roman"/>
                <w:i/>
                <w:sz w:val="20"/>
                <w:szCs w:val="20"/>
              </w:rPr>
              <w:t>Competition Act</w:t>
            </w:r>
            <w:r w:rsidRPr="00836C57">
              <w:rPr>
                <w:rFonts w:eastAsia="Calibri" w:cs="Times New Roman"/>
                <w:sz w:val="20"/>
                <w:szCs w:val="20"/>
              </w:rPr>
              <w:t xml:space="preserve">.  </w:t>
            </w:r>
            <w:proofErr w:type="spellStart"/>
            <w:r w:rsidRPr="00836C57">
              <w:rPr>
                <w:rFonts w:eastAsia="Calibri" w:cs="Times New Roman"/>
                <w:sz w:val="20"/>
                <w:szCs w:val="20"/>
              </w:rPr>
              <w:t>Hackland</w:t>
            </w:r>
            <w:proofErr w:type="spellEnd"/>
            <w:r w:rsidRPr="00836C57">
              <w:rPr>
                <w:rFonts w:eastAsia="Calibri" w:cs="Times New Roman"/>
                <w:sz w:val="20"/>
                <w:szCs w:val="20"/>
              </w:rPr>
              <w:t xml:space="preserve"> R.S.J. dismissed an application for a writ of </w:t>
            </w:r>
            <w:r w:rsidRPr="00836C57">
              <w:rPr>
                <w:rFonts w:eastAsia="Calibri" w:cs="Times New Roman"/>
                <w:i/>
                <w:sz w:val="20"/>
                <w:szCs w:val="20"/>
              </w:rPr>
              <w:t>certiorari</w:t>
            </w:r>
            <w:r w:rsidRPr="00836C57">
              <w:rPr>
                <w:rFonts w:eastAsia="Calibri" w:cs="Times New Roman"/>
                <w:sz w:val="20"/>
                <w:szCs w:val="20"/>
              </w:rPr>
              <w:t xml:space="preserve"> to quash the committal for trial.  The Court of Appeal dismissed the appeal.</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October 11, 2011</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(Alder J.)</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i/>
                <w:sz w:val="20"/>
                <w:szCs w:val="20"/>
              </w:rPr>
            </w:pPr>
            <w:r w:rsidRPr="00836C57">
              <w:rPr>
                <w:rFonts w:eastAsia="Calibri" w:cs="Times New Roman"/>
                <w:sz w:val="20"/>
                <w:szCs w:val="20"/>
              </w:rPr>
              <w:t xml:space="preserve">Committal for trial on offences of bid rigging and conspiracy to commit bid rigging under s. 47 </w:t>
            </w:r>
            <w:r w:rsidRPr="00836C57">
              <w:rPr>
                <w:rFonts w:eastAsia="Calibri" w:cs="Times New Roman"/>
                <w:i/>
                <w:sz w:val="20"/>
                <w:szCs w:val="20"/>
              </w:rPr>
              <w:t>Competition Act</w:t>
            </w:r>
            <w:r w:rsidRPr="00836C57">
              <w:rPr>
                <w:rFonts w:eastAsia="Calibri" w:cs="Times New Roman"/>
                <w:sz w:val="20"/>
                <w:szCs w:val="20"/>
              </w:rPr>
              <w:t xml:space="preserve"> and s. 465(1) </w:t>
            </w:r>
            <w:r w:rsidRPr="00836C57">
              <w:rPr>
                <w:rFonts w:eastAsia="Calibri" w:cs="Times New Roman"/>
                <w:i/>
                <w:sz w:val="20"/>
                <w:szCs w:val="20"/>
              </w:rPr>
              <w:t>Criminal Code</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July 18, 2012</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Hackland</w:t>
            </w:r>
            <w:proofErr w:type="spellEnd"/>
            <w:r w:rsidRPr="00836C57">
              <w:rPr>
                <w:rFonts w:eastAsia="Calibri" w:cs="Times New Roman"/>
                <w:sz w:val="20"/>
                <w:szCs w:val="20"/>
              </w:rPr>
              <w:t xml:space="preserve"> R.S.J.)</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2012 ONSC 3945</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Application for a writ of </w:t>
            </w:r>
            <w:r w:rsidRPr="00836C57">
              <w:rPr>
                <w:rFonts w:eastAsia="Calibri" w:cs="Times New Roman"/>
                <w:i/>
                <w:sz w:val="20"/>
                <w:szCs w:val="20"/>
              </w:rPr>
              <w:t>certiorari</w:t>
            </w:r>
            <w:r w:rsidRPr="00836C57">
              <w:rPr>
                <w:rFonts w:eastAsia="Calibri" w:cs="Times New Roman"/>
                <w:sz w:val="20"/>
                <w:szCs w:val="20"/>
              </w:rPr>
              <w:t xml:space="preserve"> to quash the committal for trial dismissed</w:t>
            </w: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April 2,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w:t>
            </w:r>
            <w:proofErr w:type="spellStart"/>
            <w:r w:rsidRPr="00836C57">
              <w:rPr>
                <w:rFonts w:eastAsia="Calibri" w:cs="Times New Roman"/>
                <w:sz w:val="20"/>
                <w:szCs w:val="20"/>
              </w:rPr>
              <w:t>MacPherson</w:t>
            </w:r>
            <w:proofErr w:type="spellEnd"/>
            <w:r w:rsidRPr="00836C57">
              <w:rPr>
                <w:rFonts w:eastAsia="Calibri" w:cs="Times New Roman"/>
                <w:sz w:val="20"/>
                <w:szCs w:val="20"/>
              </w:rPr>
              <w:t xml:space="preserve">, Blair, and </w:t>
            </w:r>
            <w:proofErr w:type="spellStart"/>
            <w:r w:rsidRPr="00836C57">
              <w:rPr>
                <w:rFonts w:eastAsia="Calibri" w:cs="Times New Roman"/>
                <w:sz w:val="20"/>
                <w:szCs w:val="20"/>
              </w:rPr>
              <w:t>Juriansz</w:t>
            </w:r>
            <w:proofErr w:type="spellEnd"/>
            <w:r w:rsidRPr="00836C57">
              <w:rPr>
                <w:rFonts w:eastAsia="Calibri" w:cs="Times New Roman"/>
                <w:sz w:val="20"/>
                <w:szCs w:val="20"/>
              </w:rPr>
              <w:t xml:space="preserve">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196</w:t>
            </w:r>
          </w:p>
          <w:p w:rsidR="00836C57" w:rsidRPr="00836C57" w:rsidRDefault="00836C57" w:rsidP="00836C57">
            <w:pPr>
              <w:jc w:val="both"/>
              <w:rPr>
                <w:rFonts w:eastAsia="Calibri" w:cs="Times New Roman"/>
                <w:sz w:val="20"/>
                <w:szCs w:val="20"/>
                <w:lang w:val="fr-FR"/>
              </w:rPr>
            </w:pPr>
          </w:p>
        </w:tc>
        <w:tc>
          <w:tcPr>
            <w:tcW w:w="243" w:type="pct"/>
          </w:tcPr>
          <w:p w:rsidR="00836C57" w:rsidRPr="00836C57" w:rsidRDefault="00836C57" w:rsidP="00836C57">
            <w:pPr>
              <w:jc w:val="both"/>
              <w:rPr>
                <w:rFonts w:eastAsia="Calibri" w:cs="Times New Roman"/>
                <w:sz w:val="20"/>
                <w:szCs w:val="20"/>
                <w:lang w:val="fr-FR"/>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dismissed</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May 31,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u w:val="single"/>
        </w:rPr>
      </w:pPr>
    </w:p>
    <w:p w:rsidR="00520459" w:rsidRPr="00C50A5C" w:rsidRDefault="009D4723" w:rsidP="00520459">
      <w:pPr>
        <w:rPr>
          <w:sz w:val="20"/>
          <w:szCs w:val="20"/>
        </w:rPr>
      </w:pPr>
      <w:r w:rsidRPr="009D4723">
        <w:rPr>
          <w:sz w:val="20"/>
          <w:szCs w:val="20"/>
          <w:lang w:val="fr-CA"/>
        </w:rPr>
        <w:pict>
          <v:rect id="_x0000_i1056"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836C57" w:rsidRPr="00836C57" w:rsidRDefault="00836C57" w:rsidP="00836C57">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mallCaps/>
                <w:sz w:val="20"/>
                <w:szCs w:val="20"/>
                <w:lang w:val="fr-CA"/>
              </w:rPr>
            </w:pPr>
            <w:r w:rsidRPr="00836C57">
              <w:rPr>
                <w:rFonts w:eastAsia="Calibri" w:cs="Times New Roman"/>
                <w:smallCaps/>
                <w:sz w:val="20"/>
                <w:szCs w:val="20"/>
                <w:lang w:val="fr-CA"/>
              </w:rPr>
              <w:t xml:space="preserve">(Ordonnance de </w:t>
            </w:r>
            <w:proofErr w:type="spellStart"/>
            <w:r w:rsidRPr="00836C57">
              <w:rPr>
                <w:rFonts w:eastAsia="Calibri" w:cs="Times New Roman"/>
                <w:smallCaps/>
                <w:sz w:val="20"/>
                <w:szCs w:val="20"/>
                <w:lang w:val="fr-CA"/>
              </w:rPr>
              <w:t>non</w:t>
            </w:r>
            <w:r w:rsidRPr="00836C57">
              <w:rPr>
                <w:rFonts w:eastAsia="Calibri" w:cs="Times New Roman"/>
                <w:smallCaps/>
                <w:sz w:val="20"/>
                <w:szCs w:val="20"/>
                <w:lang w:val="fr-CA"/>
              </w:rPr>
              <w:noBreakHyphen/>
              <w:t>publication</w:t>
            </w:r>
            <w:proofErr w:type="spellEnd"/>
            <w:r w:rsidRPr="00836C57">
              <w:rPr>
                <w:rFonts w:eastAsia="Calibri" w:cs="Times New Roman"/>
                <w:smallCaps/>
                <w:sz w:val="20"/>
                <w:szCs w:val="20"/>
                <w:lang w:val="fr-CA"/>
              </w:rPr>
              <w:t xml:space="preserve"> dans le dossier)</w:t>
            </w:r>
          </w:p>
          <w:p w:rsidR="00836C57" w:rsidRPr="00836C57" w:rsidRDefault="00836C57" w:rsidP="00836C57">
            <w:pPr>
              <w:jc w:val="both"/>
              <w:rPr>
                <w:rFonts w:eastAsia="Calibri" w:cs="Times New Roman"/>
                <w:sz w:val="20"/>
                <w:szCs w:val="20"/>
                <w:lang w:val="fr-CA"/>
              </w:rPr>
            </w:pPr>
          </w:p>
          <w:p w:rsidR="00836C57" w:rsidRPr="00836C57" w:rsidRDefault="00836C57" w:rsidP="00836C57">
            <w:pPr>
              <w:jc w:val="both"/>
              <w:rPr>
                <w:rFonts w:eastAsia="Calibri" w:cs="Times New Roman"/>
                <w:i/>
                <w:sz w:val="20"/>
                <w:szCs w:val="20"/>
                <w:lang w:val="fr-CA"/>
              </w:rPr>
            </w:pPr>
            <w:r w:rsidRPr="00836C57">
              <w:rPr>
                <w:rFonts w:eastAsia="Calibri" w:cs="Times New Roman"/>
                <w:i/>
                <w:sz w:val="20"/>
                <w:szCs w:val="20"/>
                <w:lang w:val="fr-CA"/>
              </w:rPr>
              <w:t xml:space="preserve">Charte des droits </w:t>
            </w:r>
            <w:r w:rsidRPr="00836C57">
              <w:rPr>
                <w:rFonts w:eastAsia="Calibri" w:cs="Times New Roman"/>
                <w:sz w:val="20"/>
                <w:szCs w:val="20"/>
                <w:lang w:val="fr-CA"/>
              </w:rPr>
              <w:t>– Justice fondamentale – Droit criminel – Enquête préliminaire – Droit de la concurrence – Interprétation de l'art. 47 de la</w:t>
            </w:r>
            <w:r w:rsidRPr="00836C57">
              <w:rPr>
                <w:rFonts w:eastAsia="Calibri" w:cs="Times New Roman"/>
                <w:i/>
                <w:sz w:val="20"/>
                <w:szCs w:val="20"/>
                <w:lang w:val="fr-CA"/>
              </w:rPr>
              <w:t xml:space="preserve"> Loi sur la concurrence </w:t>
            </w:r>
            <w:r w:rsidRPr="00836C57">
              <w:rPr>
                <w:rFonts w:eastAsia="Calibri" w:cs="Times New Roman"/>
                <w:sz w:val="20"/>
                <w:szCs w:val="20"/>
                <w:lang w:val="fr-CA"/>
              </w:rPr>
              <w:t xml:space="preserve">– La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outrepassé sa compétence en concluant qu'il y avait « suffisamment d’éléments de preuve » pour citer à procès la demanderesse relativement à des infractions prévues à l'art. 47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 xml:space="preserve"> et à l’al. 465(1)</w:t>
            </w:r>
            <w:r w:rsidRPr="00836C57">
              <w:rPr>
                <w:rFonts w:eastAsia="Calibri" w:cs="Times New Roman"/>
                <w:i/>
                <w:sz w:val="20"/>
                <w:szCs w:val="20"/>
                <w:lang w:val="fr-CA"/>
              </w:rPr>
              <w:t>c)</w:t>
            </w:r>
            <w:r w:rsidRPr="00836C57">
              <w:rPr>
                <w:rFonts w:eastAsia="Calibri" w:cs="Times New Roman"/>
                <w:sz w:val="20"/>
                <w:szCs w:val="20"/>
                <w:lang w:val="fr-CA"/>
              </w:rPr>
              <w:t xml:space="preserve"> du</w:t>
            </w:r>
            <w:r w:rsidRPr="00836C57">
              <w:rPr>
                <w:rFonts w:eastAsia="Calibri" w:cs="Times New Roman"/>
                <w:i/>
                <w:sz w:val="20"/>
                <w:szCs w:val="20"/>
                <w:lang w:val="fr-CA"/>
              </w:rPr>
              <w:t xml:space="preserve"> Code criminel</w:t>
            </w:r>
            <w:r w:rsidRPr="00836C57">
              <w:rPr>
                <w:rFonts w:eastAsia="Calibri" w:cs="Times New Roman"/>
                <w:sz w:val="20"/>
                <w:szCs w:val="20"/>
                <w:lang w:val="fr-CA"/>
              </w:rPr>
              <w:t xml:space="preserve"> en appliquant des critères juridiques erronés qui ne convenaient pas dans une poursuite au criminel? – Les erreurs commises par la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ont</w:t>
            </w:r>
            <w:r w:rsidRPr="00836C57">
              <w:rPr>
                <w:rFonts w:eastAsia="Calibri" w:cs="Times New Roman"/>
                <w:sz w:val="20"/>
                <w:szCs w:val="20"/>
                <w:lang w:val="fr-CA"/>
              </w:rPr>
              <w:noBreakHyphen/>
              <w:t>elles</w:t>
            </w:r>
            <w:proofErr w:type="spellEnd"/>
            <w:r w:rsidRPr="00836C57">
              <w:rPr>
                <w:rFonts w:eastAsia="Calibri" w:cs="Times New Roman"/>
                <w:sz w:val="20"/>
                <w:szCs w:val="20"/>
                <w:lang w:val="fr-CA"/>
              </w:rPr>
              <w:t xml:space="preserve"> privé la demanderesse de garanties juridiques fondamentales? – La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omis de reconnaître les principes de justice fondamentale et d'avertissement suffisant en interprétant le par. 47(2)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w:t>
            </w:r>
            <w:r w:rsidRPr="00836C57">
              <w:rPr>
                <w:rFonts w:eastAsia="Calibri" w:cs="Times New Roman"/>
                <w:i/>
                <w:sz w:val="20"/>
                <w:szCs w:val="20"/>
                <w:lang w:val="fr-CA"/>
              </w:rPr>
              <w:t xml:space="preserve"> </w:t>
            </w:r>
            <w:r w:rsidRPr="00836C57">
              <w:rPr>
                <w:rFonts w:eastAsia="Calibri" w:cs="Times New Roman"/>
                <w:sz w:val="20"/>
                <w:szCs w:val="20"/>
                <w:lang w:val="fr-CA"/>
              </w:rPr>
              <w:t xml:space="preserve">– La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omis de résoudre l'ambiguïté au par. 47(2)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 xml:space="preserve"> en faveur de la demanderesse? – La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xml:space="preserve"> </w:t>
            </w:r>
            <w:proofErr w:type="spellStart"/>
            <w:r w:rsidRPr="00836C57">
              <w:rPr>
                <w:rFonts w:eastAsia="Calibri" w:cs="Times New Roman"/>
                <w:sz w:val="20"/>
                <w:szCs w:val="20"/>
                <w:lang w:val="fr-CA"/>
              </w:rPr>
              <w:t>a</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omis d'appliquer le « sens ordinaire » et l'interprétation stricte du par. 47(2)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 xml:space="preserve">? – L'affaire </w:t>
            </w:r>
            <w:proofErr w:type="spellStart"/>
            <w:r w:rsidRPr="00836C57">
              <w:rPr>
                <w:rFonts w:eastAsia="Calibri" w:cs="Times New Roman"/>
                <w:sz w:val="20"/>
                <w:szCs w:val="20"/>
                <w:lang w:val="fr-CA"/>
              </w:rPr>
              <w:t>soulève</w:t>
            </w:r>
            <w:r w:rsidRPr="00836C57">
              <w:rPr>
                <w:rFonts w:eastAsia="Calibri" w:cs="Times New Roman"/>
                <w:sz w:val="20"/>
                <w:szCs w:val="20"/>
                <w:lang w:val="fr-CA"/>
              </w:rPr>
              <w:noBreakHyphen/>
              <w:t>t</w:t>
            </w:r>
            <w:r w:rsidRPr="00836C57">
              <w:rPr>
                <w:rFonts w:eastAsia="Calibri" w:cs="Times New Roman"/>
                <w:sz w:val="20"/>
                <w:szCs w:val="20"/>
                <w:lang w:val="fr-CA"/>
              </w:rPr>
              <w:noBreakHyphen/>
              <w:t>elle</w:t>
            </w:r>
            <w:proofErr w:type="spellEnd"/>
            <w:r w:rsidRPr="00836C57">
              <w:rPr>
                <w:rFonts w:eastAsia="Calibri" w:cs="Times New Roman"/>
                <w:sz w:val="20"/>
                <w:szCs w:val="20"/>
                <w:lang w:val="fr-CA"/>
              </w:rPr>
              <w:t xml:space="preserve"> des questions d'importance pour le public? – Article 7 de la </w:t>
            </w:r>
            <w:r w:rsidRPr="00836C57">
              <w:rPr>
                <w:rFonts w:eastAsia="Calibri" w:cs="Times New Roman"/>
                <w:i/>
                <w:sz w:val="20"/>
                <w:szCs w:val="20"/>
                <w:lang w:val="fr-CA"/>
              </w:rPr>
              <w:t>Charte</w:t>
            </w:r>
            <w:r w:rsidRPr="00836C57">
              <w:rPr>
                <w:rFonts w:eastAsia="Calibri" w:cs="Times New Roman"/>
                <w:sz w:val="20"/>
                <w:szCs w:val="20"/>
                <w:lang w:val="fr-CA"/>
              </w:rPr>
              <w:t>.</w:t>
            </w: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Le 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 agissant comme juge de l'enquête préliminaire, a cité à procès la demanderesse et d'autres personnes relativement à des accusations de trucage des offres contrairement à l'art. 47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 xml:space="preserve"> et de complot en vue de commettre un trucage des offres contrairement au par. 465(1) du </w:t>
            </w:r>
            <w:r w:rsidRPr="00836C57">
              <w:rPr>
                <w:rFonts w:eastAsia="Calibri" w:cs="Times New Roman"/>
                <w:i/>
                <w:sz w:val="20"/>
                <w:szCs w:val="20"/>
                <w:lang w:val="fr-CA"/>
              </w:rPr>
              <w:t>Code criminel</w:t>
            </w:r>
            <w:r w:rsidRPr="00836C57">
              <w:rPr>
                <w:rFonts w:eastAsia="Calibri" w:cs="Times New Roman"/>
                <w:sz w:val="20"/>
                <w:szCs w:val="20"/>
                <w:lang w:val="fr-CA"/>
              </w:rPr>
              <w:t xml:space="preserve">.  Le juge principal régional </w:t>
            </w:r>
            <w:proofErr w:type="spellStart"/>
            <w:r w:rsidRPr="00836C57">
              <w:rPr>
                <w:rFonts w:eastAsia="Calibri" w:cs="Times New Roman"/>
                <w:sz w:val="20"/>
                <w:szCs w:val="20"/>
                <w:lang w:val="fr-CA"/>
              </w:rPr>
              <w:t>Hackland</w:t>
            </w:r>
            <w:proofErr w:type="spellEnd"/>
            <w:r w:rsidRPr="00836C57">
              <w:rPr>
                <w:rFonts w:eastAsia="Calibri" w:cs="Times New Roman"/>
                <w:sz w:val="20"/>
                <w:szCs w:val="20"/>
                <w:lang w:val="fr-CA"/>
              </w:rPr>
              <w:t xml:space="preserve"> a conclu que la juge de l'enquête préliminaire n'avait commis aucune erreur juridictionnelle lorsqu'elle a conclu qu'il y avait des éléments de preuve sur lesquels un jury raisonnable, ayant reçu des directives </w:t>
            </w:r>
            <w:r w:rsidRPr="00836C57">
              <w:rPr>
                <w:rFonts w:eastAsia="Calibri" w:cs="Times New Roman"/>
                <w:sz w:val="20"/>
                <w:szCs w:val="20"/>
                <w:lang w:val="fr-CA"/>
              </w:rPr>
              <w:lastRenderedPageBreak/>
              <w:t>appropriées, pouvait s'appuyer pour conclure que la demande de propositions établies par le gouvernement fédéral était « un appel ou une demande d’offres ou de soumissions » au sens de l'art. 47 de la</w:t>
            </w:r>
            <w:r w:rsidRPr="00836C57">
              <w:rPr>
                <w:rFonts w:eastAsia="Calibri" w:cs="Times New Roman"/>
                <w:i/>
                <w:sz w:val="20"/>
                <w:szCs w:val="20"/>
                <w:lang w:val="fr-CA"/>
              </w:rPr>
              <w:t xml:space="preserve"> Loi sur la concurrence</w:t>
            </w:r>
            <w:r w:rsidRPr="00836C57">
              <w:rPr>
                <w:rFonts w:eastAsia="Calibri" w:cs="Times New Roman"/>
                <w:sz w:val="20"/>
                <w:szCs w:val="20"/>
                <w:lang w:val="fr-CA"/>
              </w:rPr>
              <w:t xml:space="preserve">.  Le juge </w:t>
            </w:r>
            <w:proofErr w:type="spellStart"/>
            <w:r w:rsidRPr="00836C57">
              <w:rPr>
                <w:rFonts w:eastAsia="Calibri" w:cs="Times New Roman"/>
                <w:sz w:val="20"/>
                <w:szCs w:val="20"/>
                <w:lang w:val="fr-CA"/>
              </w:rPr>
              <w:t>Hackland</w:t>
            </w:r>
            <w:proofErr w:type="spellEnd"/>
            <w:r w:rsidRPr="00836C57">
              <w:rPr>
                <w:rFonts w:eastAsia="Calibri" w:cs="Times New Roman"/>
                <w:sz w:val="20"/>
                <w:szCs w:val="20"/>
                <w:lang w:val="fr-CA"/>
              </w:rPr>
              <w:t xml:space="preserve"> a rejeté une demande de bref de </w:t>
            </w:r>
            <w:proofErr w:type="spellStart"/>
            <w:r w:rsidRPr="00836C57">
              <w:rPr>
                <w:rFonts w:eastAsia="Calibri" w:cs="Times New Roman"/>
                <w:i/>
                <w:sz w:val="20"/>
                <w:szCs w:val="20"/>
                <w:lang w:val="fr-CA"/>
              </w:rPr>
              <w:t>certiorari</w:t>
            </w:r>
            <w:proofErr w:type="spellEnd"/>
            <w:r w:rsidRPr="00836C57">
              <w:rPr>
                <w:rFonts w:eastAsia="Calibri" w:cs="Times New Roman"/>
                <w:sz w:val="20"/>
                <w:szCs w:val="20"/>
                <w:lang w:val="fr-CA"/>
              </w:rPr>
              <w:t xml:space="preserve"> pour casser la citation à procès.  La Cour d'appel a rejeté l'appel.</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lastRenderedPageBreak/>
              <w:t>11 octobre 2011</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de justice de l'Ontario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w:t>
            </w:r>
            <w:proofErr w:type="spellStart"/>
            <w:r w:rsidRPr="00836C57">
              <w:rPr>
                <w:rFonts w:eastAsia="Calibri" w:cs="Times New Roman"/>
                <w:sz w:val="20"/>
                <w:szCs w:val="20"/>
                <w:lang w:val="fr-CA"/>
              </w:rPr>
              <w:t>Alder</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i/>
                <w:sz w:val="20"/>
                <w:szCs w:val="20"/>
                <w:lang w:val="fr-CA"/>
              </w:rPr>
            </w:pPr>
            <w:r w:rsidRPr="00836C57">
              <w:rPr>
                <w:rFonts w:eastAsia="Calibri" w:cs="Times New Roman"/>
                <w:sz w:val="20"/>
                <w:szCs w:val="20"/>
                <w:lang w:val="fr-CA"/>
              </w:rPr>
              <w:t>Citation à procès relativement à des infractions de trucage des offres et de complot en vue de commettre un trucage des offres contrairement à l'art. 47 de la</w:t>
            </w:r>
            <w:r w:rsidRPr="00836C57">
              <w:rPr>
                <w:rFonts w:eastAsia="Calibri" w:cs="Times New Roman"/>
                <w:i/>
                <w:sz w:val="20"/>
                <w:szCs w:val="20"/>
                <w:lang w:val="fr-CA"/>
              </w:rPr>
              <w:t xml:space="preserve"> Loi sur la concurrence </w:t>
            </w:r>
            <w:r w:rsidRPr="00836C57">
              <w:rPr>
                <w:rFonts w:eastAsia="Calibri" w:cs="Times New Roman"/>
                <w:sz w:val="20"/>
                <w:szCs w:val="20"/>
                <w:lang w:val="fr-CA"/>
              </w:rPr>
              <w:t>et au par. 465(1) du</w:t>
            </w:r>
            <w:r w:rsidRPr="00836C57">
              <w:rPr>
                <w:rFonts w:eastAsia="Calibri" w:cs="Times New Roman"/>
                <w:i/>
                <w:sz w:val="20"/>
                <w:szCs w:val="20"/>
                <w:lang w:val="fr-CA"/>
              </w:rPr>
              <w:t xml:space="preserve"> Code criminel</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18 juillet 2012</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supérieure de justice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principal régional </w:t>
            </w:r>
            <w:proofErr w:type="spellStart"/>
            <w:r w:rsidRPr="00836C57">
              <w:rPr>
                <w:rFonts w:eastAsia="Calibri" w:cs="Times New Roman"/>
                <w:sz w:val="20"/>
                <w:szCs w:val="20"/>
                <w:lang w:val="fr-CA"/>
              </w:rPr>
              <w:t>Hackland</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2012 ONSC 3945</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Demande de bref de </w:t>
            </w:r>
            <w:proofErr w:type="spellStart"/>
            <w:r w:rsidRPr="00836C57">
              <w:rPr>
                <w:rFonts w:eastAsia="Calibri" w:cs="Times New Roman"/>
                <w:i/>
                <w:sz w:val="20"/>
                <w:szCs w:val="20"/>
                <w:lang w:val="fr-CA"/>
              </w:rPr>
              <w:t>certiorari</w:t>
            </w:r>
            <w:proofErr w:type="spellEnd"/>
            <w:r w:rsidRPr="00836C57">
              <w:rPr>
                <w:rFonts w:eastAsia="Calibri" w:cs="Times New Roman"/>
                <w:sz w:val="20"/>
                <w:szCs w:val="20"/>
                <w:lang w:val="fr-CA"/>
              </w:rPr>
              <w:t xml:space="preserve"> pour casser la citation à procès, rejetée</w:t>
            </w: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 avril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Cour d'appel de l'Ontario </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w:t>
            </w:r>
            <w:proofErr w:type="spellStart"/>
            <w:r w:rsidRPr="00836C57">
              <w:rPr>
                <w:rFonts w:eastAsia="Calibri" w:cs="Times New Roman"/>
                <w:sz w:val="20"/>
                <w:szCs w:val="20"/>
                <w:lang w:val="fr-CA"/>
              </w:rPr>
              <w:t>MacPherson</w:t>
            </w:r>
            <w:proofErr w:type="spellEnd"/>
            <w:r w:rsidRPr="00836C57">
              <w:rPr>
                <w:rFonts w:eastAsia="Calibri" w:cs="Times New Roman"/>
                <w:sz w:val="20"/>
                <w:szCs w:val="20"/>
                <w:lang w:val="fr-CA"/>
              </w:rPr>
              <w:t xml:space="preserve">, Blair et </w:t>
            </w:r>
            <w:proofErr w:type="spellStart"/>
            <w:r w:rsidRPr="00836C57">
              <w:rPr>
                <w:rFonts w:eastAsia="Calibri" w:cs="Times New Roman"/>
                <w:sz w:val="20"/>
                <w:szCs w:val="20"/>
                <w:lang w:val="fr-CA"/>
              </w:rPr>
              <w:t>Juriansz</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2013 ONCA 196</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Appel rejeté</w:t>
            </w:r>
          </w:p>
          <w:p w:rsidR="00836C57" w:rsidRPr="00836C57" w:rsidRDefault="00836C57" w:rsidP="00836C57">
            <w:pPr>
              <w:jc w:val="both"/>
              <w:rPr>
                <w:rFonts w:eastAsia="Calibri" w:cs="Times New Roman"/>
                <w:sz w:val="20"/>
                <w:szCs w:val="20"/>
                <w:lang w:val="fr-CA"/>
              </w:rPr>
            </w:pPr>
          </w:p>
        </w:tc>
      </w:tr>
      <w:tr w:rsidR="00836C57" w:rsidRPr="00836C57"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31 mai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suprême du Canada</w:t>
            </w: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Demande d'autorisation d'appel, déposée</w:t>
            </w:r>
          </w:p>
          <w:p w:rsidR="00836C57" w:rsidRPr="00836C57" w:rsidRDefault="00836C57" w:rsidP="00836C57">
            <w:pPr>
              <w:jc w:val="both"/>
              <w:rPr>
                <w:rFonts w:eastAsia="Calibri" w:cs="Times New Roman"/>
                <w:sz w:val="20"/>
                <w:szCs w:val="20"/>
                <w:lang w:val="fr-CA"/>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7" style="width:2in;height:1pt" o:hrpct="0" o:hralign="center" o:hrstd="t" o:hrnoshade="t" o:hr="t" fillcolor="black [3213]" stroked="f"/>
        </w:pict>
      </w:r>
    </w:p>
    <w:p w:rsidR="00836C57" w:rsidRPr="00836C57" w:rsidRDefault="00836C57" w:rsidP="00836C57">
      <w:pPr>
        <w:jc w:val="both"/>
        <w:rPr>
          <w:rFonts w:eastAsia="Calibri" w:cs="Times New Roman"/>
          <w:sz w:val="20"/>
          <w:szCs w:val="20"/>
          <w:lang w:val="fr-CA"/>
        </w:rPr>
      </w:pPr>
    </w:p>
    <w:tbl>
      <w:tblPr>
        <w:tblStyle w:val="TableGrid8"/>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35425</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r w:rsidRPr="00D50C8D">
              <w:rPr>
                <w:b/>
                <w:sz w:val="20"/>
                <w:u w:val="single"/>
                <w:lang w:val="en-US"/>
              </w:rPr>
              <w:t>Corporation of the City of Windsor v. Amyotrophic Lateral Sclerosis Society of Essex County AND BETWEEN Corporation of the Town of Tecumseh v. Belle River Distric</w:t>
            </w:r>
            <w:r w:rsidR="00E1611D">
              <w:rPr>
                <w:b/>
                <w:sz w:val="20"/>
                <w:u w:val="single"/>
                <w:lang w:val="en-US"/>
              </w:rPr>
              <w:t>t Minor Hockey Association Inc. and</w:t>
            </w:r>
            <w:r w:rsidRPr="00D50C8D">
              <w:rPr>
                <w:b/>
                <w:sz w:val="20"/>
                <w:u w:val="single"/>
                <w:lang w:val="en-US"/>
              </w:rPr>
              <w:t xml:space="preserve"> Essex County Dancers Incorporated</w:t>
            </w:r>
            <w:r w:rsidRPr="00D50C8D">
              <w:rPr>
                <w:sz w:val="20"/>
              </w:rPr>
              <w:t xml:space="preserve"> (Ont.) (Civil)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r w:rsidRPr="00D50C8D">
              <w:rPr>
                <w:sz w:val="20"/>
                <w:u w:val="single"/>
                <w:lang w:val="en-US"/>
              </w:rPr>
              <w:t xml:space="preserve">Fish,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for Ontario, Numbers C56337 and C56338, 2013 ONCA 254, dated April 25, 2013, is dismissed with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demande d’autorisation d’appel de l’arrêt de la Cour d’appel de l’Ontario, numéros C56337 et C56338, 2013 ONCA 254, daté du 25 avril 2013, est rejetée avec dépens.</w:t>
            </w:r>
          </w:p>
        </w:tc>
      </w:tr>
    </w:tbl>
    <w:p w:rsidR="00D50C8D" w:rsidRPr="001260EF" w:rsidRDefault="00D50C8D">
      <w:pPr>
        <w:rPr>
          <w:lang w:val="fr-CA"/>
        </w:rPr>
      </w:pPr>
    </w:p>
    <w:p w:rsidR="00520459" w:rsidRPr="001B157C" w:rsidRDefault="00520459" w:rsidP="00520459">
      <w:pPr>
        <w:rPr>
          <w:sz w:val="20"/>
          <w:szCs w:val="20"/>
          <w:u w:val="single"/>
        </w:rPr>
      </w:pPr>
      <w:r w:rsidRPr="001B157C">
        <w:rPr>
          <w:sz w:val="20"/>
          <w:szCs w:val="20"/>
          <w:u w:val="single"/>
        </w:rPr>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Civil procedure – Costs – Class action proceedings – What considerations are proper in making an order for costs in the context of class proceedings? – How should courts measure whether success is “divided” for the purpose of costs, and what is the appropriate standard of review on appeal of a determination that success was “divided”? – May an appellate court ever remit the costs of the appeal process, together with the underlying matter under appeal, to the court appealed from?</w:t>
            </w: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p>
        </w:tc>
      </w:tr>
      <w:tr w:rsidR="00836C57" w:rsidRPr="00836C57" w:rsidTr="00836C57">
        <w:tc>
          <w:tcPr>
            <w:tcW w:w="5000" w:type="pct"/>
            <w:gridSpan w:val="3"/>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The respondents are charitable organizations who filed class action proceedings against the applicant municipalities for restitution of licensing and administration fees they paid and which, they alleged, greatly exceeded their associated cost of regulation and constituted a tax imposed without legislative authority.  The class action proceedings were initially certified, but the motion judge limited the scope of the classes.  The organizations appealed that decision to </w:t>
            </w:r>
            <w:r w:rsidRPr="00836C57">
              <w:rPr>
                <w:rFonts w:eastAsia="Calibri" w:cs="Times New Roman"/>
                <w:sz w:val="20"/>
                <w:szCs w:val="20"/>
              </w:rPr>
              <w:lastRenderedPageBreak/>
              <w:t>the Divisional Court, which allowed the appeal, but refused to deal with certain alternative arguments and render a decision on certification. Instead, the Court remitted the matter to the motion judge for reconsideration.  The Divisional Court also refused to award the organizations their costs of the appeals and motions for leave to appeal, and instead, remitted the question of costs to the motion judge to be determined as part of the overall costs of the certification motions.  The Court of Appeal allowed the appeal from the costs order and awarded the organizations their costs on a partial indemnity basis.</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lastRenderedPageBreak/>
              <w:t>August 23, 2012</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Ontario Superior Court of Justice, Divisional Court</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(Reilly, Aston and Ray JJ.)</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Costs of appeals and motions for leave to appeal remitted to motion judge to be determined as part of overall costs of certification motions </w:t>
            </w: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April 25, 2013</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Court of Appeal for Ontario</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 xml:space="preserve">(Winkler C.J.O. and </w:t>
            </w:r>
            <w:proofErr w:type="spellStart"/>
            <w:r w:rsidRPr="00836C57">
              <w:rPr>
                <w:rFonts w:eastAsia="Calibri" w:cs="Times New Roman"/>
                <w:sz w:val="20"/>
                <w:szCs w:val="20"/>
              </w:rPr>
              <w:t>Weiler</w:t>
            </w:r>
            <w:proofErr w:type="spellEnd"/>
            <w:r w:rsidRPr="00836C57">
              <w:rPr>
                <w:rFonts w:eastAsia="Calibri" w:cs="Times New Roman"/>
                <w:sz w:val="20"/>
                <w:szCs w:val="20"/>
              </w:rPr>
              <w:t xml:space="preserve"> and </w:t>
            </w:r>
            <w:proofErr w:type="spellStart"/>
            <w:r w:rsidRPr="00836C57">
              <w:rPr>
                <w:rFonts w:eastAsia="Calibri" w:cs="Times New Roman"/>
                <w:sz w:val="20"/>
                <w:szCs w:val="20"/>
              </w:rPr>
              <w:t>Laskin</w:t>
            </w:r>
            <w:proofErr w:type="spellEnd"/>
            <w:r w:rsidRPr="00836C57">
              <w:rPr>
                <w:rFonts w:eastAsia="Calibri" w:cs="Times New Roman"/>
                <w:sz w:val="20"/>
                <w:szCs w:val="20"/>
              </w:rPr>
              <w:t xml:space="preserve"> JJ.A.)</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254</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C56337; C56338</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Appeal allowed; costs of appeals and motions for leave to appeal to Divisional Court awarded to respondents on partial indemnity basis</w:t>
            </w:r>
          </w:p>
          <w:p w:rsidR="00836C57" w:rsidRPr="00836C57" w:rsidRDefault="00836C57" w:rsidP="00836C57">
            <w:pPr>
              <w:jc w:val="both"/>
              <w:rPr>
                <w:rFonts w:eastAsia="Calibri" w:cs="Times New Roman"/>
                <w:sz w:val="20"/>
                <w:szCs w:val="20"/>
              </w:rPr>
            </w:pPr>
          </w:p>
        </w:tc>
      </w:tr>
      <w:tr w:rsidR="00836C57" w:rsidRPr="00836C57" w:rsidTr="00836C57">
        <w:tc>
          <w:tcPr>
            <w:tcW w:w="2427"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June 24, 2013</w:t>
            </w:r>
          </w:p>
          <w:p w:rsidR="00836C57" w:rsidRPr="00836C57" w:rsidRDefault="00836C57" w:rsidP="00520459">
            <w:pPr>
              <w:jc w:val="both"/>
              <w:rPr>
                <w:rFonts w:eastAsia="Calibri" w:cs="Times New Roman"/>
                <w:sz w:val="20"/>
                <w:szCs w:val="20"/>
              </w:rPr>
            </w:pPr>
            <w:r w:rsidRPr="00836C57">
              <w:rPr>
                <w:rFonts w:eastAsia="Calibri" w:cs="Times New Roman"/>
                <w:sz w:val="20"/>
                <w:szCs w:val="20"/>
              </w:rPr>
              <w:t>Supreme Court of Canada</w:t>
            </w: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rPr>
            </w:pPr>
            <w:r w:rsidRPr="00836C57">
              <w:rPr>
                <w:rFonts w:eastAsia="Calibri" w:cs="Times New Roman"/>
                <w:sz w:val="20"/>
                <w:szCs w:val="20"/>
              </w:rPr>
              <w:t>Application for leave to appeal filed</w:t>
            </w:r>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8"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836C57" w:rsidRPr="00836C57" w:rsidRDefault="00836C57" w:rsidP="00836C57">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Procédure civile – Dépens – Recours collectif – Quelles sont les considérations dont il convient de tenir compte pour adjuger des dépens dans le contexte d’un recours collectif? – De quelle manière le tribunal doit-il décider si le succès est « partagé » aux fins de l’adjudication des dépens, et quelle est la norme de contrôle qu’il convient d’appliquer en appel d’une décision que le succès était « partagé »? – La cour d’appel peut-elle renvoyer dans certains cas les dépens afférents à la procédure d’appel ainsi que la question sous-jacente visée par l’appel à la cour dont la décision est portée en appel?</w:t>
            </w: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p>
        </w:tc>
      </w:tr>
      <w:tr w:rsidR="00836C57" w:rsidRPr="004E0CB8" w:rsidTr="00836C57">
        <w:tc>
          <w:tcPr>
            <w:tcW w:w="5000" w:type="pct"/>
            <w:gridSpan w:val="3"/>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Les intimées sont des organismes de bienfaisance ayant intenté un recours collectif contre les municipalités </w:t>
            </w:r>
            <w:proofErr w:type="spellStart"/>
            <w:r w:rsidRPr="00836C57">
              <w:rPr>
                <w:rFonts w:eastAsia="Calibri" w:cs="Times New Roman"/>
                <w:sz w:val="20"/>
                <w:szCs w:val="20"/>
                <w:lang w:val="fr-CA"/>
              </w:rPr>
              <w:t>demanderesses</w:t>
            </w:r>
            <w:proofErr w:type="spellEnd"/>
            <w:r w:rsidRPr="00836C57">
              <w:rPr>
                <w:rFonts w:eastAsia="Calibri" w:cs="Times New Roman"/>
                <w:sz w:val="20"/>
                <w:szCs w:val="20"/>
                <w:lang w:val="fr-CA"/>
              </w:rPr>
              <w:t xml:space="preserve"> pour recouvrer les droits de permis et frais administratifs qu’elles ont payés et qui, selon elles, dépassaient considérablement les frais connexes de la réglementation à laquelle elles sont assujetties et constituaient une taxe imposée sans autorité législative.  Le recours collectif a été autorisé au départ, mais le juge saisi de la motion a limité la taille des groupes.  Les organismes ont fait appel de cette décision à la Cour divisionnaire, qui leur a donné gain de cause mais a refusé de statuer sur certains arguments subsidiaires et de se prononcer sur l’autorisation.  La Cour divisionnaire a plutôt renvoyé l’affaire pour réexamen au juge saisi de la requête.  La Cour divisionnaire a aussi refusé d’adjuger aux organismes les dépens afférents aux appels et aux motions en autorisation d’interjeter appel, et renvoyé plutôt la question des dépens au juge saisi de la motion pour qu’il la tranche eu égard à tous les dépens relatifs aux motions en autorisation d’un recours collectif.  La Cour d’appel a accueilli l’appel formé contre l’ordonnance de dépens et accordé les dépens aux organismes parce qu’ils ont été partiellement indemnisés. </w:t>
            </w:r>
          </w:p>
          <w:p w:rsidR="00836C57" w:rsidRPr="00836C57" w:rsidRDefault="00836C57" w:rsidP="00836C57">
            <w:pPr>
              <w:jc w:val="both"/>
              <w:rPr>
                <w:rFonts w:eastAsia="Calibri" w:cs="Times New Roman"/>
                <w:sz w:val="20"/>
                <w:szCs w:val="20"/>
                <w:lang w:val="fr-CA"/>
              </w:rPr>
            </w:pPr>
          </w:p>
        </w:tc>
      </w:tr>
      <w:tr w:rsidR="00836C57" w:rsidRPr="004E0CB8" w:rsidTr="00836C57">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23 août 2012</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supérieure de justice de l’Ontario (Cour divisionnaire)</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(Juges </w:t>
            </w:r>
            <w:proofErr w:type="spellStart"/>
            <w:r w:rsidRPr="00836C57">
              <w:rPr>
                <w:rFonts w:eastAsia="Calibri" w:cs="Times New Roman"/>
                <w:sz w:val="20"/>
                <w:szCs w:val="20"/>
                <w:lang w:val="fr-CA"/>
              </w:rPr>
              <w:t>Reilly</w:t>
            </w:r>
            <w:proofErr w:type="spellEnd"/>
            <w:r w:rsidRPr="00836C57">
              <w:rPr>
                <w:rFonts w:eastAsia="Calibri" w:cs="Times New Roman"/>
                <w:sz w:val="20"/>
                <w:szCs w:val="20"/>
                <w:lang w:val="fr-CA"/>
              </w:rPr>
              <w:t>, Aston et Ray)</w:t>
            </w:r>
          </w:p>
          <w:p w:rsidR="00836C57" w:rsidRPr="00836C57" w:rsidRDefault="00836C57" w:rsidP="00836C57">
            <w:pPr>
              <w:jc w:val="both"/>
              <w:rPr>
                <w:rFonts w:eastAsia="Calibri" w:cs="Times New Roman"/>
                <w:sz w:val="20"/>
                <w:szCs w:val="20"/>
                <w:lang w:val="fr-CA"/>
              </w:rPr>
            </w:pPr>
          </w:p>
        </w:tc>
        <w:tc>
          <w:tcPr>
            <w:tcW w:w="243" w:type="pct"/>
          </w:tcPr>
          <w:p w:rsidR="00836C57" w:rsidRPr="00836C57"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Question des dépens afférents aux appels et aux motions en autorisation d’interjeter appel renvoyée au juge saisi de la motion pour qu’il la tranche eu égard  à tous les dépens relatifs aux motions en autorisation d’un recours collectif </w:t>
            </w:r>
          </w:p>
          <w:p w:rsidR="00836C57" w:rsidRPr="00836C57" w:rsidRDefault="00836C57" w:rsidP="00836C57">
            <w:pPr>
              <w:jc w:val="both"/>
              <w:rPr>
                <w:rFonts w:eastAsia="Calibri" w:cs="Times New Roman"/>
                <w:sz w:val="20"/>
                <w:szCs w:val="20"/>
                <w:lang w:val="fr-CA"/>
              </w:rPr>
            </w:pPr>
          </w:p>
        </w:tc>
      </w:tr>
      <w:tr w:rsidR="00836C57" w:rsidRPr="004E0CB8" w:rsidTr="009C4459">
        <w:trPr>
          <w:cantSplit/>
        </w:trPr>
        <w:tc>
          <w:tcPr>
            <w:tcW w:w="2427"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lastRenderedPageBreak/>
              <w:t>25 avril 2013</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Cour d’appel de l’Ontario</w:t>
            </w:r>
          </w:p>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(Juge en chef </w:t>
            </w:r>
            <w:proofErr w:type="spellStart"/>
            <w:r w:rsidRPr="00836C57">
              <w:rPr>
                <w:rFonts w:eastAsia="Calibri" w:cs="Times New Roman"/>
                <w:sz w:val="20"/>
                <w:szCs w:val="20"/>
                <w:lang w:val="fr-CA"/>
              </w:rPr>
              <w:t>Winkler</w:t>
            </w:r>
            <w:proofErr w:type="spellEnd"/>
            <w:r w:rsidRPr="00836C57">
              <w:rPr>
                <w:rFonts w:eastAsia="Calibri" w:cs="Times New Roman"/>
                <w:sz w:val="20"/>
                <w:szCs w:val="20"/>
                <w:lang w:val="fr-CA"/>
              </w:rPr>
              <w:t xml:space="preserve"> et juges </w:t>
            </w:r>
            <w:proofErr w:type="spellStart"/>
            <w:r w:rsidRPr="00836C57">
              <w:rPr>
                <w:rFonts w:eastAsia="Calibri" w:cs="Times New Roman"/>
                <w:sz w:val="20"/>
                <w:szCs w:val="20"/>
                <w:lang w:val="fr-CA"/>
              </w:rPr>
              <w:t>Weiler</w:t>
            </w:r>
            <w:proofErr w:type="spellEnd"/>
            <w:r w:rsidRPr="00836C57">
              <w:rPr>
                <w:rFonts w:eastAsia="Calibri" w:cs="Times New Roman"/>
                <w:sz w:val="20"/>
                <w:szCs w:val="20"/>
                <w:lang w:val="fr-CA"/>
              </w:rPr>
              <w:t xml:space="preserve"> et </w:t>
            </w:r>
            <w:proofErr w:type="spellStart"/>
            <w:r w:rsidRPr="00836C57">
              <w:rPr>
                <w:rFonts w:eastAsia="Calibri" w:cs="Times New Roman"/>
                <w:sz w:val="20"/>
                <w:szCs w:val="20"/>
                <w:lang w:val="fr-CA"/>
              </w:rPr>
              <w:t>Laskin</w:t>
            </w:r>
            <w:proofErr w:type="spellEnd"/>
            <w:r w:rsidRPr="00836C57">
              <w:rPr>
                <w:rFonts w:eastAsia="Calibri" w:cs="Times New Roman"/>
                <w:sz w:val="20"/>
                <w:szCs w:val="20"/>
                <w:lang w:val="fr-CA"/>
              </w:rPr>
              <w:t>)</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2013 ONCA 254</w:t>
            </w:r>
          </w:p>
          <w:p w:rsidR="00836C57" w:rsidRPr="00836C57" w:rsidRDefault="00836C57" w:rsidP="00836C57">
            <w:pPr>
              <w:jc w:val="both"/>
              <w:rPr>
                <w:rFonts w:eastAsia="Calibri" w:cs="Times New Roman"/>
                <w:sz w:val="20"/>
                <w:szCs w:val="20"/>
              </w:rPr>
            </w:pPr>
            <w:r w:rsidRPr="00836C57">
              <w:rPr>
                <w:rFonts w:eastAsia="Calibri" w:cs="Times New Roman"/>
                <w:sz w:val="20"/>
                <w:szCs w:val="20"/>
              </w:rPr>
              <w:t>C56337; C56338</w:t>
            </w:r>
          </w:p>
          <w:p w:rsidR="00836C57" w:rsidRPr="00836C57" w:rsidRDefault="00836C57" w:rsidP="00836C57">
            <w:pPr>
              <w:jc w:val="both"/>
              <w:rPr>
                <w:rFonts w:eastAsia="Calibri" w:cs="Times New Roman"/>
                <w:sz w:val="20"/>
                <w:szCs w:val="20"/>
              </w:rPr>
            </w:pPr>
          </w:p>
        </w:tc>
        <w:tc>
          <w:tcPr>
            <w:tcW w:w="243" w:type="pct"/>
          </w:tcPr>
          <w:p w:rsidR="00836C57" w:rsidRPr="00836C57" w:rsidRDefault="00836C57" w:rsidP="00836C57">
            <w:pPr>
              <w:jc w:val="both"/>
              <w:rPr>
                <w:rFonts w:eastAsia="Calibri" w:cs="Times New Roman"/>
                <w:sz w:val="20"/>
                <w:szCs w:val="20"/>
              </w:rPr>
            </w:pPr>
          </w:p>
        </w:tc>
        <w:tc>
          <w:tcPr>
            <w:tcW w:w="2330" w:type="pct"/>
          </w:tcPr>
          <w:p w:rsidR="00836C57" w:rsidRPr="00836C57" w:rsidRDefault="00836C57" w:rsidP="00836C57">
            <w:pPr>
              <w:jc w:val="both"/>
              <w:rPr>
                <w:rFonts w:eastAsia="Calibri" w:cs="Times New Roman"/>
                <w:sz w:val="20"/>
                <w:szCs w:val="20"/>
                <w:lang w:val="fr-CA"/>
              </w:rPr>
            </w:pPr>
            <w:r w:rsidRPr="00836C57">
              <w:rPr>
                <w:rFonts w:eastAsia="Calibri" w:cs="Times New Roman"/>
                <w:sz w:val="20"/>
                <w:szCs w:val="20"/>
                <w:lang w:val="fr-CA"/>
              </w:rPr>
              <w:t xml:space="preserve">Appel accueilli; dépens relatifs aux appels et aux motions en autorisation d’interjeter appel à la Cour divisionnaire accordés aux intimées parce qu’elles ont été partiellement indemnisées </w:t>
            </w:r>
          </w:p>
          <w:p w:rsidR="00836C57" w:rsidRPr="00836C57" w:rsidRDefault="00836C57" w:rsidP="00836C57">
            <w:pPr>
              <w:jc w:val="both"/>
              <w:rPr>
                <w:rFonts w:eastAsia="Calibri" w:cs="Times New Roman"/>
                <w:sz w:val="20"/>
                <w:szCs w:val="20"/>
                <w:lang w:val="fr-CA"/>
              </w:rPr>
            </w:pPr>
          </w:p>
        </w:tc>
      </w:tr>
      <w:tr w:rsidR="00836C57" w:rsidRPr="00836C57" w:rsidTr="009C4459">
        <w:trPr>
          <w:cantSplit/>
        </w:trPr>
        <w:tc>
          <w:tcPr>
            <w:tcW w:w="2427" w:type="pct"/>
          </w:tcPr>
          <w:p w:rsidR="00836C57" w:rsidRPr="00637E1E" w:rsidRDefault="00836C57" w:rsidP="00836C57">
            <w:pPr>
              <w:jc w:val="both"/>
              <w:rPr>
                <w:rFonts w:eastAsia="Calibri" w:cs="Times New Roman"/>
                <w:sz w:val="20"/>
                <w:szCs w:val="20"/>
                <w:lang w:val="fr-CA"/>
              </w:rPr>
            </w:pPr>
            <w:r w:rsidRPr="00637E1E">
              <w:rPr>
                <w:rFonts w:eastAsia="Calibri" w:cs="Times New Roman"/>
                <w:sz w:val="20"/>
                <w:szCs w:val="20"/>
                <w:lang w:val="fr-CA"/>
              </w:rPr>
              <w:t>24 juin 2013</w:t>
            </w:r>
          </w:p>
          <w:p w:rsidR="00836C57" w:rsidRPr="00637E1E" w:rsidRDefault="00836C57" w:rsidP="00520459">
            <w:pPr>
              <w:jc w:val="both"/>
              <w:rPr>
                <w:rFonts w:eastAsia="Calibri" w:cs="Times New Roman"/>
                <w:sz w:val="20"/>
                <w:szCs w:val="20"/>
                <w:lang w:val="fr-CA"/>
              </w:rPr>
            </w:pPr>
            <w:r w:rsidRPr="00637E1E">
              <w:rPr>
                <w:rFonts w:eastAsia="Calibri" w:cs="Times New Roman"/>
                <w:sz w:val="20"/>
                <w:szCs w:val="20"/>
                <w:lang w:val="fr-CA"/>
              </w:rPr>
              <w:t>Cour suprême du Canada</w:t>
            </w:r>
          </w:p>
        </w:tc>
        <w:tc>
          <w:tcPr>
            <w:tcW w:w="243" w:type="pct"/>
          </w:tcPr>
          <w:p w:rsidR="00836C57" w:rsidRPr="00637E1E" w:rsidRDefault="00836C57" w:rsidP="00836C57">
            <w:pPr>
              <w:jc w:val="both"/>
              <w:rPr>
                <w:rFonts w:eastAsia="Calibri" w:cs="Times New Roman"/>
                <w:sz w:val="20"/>
                <w:szCs w:val="20"/>
                <w:lang w:val="fr-CA"/>
              </w:rPr>
            </w:pPr>
          </w:p>
        </w:tc>
        <w:tc>
          <w:tcPr>
            <w:tcW w:w="2330" w:type="pct"/>
          </w:tcPr>
          <w:p w:rsidR="00836C57" w:rsidRPr="00836C57" w:rsidRDefault="00836C57" w:rsidP="00836C57">
            <w:pPr>
              <w:jc w:val="both"/>
              <w:rPr>
                <w:rFonts w:eastAsia="Calibri" w:cs="Times New Roman"/>
                <w:sz w:val="20"/>
                <w:szCs w:val="20"/>
              </w:rPr>
            </w:pPr>
            <w:proofErr w:type="spellStart"/>
            <w:r w:rsidRPr="00836C57">
              <w:rPr>
                <w:rFonts w:eastAsia="Calibri" w:cs="Times New Roman"/>
                <w:sz w:val="20"/>
                <w:szCs w:val="20"/>
              </w:rPr>
              <w:t>Demande</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d’autorisation</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d’appel</w:t>
            </w:r>
            <w:proofErr w:type="spellEnd"/>
            <w:r w:rsidRPr="00836C57">
              <w:rPr>
                <w:rFonts w:eastAsia="Calibri" w:cs="Times New Roman"/>
                <w:sz w:val="20"/>
                <w:szCs w:val="20"/>
              </w:rPr>
              <w:t xml:space="preserve"> </w:t>
            </w:r>
            <w:proofErr w:type="spellStart"/>
            <w:r w:rsidRPr="00836C57">
              <w:rPr>
                <w:rFonts w:eastAsia="Calibri" w:cs="Times New Roman"/>
                <w:sz w:val="20"/>
                <w:szCs w:val="20"/>
              </w:rPr>
              <w:t>déposée</w:t>
            </w:r>
            <w:proofErr w:type="spellEnd"/>
          </w:p>
          <w:p w:rsidR="00836C57" w:rsidRPr="00836C57" w:rsidRDefault="00836C57" w:rsidP="00836C57">
            <w:pPr>
              <w:jc w:val="both"/>
              <w:rPr>
                <w:rFonts w:eastAsia="Calibri" w:cs="Times New Roman"/>
                <w:sz w:val="20"/>
                <w:szCs w:val="20"/>
              </w:rPr>
            </w:pP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59" style="width:2in;height:1pt" o:hrpct="0" o:hralign="center" o:hrstd="t" o:hrnoshade="t" o:hr="t" fillcolor="black [3213]" stroked="f"/>
        </w:pict>
      </w:r>
    </w:p>
    <w:p w:rsidR="00520459" w:rsidRDefault="00520459" w:rsidP="00520459">
      <w:pPr>
        <w:rPr>
          <w:sz w:val="20"/>
          <w:szCs w:val="20"/>
        </w:rPr>
      </w:pPr>
    </w:p>
    <w:tbl>
      <w:tblPr>
        <w:tblStyle w:val="TableGrid9"/>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35437</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r w:rsidRPr="00D50C8D">
              <w:rPr>
                <w:b/>
                <w:sz w:val="20"/>
                <w:u w:val="single"/>
                <w:lang w:val="en-US"/>
              </w:rPr>
              <w:t>Gilbert McIntyre v. Ontario College of Teachers</w:t>
            </w:r>
            <w:r w:rsidRPr="00D50C8D">
              <w:rPr>
                <w:sz w:val="20"/>
              </w:rPr>
              <w:t xml:space="preserve"> (Ont.) (Civil)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proofErr w:type="spellStart"/>
            <w:r w:rsidRPr="00D50C8D">
              <w:rPr>
                <w:sz w:val="20"/>
                <w:u w:val="single"/>
                <w:lang w:val="en-US"/>
              </w:rPr>
              <w:t>Abella</w:t>
            </w:r>
            <w:proofErr w:type="spellEnd"/>
            <w:r w:rsidRPr="00D50C8D">
              <w:rPr>
                <w:sz w:val="20"/>
                <w:u w:val="single"/>
                <w:lang w:val="en-US"/>
              </w:rPr>
              <w:t xml:space="preserve">, Rothstein and </w:t>
            </w:r>
            <w:proofErr w:type="spellStart"/>
            <w:r w:rsidRPr="00D50C8D">
              <w:rPr>
                <w:sz w:val="20"/>
                <w:u w:val="single"/>
                <w:lang w:val="en-US"/>
              </w:rPr>
              <w:t>Moldaver</w:t>
            </w:r>
            <w:proofErr w:type="spellEnd"/>
            <w:r w:rsidRPr="00D50C8D">
              <w:rPr>
                <w:sz w:val="20"/>
                <w:u w:val="single"/>
                <w:lang w:val="en-US"/>
              </w:rPr>
              <w:t>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application for leave to appeal from the judgment of the Court of Appeal for Ontario, Number 42034, dated March 13, 2013, is dismissed with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La demande d’autorisation d’appel de l’arrêt de la Cour d’appel de l’Ontario, numéro 42034, daté du 13 mars 2013, est rejetée avec dépens.</w:t>
            </w:r>
          </w:p>
        </w:tc>
      </w:tr>
    </w:tbl>
    <w:p w:rsidR="00520459" w:rsidRPr="00D50C8D" w:rsidRDefault="00520459" w:rsidP="00520459">
      <w:pPr>
        <w:rPr>
          <w:sz w:val="20"/>
          <w:szCs w:val="20"/>
          <w:u w:val="single"/>
          <w:lang w:val="fr-CA"/>
        </w:rPr>
      </w:pPr>
    </w:p>
    <w:p w:rsidR="00520459" w:rsidRPr="001B157C" w:rsidRDefault="00520459" w:rsidP="00520459">
      <w:pPr>
        <w:rPr>
          <w:sz w:val="20"/>
          <w:szCs w:val="20"/>
          <w:u w:val="single"/>
        </w:rPr>
      </w:pPr>
      <w:r>
        <w:rPr>
          <w:sz w:val="20"/>
          <w:szCs w:val="20"/>
          <w:u w:val="single"/>
        </w:rPr>
        <w:t>C</w:t>
      </w:r>
      <w:r w:rsidRPr="001B157C">
        <w:rPr>
          <w:sz w:val="20"/>
          <w:szCs w:val="20"/>
          <w:u w:val="single"/>
        </w:rPr>
        <w:t>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Administrative law — Natural justice — Right to be heard — Applicant repeatedly requesting adjournments of hearing before Discipline Committee of Ontario College of Teachers — Committee rejecting request for additional adjournment and proceeding with hearing in absence of applicant — Applicant found to have committed professional misconduct — Divisional Court dismissing appeal of decision denying adjournment — Whether Court of Appeal erred in dismissing applicant’s motion for leave to appeal</w:t>
            </w: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Mr. McIntyre is a member of the Ontario College of Teachers.  In 2004, a complaint was filed with the College alleging, amongst other things, that he had sexually harassed a colleague. </w:t>
            </w:r>
          </w:p>
          <w:p w:rsidR="00807CC6" w:rsidRPr="00807CC6" w:rsidRDefault="00807CC6" w:rsidP="00807CC6">
            <w:pPr>
              <w:jc w:val="both"/>
              <w:rPr>
                <w:rFonts w:eastAsia="Calibri" w:cs="Times New Roman"/>
                <w:sz w:val="20"/>
                <w:szCs w:val="20"/>
              </w:rPr>
            </w:pPr>
          </w:p>
          <w:p w:rsidR="00807CC6" w:rsidRPr="00807CC6" w:rsidRDefault="00807CC6" w:rsidP="00807CC6">
            <w:pPr>
              <w:jc w:val="both"/>
              <w:rPr>
                <w:rFonts w:eastAsia="Calibri" w:cs="Times New Roman"/>
                <w:sz w:val="20"/>
                <w:szCs w:val="20"/>
              </w:rPr>
            </w:pPr>
            <w:r w:rsidRPr="00807CC6">
              <w:rPr>
                <w:rFonts w:eastAsia="Calibri" w:cs="Times New Roman"/>
                <w:sz w:val="20"/>
                <w:szCs w:val="20"/>
              </w:rPr>
              <w:t>Proceedings in view of a disciplinary hearing began in December 2004.  From 2004 to 2010, various dates for a hearing before the College’s Discipline Committee were set and adjourned as a result of the applicant’s health problems or as a result of other proceedings that he was involved in.  When the applicant sought another adjournment in early 2010, that adjournment was granted, subject to certain terms and conditions.  Those terms and conditions stipulated that any further request for a delay would only be considered (</w:t>
            </w:r>
            <w:proofErr w:type="spellStart"/>
            <w:r w:rsidRPr="00807CC6">
              <w:rPr>
                <w:rFonts w:eastAsia="Calibri" w:cs="Times New Roman"/>
                <w:sz w:val="20"/>
                <w:szCs w:val="20"/>
              </w:rPr>
              <w:t>i</w:t>
            </w:r>
            <w:proofErr w:type="spellEnd"/>
            <w:r w:rsidRPr="00807CC6">
              <w:rPr>
                <w:rFonts w:eastAsia="Calibri" w:cs="Times New Roman"/>
                <w:sz w:val="20"/>
                <w:szCs w:val="20"/>
              </w:rPr>
              <w:t>) on medical grounds deemed satisfactory by the Discipline Committee and (ii) if, at least two weeks in advance of the hearing date, the applicant had provided documentation from his treating physician specifying the nature of the applicant’s condition, the reason he could not participate in the hearing and an estimate of when he was expected to able to participate in a hearing.  A new hearing date was set for the end of July 2010.</w:t>
            </w:r>
          </w:p>
          <w:p w:rsidR="00807CC6" w:rsidRPr="00807CC6" w:rsidRDefault="00807CC6" w:rsidP="00807CC6">
            <w:pPr>
              <w:jc w:val="both"/>
              <w:rPr>
                <w:rFonts w:eastAsia="Calibri" w:cs="Times New Roman"/>
                <w:sz w:val="20"/>
                <w:szCs w:val="20"/>
              </w:rPr>
            </w:pPr>
          </w:p>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In early July 2010, the applicant once again requested an adjournment.  He enclosed letters from his family physician and psychiatrist.  The College informed the applicant that the documentation provided was insufficient and invited him to file additional documentation.  No further information was provided. </w:t>
            </w:r>
          </w:p>
          <w:p w:rsidR="00807CC6" w:rsidRPr="00807CC6" w:rsidRDefault="00807CC6" w:rsidP="00807CC6">
            <w:pPr>
              <w:jc w:val="both"/>
              <w:rPr>
                <w:rFonts w:eastAsia="Calibri" w:cs="Times New Roman"/>
                <w:sz w:val="20"/>
                <w:szCs w:val="20"/>
              </w:rPr>
            </w:pPr>
          </w:p>
          <w:p w:rsidR="00807CC6" w:rsidRPr="00807CC6" w:rsidRDefault="00807CC6" w:rsidP="00807CC6">
            <w:pPr>
              <w:jc w:val="both"/>
              <w:rPr>
                <w:rFonts w:eastAsia="Calibri" w:cs="Times New Roman"/>
                <w:sz w:val="20"/>
                <w:szCs w:val="20"/>
              </w:rPr>
            </w:pPr>
            <w:r w:rsidRPr="00807CC6">
              <w:rPr>
                <w:rFonts w:eastAsia="Calibri" w:cs="Times New Roman"/>
                <w:sz w:val="20"/>
                <w:szCs w:val="20"/>
              </w:rPr>
              <w:t>On the date of the disciplinary hearing, the applicant did not attend nor was he represented by counsel. During the course of that hearing, the Discipline Committee decided not grant the adjournment sought and proceeded with the disciplinary hearing.  The applicant was found to have committed professional misconduct and his certificate of qualification and registration was ordered to be suspended for a period of 90 days.  The applicant appealed the Discipline Committee’s decision denying his request for an adjournment.</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lastRenderedPageBreak/>
              <w:t>October 12, 2012</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Ontario Superior Court of Justice </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(Divisional Court)</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(Lax, </w:t>
            </w:r>
            <w:proofErr w:type="spellStart"/>
            <w:r w:rsidRPr="00807CC6">
              <w:rPr>
                <w:rFonts w:eastAsia="Calibri" w:cs="Times New Roman"/>
                <w:sz w:val="20"/>
                <w:szCs w:val="20"/>
              </w:rPr>
              <w:t>Hambly</w:t>
            </w:r>
            <w:proofErr w:type="spellEnd"/>
            <w:r w:rsidRPr="00807CC6">
              <w:rPr>
                <w:rFonts w:eastAsia="Calibri" w:cs="Times New Roman"/>
                <w:sz w:val="20"/>
                <w:szCs w:val="20"/>
              </w:rPr>
              <w:t xml:space="preserve"> and </w:t>
            </w:r>
            <w:proofErr w:type="spellStart"/>
            <w:r w:rsidRPr="00807CC6">
              <w:rPr>
                <w:rFonts w:eastAsia="Calibri" w:cs="Times New Roman"/>
                <w:sz w:val="20"/>
                <w:szCs w:val="20"/>
              </w:rPr>
              <w:t>Lederer</w:t>
            </w:r>
            <w:proofErr w:type="spellEnd"/>
            <w:r w:rsidRPr="00807CC6">
              <w:rPr>
                <w:rFonts w:eastAsia="Calibri" w:cs="Times New Roman"/>
                <w:sz w:val="20"/>
                <w:szCs w:val="20"/>
              </w:rPr>
              <w:t xml:space="preserve"> JJ.)</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2012 ONSC 5957</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Appeal from decision of Discipline Committee of Ontario College of Teachers refusing applicant’s request for adjournment of disciplinary hearing, dismissed</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March 13,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Court of Appeal for Ontario</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(Doherty, </w:t>
            </w:r>
            <w:proofErr w:type="spellStart"/>
            <w:r w:rsidRPr="00807CC6">
              <w:rPr>
                <w:rFonts w:eastAsia="Calibri" w:cs="Times New Roman"/>
                <w:sz w:val="20"/>
                <w:szCs w:val="20"/>
              </w:rPr>
              <w:t>MacPherson</w:t>
            </w:r>
            <w:proofErr w:type="spellEnd"/>
            <w:r w:rsidRPr="00807CC6">
              <w:rPr>
                <w:rFonts w:eastAsia="Calibri" w:cs="Times New Roman"/>
                <w:sz w:val="20"/>
                <w:szCs w:val="20"/>
              </w:rPr>
              <w:t xml:space="preserve"> and Watt JJ.A.)</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Court of Appeal File No. 42034</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Motion for leave to appeal, dismissed</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May 10,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Supreme Court of Canada</w:t>
            </w: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Motion for an extension of time to file and serve an application for leave to appeal and application for leave to appeal, filed</w:t>
            </w:r>
          </w:p>
        </w:tc>
      </w:tr>
    </w:tbl>
    <w:p w:rsidR="00520459" w:rsidRDefault="00520459" w:rsidP="00520459">
      <w:pPr>
        <w:rPr>
          <w:sz w:val="20"/>
          <w:szCs w:val="20"/>
          <w:u w:val="single"/>
        </w:rPr>
      </w:pPr>
    </w:p>
    <w:p w:rsidR="00520459" w:rsidRPr="00C50A5C" w:rsidRDefault="009D4723" w:rsidP="00520459">
      <w:pPr>
        <w:rPr>
          <w:sz w:val="20"/>
          <w:szCs w:val="20"/>
        </w:rPr>
      </w:pPr>
      <w:r w:rsidRPr="009D4723">
        <w:rPr>
          <w:sz w:val="20"/>
          <w:szCs w:val="20"/>
          <w:lang w:val="fr-CA"/>
        </w:rPr>
        <w:pict>
          <v:rect id="_x0000_i1060"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807CC6" w:rsidRPr="00807CC6" w:rsidRDefault="00807CC6" w:rsidP="00807CC6">
      <w:pPr>
        <w:jc w:val="both"/>
        <w:rPr>
          <w:rFonts w:eastAsia="Calibri" w:cs="Times New Roman"/>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Droit administratif — Justice naturelle — Droit d'être entendu — Le demandeur a demandé à plusieurs reprises des ajournements de l'audience devant le comité de discipline de l'Ordre des enseignantes et des enseignants de l'Ontario — Le comité a rejeté la demande d'ajournement supplémentaire et a tenu l'audience en l'absence du demandeur — Le comité a conclu que le demandeur avait commis une faute professionnelle — La Cour divisionnaire a rejeté l'appel de la décision de refuser l'ajournement — La Cour d'appel a-t-elle eu tort de rejeter la motion en autorisation d'appel du demandeur?</w:t>
            </w:r>
          </w:p>
        </w:tc>
      </w:tr>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p>
        </w:tc>
      </w:tr>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Monsieur McIntyre est membre de l'Ordre des enseignantes et des enseignants de l'Ontario.  En 2004, une plainte a été déposée à l'Ordre, lui reprochant notamment d'avoir harcelé sexuellement une collègue. </w:t>
            </w:r>
          </w:p>
          <w:p w:rsidR="00807CC6" w:rsidRPr="00807CC6" w:rsidRDefault="00807CC6" w:rsidP="00807CC6">
            <w:pPr>
              <w:jc w:val="both"/>
              <w:rPr>
                <w:rFonts w:eastAsia="Calibri" w:cs="Times New Roman"/>
                <w:sz w:val="20"/>
                <w:szCs w:val="20"/>
                <w:lang w:val="fr-CA"/>
              </w:rPr>
            </w:pP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L'instance en vue de l'audience disciplinaire a été introduite en décembre 2004.  De 2004 à 2010, diverses dates d'audience devant le comité de discipline de l'Ordre ont été fixées, puis reportées en raison des problèmes de santé du demandeur ou en raison d'autres instances dans lesquelles il prenait part.  Lorsque le demandeur a demandé un autre ajournement au début de 2010, cet ajournement a été accordé, sous réserve de certaines conditions.  Ces conditions prévoyaient notamment qu'une autre demande de report ne serait considérée (i) que pour des motifs d'ordre médical jugés satisfaisants par le comité de discipline et (ii) pourvu que le demandeur, au moins deux semaines avant la date de l’audience, ait fourni de la documentation de son médecin traitant, précisant la nature du problème du demandeur, la raison pour laquelle il ne pourrait pas participer à l'audience et une estimation du moment où il pourrait participer à une audience.  Une nouvelle date d'audience a été fixée pour la fin de juillet 2010.</w:t>
            </w:r>
          </w:p>
          <w:p w:rsidR="00807CC6" w:rsidRPr="00807CC6" w:rsidRDefault="00807CC6" w:rsidP="00807CC6">
            <w:pPr>
              <w:jc w:val="both"/>
              <w:rPr>
                <w:rFonts w:eastAsia="Calibri" w:cs="Times New Roman"/>
                <w:sz w:val="20"/>
                <w:szCs w:val="20"/>
                <w:lang w:val="fr-CA"/>
              </w:rPr>
            </w:pP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Au début de juillet 2010, le demandeur a de nouveau demandé un ajournement.  Il a joint des lettres de son médecin de famille et d'un psychiatre.  L'Ordre a informé le demandeur que la documentation fournie était insuffisante et l’a invité à déposer de la documentation supplémentaire.  Aucun autre renseignement n'a été fourni. </w:t>
            </w:r>
          </w:p>
          <w:p w:rsidR="00807CC6" w:rsidRPr="00807CC6" w:rsidRDefault="00807CC6" w:rsidP="00807CC6">
            <w:pPr>
              <w:jc w:val="both"/>
              <w:rPr>
                <w:rFonts w:eastAsia="Calibri" w:cs="Times New Roman"/>
                <w:sz w:val="20"/>
                <w:szCs w:val="20"/>
                <w:lang w:val="fr-CA"/>
              </w:rPr>
            </w:pP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À la date de l'audience disciplinaire, le demandeur n'était pas présent et il n'était pas représenté par un avocat.  Pendant cette audience, le comité de discipline a décidé de ne pas accorder l'ajournement demandé et a tenu l'audience disciplinaire.  Le comité a conclu que le demandeur avait commis une faute professionnelle et a ordonné que son certificat de compétence et son inscription soient suspendus pour une durée de 90 jours.  Le demandeur a interjeté appel de la décision du comité de discipline de rejeter sa demande d'ajournement.</w:t>
            </w:r>
          </w:p>
          <w:p w:rsidR="00807CC6" w:rsidRPr="00807CC6" w:rsidRDefault="00807CC6" w:rsidP="00807CC6">
            <w:pPr>
              <w:jc w:val="both"/>
              <w:rPr>
                <w:rFonts w:eastAsia="Calibri" w:cs="Times New Roman"/>
                <w:sz w:val="20"/>
                <w:szCs w:val="20"/>
                <w:lang w:val="fr-CA"/>
              </w:rPr>
            </w:pPr>
          </w:p>
        </w:tc>
      </w:tr>
      <w:tr w:rsidR="00807CC6" w:rsidRPr="004E0CB8" w:rsidTr="009C4459">
        <w:trPr>
          <w:cantSplit/>
        </w:trPr>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lastRenderedPageBreak/>
              <w:t>12 octobre 2012</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supérieure de justice de l'Ontario</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divisionnaire)</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(Juges </w:t>
            </w:r>
            <w:proofErr w:type="spellStart"/>
            <w:r w:rsidRPr="00807CC6">
              <w:rPr>
                <w:rFonts w:eastAsia="Calibri" w:cs="Times New Roman"/>
                <w:sz w:val="20"/>
                <w:szCs w:val="20"/>
                <w:lang w:val="fr-CA"/>
              </w:rPr>
              <w:t>Lax</w:t>
            </w:r>
            <w:proofErr w:type="spellEnd"/>
            <w:r w:rsidRPr="00807CC6">
              <w:rPr>
                <w:rFonts w:eastAsia="Calibri" w:cs="Times New Roman"/>
                <w:sz w:val="20"/>
                <w:szCs w:val="20"/>
                <w:lang w:val="fr-CA"/>
              </w:rPr>
              <w:t xml:space="preserve">, </w:t>
            </w:r>
            <w:proofErr w:type="spellStart"/>
            <w:r w:rsidRPr="00807CC6">
              <w:rPr>
                <w:rFonts w:eastAsia="Calibri" w:cs="Times New Roman"/>
                <w:sz w:val="20"/>
                <w:szCs w:val="20"/>
                <w:lang w:val="fr-CA"/>
              </w:rPr>
              <w:t>Hambly</w:t>
            </w:r>
            <w:proofErr w:type="spellEnd"/>
            <w:r w:rsidRPr="00807CC6">
              <w:rPr>
                <w:rFonts w:eastAsia="Calibri" w:cs="Times New Roman"/>
                <w:sz w:val="20"/>
                <w:szCs w:val="20"/>
                <w:lang w:val="fr-CA"/>
              </w:rPr>
              <w:t xml:space="preserve"> et </w:t>
            </w:r>
            <w:proofErr w:type="spellStart"/>
            <w:r w:rsidRPr="00807CC6">
              <w:rPr>
                <w:rFonts w:eastAsia="Calibri" w:cs="Times New Roman"/>
                <w:sz w:val="20"/>
                <w:szCs w:val="20"/>
                <w:lang w:val="fr-CA"/>
              </w:rPr>
              <w:t>Lederer</w:t>
            </w:r>
            <w:proofErr w:type="spellEnd"/>
            <w:r w:rsidRPr="00807CC6">
              <w:rPr>
                <w:rFonts w:eastAsia="Calibri" w:cs="Times New Roman"/>
                <w:sz w:val="20"/>
                <w:szCs w:val="20"/>
                <w:lang w:val="fr-CA"/>
              </w:rPr>
              <w:t>)</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2012 ONSC 5957</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Appel de la décision du comité de discipline de l'Ordre des enseignantes et des enseignants de l'Ontario rejetant la demande d'ajournement de l'audience disciplinaire présentée par le demandeur, rejeté</w:t>
            </w:r>
          </w:p>
          <w:p w:rsidR="00807CC6" w:rsidRPr="00807CC6" w:rsidRDefault="00807CC6" w:rsidP="00807CC6">
            <w:pPr>
              <w:jc w:val="both"/>
              <w:rPr>
                <w:rFonts w:eastAsia="Calibri" w:cs="Times New Roman"/>
                <w:sz w:val="20"/>
                <w:szCs w:val="20"/>
                <w:lang w:val="fr-CA"/>
              </w:rPr>
            </w:pPr>
          </w:p>
        </w:tc>
      </w:tr>
      <w:tr w:rsidR="00807CC6" w:rsidRPr="00807CC6" w:rsidTr="009C4459">
        <w:trPr>
          <w:cantSplit/>
        </w:trPr>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13 mars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Cour d'appel de l'Ontario </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(Juges Doherty, </w:t>
            </w:r>
            <w:proofErr w:type="spellStart"/>
            <w:r w:rsidRPr="00807CC6">
              <w:rPr>
                <w:rFonts w:eastAsia="Calibri" w:cs="Times New Roman"/>
                <w:sz w:val="20"/>
                <w:szCs w:val="20"/>
                <w:lang w:val="fr-CA"/>
              </w:rPr>
              <w:t>MacPherson</w:t>
            </w:r>
            <w:proofErr w:type="spellEnd"/>
            <w:r w:rsidRPr="00807CC6">
              <w:rPr>
                <w:rFonts w:eastAsia="Calibri" w:cs="Times New Roman"/>
                <w:sz w:val="20"/>
                <w:szCs w:val="20"/>
                <w:lang w:val="fr-CA"/>
              </w:rPr>
              <w:t xml:space="preserve"> et Watt)</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N</w:t>
            </w:r>
            <w:r w:rsidRPr="00807CC6">
              <w:rPr>
                <w:rFonts w:eastAsia="Calibri" w:cs="Times New Roman"/>
                <w:sz w:val="20"/>
                <w:szCs w:val="20"/>
                <w:vertAlign w:val="superscript"/>
                <w:lang w:val="fr-CA"/>
              </w:rPr>
              <w:t>o</w:t>
            </w:r>
            <w:r w:rsidRPr="00807CC6">
              <w:rPr>
                <w:rFonts w:eastAsia="Calibri" w:cs="Times New Roman"/>
                <w:sz w:val="20"/>
                <w:szCs w:val="20"/>
                <w:lang w:val="fr-CA"/>
              </w:rPr>
              <w:t xml:space="preserve"> du greffe de la Cour d'appel 42034</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Motion en autorisation d'appel, rejetée</w:t>
            </w:r>
          </w:p>
          <w:p w:rsidR="00807CC6" w:rsidRPr="00807CC6" w:rsidRDefault="00807CC6" w:rsidP="00807CC6">
            <w:pPr>
              <w:jc w:val="both"/>
              <w:rPr>
                <w:rFonts w:eastAsia="Calibri" w:cs="Times New Roman"/>
                <w:sz w:val="20"/>
                <w:szCs w:val="20"/>
                <w:lang w:val="fr-CA"/>
              </w:rPr>
            </w:pPr>
          </w:p>
        </w:tc>
      </w:tr>
      <w:tr w:rsidR="00807CC6" w:rsidRPr="004E0CB8" w:rsidTr="009C4459">
        <w:trPr>
          <w:cantSplit/>
        </w:trPr>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10 mai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suprême du Canada</w:t>
            </w: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Requête en prorogation du délai de dépôt et de signification d'une demande d'autorisation d'appel et demande d'autorisation d'appel, déposées </w:t>
            </w:r>
          </w:p>
        </w:tc>
      </w:tr>
    </w:tbl>
    <w:p w:rsidR="00520459" w:rsidRPr="00637E1E" w:rsidRDefault="00520459" w:rsidP="00520459">
      <w:pPr>
        <w:rPr>
          <w:sz w:val="20"/>
          <w:szCs w:val="20"/>
          <w:lang w:val="fr-CA"/>
        </w:rPr>
      </w:pPr>
    </w:p>
    <w:p w:rsidR="00520459" w:rsidRPr="00C50A5C" w:rsidRDefault="009D4723" w:rsidP="00520459">
      <w:pPr>
        <w:rPr>
          <w:sz w:val="20"/>
          <w:szCs w:val="20"/>
        </w:rPr>
      </w:pPr>
      <w:r w:rsidRPr="009D4723">
        <w:rPr>
          <w:sz w:val="20"/>
          <w:szCs w:val="20"/>
          <w:lang w:val="fr-CA"/>
        </w:rPr>
        <w:pict>
          <v:rect id="_x0000_i1061" style="width:2in;height:1pt" o:hrpct="0" o:hralign="center" o:hrstd="t" o:hrnoshade="t" o:hr="t" fillcolor="black [3213]" stroked="f"/>
        </w:pict>
      </w:r>
    </w:p>
    <w:p w:rsidR="00520459" w:rsidRDefault="00520459" w:rsidP="00520459">
      <w:pPr>
        <w:rPr>
          <w:sz w:val="20"/>
          <w:szCs w:val="20"/>
        </w:rPr>
      </w:pPr>
    </w:p>
    <w:tbl>
      <w:tblPr>
        <w:tblStyle w:val="TableGrid10"/>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35439</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proofErr w:type="spellStart"/>
            <w:r w:rsidRPr="00D50C8D">
              <w:rPr>
                <w:b/>
                <w:sz w:val="20"/>
                <w:u w:val="single"/>
                <w:lang w:val="en-US"/>
              </w:rPr>
              <w:t>Hailemikael</w:t>
            </w:r>
            <w:proofErr w:type="spellEnd"/>
            <w:r w:rsidRPr="00D50C8D">
              <w:rPr>
                <w:b/>
                <w:sz w:val="20"/>
                <w:u w:val="single"/>
                <w:lang w:val="en-US"/>
              </w:rPr>
              <w:t xml:space="preserve"> </w:t>
            </w:r>
            <w:proofErr w:type="spellStart"/>
            <w:r w:rsidRPr="00D50C8D">
              <w:rPr>
                <w:b/>
                <w:sz w:val="20"/>
                <w:u w:val="single"/>
                <w:lang w:val="en-US"/>
              </w:rPr>
              <w:t>Fekade</w:t>
            </w:r>
            <w:proofErr w:type="spellEnd"/>
            <w:r w:rsidRPr="00D50C8D">
              <w:rPr>
                <w:b/>
                <w:sz w:val="20"/>
                <w:u w:val="single"/>
                <w:lang w:val="en-US"/>
              </w:rPr>
              <w:t xml:space="preserve"> </w:t>
            </w:r>
            <w:proofErr w:type="spellStart"/>
            <w:r w:rsidRPr="00D50C8D">
              <w:rPr>
                <w:b/>
                <w:sz w:val="20"/>
                <w:u w:val="single"/>
                <w:lang w:val="en-US"/>
              </w:rPr>
              <w:t>Kassa</w:t>
            </w:r>
            <w:proofErr w:type="spellEnd"/>
            <w:r w:rsidRPr="00D50C8D">
              <w:rPr>
                <w:b/>
                <w:sz w:val="20"/>
                <w:u w:val="single"/>
                <w:lang w:val="en-US"/>
              </w:rPr>
              <w:t xml:space="preserve"> v. Her Majesty the Queen</w:t>
            </w:r>
            <w:r w:rsidRPr="00D50C8D">
              <w:rPr>
                <w:sz w:val="20"/>
              </w:rPr>
              <w:t xml:space="preserve"> (Ont.) (Criminal)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proofErr w:type="spellStart"/>
            <w:r w:rsidRPr="00D50C8D">
              <w:rPr>
                <w:sz w:val="20"/>
                <w:u w:val="single"/>
                <w:lang w:val="en-US"/>
              </w:rPr>
              <w:t>LeBel</w:t>
            </w:r>
            <w:proofErr w:type="spellEnd"/>
            <w:r w:rsidRPr="00D50C8D">
              <w:rPr>
                <w:sz w:val="20"/>
                <w:u w:val="single"/>
                <w:lang w:val="en-US"/>
              </w:rPr>
              <w:t xml:space="preserve">, </w:t>
            </w:r>
            <w:proofErr w:type="spellStart"/>
            <w:r w:rsidRPr="00D50C8D">
              <w:rPr>
                <w:sz w:val="20"/>
                <w:u w:val="single"/>
                <w:lang w:val="en-US"/>
              </w:rPr>
              <w:t>Karakatsanis</w:t>
            </w:r>
            <w:proofErr w:type="spellEnd"/>
            <w:r w:rsidRPr="00D50C8D">
              <w:rPr>
                <w:sz w:val="20"/>
                <w:u w:val="single"/>
                <w:lang w:val="en-US"/>
              </w:rPr>
              <w:t xml:space="preserve"> and Wagner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The motions for an extension of time to serve and file the application for leave to appeal and to appoint counsel are granted. The application for leave to appeal from the judgment of the Court of Appeal for Ontario, Number C51984, 2013 ONCA 140, dated March 8, 2013, is dismissed without costs.</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Les requêtes en prorogation du délai de signification et de dépôt de la demande d’autorisation d’appel et en nomination d’un avocat sont accueillies. La demande d’autorisation d’appel de l’arrêt de la Cour d’appel de l’Ontario, numéro C51984, 2013 ONCA 140, daté du 8 mars 2013, est rejetée sans dépens.</w:t>
            </w:r>
          </w:p>
        </w:tc>
      </w:tr>
    </w:tbl>
    <w:p w:rsidR="00520459" w:rsidRPr="00D50C8D" w:rsidRDefault="00520459" w:rsidP="00520459">
      <w:pPr>
        <w:rPr>
          <w:sz w:val="20"/>
          <w:szCs w:val="20"/>
          <w:u w:val="single"/>
          <w:lang w:val="fr-CA"/>
        </w:rPr>
      </w:pPr>
    </w:p>
    <w:p w:rsidR="00520459" w:rsidRPr="001B157C" w:rsidRDefault="00520459" w:rsidP="00520459">
      <w:pPr>
        <w:rPr>
          <w:sz w:val="20"/>
          <w:szCs w:val="20"/>
          <w:u w:val="single"/>
        </w:rPr>
      </w:pPr>
      <w:r w:rsidRPr="001B157C">
        <w:rPr>
          <w:sz w:val="20"/>
          <w:szCs w:val="20"/>
          <w:u w:val="single"/>
        </w:rPr>
        <w:t>CASE SUMMARY</w:t>
      </w:r>
    </w:p>
    <w:p w:rsidR="00520459" w:rsidRDefault="00520459" w:rsidP="00520459">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Criminal law – Appeal – Evidence – Admissibility – Fresh evidence – Recantation – Trial – Charge to jury – Circumstantial case – Accused convicted of second degree murder – Trial witness recanting her testimony after trial, then retracting recantation – Court of Appeal dismissing appeal and motion to adduce recantation as fresh evidence – Whether the Court of Appeal erred in finding that a post-trial recantation of the only evidence implicating the accused in the offence was inadmissible – Whether the Court of Appeal further erred in assessing the minimal requirements on a trial judge to instruct a jury on how to approach a purely circumstantial case, which may be the result of a lack of clarity on the status of the </w:t>
            </w:r>
            <w:r w:rsidRPr="00807CC6">
              <w:rPr>
                <w:rFonts w:eastAsia="Calibri" w:cs="Times New Roman"/>
                <w:i/>
                <w:sz w:val="20"/>
                <w:szCs w:val="20"/>
              </w:rPr>
              <w:t>Rule in Hodge’s case</w:t>
            </w:r>
            <w:r w:rsidRPr="00807CC6">
              <w:rPr>
                <w:rFonts w:eastAsia="Calibri" w:cs="Times New Roman"/>
                <w:sz w:val="20"/>
                <w:szCs w:val="20"/>
              </w:rPr>
              <w:t>.</w:t>
            </w: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The applicant was found guilty of second degree murder in the death of Sonia </w:t>
            </w:r>
            <w:proofErr w:type="spellStart"/>
            <w:r w:rsidRPr="00807CC6">
              <w:rPr>
                <w:rFonts w:eastAsia="Calibri" w:cs="Times New Roman"/>
                <w:sz w:val="20"/>
                <w:szCs w:val="20"/>
              </w:rPr>
              <w:t>Gaudet</w:t>
            </w:r>
            <w:proofErr w:type="spellEnd"/>
            <w:r w:rsidRPr="00807CC6">
              <w:rPr>
                <w:rFonts w:eastAsia="Calibri" w:cs="Times New Roman"/>
                <w:sz w:val="20"/>
                <w:szCs w:val="20"/>
              </w:rPr>
              <w:t>, found strangled in her apartment on January 5, 2005.  The Crown’s case was circumstantial and relied primarily on the evidence of Megan Fitzpatrick.  She testified that the applicant left her apartment between 2 and 3 a.m. on the morning Ms. </w:t>
            </w:r>
            <w:proofErr w:type="spellStart"/>
            <w:r w:rsidRPr="00807CC6">
              <w:rPr>
                <w:rFonts w:eastAsia="Calibri" w:cs="Times New Roman"/>
                <w:sz w:val="20"/>
                <w:szCs w:val="20"/>
              </w:rPr>
              <w:t>Gaudet</w:t>
            </w:r>
            <w:proofErr w:type="spellEnd"/>
            <w:r w:rsidRPr="00807CC6">
              <w:rPr>
                <w:rFonts w:eastAsia="Calibri" w:cs="Times New Roman"/>
                <w:sz w:val="20"/>
                <w:szCs w:val="20"/>
              </w:rPr>
              <w:t xml:space="preserve"> was killed and returned with blood on his clothes, that he told her that “something terrible happened to </w:t>
            </w:r>
            <w:proofErr w:type="gramStart"/>
            <w:r w:rsidRPr="00807CC6">
              <w:rPr>
                <w:rFonts w:eastAsia="Calibri" w:cs="Times New Roman"/>
                <w:sz w:val="20"/>
                <w:szCs w:val="20"/>
              </w:rPr>
              <w:t>Sonia”,</w:t>
            </w:r>
            <w:proofErr w:type="gramEnd"/>
            <w:r w:rsidRPr="00807CC6">
              <w:rPr>
                <w:rFonts w:eastAsia="Calibri" w:cs="Times New Roman"/>
                <w:sz w:val="20"/>
                <w:szCs w:val="20"/>
              </w:rPr>
              <w:t xml:space="preserve"> and that he threatened to stab her if she talked to the police.  The Crown also relied on two other pieces of circumstantial evidence:  cigarette butts with the applicant’s DNA were found in Ms. </w:t>
            </w:r>
            <w:proofErr w:type="spellStart"/>
            <w:r w:rsidRPr="00807CC6">
              <w:rPr>
                <w:rFonts w:eastAsia="Calibri" w:cs="Times New Roman"/>
                <w:sz w:val="20"/>
                <w:szCs w:val="20"/>
              </w:rPr>
              <w:t>Gaudet’s</w:t>
            </w:r>
            <w:proofErr w:type="spellEnd"/>
            <w:r w:rsidRPr="00807CC6">
              <w:rPr>
                <w:rFonts w:eastAsia="Calibri" w:cs="Times New Roman"/>
                <w:sz w:val="20"/>
                <w:szCs w:val="20"/>
              </w:rPr>
              <w:t xml:space="preserve"> apartment, and a video showing a man wearing clothing similar to that worn by the applicant entered the lobby of Ms. </w:t>
            </w:r>
            <w:proofErr w:type="spellStart"/>
            <w:r w:rsidRPr="00807CC6">
              <w:rPr>
                <w:rFonts w:eastAsia="Calibri" w:cs="Times New Roman"/>
                <w:sz w:val="20"/>
                <w:szCs w:val="20"/>
              </w:rPr>
              <w:t>Gaudet’s</w:t>
            </w:r>
            <w:proofErr w:type="spellEnd"/>
            <w:r w:rsidRPr="00807CC6">
              <w:rPr>
                <w:rFonts w:eastAsia="Calibri" w:cs="Times New Roman"/>
                <w:sz w:val="20"/>
                <w:szCs w:val="20"/>
              </w:rPr>
              <w:t xml:space="preserve"> building at 2:11 a.m. on the morning of her death.  After the applicant was convicted, Ms. Fitzpatrick recanted part of her testimony, and claimed that the applicant did not say that “something terrible happened to Sonia”.  She later retracted her recantation.  The applicant appealed his conviction and sentence to the Court of Appeal, and brought a motion to adduce fresh evidence concerning Ms. Fitzpatrick’s recantation.  The Court of Appeal dismissed the motion, as well as the conviction and </w:t>
            </w:r>
            <w:r w:rsidRPr="00807CC6">
              <w:rPr>
                <w:rFonts w:eastAsia="Calibri" w:cs="Times New Roman"/>
                <w:sz w:val="20"/>
                <w:szCs w:val="20"/>
              </w:rPr>
              <w:lastRenderedPageBreak/>
              <w:t>sentence appeals.</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lastRenderedPageBreak/>
              <w:t>December 18, 2009</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Ontario Superior Court of Justice</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(Matheson J.)</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Verdict:  guilty of second degree murder</w:t>
            </w: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April 12, 2010</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Ontario Superior Court of Justice</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(Matheson J.)</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Sentence: life imprisonment with no eligibility for parole for 13 years</w:t>
            </w: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March 8,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Court of Appeal for Ontario</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w:t>
            </w:r>
            <w:proofErr w:type="spellStart"/>
            <w:r w:rsidRPr="00807CC6">
              <w:rPr>
                <w:rFonts w:eastAsia="Calibri" w:cs="Times New Roman"/>
                <w:sz w:val="20"/>
                <w:szCs w:val="20"/>
              </w:rPr>
              <w:t>Laskin</w:t>
            </w:r>
            <w:proofErr w:type="spellEnd"/>
            <w:r w:rsidRPr="00807CC6">
              <w:rPr>
                <w:rFonts w:eastAsia="Calibri" w:cs="Times New Roman"/>
                <w:sz w:val="20"/>
                <w:szCs w:val="20"/>
              </w:rPr>
              <w:t xml:space="preserve">, </w:t>
            </w:r>
            <w:proofErr w:type="spellStart"/>
            <w:r w:rsidRPr="00807CC6">
              <w:rPr>
                <w:rFonts w:eastAsia="Calibri" w:cs="Times New Roman"/>
                <w:sz w:val="20"/>
                <w:szCs w:val="20"/>
              </w:rPr>
              <w:t>Cronk</w:t>
            </w:r>
            <w:proofErr w:type="spellEnd"/>
            <w:r w:rsidRPr="00807CC6">
              <w:rPr>
                <w:rFonts w:eastAsia="Calibri" w:cs="Times New Roman"/>
                <w:sz w:val="20"/>
                <w:szCs w:val="20"/>
              </w:rPr>
              <w:t xml:space="preserve"> and </w:t>
            </w:r>
            <w:proofErr w:type="spellStart"/>
            <w:r w:rsidRPr="00807CC6">
              <w:rPr>
                <w:rFonts w:eastAsia="Calibri" w:cs="Times New Roman"/>
                <w:sz w:val="20"/>
                <w:szCs w:val="20"/>
              </w:rPr>
              <w:t>Pepall</w:t>
            </w:r>
            <w:proofErr w:type="spellEnd"/>
            <w:r w:rsidRPr="00807CC6">
              <w:rPr>
                <w:rFonts w:eastAsia="Calibri" w:cs="Times New Roman"/>
                <w:sz w:val="20"/>
                <w:szCs w:val="20"/>
              </w:rPr>
              <w:t xml:space="preserve"> JJ.A.)</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2013 ONCA 140</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Motion to adduce fresh evidence, appeal from conviction and appeal from sentence dismissed</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July 12,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Supreme Court of Canada</w:t>
            </w: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Motion for extension of time to serve and file application for leave to appeal, motion for appointment of counsel and application for leave to appeal filed</w:t>
            </w:r>
          </w:p>
        </w:tc>
      </w:tr>
    </w:tbl>
    <w:p w:rsidR="00520459" w:rsidRDefault="00520459" w:rsidP="00520459">
      <w:pPr>
        <w:rPr>
          <w:sz w:val="20"/>
          <w:szCs w:val="20"/>
        </w:rPr>
      </w:pPr>
    </w:p>
    <w:p w:rsidR="00520459" w:rsidRPr="00C50A5C" w:rsidRDefault="009D4723" w:rsidP="00520459">
      <w:pPr>
        <w:rPr>
          <w:sz w:val="20"/>
          <w:szCs w:val="20"/>
        </w:rPr>
      </w:pPr>
      <w:r w:rsidRPr="009D4723">
        <w:rPr>
          <w:sz w:val="20"/>
          <w:szCs w:val="20"/>
          <w:lang w:val="fr-CA"/>
        </w:rPr>
        <w:pict>
          <v:rect id="_x0000_i1062" style="width:2in;height:1pt" o:hrpct="0" o:hralign="center" o:hrstd="t" o:hrnoshade="t" o:hr="t" fillcolor="black [3213]" stroked="f"/>
        </w:pict>
      </w:r>
    </w:p>
    <w:p w:rsidR="00520459" w:rsidRDefault="00520459" w:rsidP="00520459">
      <w:pPr>
        <w:rPr>
          <w:sz w:val="20"/>
          <w:szCs w:val="20"/>
        </w:rPr>
      </w:pPr>
    </w:p>
    <w:p w:rsidR="00520459" w:rsidRPr="001B157C" w:rsidRDefault="00520459" w:rsidP="00520459">
      <w:pPr>
        <w:rPr>
          <w:sz w:val="20"/>
          <w:szCs w:val="20"/>
          <w:u w:val="single"/>
          <w:lang w:val="fr-CA"/>
        </w:rPr>
      </w:pPr>
      <w:r w:rsidRPr="001B157C">
        <w:rPr>
          <w:sz w:val="20"/>
          <w:szCs w:val="20"/>
          <w:u w:val="single"/>
          <w:lang w:val="fr-CA"/>
        </w:rPr>
        <w:t>RÉSUMÉ DE L’AFFAIRE</w:t>
      </w:r>
    </w:p>
    <w:p w:rsidR="00807CC6" w:rsidRPr="00807CC6" w:rsidRDefault="00807CC6" w:rsidP="00807CC6">
      <w:pPr>
        <w:jc w:val="both"/>
        <w:rPr>
          <w:rFonts w:eastAsia="Calibri" w:cs="Times New Roman"/>
          <w:sz w:val="20"/>
          <w:szCs w:val="20"/>
          <w:lang w:val="en-US"/>
        </w:rPr>
      </w:pPr>
    </w:p>
    <w:tbl>
      <w:tblPr>
        <w:tblW w:w="4952" w:type="pct"/>
        <w:tblLayout w:type="fixed"/>
        <w:tblCellMar>
          <w:left w:w="0" w:type="dxa"/>
          <w:bottom w:w="99" w:type="dxa"/>
          <w:right w:w="0" w:type="dxa"/>
        </w:tblCellMar>
        <w:tblLook w:val="04A0"/>
      </w:tblPr>
      <w:tblGrid>
        <w:gridCol w:w="4624"/>
        <w:gridCol w:w="463"/>
        <w:gridCol w:w="4440"/>
      </w:tblGrid>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Droit criminel – Appel – Preuve – Admissibilité – Nouvel élément de preuve – Rétractation – Procès – Exposé au jury – Preuve circonstancielle – L’accusé a été déclaré coupable de meurtre au deuxième degré – Le témoin au procès est revenue sur son témoignage après le procès, puis est revenue sur sa rétractation – La Cour d'appel a rejeté l'appel et la motion en présentation de la rétractation comme nouvel élément de preuve – La Cour d'appel a-t-elle eu tort de conclure qu'une rétractation postérieure au procès du seul élément de preuve impliquant l'accusé dans l'infraction était inadmissible? – La Cour d'appel a-t-elle également commis une erreur dans son appréciation des exigences minimales qui incombent au juge du procès de dire au jury comment aborder une preuve purement circonstancielle, une erreur éventuellement attribuable au manque de clarté quant à l'état de la règle de l’arrêt </w:t>
            </w:r>
            <w:proofErr w:type="spellStart"/>
            <w:r w:rsidRPr="00807CC6">
              <w:rPr>
                <w:rFonts w:eastAsia="Calibri" w:cs="Times New Roman"/>
                <w:i/>
                <w:sz w:val="20"/>
                <w:szCs w:val="20"/>
                <w:lang w:val="fr-CA"/>
              </w:rPr>
              <w:t>Hodge</w:t>
            </w:r>
            <w:proofErr w:type="spellEnd"/>
            <w:r w:rsidRPr="00807CC6">
              <w:rPr>
                <w:rFonts w:eastAsia="Calibri" w:cs="Times New Roman"/>
                <w:sz w:val="20"/>
                <w:szCs w:val="20"/>
                <w:lang w:val="fr-CA"/>
              </w:rPr>
              <w:t>?</w:t>
            </w:r>
          </w:p>
        </w:tc>
      </w:tr>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p>
        </w:tc>
      </w:tr>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Le demandeur a été déclaré coupable du meurtre au deuxième degré de Sonia Gaudet, retrouvée étranglée dans son appartement le 5 janvier 2005.  La preuve du ministère public était circonstancielle et s’appuyait principalement sur le témoignage de Megan </w:t>
            </w:r>
            <w:proofErr w:type="spellStart"/>
            <w:r w:rsidRPr="00807CC6">
              <w:rPr>
                <w:rFonts w:eastAsia="Calibri" w:cs="Times New Roman"/>
                <w:sz w:val="20"/>
                <w:szCs w:val="20"/>
                <w:lang w:val="fr-CA"/>
              </w:rPr>
              <w:t>Fitzpatrick</w:t>
            </w:r>
            <w:proofErr w:type="spellEnd"/>
            <w:r w:rsidRPr="00807CC6">
              <w:rPr>
                <w:rFonts w:eastAsia="Calibri" w:cs="Times New Roman"/>
                <w:sz w:val="20"/>
                <w:szCs w:val="20"/>
                <w:lang w:val="fr-CA"/>
              </w:rPr>
              <w:t>.  Dans son témoignage, cette dernière a affirmé que le demandeur avait quitté son appartement entre 2 et 3 heures du matin, le matin où Mme Gaudet a été tuée, qu'il était rentré avec du sang sur les vêtements, qu’il lui avait dit que [</w:t>
            </w:r>
            <w:r w:rsidRPr="00807CC6">
              <w:rPr>
                <w:rFonts w:eastAsia="Calibri" w:cs="Times New Roman"/>
                <w:smallCaps/>
                <w:sz w:val="20"/>
                <w:szCs w:val="20"/>
                <w:lang w:val="fr-CA"/>
              </w:rPr>
              <w:t>traduction</w:t>
            </w:r>
            <w:r w:rsidRPr="00807CC6">
              <w:rPr>
                <w:rFonts w:eastAsia="Calibri" w:cs="Times New Roman"/>
                <w:sz w:val="20"/>
                <w:szCs w:val="20"/>
                <w:lang w:val="fr-CA"/>
              </w:rPr>
              <w:t>] « quelque chose de terrible [était] arrivé à Sonia », et qu'il avait menacé de la poignarder si elle en parlait à la police.  Le ministère public s'est également appuyé sur deux éléments de preuve circonstancielle : des mégots de cigarettes portant l’ADN du demandeur retrouvés dans l'appartement de Mme Gaudet, et une vidéo montrant qu’un homme portant des vêtements semblables à ceux que portait le demandeur était entré dans le hall de l'immeuble de Mme Gaudet le matin de son décès.  Après que le demandeur a été déclaré coupable, Mme </w:t>
            </w:r>
            <w:proofErr w:type="spellStart"/>
            <w:r w:rsidRPr="00807CC6">
              <w:rPr>
                <w:rFonts w:eastAsia="Calibri" w:cs="Times New Roman"/>
                <w:sz w:val="20"/>
                <w:szCs w:val="20"/>
                <w:lang w:val="fr-CA"/>
              </w:rPr>
              <w:t>Fitzpatrick</w:t>
            </w:r>
            <w:proofErr w:type="spellEnd"/>
            <w:r w:rsidRPr="00807CC6">
              <w:rPr>
                <w:rFonts w:eastAsia="Calibri" w:cs="Times New Roman"/>
                <w:sz w:val="20"/>
                <w:szCs w:val="20"/>
                <w:lang w:val="fr-CA"/>
              </w:rPr>
              <w:t xml:space="preserve"> est revenue sur une partie de son témoignage et a affirmé que le demandeur n'avait pas dit que « quelque chose de terrible [était] arrivé à Sonia ».  Ultérieurement, elle est revenue sur sa rétractation.  Le demandeur a interjeté appel de sa condamnation et de sa peine à la Cour d'appel, et a présenté une motion en présentation de preuves nouvelles relativement à la rétractation de Mme </w:t>
            </w:r>
            <w:proofErr w:type="spellStart"/>
            <w:r w:rsidRPr="00807CC6">
              <w:rPr>
                <w:rFonts w:eastAsia="Calibri" w:cs="Times New Roman"/>
                <w:sz w:val="20"/>
                <w:szCs w:val="20"/>
                <w:lang w:val="fr-CA"/>
              </w:rPr>
              <w:t>Fitzpatrick</w:t>
            </w:r>
            <w:proofErr w:type="spellEnd"/>
            <w:r w:rsidRPr="00807CC6">
              <w:rPr>
                <w:rFonts w:eastAsia="Calibri" w:cs="Times New Roman"/>
                <w:sz w:val="20"/>
                <w:szCs w:val="20"/>
                <w:lang w:val="fr-CA"/>
              </w:rPr>
              <w:t>.  La Cour d'appel a rejeté la motion ainsi que les appels de la condamnation et de la peine.</w:t>
            </w:r>
          </w:p>
          <w:p w:rsidR="00807CC6" w:rsidRPr="00807CC6" w:rsidRDefault="00807CC6" w:rsidP="00807CC6">
            <w:pPr>
              <w:jc w:val="both"/>
              <w:rPr>
                <w:rFonts w:eastAsia="Calibri" w:cs="Times New Roman"/>
                <w:sz w:val="20"/>
                <w:szCs w:val="20"/>
                <w:lang w:val="fr-CA"/>
              </w:rPr>
            </w:pPr>
          </w:p>
        </w:tc>
      </w:tr>
      <w:tr w:rsidR="00807CC6" w:rsidRPr="004E0CB8" w:rsidTr="00807CC6">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18 décembre 2009</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supérieure de justice de l'Ontario</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(Juge Matheson)</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Verdict : coupable de meurtre au deuxième degré</w:t>
            </w:r>
          </w:p>
        </w:tc>
      </w:tr>
      <w:tr w:rsidR="00807CC6" w:rsidRPr="004E0CB8" w:rsidTr="00807CC6">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lastRenderedPageBreak/>
              <w:t>12 avril 2010</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supérieure de justice de l'Ontario</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(Juge Matheson)</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Peine : emprisonnement à perpétuité sans admissibilité à la</w:t>
            </w:r>
            <w:bookmarkStart w:id="1" w:name="_GoBack"/>
            <w:bookmarkEnd w:id="1"/>
            <w:r w:rsidRPr="00807CC6">
              <w:rPr>
                <w:rFonts w:eastAsia="Calibri" w:cs="Times New Roman"/>
                <w:sz w:val="20"/>
                <w:szCs w:val="20"/>
                <w:lang w:val="fr-CA"/>
              </w:rPr>
              <w:t xml:space="preserve"> libération conditionnelle avant 13 ans</w:t>
            </w:r>
          </w:p>
        </w:tc>
      </w:tr>
      <w:tr w:rsidR="00807CC6" w:rsidRPr="004E0CB8" w:rsidTr="00807CC6">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8 mars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d'appel de l'Ontario</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(Juges </w:t>
            </w:r>
            <w:proofErr w:type="spellStart"/>
            <w:r w:rsidRPr="00807CC6">
              <w:rPr>
                <w:rFonts w:eastAsia="Calibri" w:cs="Times New Roman"/>
                <w:sz w:val="20"/>
                <w:szCs w:val="20"/>
                <w:lang w:val="fr-CA"/>
              </w:rPr>
              <w:t>Laskin</w:t>
            </w:r>
            <w:proofErr w:type="spellEnd"/>
            <w:r w:rsidRPr="00807CC6">
              <w:rPr>
                <w:rFonts w:eastAsia="Calibri" w:cs="Times New Roman"/>
                <w:sz w:val="20"/>
                <w:szCs w:val="20"/>
                <w:lang w:val="fr-CA"/>
              </w:rPr>
              <w:t xml:space="preserve">, </w:t>
            </w:r>
            <w:proofErr w:type="spellStart"/>
            <w:r w:rsidRPr="00807CC6">
              <w:rPr>
                <w:rFonts w:eastAsia="Calibri" w:cs="Times New Roman"/>
                <w:sz w:val="20"/>
                <w:szCs w:val="20"/>
                <w:lang w:val="fr-CA"/>
              </w:rPr>
              <w:t>Cronk</w:t>
            </w:r>
            <w:proofErr w:type="spellEnd"/>
            <w:r w:rsidRPr="00807CC6">
              <w:rPr>
                <w:rFonts w:eastAsia="Calibri" w:cs="Times New Roman"/>
                <w:sz w:val="20"/>
                <w:szCs w:val="20"/>
                <w:lang w:val="fr-CA"/>
              </w:rPr>
              <w:t xml:space="preserve"> et </w:t>
            </w:r>
            <w:proofErr w:type="spellStart"/>
            <w:r w:rsidRPr="00807CC6">
              <w:rPr>
                <w:rFonts w:eastAsia="Calibri" w:cs="Times New Roman"/>
                <w:sz w:val="20"/>
                <w:szCs w:val="20"/>
                <w:lang w:val="fr-CA"/>
              </w:rPr>
              <w:t>Pepall</w:t>
            </w:r>
            <w:proofErr w:type="spellEnd"/>
            <w:r w:rsidRPr="00807CC6">
              <w:rPr>
                <w:rFonts w:eastAsia="Calibri" w:cs="Times New Roman"/>
                <w:sz w:val="20"/>
                <w:szCs w:val="20"/>
                <w:lang w:val="fr-CA"/>
              </w:rPr>
              <w:t>)</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2013 ONCA 140</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Motion en présentation de preuves nouvelles, appel de la condamnation et appel de la peine, rejetés</w:t>
            </w:r>
          </w:p>
          <w:p w:rsidR="00807CC6" w:rsidRPr="00807CC6" w:rsidRDefault="00807CC6" w:rsidP="00807CC6">
            <w:pPr>
              <w:jc w:val="both"/>
              <w:rPr>
                <w:rFonts w:eastAsia="Calibri" w:cs="Times New Roman"/>
                <w:sz w:val="20"/>
                <w:szCs w:val="20"/>
                <w:lang w:val="fr-CA"/>
              </w:rPr>
            </w:pPr>
          </w:p>
        </w:tc>
      </w:tr>
      <w:tr w:rsidR="00807CC6" w:rsidRPr="004E0CB8" w:rsidTr="00807CC6">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12 juillet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suprême du Canada</w:t>
            </w: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Requête en prorogation du délai de signification et de dépôt de la demande d'autorisation d'appel, requête en nomination d’un procureur et demande d'autorisation d'appel, déposées</w:t>
            </w:r>
          </w:p>
        </w:tc>
      </w:tr>
    </w:tbl>
    <w:p w:rsidR="00771280" w:rsidRPr="00637E1E" w:rsidRDefault="00771280" w:rsidP="00771280">
      <w:pPr>
        <w:rPr>
          <w:sz w:val="20"/>
          <w:szCs w:val="20"/>
          <w:u w:val="single"/>
          <w:lang w:val="fr-CA"/>
        </w:rPr>
      </w:pPr>
    </w:p>
    <w:p w:rsidR="00771280" w:rsidRPr="00C50A5C" w:rsidRDefault="009D4723" w:rsidP="00771280">
      <w:pPr>
        <w:rPr>
          <w:sz w:val="20"/>
          <w:szCs w:val="20"/>
        </w:rPr>
      </w:pPr>
      <w:r w:rsidRPr="009D4723">
        <w:rPr>
          <w:sz w:val="20"/>
          <w:szCs w:val="20"/>
          <w:lang w:val="fr-CA"/>
        </w:rPr>
        <w:pict>
          <v:rect id="_x0000_i1063" style="width:2in;height:1pt" o:hrpct="0" o:hralign="center" o:hrstd="t" o:hrnoshade="t" o:hr="t" fillcolor="black [3213]" stroked="f"/>
        </w:pict>
      </w:r>
    </w:p>
    <w:p w:rsidR="00771280" w:rsidRDefault="00771280" w:rsidP="00771280">
      <w:pPr>
        <w:rPr>
          <w:sz w:val="20"/>
          <w:szCs w:val="20"/>
        </w:rPr>
      </w:pPr>
    </w:p>
    <w:tbl>
      <w:tblPr>
        <w:tblStyle w:val="TableGrid1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50C8D" w:rsidRPr="00D50C8D" w:rsidTr="002D1196">
        <w:trPr>
          <w:cantSplit/>
        </w:trPr>
        <w:tc>
          <w:tcPr>
            <w:tcW w:w="1458" w:type="dxa"/>
          </w:tcPr>
          <w:p w:rsidR="00D50C8D" w:rsidRPr="00D50C8D" w:rsidRDefault="00D50C8D" w:rsidP="00D50C8D">
            <w:pPr>
              <w:rPr>
                <w:sz w:val="20"/>
              </w:rPr>
            </w:pPr>
            <w:r w:rsidRPr="00D50C8D">
              <w:rPr>
                <w:b/>
                <w:sz w:val="20"/>
                <w:lang w:val="fr-CA"/>
              </w:rPr>
              <w:t>35450</w:t>
            </w:r>
          </w:p>
          <w:p w:rsidR="00D50C8D" w:rsidRPr="00D50C8D" w:rsidRDefault="00D50C8D" w:rsidP="00D50C8D">
            <w:pPr>
              <w:rPr>
                <w:b/>
                <w:sz w:val="20"/>
                <w:lang w:val="fr-CA"/>
              </w:rPr>
            </w:pPr>
          </w:p>
        </w:tc>
        <w:tc>
          <w:tcPr>
            <w:tcW w:w="8118" w:type="dxa"/>
          </w:tcPr>
          <w:p w:rsidR="00D50C8D" w:rsidRPr="00D50C8D" w:rsidRDefault="00D50C8D" w:rsidP="00D50C8D">
            <w:pPr>
              <w:jc w:val="both"/>
              <w:rPr>
                <w:sz w:val="20"/>
              </w:rPr>
            </w:pPr>
            <w:proofErr w:type="spellStart"/>
            <w:r w:rsidRPr="00D50C8D">
              <w:rPr>
                <w:b/>
                <w:sz w:val="20"/>
                <w:u w:val="single"/>
                <w:lang w:val="en-US"/>
              </w:rPr>
              <w:t>Ura</w:t>
            </w:r>
            <w:proofErr w:type="spellEnd"/>
            <w:r w:rsidRPr="00D50C8D">
              <w:rPr>
                <w:b/>
                <w:sz w:val="20"/>
                <w:u w:val="single"/>
                <w:lang w:val="en-US"/>
              </w:rPr>
              <w:t xml:space="preserve"> </w:t>
            </w:r>
            <w:proofErr w:type="spellStart"/>
            <w:r w:rsidRPr="00D50C8D">
              <w:rPr>
                <w:b/>
                <w:sz w:val="20"/>
                <w:u w:val="single"/>
                <w:lang w:val="en-US"/>
              </w:rPr>
              <w:t>Greenbaum</w:t>
            </w:r>
            <w:proofErr w:type="spellEnd"/>
            <w:r w:rsidRPr="00D50C8D">
              <w:rPr>
                <w:b/>
                <w:sz w:val="20"/>
                <w:u w:val="single"/>
                <w:lang w:val="en-US"/>
              </w:rPr>
              <w:t xml:space="preserve"> v. Public Curator of Quebec, </w:t>
            </w:r>
            <w:proofErr w:type="spellStart"/>
            <w:r w:rsidRPr="00D50C8D">
              <w:rPr>
                <w:b/>
                <w:sz w:val="20"/>
                <w:u w:val="single"/>
                <w:lang w:val="en-US"/>
              </w:rPr>
              <w:t>Réjean</w:t>
            </w:r>
            <w:proofErr w:type="spellEnd"/>
            <w:r w:rsidRPr="00D50C8D">
              <w:rPr>
                <w:b/>
                <w:sz w:val="20"/>
                <w:u w:val="single"/>
                <w:lang w:val="en-US"/>
              </w:rPr>
              <w:t xml:space="preserve"> Boudreau</w:t>
            </w:r>
            <w:r w:rsidR="00E1611D">
              <w:rPr>
                <w:b/>
                <w:sz w:val="20"/>
                <w:u w:val="single"/>
                <w:lang w:val="en-US"/>
              </w:rPr>
              <w:t xml:space="preserve">, </w:t>
            </w:r>
            <w:proofErr w:type="spellStart"/>
            <w:r w:rsidR="00E1611D">
              <w:rPr>
                <w:b/>
                <w:sz w:val="20"/>
                <w:u w:val="single"/>
                <w:lang w:val="en-US"/>
              </w:rPr>
              <w:t>Groupe</w:t>
            </w:r>
            <w:proofErr w:type="spellEnd"/>
            <w:r w:rsidR="00E1611D">
              <w:rPr>
                <w:b/>
                <w:sz w:val="20"/>
                <w:u w:val="single"/>
                <w:lang w:val="en-US"/>
              </w:rPr>
              <w:t xml:space="preserve"> Boudreau Richard inc. and </w:t>
            </w:r>
            <w:r w:rsidRPr="00D50C8D">
              <w:rPr>
                <w:b/>
                <w:sz w:val="20"/>
                <w:u w:val="single"/>
                <w:lang w:val="en-US"/>
              </w:rPr>
              <w:t xml:space="preserve">Hanna Engel, in her capacity as liquidator of the estate of the late Fanny </w:t>
            </w:r>
            <w:proofErr w:type="spellStart"/>
            <w:r w:rsidRPr="00D50C8D">
              <w:rPr>
                <w:b/>
                <w:sz w:val="20"/>
                <w:u w:val="single"/>
                <w:lang w:val="en-US"/>
              </w:rPr>
              <w:t>Kogan</w:t>
            </w:r>
            <w:proofErr w:type="spellEnd"/>
            <w:r w:rsidRPr="00D50C8D">
              <w:rPr>
                <w:sz w:val="20"/>
              </w:rPr>
              <w:t xml:space="preserve"> (Que.) (Civil) (By Leave)</w:t>
            </w:r>
          </w:p>
          <w:p w:rsidR="00D50C8D" w:rsidRPr="00D50C8D" w:rsidRDefault="00D50C8D" w:rsidP="00D50C8D">
            <w:pPr>
              <w:rPr>
                <w:sz w:val="20"/>
              </w:rPr>
            </w:pPr>
          </w:p>
        </w:tc>
      </w:tr>
      <w:tr w:rsidR="00D50C8D" w:rsidRPr="00D50C8D" w:rsidTr="002D1196">
        <w:trPr>
          <w:cantSplit/>
        </w:trPr>
        <w:tc>
          <w:tcPr>
            <w:tcW w:w="1458" w:type="dxa"/>
          </w:tcPr>
          <w:p w:rsidR="00D50C8D" w:rsidRPr="00D50C8D" w:rsidRDefault="00D50C8D" w:rsidP="00D50C8D">
            <w:pPr>
              <w:rPr>
                <w:sz w:val="20"/>
              </w:rPr>
            </w:pPr>
            <w:r w:rsidRPr="00D50C8D">
              <w:rPr>
                <w:sz w:val="20"/>
              </w:rPr>
              <w:t>Coram :</w:t>
            </w:r>
          </w:p>
        </w:tc>
        <w:tc>
          <w:tcPr>
            <w:tcW w:w="8118" w:type="dxa"/>
          </w:tcPr>
          <w:p w:rsidR="00D50C8D" w:rsidRPr="00D50C8D" w:rsidRDefault="00D50C8D" w:rsidP="00D50C8D">
            <w:pPr>
              <w:rPr>
                <w:sz w:val="20"/>
              </w:rPr>
            </w:pPr>
            <w:proofErr w:type="spellStart"/>
            <w:r w:rsidRPr="00D50C8D">
              <w:rPr>
                <w:sz w:val="20"/>
                <w:u w:val="single"/>
                <w:lang w:val="en-US"/>
              </w:rPr>
              <w:t>LeBel</w:t>
            </w:r>
            <w:proofErr w:type="spellEnd"/>
            <w:r w:rsidRPr="00D50C8D">
              <w:rPr>
                <w:sz w:val="20"/>
                <w:u w:val="single"/>
                <w:lang w:val="en-US"/>
              </w:rPr>
              <w:t xml:space="preserve">, </w:t>
            </w:r>
            <w:proofErr w:type="spellStart"/>
            <w:r w:rsidRPr="00D50C8D">
              <w:rPr>
                <w:sz w:val="20"/>
                <w:u w:val="single"/>
                <w:lang w:val="en-US"/>
              </w:rPr>
              <w:t>Karakatsanis</w:t>
            </w:r>
            <w:proofErr w:type="spellEnd"/>
            <w:r w:rsidRPr="00D50C8D">
              <w:rPr>
                <w:sz w:val="20"/>
                <w:u w:val="single"/>
                <w:lang w:val="en-US"/>
              </w:rPr>
              <w:t xml:space="preserve"> and Wagner JJ.</w:t>
            </w:r>
          </w:p>
          <w:p w:rsidR="00D50C8D" w:rsidRPr="00D50C8D" w:rsidRDefault="00D50C8D" w:rsidP="00D50C8D">
            <w:pPr>
              <w:rPr>
                <w:sz w:val="20"/>
                <w:u w:val="single"/>
              </w:rPr>
            </w:pPr>
          </w:p>
        </w:tc>
      </w:tr>
      <w:tr w:rsidR="00D50C8D" w:rsidRPr="004E0CB8" w:rsidTr="002D1196">
        <w:trPr>
          <w:cantSplit/>
        </w:trPr>
        <w:tc>
          <w:tcPr>
            <w:tcW w:w="9576" w:type="dxa"/>
            <w:gridSpan w:val="2"/>
          </w:tcPr>
          <w:p w:rsidR="00D50C8D" w:rsidRPr="00D50C8D" w:rsidRDefault="00D50C8D" w:rsidP="00D50C8D">
            <w:pPr>
              <w:ind w:firstLine="720"/>
              <w:jc w:val="both"/>
              <w:rPr>
                <w:sz w:val="20"/>
              </w:rPr>
            </w:pPr>
            <w:r w:rsidRPr="00D50C8D">
              <w:rPr>
                <w:sz w:val="20"/>
              </w:rPr>
              <w:t xml:space="preserve">The application for leave to appeal from the judgment of the Court of Appeal of Quebec (Montréal), Number 500-09-021850-110, 2013 QCCA 754, dated April 25, 2013, is dismissed with costs to the respondents  Public Curator of Quebec, </w:t>
            </w:r>
            <w:proofErr w:type="spellStart"/>
            <w:r w:rsidRPr="00D50C8D">
              <w:rPr>
                <w:sz w:val="20"/>
              </w:rPr>
              <w:t>Réjean</w:t>
            </w:r>
            <w:proofErr w:type="spellEnd"/>
            <w:r w:rsidRPr="00D50C8D">
              <w:rPr>
                <w:sz w:val="20"/>
              </w:rPr>
              <w:t xml:space="preserve"> Boudreau and </w:t>
            </w:r>
            <w:proofErr w:type="spellStart"/>
            <w:r w:rsidRPr="00D50C8D">
              <w:rPr>
                <w:sz w:val="20"/>
              </w:rPr>
              <w:t>Groupe</w:t>
            </w:r>
            <w:proofErr w:type="spellEnd"/>
            <w:r w:rsidRPr="00D50C8D">
              <w:rPr>
                <w:sz w:val="20"/>
              </w:rPr>
              <w:t xml:space="preserve"> Boudreau Richard inc.</w:t>
            </w:r>
          </w:p>
          <w:p w:rsidR="00D50C8D" w:rsidRPr="00D50C8D" w:rsidRDefault="00D50C8D" w:rsidP="00D50C8D">
            <w:pPr>
              <w:jc w:val="both"/>
              <w:rPr>
                <w:sz w:val="20"/>
              </w:rPr>
            </w:pPr>
          </w:p>
          <w:p w:rsidR="00D50C8D" w:rsidRPr="00D50C8D" w:rsidRDefault="00D50C8D" w:rsidP="00D50C8D">
            <w:pPr>
              <w:ind w:firstLine="720"/>
              <w:jc w:val="both"/>
              <w:rPr>
                <w:sz w:val="20"/>
                <w:lang w:val="fr-CA"/>
              </w:rPr>
            </w:pPr>
            <w:r w:rsidRPr="00D50C8D">
              <w:rPr>
                <w:sz w:val="20"/>
                <w:lang w:val="fr-CA"/>
              </w:rPr>
              <w:t xml:space="preserve">La demande d’autorisation d’appel de l’arrêt de la Cour d’appel du Québec (Montréal), numéro 500-09-021850-110, 2013 QCCA 754, daté du 25 avril 2013, est rejetée avec dépens en faveur des intimés Curateur public du Québec, </w:t>
            </w:r>
            <w:proofErr w:type="spellStart"/>
            <w:r w:rsidRPr="00D50C8D">
              <w:rPr>
                <w:sz w:val="20"/>
                <w:lang w:val="fr-CA"/>
              </w:rPr>
              <w:t>Réjean</w:t>
            </w:r>
            <w:proofErr w:type="spellEnd"/>
            <w:r w:rsidRPr="00D50C8D">
              <w:rPr>
                <w:sz w:val="20"/>
                <w:lang w:val="fr-CA"/>
              </w:rPr>
              <w:t xml:space="preserve"> Boudreau et Groupe Boudreau Richard </w:t>
            </w:r>
            <w:proofErr w:type="spellStart"/>
            <w:r w:rsidRPr="00D50C8D">
              <w:rPr>
                <w:sz w:val="20"/>
                <w:lang w:val="fr-CA"/>
              </w:rPr>
              <w:t>inc</w:t>
            </w:r>
            <w:proofErr w:type="spellEnd"/>
            <w:r w:rsidRPr="00D50C8D">
              <w:rPr>
                <w:sz w:val="20"/>
                <w:lang w:val="fr-CA"/>
              </w:rPr>
              <w:t>.</w:t>
            </w:r>
          </w:p>
        </w:tc>
      </w:tr>
    </w:tbl>
    <w:p w:rsidR="00771280" w:rsidRPr="00D50C8D" w:rsidRDefault="00771280" w:rsidP="00771280">
      <w:pPr>
        <w:rPr>
          <w:sz w:val="20"/>
          <w:szCs w:val="20"/>
          <w:u w:val="single"/>
          <w:lang w:val="fr-CA"/>
        </w:rPr>
      </w:pPr>
    </w:p>
    <w:p w:rsidR="00771280" w:rsidRPr="001B157C" w:rsidRDefault="00771280" w:rsidP="00771280">
      <w:pPr>
        <w:rPr>
          <w:sz w:val="20"/>
          <w:szCs w:val="20"/>
          <w:u w:val="single"/>
        </w:rPr>
      </w:pPr>
      <w:r w:rsidRPr="001B157C">
        <w:rPr>
          <w:sz w:val="20"/>
          <w:szCs w:val="20"/>
          <w:u w:val="single"/>
        </w:rPr>
        <w:t>CASE SUMMARY</w:t>
      </w:r>
    </w:p>
    <w:p w:rsidR="00771280" w:rsidRDefault="00771280" w:rsidP="00771280">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07CC6" w:rsidRPr="00807CC6" w:rsidTr="00807CC6">
        <w:tc>
          <w:tcPr>
            <w:tcW w:w="5000" w:type="pct"/>
            <w:gridSpan w:val="3"/>
          </w:tcPr>
          <w:p w:rsidR="00807CC6" w:rsidRPr="00807CC6" w:rsidRDefault="00807CC6" w:rsidP="00807CC6">
            <w:pPr>
              <w:jc w:val="both"/>
              <w:rPr>
                <w:rFonts w:eastAsia="Calibri" w:cs="Times New Roman"/>
                <w:smallCaps/>
                <w:sz w:val="20"/>
                <w:szCs w:val="20"/>
              </w:rPr>
            </w:pPr>
            <w:r w:rsidRPr="00807CC6">
              <w:rPr>
                <w:rFonts w:eastAsia="Calibri" w:cs="Times New Roman"/>
                <w:sz w:val="20"/>
                <w:szCs w:val="20"/>
              </w:rPr>
              <w:t xml:space="preserve">Civil procedure — Parties — Standing — Applicant’s sister initiating action for damages against respondents, alleging poor administration of mother’s affairs and estate — Respondents bringing motion to quash and seeking order declaring applicant’s sister a quarrelsome litigant — Applicant not a party to action — During hearing, motions judge issuing order that applicant be removed from courtroom — Action subsequently quashed — Applicant seeking to appeal both order removing him from courtroom and judgment quashing sister’s action — Court of Appeal dismissing appeal — Whether applicant was deprived of a remedy and of protection of s. 23 of </w:t>
            </w:r>
            <w:r w:rsidRPr="00807CC6">
              <w:rPr>
                <w:rFonts w:eastAsia="Calibri" w:cs="Times New Roman"/>
                <w:i/>
                <w:sz w:val="20"/>
                <w:szCs w:val="20"/>
              </w:rPr>
              <w:t>Charter of Human Right and Freedoms</w:t>
            </w:r>
            <w:r w:rsidRPr="00807CC6">
              <w:rPr>
                <w:rFonts w:eastAsia="Calibri" w:cs="Times New Roman"/>
                <w:sz w:val="20"/>
                <w:szCs w:val="20"/>
              </w:rPr>
              <w:t>, R.S.Q., c. C-12</w:t>
            </w: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rPr>
            </w:pP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lang w:val="en-US"/>
              </w:rPr>
            </w:pPr>
            <w:r w:rsidRPr="00807CC6">
              <w:rPr>
                <w:rFonts w:eastAsia="Calibri" w:cs="Times New Roman"/>
                <w:sz w:val="20"/>
                <w:szCs w:val="20"/>
                <w:lang w:val="en-US"/>
              </w:rPr>
              <w:t>Hanna Engel, the applicant’s sister, is the executor of their mother’s Estate.  In 2008, she filed an action for damages against the respondents, alleging poor administration of her mother’s affairs and estate.  Each of the respondents had, at one time or another, been overseeing the affairs and estate of Ms. Engel’s mother.  The applicant was not a party to that action.</w:t>
            </w:r>
          </w:p>
          <w:p w:rsidR="00807CC6" w:rsidRPr="00807CC6" w:rsidRDefault="00807CC6" w:rsidP="00807CC6">
            <w:pPr>
              <w:jc w:val="both"/>
              <w:rPr>
                <w:rFonts w:eastAsia="Calibri" w:cs="Times New Roman"/>
                <w:sz w:val="20"/>
                <w:szCs w:val="20"/>
                <w:lang w:val="en-US"/>
              </w:rPr>
            </w:pPr>
          </w:p>
          <w:p w:rsidR="00807CC6" w:rsidRPr="00807CC6" w:rsidRDefault="00807CC6" w:rsidP="00807CC6">
            <w:pPr>
              <w:jc w:val="both"/>
              <w:rPr>
                <w:rFonts w:eastAsia="Calibri" w:cs="Times New Roman"/>
                <w:sz w:val="20"/>
                <w:szCs w:val="20"/>
                <w:lang w:val="en-US"/>
              </w:rPr>
            </w:pPr>
            <w:r w:rsidRPr="00807CC6">
              <w:rPr>
                <w:rFonts w:eastAsia="Calibri" w:cs="Times New Roman"/>
                <w:sz w:val="20"/>
                <w:szCs w:val="20"/>
                <w:lang w:val="en-US"/>
              </w:rPr>
              <w:t xml:space="preserve">The respondents filed motions seeking the dismissal of the action and seeking to have Ms. Engel declared a quarrelsome litigant pursuant to </w:t>
            </w:r>
            <w:r w:rsidRPr="00807CC6">
              <w:rPr>
                <w:rFonts w:eastAsia="Calibri" w:cs="Times New Roman"/>
                <w:sz w:val="20"/>
                <w:szCs w:val="20"/>
              </w:rPr>
              <w:t xml:space="preserve">s. 54.5 of </w:t>
            </w:r>
            <w:r w:rsidRPr="00807CC6">
              <w:rPr>
                <w:rFonts w:eastAsia="Calibri" w:cs="Times New Roman"/>
                <w:i/>
                <w:sz w:val="20"/>
                <w:szCs w:val="20"/>
              </w:rPr>
              <w:t>Code of Civil Procedure</w:t>
            </w:r>
            <w:r w:rsidRPr="00807CC6">
              <w:rPr>
                <w:rFonts w:eastAsia="Calibri" w:cs="Times New Roman"/>
                <w:sz w:val="20"/>
                <w:szCs w:val="20"/>
              </w:rPr>
              <w:t xml:space="preserve">, R.S.Q., </w:t>
            </w:r>
            <w:proofErr w:type="gramStart"/>
            <w:r w:rsidRPr="00807CC6">
              <w:rPr>
                <w:rFonts w:eastAsia="Calibri" w:cs="Times New Roman"/>
                <w:sz w:val="20"/>
                <w:szCs w:val="20"/>
              </w:rPr>
              <w:t>c</w:t>
            </w:r>
            <w:proofErr w:type="gramEnd"/>
            <w:r w:rsidRPr="00807CC6">
              <w:rPr>
                <w:rFonts w:eastAsia="Calibri" w:cs="Times New Roman"/>
                <w:sz w:val="20"/>
                <w:szCs w:val="20"/>
              </w:rPr>
              <w:t>. C-25</w:t>
            </w:r>
            <w:r w:rsidRPr="00807CC6">
              <w:rPr>
                <w:rFonts w:eastAsia="Calibri" w:cs="Times New Roman"/>
                <w:sz w:val="20"/>
                <w:szCs w:val="20"/>
                <w:lang w:val="en-US"/>
              </w:rPr>
              <w:t xml:space="preserve">. </w:t>
            </w:r>
          </w:p>
          <w:p w:rsidR="00807CC6" w:rsidRPr="00807CC6" w:rsidRDefault="00807CC6" w:rsidP="00807CC6">
            <w:pPr>
              <w:jc w:val="both"/>
              <w:rPr>
                <w:rFonts w:eastAsia="Calibri" w:cs="Times New Roman"/>
                <w:sz w:val="20"/>
                <w:szCs w:val="20"/>
                <w:lang w:val="en-US"/>
              </w:rPr>
            </w:pPr>
          </w:p>
          <w:p w:rsidR="00807CC6" w:rsidRPr="00807CC6" w:rsidRDefault="00807CC6" w:rsidP="00807CC6">
            <w:pPr>
              <w:jc w:val="both"/>
              <w:rPr>
                <w:rFonts w:eastAsia="Calibri" w:cs="Times New Roman"/>
                <w:sz w:val="20"/>
                <w:szCs w:val="20"/>
              </w:rPr>
            </w:pPr>
            <w:r w:rsidRPr="00807CC6">
              <w:rPr>
                <w:rFonts w:eastAsia="Calibri" w:cs="Times New Roman"/>
                <w:sz w:val="20"/>
                <w:szCs w:val="20"/>
                <w:lang w:val="en-US"/>
              </w:rPr>
              <w:t xml:space="preserve">During the course of the hearing of that motion, the judge issued an order that the applicant be removed from the </w:t>
            </w:r>
            <w:r w:rsidRPr="00807CC6">
              <w:rPr>
                <w:rFonts w:eastAsia="Calibri" w:cs="Times New Roman"/>
                <w:sz w:val="20"/>
                <w:szCs w:val="20"/>
                <w:lang w:val="en-US"/>
              </w:rPr>
              <w:lastRenderedPageBreak/>
              <w:t>courtroom.  The judge subsequently granted the motion quashing Ms. Engel’s action and declared her to be a quarrelsome litigant.  The applicant subsequently appealed both the judgment quashing his sister’s action and the order that he be removed from the courtroom.</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lastRenderedPageBreak/>
              <w:t>June 10, 2011</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Superior Court of Quebec (Montréal)</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Nadeau J.</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2011 QCCS 2887</w:t>
            </w:r>
          </w:p>
          <w:p w:rsidR="00807CC6" w:rsidRPr="00807CC6" w:rsidRDefault="00807CC6" w:rsidP="00807CC6">
            <w:pPr>
              <w:jc w:val="both"/>
              <w:rPr>
                <w:rFonts w:eastAsia="Calibri" w:cs="Times New Roman"/>
                <w:sz w:val="20"/>
                <w:szCs w:val="20"/>
              </w:rPr>
            </w:pP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 xml:space="preserve">Motion to quash action for damages, granted; Order declaring applicant’s sister a vexatious and quarrelsome litigant pursuant to s. 54.5 of </w:t>
            </w:r>
            <w:r w:rsidRPr="00807CC6">
              <w:rPr>
                <w:rFonts w:eastAsia="Calibri" w:cs="Times New Roman"/>
                <w:i/>
                <w:sz w:val="20"/>
                <w:szCs w:val="20"/>
              </w:rPr>
              <w:t>Code of Civil Procedure</w:t>
            </w:r>
            <w:r w:rsidRPr="00807CC6">
              <w:rPr>
                <w:rFonts w:eastAsia="Calibri" w:cs="Times New Roman"/>
                <w:sz w:val="20"/>
                <w:szCs w:val="20"/>
              </w:rPr>
              <w:t>, R.S.Q., c. C-25, issued</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April 25,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Court of Appeal of Quebec (Montréal)</w:t>
            </w:r>
          </w:p>
          <w:p w:rsidR="00807CC6" w:rsidRPr="00807CC6" w:rsidRDefault="00807CC6" w:rsidP="00807CC6">
            <w:pPr>
              <w:jc w:val="both"/>
              <w:rPr>
                <w:rFonts w:eastAsia="Calibri" w:cs="Times New Roman"/>
                <w:sz w:val="20"/>
                <w:szCs w:val="20"/>
                <w:lang w:val="en-US"/>
              </w:rPr>
            </w:pPr>
            <w:r w:rsidRPr="00807CC6">
              <w:rPr>
                <w:rFonts w:eastAsia="Calibri" w:cs="Times New Roman"/>
                <w:sz w:val="20"/>
                <w:szCs w:val="20"/>
                <w:lang w:val="en-US"/>
              </w:rPr>
              <w:t xml:space="preserve">(Thibault, </w:t>
            </w:r>
            <w:proofErr w:type="spellStart"/>
            <w:r w:rsidRPr="00807CC6">
              <w:rPr>
                <w:rFonts w:eastAsia="Calibri" w:cs="Times New Roman"/>
                <w:sz w:val="20"/>
                <w:szCs w:val="20"/>
                <w:lang w:val="en-US"/>
              </w:rPr>
              <w:t>Bich</w:t>
            </w:r>
            <w:proofErr w:type="spellEnd"/>
            <w:r w:rsidRPr="00807CC6">
              <w:rPr>
                <w:rFonts w:eastAsia="Calibri" w:cs="Times New Roman"/>
                <w:sz w:val="20"/>
                <w:szCs w:val="20"/>
                <w:lang w:val="en-US"/>
              </w:rPr>
              <w:t xml:space="preserve"> and Bélanger JJ.A.)</w:t>
            </w:r>
          </w:p>
          <w:p w:rsidR="00807CC6" w:rsidRPr="00807CC6" w:rsidRDefault="00807CC6" w:rsidP="00807CC6">
            <w:pPr>
              <w:jc w:val="both"/>
              <w:rPr>
                <w:rFonts w:eastAsia="Calibri" w:cs="Times New Roman"/>
                <w:sz w:val="20"/>
                <w:szCs w:val="20"/>
                <w:lang w:val="en-US"/>
              </w:rPr>
            </w:pPr>
            <w:r w:rsidRPr="00807CC6">
              <w:rPr>
                <w:rFonts w:eastAsia="Calibri" w:cs="Times New Roman"/>
                <w:sz w:val="20"/>
                <w:szCs w:val="20"/>
                <w:lang w:val="en-US"/>
              </w:rPr>
              <w:t>2013 QCCA 754</w:t>
            </w:r>
          </w:p>
          <w:p w:rsidR="00807CC6" w:rsidRPr="00807CC6" w:rsidRDefault="00807CC6" w:rsidP="00807CC6">
            <w:pPr>
              <w:jc w:val="both"/>
              <w:rPr>
                <w:rFonts w:eastAsia="Calibri" w:cs="Times New Roman"/>
                <w:sz w:val="20"/>
                <w:szCs w:val="20"/>
                <w:lang w:val="en-US"/>
              </w:rPr>
            </w:pPr>
          </w:p>
        </w:tc>
        <w:tc>
          <w:tcPr>
            <w:tcW w:w="243" w:type="pct"/>
          </w:tcPr>
          <w:p w:rsidR="00807CC6" w:rsidRPr="00807CC6" w:rsidRDefault="00807CC6" w:rsidP="00807CC6">
            <w:pPr>
              <w:jc w:val="both"/>
              <w:rPr>
                <w:rFonts w:eastAsia="Calibri" w:cs="Times New Roman"/>
                <w:sz w:val="20"/>
                <w:szCs w:val="20"/>
                <w:lang w:val="en-US"/>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Appeal dismissed</w:t>
            </w:r>
          </w:p>
          <w:p w:rsidR="00807CC6" w:rsidRPr="00807CC6" w:rsidRDefault="00807CC6" w:rsidP="00807CC6">
            <w:pPr>
              <w:jc w:val="both"/>
              <w:rPr>
                <w:rFonts w:eastAsia="Calibri" w:cs="Times New Roman"/>
                <w:sz w:val="20"/>
                <w:szCs w:val="20"/>
              </w:rPr>
            </w:pPr>
          </w:p>
        </w:tc>
      </w:tr>
      <w:tr w:rsidR="00807CC6" w:rsidRPr="00807CC6" w:rsidTr="00807CC6">
        <w:tc>
          <w:tcPr>
            <w:tcW w:w="2427"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June 24, 2013</w:t>
            </w:r>
          </w:p>
          <w:p w:rsidR="00807CC6" w:rsidRPr="00807CC6" w:rsidRDefault="00807CC6" w:rsidP="00807CC6">
            <w:pPr>
              <w:jc w:val="both"/>
              <w:rPr>
                <w:rFonts w:eastAsia="Calibri" w:cs="Times New Roman"/>
                <w:sz w:val="20"/>
                <w:szCs w:val="20"/>
              </w:rPr>
            </w:pPr>
            <w:r w:rsidRPr="00807CC6">
              <w:rPr>
                <w:rFonts w:eastAsia="Calibri" w:cs="Times New Roman"/>
                <w:sz w:val="20"/>
                <w:szCs w:val="20"/>
              </w:rPr>
              <w:t>Supreme Court of Canada</w:t>
            </w:r>
          </w:p>
        </w:tc>
        <w:tc>
          <w:tcPr>
            <w:tcW w:w="243" w:type="pct"/>
          </w:tcPr>
          <w:p w:rsidR="00807CC6" w:rsidRPr="00807CC6" w:rsidRDefault="00807CC6" w:rsidP="00807CC6">
            <w:pPr>
              <w:jc w:val="both"/>
              <w:rPr>
                <w:rFonts w:eastAsia="Calibri" w:cs="Times New Roman"/>
                <w:sz w:val="20"/>
                <w:szCs w:val="20"/>
              </w:rPr>
            </w:pPr>
          </w:p>
        </w:tc>
        <w:tc>
          <w:tcPr>
            <w:tcW w:w="2330" w:type="pct"/>
          </w:tcPr>
          <w:p w:rsidR="00807CC6" w:rsidRPr="00807CC6" w:rsidRDefault="00807CC6" w:rsidP="00807CC6">
            <w:pPr>
              <w:jc w:val="both"/>
              <w:rPr>
                <w:rFonts w:eastAsia="Calibri" w:cs="Times New Roman"/>
                <w:sz w:val="20"/>
                <w:szCs w:val="20"/>
              </w:rPr>
            </w:pPr>
            <w:r w:rsidRPr="00807CC6">
              <w:rPr>
                <w:rFonts w:eastAsia="Calibri" w:cs="Times New Roman"/>
                <w:sz w:val="20"/>
                <w:szCs w:val="20"/>
              </w:rPr>
              <w:t>Application for leave to appeal filed</w:t>
            </w:r>
          </w:p>
          <w:p w:rsidR="00807CC6" w:rsidRPr="00807CC6" w:rsidRDefault="00807CC6" w:rsidP="00807CC6">
            <w:pPr>
              <w:jc w:val="both"/>
              <w:rPr>
                <w:rFonts w:eastAsia="Calibri" w:cs="Times New Roman"/>
                <w:sz w:val="20"/>
                <w:szCs w:val="20"/>
              </w:rPr>
            </w:pPr>
          </w:p>
        </w:tc>
      </w:tr>
    </w:tbl>
    <w:p w:rsidR="00771280" w:rsidRDefault="00771280" w:rsidP="00771280">
      <w:pPr>
        <w:rPr>
          <w:sz w:val="20"/>
          <w:szCs w:val="20"/>
        </w:rPr>
      </w:pPr>
    </w:p>
    <w:p w:rsidR="00771280" w:rsidRPr="00C50A5C" w:rsidRDefault="009D4723" w:rsidP="00771280">
      <w:pPr>
        <w:rPr>
          <w:sz w:val="20"/>
          <w:szCs w:val="20"/>
        </w:rPr>
      </w:pPr>
      <w:r w:rsidRPr="009D4723">
        <w:rPr>
          <w:sz w:val="20"/>
          <w:szCs w:val="20"/>
          <w:lang w:val="fr-CA"/>
        </w:rPr>
        <w:pict>
          <v:rect id="_x0000_i1064" style="width:2in;height:1pt" o:hrpct="0" o:hralign="center" o:hrstd="t" o:hrnoshade="t" o:hr="t" fillcolor="black [3213]" stroked="f"/>
        </w:pict>
      </w:r>
    </w:p>
    <w:p w:rsidR="00771280" w:rsidRDefault="00771280" w:rsidP="00771280">
      <w:pPr>
        <w:rPr>
          <w:sz w:val="20"/>
          <w:szCs w:val="20"/>
        </w:rPr>
      </w:pPr>
    </w:p>
    <w:p w:rsidR="00771280" w:rsidRPr="001B157C" w:rsidRDefault="00771280" w:rsidP="00771280">
      <w:pPr>
        <w:rPr>
          <w:sz w:val="20"/>
          <w:szCs w:val="20"/>
          <w:u w:val="single"/>
          <w:lang w:val="fr-CA"/>
        </w:rPr>
      </w:pPr>
      <w:r w:rsidRPr="001B157C">
        <w:rPr>
          <w:sz w:val="20"/>
          <w:szCs w:val="20"/>
          <w:u w:val="single"/>
          <w:lang w:val="fr-CA"/>
        </w:rPr>
        <w:t>RÉSUMÉ DE L’AFFAIRE</w:t>
      </w:r>
    </w:p>
    <w:p w:rsidR="00771280" w:rsidRPr="00836C57" w:rsidRDefault="00771280" w:rsidP="00771280">
      <w:pPr>
        <w:jc w:val="both"/>
        <w:rPr>
          <w:rFonts w:eastAsia="Calibri" w:cs="Times New Roman"/>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807CC6" w:rsidRPr="00807CC6" w:rsidTr="00807CC6">
        <w:tc>
          <w:tcPr>
            <w:tcW w:w="5000" w:type="pct"/>
            <w:gridSpan w:val="3"/>
          </w:tcPr>
          <w:p w:rsidR="00807CC6" w:rsidRPr="00807CC6" w:rsidRDefault="00807CC6" w:rsidP="00807CC6">
            <w:pPr>
              <w:jc w:val="both"/>
              <w:rPr>
                <w:rFonts w:eastAsia="Calibri" w:cs="Times New Roman"/>
                <w:smallCaps/>
                <w:sz w:val="20"/>
                <w:szCs w:val="20"/>
                <w:lang w:val="fr-CA"/>
              </w:rPr>
            </w:pPr>
            <w:r w:rsidRPr="00807CC6">
              <w:rPr>
                <w:rFonts w:eastAsia="Calibri" w:cs="Times New Roman"/>
                <w:sz w:val="20"/>
                <w:szCs w:val="20"/>
                <w:lang w:val="fr-CA"/>
              </w:rPr>
              <w:t xml:space="preserve">Procédure civile — Parties — Qualité pour agir — La sœur du demandeur a intenté une action en </w:t>
            </w:r>
            <w:proofErr w:type="spellStart"/>
            <w:r w:rsidRPr="00807CC6">
              <w:rPr>
                <w:rFonts w:eastAsia="Calibri" w:cs="Times New Roman"/>
                <w:sz w:val="20"/>
                <w:szCs w:val="20"/>
                <w:lang w:val="fr-CA"/>
              </w:rPr>
              <w:t>dommages</w:t>
            </w:r>
            <w:r w:rsidRPr="00807CC6">
              <w:rPr>
                <w:rFonts w:eastAsia="Calibri" w:cs="Times New Roman"/>
                <w:sz w:val="20"/>
                <w:szCs w:val="20"/>
                <w:lang w:val="fr-CA"/>
              </w:rPr>
              <w:noBreakHyphen/>
              <w:t>intérêts</w:t>
            </w:r>
            <w:proofErr w:type="spellEnd"/>
            <w:r w:rsidRPr="00807CC6">
              <w:rPr>
                <w:rFonts w:eastAsia="Calibri" w:cs="Times New Roman"/>
                <w:sz w:val="20"/>
                <w:szCs w:val="20"/>
                <w:lang w:val="fr-CA"/>
              </w:rPr>
              <w:t xml:space="preserve"> contre les intimés, leur reprochant l'administration fautive du patrimoine et de la succession de sa mère — Les intimés ont présenté une requête en irrecevabilité et afin de faire déclarer la sœur du demandeur plaideuse quérulente — Le demandeur n'est pas partie à l'action — Pendant l'audience, le juge saisi de la requête a prononcé une ordonnance pour que le demandeur soit expulsé de la salle d'audience — L'action a été déclarée irrecevable par la suite — Le demandeur a interjeté appel de l'ordonnance prononçant son expulsion de la salle d'audience et du jugement en irrecevabilité de l'action de sa sœur — La Cour d'appel a rejeté l'appel — Le demandeur </w:t>
            </w:r>
            <w:proofErr w:type="spellStart"/>
            <w:r w:rsidRPr="00807CC6">
              <w:rPr>
                <w:rFonts w:eastAsia="Calibri" w:cs="Times New Roman"/>
                <w:sz w:val="20"/>
                <w:szCs w:val="20"/>
                <w:lang w:val="fr-CA"/>
              </w:rPr>
              <w:t>a</w:t>
            </w:r>
            <w:r w:rsidRPr="00807CC6">
              <w:rPr>
                <w:rFonts w:eastAsia="Calibri" w:cs="Times New Roman"/>
                <w:sz w:val="20"/>
                <w:szCs w:val="20"/>
                <w:lang w:val="fr-CA"/>
              </w:rPr>
              <w:noBreakHyphen/>
              <w:t>t</w:t>
            </w:r>
            <w:r w:rsidRPr="00807CC6">
              <w:rPr>
                <w:rFonts w:eastAsia="Calibri" w:cs="Times New Roman"/>
                <w:sz w:val="20"/>
                <w:szCs w:val="20"/>
                <w:lang w:val="fr-CA"/>
              </w:rPr>
              <w:noBreakHyphen/>
              <w:t>il</w:t>
            </w:r>
            <w:proofErr w:type="spellEnd"/>
            <w:r w:rsidRPr="00807CC6">
              <w:rPr>
                <w:rFonts w:eastAsia="Calibri" w:cs="Times New Roman"/>
                <w:sz w:val="20"/>
                <w:szCs w:val="20"/>
                <w:lang w:val="fr-CA"/>
              </w:rPr>
              <w:t xml:space="preserve"> été privé d'un recours et de la protection prévue à l'art. 23 de la</w:t>
            </w:r>
            <w:r w:rsidRPr="00807CC6">
              <w:rPr>
                <w:rFonts w:eastAsia="Calibri" w:cs="Times New Roman"/>
                <w:i/>
                <w:sz w:val="20"/>
                <w:szCs w:val="20"/>
                <w:lang w:val="fr-CA"/>
              </w:rPr>
              <w:t xml:space="preserve"> Charte des droits et libertés de la personne</w:t>
            </w:r>
            <w:r w:rsidRPr="00807CC6">
              <w:rPr>
                <w:rFonts w:eastAsia="Calibri" w:cs="Times New Roman"/>
                <w:sz w:val="20"/>
                <w:szCs w:val="20"/>
                <w:lang w:val="fr-CA"/>
              </w:rPr>
              <w:t>, L.R.Q., ch. C</w:t>
            </w:r>
            <w:r w:rsidRPr="00807CC6">
              <w:rPr>
                <w:rFonts w:eastAsia="Calibri" w:cs="Times New Roman"/>
                <w:sz w:val="20"/>
                <w:szCs w:val="20"/>
                <w:lang w:val="fr-CA"/>
              </w:rPr>
              <w:noBreakHyphen/>
              <w:t>12?</w:t>
            </w:r>
          </w:p>
        </w:tc>
      </w:tr>
      <w:tr w:rsidR="00807CC6" w:rsidRPr="00807CC6" w:rsidTr="00807CC6">
        <w:tc>
          <w:tcPr>
            <w:tcW w:w="5000" w:type="pct"/>
            <w:gridSpan w:val="3"/>
          </w:tcPr>
          <w:p w:rsidR="00807CC6" w:rsidRPr="00807CC6" w:rsidRDefault="00807CC6" w:rsidP="00807CC6">
            <w:pPr>
              <w:jc w:val="both"/>
              <w:rPr>
                <w:rFonts w:eastAsia="Calibri" w:cs="Times New Roman"/>
                <w:sz w:val="20"/>
                <w:szCs w:val="20"/>
                <w:lang w:val="fr-CA"/>
              </w:rPr>
            </w:pPr>
          </w:p>
        </w:tc>
      </w:tr>
      <w:tr w:rsidR="00807CC6" w:rsidRPr="004E0CB8" w:rsidTr="00807CC6">
        <w:tc>
          <w:tcPr>
            <w:tcW w:w="5000" w:type="pct"/>
            <w:gridSpan w:val="3"/>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Hanna Engel, la sœur du demandeur, est la liquidatrice de la succession de leur mère.  En 2008, elle a intenté une action en </w:t>
            </w:r>
            <w:proofErr w:type="spellStart"/>
            <w:r w:rsidRPr="00807CC6">
              <w:rPr>
                <w:rFonts w:eastAsia="Calibri" w:cs="Times New Roman"/>
                <w:sz w:val="20"/>
                <w:szCs w:val="20"/>
                <w:lang w:val="fr-CA"/>
              </w:rPr>
              <w:t>dommages</w:t>
            </w:r>
            <w:r w:rsidRPr="00807CC6">
              <w:rPr>
                <w:rFonts w:eastAsia="Calibri" w:cs="Times New Roman"/>
                <w:sz w:val="20"/>
                <w:szCs w:val="20"/>
                <w:lang w:val="fr-CA"/>
              </w:rPr>
              <w:noBreakHyphen/>
              <w:t>intérêts</w:t>
            </w:r>
            <w:proofErr w:type="spellEnd"/>
            <w:r w:rsidRPr="00807CC6">
              <w:rPr>
                <w:rFonts w:eastAsia="Calibri" w:cs="Times New Roman"/>
                <w:sz w:val="20"/>
                <w:szCs w:val="20"/>
                <w:lang w:val="fr-CA"/>
              </w:rPr>
              <w:t xml:space="preserve"> contre les intimés, leur reprochant l'administration fautive du patrimoine et de la succession de sa mère.  Chacun des intimés avait,  à un moment donné ou un autre, supervisé le patrimoine et la succession de la mère de Mme Engel.  Le demandeur n'était pas partie à cette action.</w:t>
            </w:r>
          </w:p>
          <w:p w:rsidR="00807CC6" w:rsidRPr="00807CC6" w:rsidRDefault="00807CC6" w:rsidP="00807CC6">
            <w:pPr>
              <w:jc w:val="both"/>
              <w:rPr>
                <w:rFonts w:eastAsia="Calibri" w:cs="Times New Roman"/>
                <w:sz w:val="20"/>
                <w:szCs w:val="20"/>
                <w:lang w:val="fr-CA"/>
              </w:rPr>
            </w:pP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Les intimés ont déposé des requêtes en irrecevabilité de l'action et afin de faire déclarer Mme </w:t>
            </w:r>
            <w:proofErr w:type="spellStart"/>
            <w:r w:rsidRPr="00807CC6">
              <w:rPr>
                <w:rFonts w:eastAsia="Calibri" w:cs="Times New Roman"/>
                <w:sz w:val="20"/>
                <w:szCs w:val="20"/>
                <w:lang w:val="fr-CA"/>
              </w:rPr>
              <w:t>Engle</w:t>
            </w:r>
            <w:proofErr w:type="spellEnd"/>
            <w:r w:rsidRPr="00807CC6">
              <w:rPr>
                <w:rFonts w:eastAsia="Calibri" w:cs="Times New Roman"/>
                <w:sz w:val="20"/>
                <w:szCs w:val="20"/>
                <w:lang w:val="fr-CA"/>
              </w:rPr>
              <w:t xml:space="preserve"> plaideuse quérulente en application de l'art. 54.5 du </w:t>
            </w:r>
            <w:r w:rsidRPr="00807CC6">
              <w:rPr>
                <w:rFonts w:eastAsia="Calibri" w:cs="Times New Roman"/>
                <w:i/>
                <w:sz w:val="20"/>
                <w:szCs w:val="20"/>
                <w:lang w:val="fr-CA"/>
              </w:rPr>
              <w:t>Code de procédure civile</w:t>
            </w:r>
            <w:r w:rsidRPr="00807CC6">
              <w:rPr>
                <w:rFonts w:eastAsia="Calibri" w:cs="Times New Roman"/>
                <w:sz w:val="20"/>
                <w:szCs w:val="20"/>
                <w:lang w:val="fr-CA"/>
              </w:rPr>
              <w:t>, L.R.Q., ch. C</w:t>
            </w:r>
            <w:r w:rsidRPr="00807CC6">
              <w:rPr>
                <w:rFonts w:eastAsia="Calibri" w:cs="Times New Roman"/>
                <w:sz w:val="20"/>
                <w:szCs w:val="20"/>
                <w:lang w:val="fr-CA"/>
              </w:rPr>
              <w:noBreakHyphen/>
              <w:t xml:space="preserve">25. </w:t>
            </w:r>
          </w:p>
          <w:p w:rsidR="00807CC6" w:rsidRPr="00807CC6" w:rsidRDefault="00807CC6" w:rsidP="00807CC6">
            <w:pPr>
              <w:jc w:val="both"/>
              <w:rPr>
                <w:rFonts w:eastAsia="Calibri" w:cs="Times New Roman"/>
                <w:sz w:val="20"/>
                <w:szCs w:val="20"/>
                <w:lang w:val="fr-CA"/>
              </w:rPr>
            </w:pP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Pendant l'instruction de cette requête, le juge a prononcé une ordonnance pour que le demandeur soit expulsé de la salle d'audience.  Par la suite, le juge a accueilli la requête en irrecevabilité de l'action de Mme Engel et l’a déclarée plaideuse quérulente.  Le demandeur a par la suite interjeté appel du jugement en irrecevabilité de l'action de sa sœur et de l'ordonnance d’expulsion de la salle d'audience prononcée contre lui.</w:t>
            </w:r>
          </w:p>
          <w:p w:rsidR="00807CC6" w:rsidRPr="00807CC6" w:rsidRDefault="00807CC6" w:rsidP="00807CC6">
            <w:pPr>
              <w:jc w:val="both"/>
              <w:rPr>
                <w:rFonts w:eastAsia="Calibri" w:cs="Times New Roman"/>
                <w:sz w:val="20"/>
                <w:szCs w:val="20"/>
                <w:lang w:val="fr-CA"/>
              </w:rPr>
            </w:pPr>
          </w:p>
        </w:tc>
      </w:tr>
      <w:tr w:rsidR="00807CC6" w:rsidRPr="004E0CB8" w:rsidTr="00807CC6">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10 juin 2011</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supérieure du Québec (Montréal)</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Juge Nadeau</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2011 QCCS 2887</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Requête en irrecevabilité de l'action en </w:t>
            </w:r>
            <w:proofErr w:type="spellStart"/>
            <w:r w:rsidRPr="00807CC6">
              <w:rPr>
                <w:rFonts w:eastAsia="Calibri" w:cs="Times New Roman"/>
                <w:sz w:val="20"/>
                <w:szCs w:val="20"/>
                <w:lang w:val="fr-CA"/>
              </w:rPr>
              <w:t>dommages</w:t>
            </w:r>
            <w:r w:rsidRPr="00807CC6">
              <w:rPr>
                <w:rFonts w:eastAsia="Calibri" w:cs="Times New Roman"/>
                <w:sz w:val="20"/>
                <w:szCs w:val="20"/>
                <w:lang w:val="fr-CA"/>
              </w:rPr>
              <w:noBreakHyphen/>
              <w:t>intérêts</w:t>
            </w:r>
            <w:proofErr w:type="spellEnd"/>
            <w:r w:rsidRPr="00807CC6">
              <w:rPr>
                <w:rFonts w:eastAsia="Calibri" w:cs="Times New Roman"/>
                <w:sz w:val="20"/>
                <w:szCs w:val="20"/>
                <w:lang w:val="fr-CA"/>
              </w:rPr>
              <w:t xml:space="preserve">, accueillie; ordonnance déclarant la sœur du demandeur plaideuse vexatoire et quérulente en application de l'art. 54.5 du </w:t>
            </w:r>
            <w:r w:rsidRPr="00807CC6">
              <w:rPr>
                <w:rFonts w:eastAsia="Calibri" w:cs="Times New Roman"/>
                <w:i/>
                <w:sz w:val="20"/>
                <w:szCs w:val="20"/>
                <w:lang w:val="fr-CA"/>
              </w:rPr>
              <w:t>Code de procédure civile</w:t>
            </w:r>
            <w:r w:rsidRPr="00807CC6">
              <w:rPr>
                <w:rFonts w:eastAsia="Calibri" w:cs="Times New Roman"/>
                <w:sz w:val="20"/>
                <w:szCs w:val="20"/>
                <w:lang w:val="fr-CA"/>
              </w:rPr>
              <w:t>, L.R.Q., ch. C</w:t>
            </w:r>
            <w:r w:rsidRPr="00807CC6">
              <w:rPr>
                <w:rFonts w:eastAsia="Calibri" w:cs="Times New Roman"/>
                <w:sz w:val="20"/>
                <w:szCs w:val="20"/>
                <w:lang w:val="fr-CA"/>
              </w:rPr>
              <w:noBreakHyphen/>
              <w:t>25, prononcée</w:t>
            </w:r>
          </w:p>
          <w:p w:rsidR="00807CC6" w:rsidRPr="00807CC6" w:rsidRDefault="00807CC6" w:rsidP="00807CC6">
            <w:pPr>
              <w:jc w:val="both"/>
              <w:rPr>
                <w:rFonts w:eastAsia="Calibri" w:cs="Times New Roman"/>
                <w:sz w:val="20"/>
                <w:szCs w:val="20"/>
                <w:lang w:val="fr-CA"/>
              </w:rPr>
            </w:pPr>
          </w:p>
        </w:tc>
      </w:tr>
      <w:tr w:rsidR="00807CC6" w:rsidRPr="00807CC6" w:rsidTr="009C4459">
        <w:trPr>
          <w:cantSplit/>
        </w:trPr>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lastRenderedPageBreak/>
              <w:t>25 avril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d'appel du Québec (Montréal)</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 xml:space="preserve">(Juges Thibault, </w:t>
            </w:r>
            <w:proofErr w:type="spellStart"/>
            <w:r w:rsidRPr="00807CC6">
              <w:rPr>
                <w:rFonts w:eastAsia="Calibri" w:cs="Times New Roman"/>
                <w:sz w:val="20"/>
                <w:szCs w:val="20"/>
                <w:lang w:val="fr-CA"/>
              </w:rPr>
              <w:t>Bich</w:t>
            </w:r>
            <w:proofErr w:type="spellEnd"/>
            <w:r w:rsidRPr="00807CC6">
              <w:rPr>
                <w:rFonts w:eastAsia="Calibri" w:cs="Times New Roman"/>
                <w:sz w:val="20"/>
                <w:szCs w:val="20"/>
                <w:lang w:val="fr-CA"/>
              </w:rPr>
              <w:t xml:space="preserve"> et Bélanger)</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2013 QCCA 754</w:t>
            </w:r>
          </w:p>
          <w:p w:rsidR="00807CC6" w:rsidRPr="00807CC6" w:rsidRDefault="00807CC6" w:rsidP="00807CC6">
            <w:pPr>
              <w:jc w:val="both"/>
              <w:rPr>
                <w:rFonts w:eastAsia="Calibri" w:cs="Times New Roman"/>
                <w:sz w:val="20"/>
                <w:szCs w:val="20"/>
                <w:lang w:val="fr-CA"/>
              </w:rPr>
            </w:pP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Appel rejeté</w:t>
            </w:r>
          </w:p>
          <w:p w:rsidR="00807CC6" w:rsidRPr="00807CC6" w:rsidRDefault="00807CC6" w:rsidP="00807CC6">
            <w:pPr>
              <w:jc w:val="both"/>
              <w:rPr>
                <w:rFonts w:eastAsia="Calibri" w:cs="Times New Roman"/>
                <w:sz w:val="20"/>
                <w:szCs w:val="20"/>
                <w:lang w:val="fr-CA"/>
              </w:rPr>
            </w:pPr>
          </w:p>
        </w:tc>
      </w:tr>
      <w:tr w:rsidR="00807CC6" w:rsidRPr="00807CC6" w:rsidTr="009C4459">
        <w:trPr>
          <w:cantSplit/>
        </w:trPr>
        <w:tc>
          <w:tcPr>
            <w:tcW w:w="2427"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24 juin 2013</w:t>
            </w:r>
          </w:p>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Cour suprême du Canada</w:t>
            </w:r>
          </w:p>
        </w:tc>
        <w:tc>
          <w:tcPr>
            <w:tcW w:w="243" w:type="pct"/>
          </w:tcPr>
          <w:p w:rsidR="00807CC6" w:rsidRPr="00807CC6" w:rsidRDefault="00807CC6" w:rsidP="00807CC6">
            <w:pPr>
              <w:jc w:val="both"/>
              <w:rPr>
                <w:rFonts w:eastAsia="Calibri" w:cs="Times New Roman"/>
                <w:sz w:val="20"/>
                <w:szCs w:val="20"/>
                <w:lang w:val="fr-CA"/>
              </w:rPr>
            </w:pPr>
          </w:p>
        </w:tc>
        <w:tc>
          <w:tcPr>
            <w:tcW w:w="2330" w:type="pct"/>
          </w:tcPr>
          <w:p w:rsidR="00807CC6" w:rsidRPr="00807CC6" w:rsidRDefault="00807CC6" w:rsidP="00807CC6">
            <w:pPr>
              <w:jc w:val="both"/>
              <w:rPr>
                <w:rFonts w:eastAsia="Calibri" w:cs="Times New Roman"/>
                <w:sz w:val="20"/>
                <w:szCs w:val="20"/>
                <w:lang w:val="fr-CA"/>
              </w:rPr>
            </w:pPr>
            <w:r w:rsidRPr="00807CC6">
              <w:rPr>
                <w:rFonts w:eastAsia="Calibri" w:cs="Times New Roman"/>
                <w:sz w:val="20"/>
                <w:szCs w:val="20"/>
                <w:lang w:val="fr-CA"/>
              </w:rPr>
              <w:t>Demande d'autorisation d'appel, déposée</w:t>
            </w:r>
          </w:p>
          <w:p w:rsidR="00807CC6" w:rsidRPr="00807CC6" w:rsidRDefault="00807CC6" w:rsidP="00807CC6">
            <w:pPr>
              <w:jc w:val="both"/>
              <w:rPr>
                <w:rFonts w:eastAsia="Calibri" w:cs="Times New Roman"/>
                <w:sz w:val="20"/>
                <w:szCs w:val="20"/>
                <w:lang w:val="fr-CA"/>
              </w:rPr>
            </w:pPr>
          </w:p>
        </w:tc>
      </w:tr>
    </w:tbl>
    <w:p w:rsidR="00771280" w:rsidRDefault="00771280" w:rsidP="00771280">
      <w:pPr>
        <w:rPr>
          <w:sz w:val="20"/>
          <w:szCs w:val="20"/>
        </w:rPr>
      </w:pPr>
    </w:p>
    <w:p w:rsidR="00771280" w:rsidRPr="00C50A5C" w:rsidRDefault="009D4723" w:rsidP="00771280">
      <w:pPr>
        <w:rPr>
          <w:sz w:val="20"/>
          <w:szCs w:val="20"/>
        </w:rPr>
      </w:pPr>
      <w:r w:rsidRPr="009D4723">
        <w:rPr>
          <w:sz w:val="20"/>
          <w:szCs w:val="20"/>
          <w:lang w:val="fr-CA"/>
        </w:rPr>
        <w:pict>
          <v:rect id="_x0000_i1065" style="width:2in;height:1pt" o:hrpct="0" o:hralign="center" o:hrstd="t" o:hrnoshade="t" o:hr="t" fillcolor="black [3213]" stroked="f"/>
        </w:pict>
      </w:r>
    </w:p>
    <w:p w:rsidR="00771280" w:rsidRDefault="00771280" w:rsidP="00771280">
      <w:pPr>
        <w:rPr>
          <w:sz w:val="20"/>
          <w:szCs w:val="20"/>
        </w:rPr>
      </w:pPr>
    </w:p>
    <w:p w:rsidR="008D292F" w:rsidRPr="00C50A5C" w:rsidRDefault="008D292F"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5"/>
          <w:headerReference w:type="default" r:id="rId26"/>
          <w:footerReference w:type="even" r:id="rId27"/>
          <w:footerReference w:type="default" r:id="rId28"/>
          <w:headerReference w:type="first" r:id="rId29"/>
          <w:footerReference w:type="first" r:id="rId30"/>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Default="00890FEB" w:rsidP="00890FEB">
      <w:pPr>
        <w:rPr>
          <w:sz w:val="20"/>
          <w:szCs w:val="20"/>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23.09.2013</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ABELLA J. / LA JUGE ABELLA</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0948C8" w:rsidRPr="00637E1E" w:rsidTr="000948C8">
        <w:tc>
          <w:tcPr>
            <w:tcW w:w="4338" w:type="dxa"/>
            <w:gridSpan w:val="2"/>
          </w:tcPr>
          <w:p w:rsidR="000948C8" w:rsidRPr="00637E1E" w:rsidRDefault="000948C8" w:rsidP="000948C8">
            <w:pPr>
              <w:rPr>
                <w:lang w:val="en-US"/>
              </w:rPr>
            </w:pPr>
            <w:r w:rsidRPr="00637E1E">
              <w:rPr>
                <w:b/>
                <w:bCs/>
                <w:color w:val="000000"/>
                <w:lang w:val="en-GB"/>
              </w:rPr>
              <w:t>Motions for leave to intervene</w:t>
            </w:r>
          </w:p>
          <w:p w:rsidR="000948C8" w:rsidRPr="00637E1E" w:rsidRDefault="009D4723" w:rsidP="000948C8">
            <w:pPr>
              <w:rPr>
                <w:b/>
              </w:rPr>
            </w:pPr>
            <w:r w:rsidRPr="00637E1E">
              <w:rPr>
                <w:lang w:val="en-US"/>
              </w:rPr>
              <w:fldChar w:fldCharType="begin"/>
            </w:r>
            <w:r w:rsidR="000948C8" w:rsidRPr="00637E1E">
              <w:instrText xml:space="preserve"> SEQ CHAPTER \h \r 1</w:instrText>
            </w:r>
            <w:r w:rsidRPr="00637E1E">
              <w:rPr>
                <w:lang w:val="en-US"/>
              </w:rPr>
              <w:fldChar w:fldCharType="end"/>
            </w:r>
          </w:p>
        </w:tc>
        <w:tc>
          <w:tcPr>
            <w:tcW w:w="1170" w:type="dxa"/>
          </w:tcPr>
          <w:p w:rsidR="000948C8" w:rsidRPr="00637E1E" w:rsidRDefault="000948C8" w:rsidP="000948C8"/>
          <w:p w:rsidR="000948C8" w:rsidRPr="00637E1E" w:rsidRDefault="000948C8" w:rsidP="000948C8"/>
        </w:tc>
        <w:tc>
          <w:tcPr>
            <w:tcW w:w="4327" w:type="dxa"/>
          </w:tcPr>
          <w:p w:rsidR="000948C8" w:rsidRPr="00637E1E" w:rsidRDefault="000948C8" w:rsidP="000948C8">
            <w:pPr>
              <w:rPr>
                <w:b/>
                <w:bCs/>
                <w:color w:val="000000"/>
                <w:lang w:val="fr-CA"/>
              </w:rPr>
            </w:pPr>
            <w:r w:rsidRPr="00637E1E">
              <w:rPr>
                <w:b/>
                <w:bCs/>
                <w:color w:val="000000"/>
                <w:lang w:val="fr-CA"/>
              </w:rPr>
              <w:t xml:space="preserve">Requêtes en autorisation d’intervenir </w:t>
            </w:r>
          </w:p>
          <w:p w:rsidR="000948C8" w:rsidRPr="00637E1E" w:rsidRDefault="000948C8" w:rsidP="000948C8">
            <w:pPr>
              <w:rPr>
                <w:b/>
                <w:lang w:val="fr-CA"/>
              </w:rPr>
            </w:pPr>
          </w:p>
        </w:tc>
      </w:tr>
      <w:tr w:rsidR="000948C8" w:rsidRPr="00637E1E" w:rsidTr="000948C8">
        <w:tc>
          <w:tcPr>
            <w:tcW w:w="1368" w:type="dxa"/>
          </w:tcPr>
          <w:p w:rsidR="000948C8" w:rsidRPr="00637E1E" w:rsidRDefault="000948C8" w:rsidP="000948C8">
            <w:r w:rsidRPr="00637E1E">
              <w:t>BY / PAR</w:t>
            </w:r>
          </w:p>
        </w:tc>
        <w:tc>
          <w:tcPr>
            <w:tcW w:w="2970" w:type="dxa"/>
          </w:tcPr>
          <w:p w:rsidR="000948C8" w:rsidRPr="00637E1E" w:rsidRDefault="000948C8" w:rsidP="000948C8">
            <w:r w:rsidRPr="00637E1E">
              <w:rPr>
                <w:lang w:val="en-US"/>
              </w:rPr>
              <w:t>Canadian Lawyers for International Human Rights;</w:t>
            </w:r>
          </w:p>
        </w:tc>
        <w:tc>
          <w:tcPr>
            <w:tcW w:w="1170" w:type="dxa"/>
          </w:tcPr>
          <w:p w:rsidR="000948C8" w:rsidRPr="00637E1E" w:rsidRDefault="000948C8" w:rsidP="000948C8"/>
        </w:tc>
        <w:tc>
          <w:tcPr>
            <w:tcW w:w="4327" w:type="dxa"/>
          </w:tcPr>
          <w:p w:rsidR="000948C8" w:rsidRPr="00637E1E" w:rsidRDefault="000948C8" w:rsidP="000948C8"/>
        </w:tc>
      </w:tr>
      <w:tr w:rsidR="000948C8" w:rsidRPr="004E0CB8" w:rsidTr="000948C8">
        <w:tc>
          <w:tcPr>
            <w:tcW w:w="1368" w:type="dxa"/>
          </w:tcPr>
          <w:p w:rsidR="000948C8" w:rsidRPr="00637E1E" w:rsidRDefault="000948C8" w:rsidP="000948C8"/>
        </w:tc>
        <w:tc>
          <w:tcPr>
            <w:tcW w:w="2970" w:type="dxa"/>
          </w:tcPr>
          <w:p w:rsidR="000948C8" w:rsidRPr="00637E1E" w:rsidRDefault="000948C8" w:rsidP="000948C8">
            <w:pPr>
              <w:rPr>
                <w:lang w:val="fr-CA"/>
              </w:rPr>
            </w:pPr>
            <w:r w:rsidRPr="00637E1E">
              <w:rPr>
                <w:lang w:val="fr-CA"/>
              </w:rPr>
              <w:t>Amnistie internationale, Section Canada francophone;</w:t>
            </w:r>
          </w:p>
        </w:tc>
        <w:tc>
          <w:tcPr>
            <w:tcW w:w="1170" w:type="dxa"/>
          </w:tcPr>
          <w:p w:rsidR="000948C8" w:rsidRPr="00637E1E" w:rsidRDefault="000948C8" w:rsidP="000948C8">
            <w:pPr>
              <w:rPr>
                <w:lang w:val="fr-CA"/>
              </w:rPr>
            </w:pPr>
          </w:p>
        </w:tc>
        <w:tc>
          <w:tcPr>
            <w:tcW w:w="4327" w:type="dxa"/>
          </w:tcPr>
          <w:p w:rsidR="000948C8" w:rsidRPr="00637E1E" w:rsidRDefault="000948C8" w:rsidP="000948C8">
            <w:pPr>
              <w:rPr>
                <w:lang w:val="fr-CA"/>
              </w:rPr>
            </w:pPr>
          </w:p>
        </w:tc>
      </w:tr>
      <w:tr w:rsidR="000948C8" w:rsidRPr="00637E1E" w:rsidTr="000948C8">
        <w:tc>
          <w:tcPr>
            <w:tcW w:w="1368" w:type="dxa"/>
          </w:tcPr>
          <w:p w:rsidR="000948C8" w:rsidRPr="00637E1E" w:rsidRDefault="000948C8" w:rsidP="000948C8">
            <w:pPr>
              <w:rPr>
                <w:lang w:val="fr-CA"/>
              </w:rPr>
            </w:pPr>
          </w:p>
        </w:tc>
        <w:tc>
          <w:tcPr>
            <w:tcW w:w="2970" w:type="dxa"/>
          </w:tcPr>
          <w:p w:rsidR="000948C8" w:rsidRPr="00637E1E" w:rsidRDefault="000948C8" w:rsidP="000948C8">
            <w:pPr>
              <w:rPr>
                <w:lang w:val="fr-CA"/>
              </w:rPr>
            </w:pPr>
            <w:proofErr w:type="spellStart"/>
            <w:r w:rsidRPr="00637E1E">
              <w:rPr>
                <w:lang w:val="fr-CA"/>
              </w:rPr>
              <w:t>Redress</w:t>
            </w:r>
            <w:proofErr w:type="spellEnd"/>
            <w:r w:rsidRPr="00637E1E">
              <w:rPr>
                <w:lang w:val="fr-CA"/>
              </w:rPr>
              <w:t xml:space="preserve"> Trust Ltd.;</w:t>
            </w:r>
          </w:p>
        </w:tc>
        <w:tc>
          <w:tcPr>
            <w:tcW w:w="1170" w:type="dxa"/>
          </w:tcPr>
          <w:p w:rsidR="000948C8" w:rsidRPr="00637E1E" w:rsidRDefault="000948C8" w:rsidP="000948C8">
            <w:pPr>
              <w:rPr>
                <w:lang w:val="fr-CA"/>
              </w:rPr>
            </w:pPr>
          </w:p>
        </w:tc>
        <w:tc>
          <w:tcPr>
            <w:tcW w:w="4327" w:type="dxa"/>
          </w:tcPr>
          <w:p w:rsidR="000948C8" w:rsidRPr="00637E1E" w:rsidRDefault="000948C8" w:rsidP="000948C8">
            <w:pPr>
              <w:rPr>
                <w:lang w:val="fr-CA"/>
              </w:rPr>
            </w:pPr>
          </w:p>
        </w:tc>
      </w:tr>
      <w:tr w:rsidR="000948C8" w:rsidRPr="00637E1E" w:rsidTr="000948C8">
        <w:tc>
          <w:tcPr>
            <w:tcW w:w="1368" w:type="dxa"/>
          </w:tcPr>
          <w:p w:rsidR="000948C8" w:rsidRPr="00637E1E" w:rsidRDefault="000948C8" w:rsidP="000948C8">
            <w:pPr>
              <w:rPr>
                <w:lang w:val="fr-CA"/>
              </w:rPr>
            </w:pPr>
          </w:p>
        </w:tc>
        <w:tc>
          <w:tcPr>
            <w:tcW w:w="2970" w:type="dxa"/>
          </w:tcPr>
          <w:p w:rsidR="000948C8" w:rsidRPr="00637E1E" w:rsidRDefault="000948C8" w:rsidP="000948C8">
            <w:pPr>
              <w:rPr>
                <w:lang w:val="en-US"/>
              </w:rPr>
            </w:pPr>
            <w:r w:rsidRPr="00637E1E">
              <w:rPr>
                <w:lang w:val="en-US"/>
              </w:rPr>
              <w:t>Canadian Association of Refugee Lawyers;</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British Columbia Civil Liberties Association;</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Canadian Bar Association;</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Canadian Civil Liberties Association;</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Canadian Centre for International Justice;</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 xml:space="preserve">David </w:t>
            </w:r>
            <w:proofErr w:type="spellStart"/>
            <w:r w:rsidRPr="00637E1E">
              <w:rPr>
                <w:lang w:val="en-US"/>
              </w:rPr>
              <w:t>Asper</w:t>
            </w:r>
            <w:proofErr w:type="spellEnd"/>
            <w:r w:rsidRPr="00637E1E">
              <w:rPr>
                <w:lang w:val="en-US"/>
              </w:rPr>
              <w:t xml:space="preserve"> Centre for Constitutional Rights, International Human Rights Program, University of Toronto Faculty of Law;</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r w:rsidRPr="00637E1E">
              <w:rPr>
                <w:lang w:val="en-US"/>
              </w:rPr>
              <w:t>Iran Human Rights Documentation Center</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4E0CB8" w:rsidTr="000948C8">
        <w:tc>
          <w:tcPr>
            <w:tcW w:w="1368" w:type="dxa"/>
          </w:tcPr>
          <w:p w:rsidR="000948C8" w:rsidRPr="00637E1E" w:rsidRDefault="000948C8" w:rsidP="000948C8">
            <w:r w:rsidRPr="00637E1E">
              <w:t>IN / DANS :</w:t>
            </w:r>
          </w:p>
        </w:tc>
        <w:tc>
          <w:tcPr>
            <w:tcW w:w="2970" w:type="dxa"/>
          </w:tcPr>
          <w:p w:rsidR="000948C8" w:rsidRPr="00637E1E" w:rsidRDefault="000948C8" w:rsidP="000948C8">
            <w:pPr>
              <w:tabs>
                <w:tab w:val="left" w:pos="-1440"/>
                <w:tab w:val="left" w:pos="-720"/>
              </w:tabs>
              <w:jc w:val="both"/>
              <w:rPr>
                <w:lang w:val="en-US"/>
              </w:rPr>
            </w:pPr>
            <w:r w:rsidRPr="00637E1E">
              <w:rPr>
                <w:lang w:val="en-US"/>
              </w:rPr>
              <w:t>Estate of the Late Zahra (</w:t>
            </w:r>
            <w:proofErr w:type="spellStart"/>
            <w:r w:rsidRPr="00637E1E">
              <w:rPr>
                <w:lang w:val="en-US"/>
              </w:rPr>
              <w:t>Ziba</w:t>
            </w:r>
            <w:proofErr w:type="spellEnd"/>
            <w:r w:rsidRPr="00637E1E">
              <w:rPr>
                <w:lang w:val="en-US"/>
              </w:rPr>
              <w:t xml:space="preserve">) </w:t>
            </w:r>
            <w:proofErr w:type="spellStart"/>
            <w:r w:rsidRPr="00637E1E">
              <w:rPr>
                <w:lang w:val="en-US"/>
              </w:rPr>
              <w:t>Kazemi</w:t>
            </w:r>
            <w:proofErr w:type="spellEnd"/>
            <w:r w:rsidRPr="00637E1E">
              <w:rPr>
                <w:lang w:val="en-US"/>
              </w:rPr>
              <w:t xml:space="preserve"> et al.</w:t>
            </w:r>
          </w:p>
          <w:p w:rsidR="000948C8" w:rsidRPr="00637E1E" w:rsidRDefault="000948C8" w:rsidP="000948C8">
            <w:pPr>
              <w:tabs>
                <w:tab w:val="left" w:pos="-1440"/>
                <w:tab w:val="left" w:pos="-720"/>
              </w:tabs>
              <w:jc w:val="both"/>
              <w:rPr>
                <w:lang w:val="en-US"/>
              </w:rPr>
            </w:pPr>
          </w:p>
          <w:p w:rsidR="000948C8" w:rsidRPr="00637E1E" w:rsidRDefault="000948C8" w:rsidP="000948C8">
            <w:pPr>
              <w:tabs>
                <w:tab w:val="left" w:pos="-1440"/>
                <w:tab w:val="left" w:pos="-720"/>
              </w:tabs>
              <w:jc w:val="both"/>
              <w:rPr>
                <w:lang w:val="fr-CA"/>
              </w:rPr>
            </w:pPr>
            <w:r w:rsidRPr="00637E1E">
              <w:rPr>
                <w:lang w:val="en-US"/>
              </w:rPr>
              <w:tab/>
            </w:r>
            <w:r w:rsidRPr="00637E1E">
              <w:rPr>
                <w:lang w:val="fr-CA"/>
              </w:rPr>
              <w:t>v. (35034)</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proofErr w:type="spellStart"/>
            <w:r w:rsidRPr="00637E1E">
              <w:rPr>
                <w:lang w:val="fr-CA"/>
              </w:rPr>
              <w:t>Islamic</w:t>
            </w:r>
            <w:proofErr w:type="spellEnd"/>
            <w:r w:rsidRPr="00637E1E">
              <w:rPr>
                <w:lang w:val="fr-CA"/>
              </w:rPr>
              <w:t xml:space="preserve"> </w:t>
            </w:r>
            <w:proofErr w:type="spellStart"/>
            <w:r w:rsidRPr="00637E1E">
              <w:rPr>
                <w:lang w:val="fr-CA"/>
              </w:rPr>
              <w:t>Republic</w:t>
            </w:r>
            <w:proofErr w:type="spellEnd"/>
            <w:r w:rsidRPr="00637E1E">
              <w:rPr>
                <w:lang w:val="fr-CA"/>
              </w:rPr>
              <w:t xml:space="preserve"> of Iran et al. (Que.)</w:t>
            </w:r>
          </w:p>
        </w:tc>
        <w:tc>
          <w:tcPr>
            <w:tcW w:w="1170" w:type="dxa"/>
          </w:tcPr>
          <w:p w:rsidR="000948C8" w:rsidRPr="00637E1E" w:rsidRDefault="000948C8" w:rsidP="000948C8">
            <w:pPr>
              <w:rPr>
                <w:lang w:val="fr-CA"/>
              </w:rPr>
            </w:pPr>
          </w:p>
        </w:tc>
        <w:tc>
          <w:tcPr>
            <w:tcW w:w="4327" w:type="dxa"/>
          </w:tcPr>
          <w:p w:rsidR="000948C8" w:rsidRPr="00637E1E" w:rsidRDefault="000948C8" w:rsidP="000948C8">
            <w:pPr>
              <w:rPr>
                <w:lang w:val="fr-CA"/>
              </w:rPr>
            </w:pPr>
          </w:p>
        </w:tc>
      </w:tr>
    </w:tbl>
    <w:p w:rsidR="000948C8" w:rsidRPr="00637E1E" w:rsidRDefault="000948C8" w:rsidP="000948C8">
      <w:pPr>
        <w:rPr>
          <w:rFonts w:eastAsia="Times New Roman" w:cs="Times New Roman"/>
          <w:sz w:val="20"/>
          <w:szCs w:val="20"/>
          <w:lang w:val="fr-CA" w:eastAsia="en-CA"/>
        </w:rPr>
      </w:pPr>
    </w:p>
    <w:p w:rsidR="000948C8" w:rsidRPr="00637E1E" w:rsidRDefault="000948C8" w:rsidP="000948C8">
      <w:pPr>
        <w:rPr>
          <w:rFonts w:eastAsia="Times New Roman" w:cs="Times New Roman"/>
          <w:b/>
          <w:sz w:val="20"/>
          <w:szCs w:val="20"/>
          <w:lang w:val="en-US" w:eastAsia="en-CA"/>
        </w:rPr>
      </w:pPr>
      <w:r w:rsidRPr="00637E1E">
        <w:rPr>
          <w:rFonts w:eastAsia="Times New Roman" w:cs="Times New Roman"/>
          <w:b/>
          <w:sz w:val="20"/>
          <w:szCs w:val="20"/>
          <w:lang w:val="en-US" w:eastAsia="en-CA"/>
        </w:rPr>
        <w:t>GRANTED / ACCORDÉES</w:t>
      </w:r>
    </w:p>
    <w:p w:rsidR="000948C8" w:rsidRPr="00637E1E" w:rsidRDefault="000948C8" w:rsidP="000948C8">
      <w:pPr>
        <w:jc w:val="both"/>
        <w:rPr>
          <w:rFonts w:eastAsia="Times New Roman" w:cs="Times New Roman"/>
          <w:sz w:val="20"/>
          <w:szCs w:val="20"/>
          <w:lang w:eastAsia="en-CA"/>
        </w:rPr>
      </w:pPr>
    </w:p>
    <w:p w:rsidR="000948C8" w:rsidRPr="00637E1E" w:rsidRDefault="000948C8" w:rsidP="000948C8">
      <w:pPr>
        <w:spacing w:line="233" w:lineRule="auto"/>
        <w:jc w:val="both"/>
        <w:rPr>
          <w:rFonts w:eastAsia="Times New Roman" w:cs="Times New Roman"/>
          <w:sz w:val="20"/>
          <w:szCs w:val="20"/>
          <w:lang w:eastAsia="en-CA"/>
        </w:rPr>
      </w:pPr>
      <w:r w:rsidRPr="00637E1E">
        <w:rPr>
          <w:rFonts w:eastAsia="Times New Roman" w:cs="Times New Roman"/>
          <w:b/>
          <w:bCs/>
          <w:sz w:val="20"/>
          <w:szCs w:val="20"/>
          <w:lang w:val="en-US" w:eastAsia="en-CA"/>
        </w:rPr>
        <w:t xml:space="preserve">UPON APPLICATIONS </w:t>
      </w:r>
      <w:r w:rsidRPr="00637E1E">
        <w:rPr>
          <w:rFonts w:eastAsia="Times New Roman" w:cs="Times New Roman"/>
          <w:sz w:val="20"/>
          <w:szCs w:val="20"/>
          <w:lang w:val="en-US" w:eastAsia="en-CA"/>
        </w:rPr>
        <w:t xml:space="preserve">by </w:t>
      </w:r>
      <w:r w:rsidRPr="00637E1E">
        <w:rPr>
          <w:rFonts w:eastAsia="Times New Roman" w:cs="Times New Roman"/>
          <w:sz w:val="20"/>
          <w:szCs w:val="20"/>
          <w:lang w:eastAsia="en-CA"/>
        </w:rPr>
        <w:t>the</w:t>
      </w:r>
      <w:r w:rsidRPr="00637E1E">
        <w:rPr>
          <w:rFonts w:eastAsia="Times New Roman" w:cs="Times New Roman"/>
          <w:sz w:val="20"/>
          <w:szCs w:val="20"/>
          <w:lang w:val="en-US" w:eastAsia="en-CA"/>
        </w:rPr>
        <w:t xml:space="preserve"> Canadian Lawyers for International Human Rights, </w:t>
      </w:r>
      <w:proofErr w:type="spellStart"/>
      <w:r w:rsidRPr="00637E1E">
        <w:rPr>
          <w:rFonts w:eastAsia="Times New Roman" w:cs="Times New Roman"/>
          <w:sz w:val="20"/>
          <w:szCs w:val="20"/>
          <w:lang w:val="en-US" w:eastAsia="en-CA"/>
        </w:rPr>
        <w:t>Amnistie</w:t>
      </w:r>
      <w:proofErr w:type="spellEnd"/>
      <w:r w:rsidRPr="00637E1E">
        <w:rPr>
          <w:rFonts w:eastAsia="Times New Roman" w:cs="Times New Roman"/>
          <w:sz w:val="20"/>
          <w:szCs w:val="20"/>
          <w:lang w:val="en-US" w:eastAsia="en-CA"/>
        </w:rPr>
        <w:t xml:space="preserve"> </w:t>
      </w:r>
      <w:proofErr w:type="spellStart"/>
      <w:r w:rsidRPr="00637E1E">
        <w:rPr>
          <w:rFonts w:eastAsia="Times New Roman" w:cs="Times New Roman"/>
          <w:sz w:val="20"/>
          <w:szCs w:val="20"/>
          <w:lang w:val="en-US" w:eastAsia="en-CA"/>
        </w:rPr>
        <w:t>internationale</w:t>
      </w:r>
      <w:proofErr w:type="spellEnd"/>
      <w:r w:rsidRPr="00637E1E">
        <w:rPr>
          <w:rFonts w:eastAsia="Times New Roman" w:cs="Times New Roman"/>
          <w:sz w:val="20"/>
          <w:szCs w:val="20"/>
          <w:lang w:val="en-US" w:eastAsia="en-CA"/>
        </w:rPr>
        <w:t xml:space="preserve">, Section Canada francophone, the Redress Trust Ltd., the Canadian Association of Refugee Lawyers, the British Columbia Civil Liberties Association, the Canadian Bar Association, the Canadian Civil Liberties Association, the Canadian Centre for International Justice, the David </w:t>
      </w:r>
      <w:proofErr w:type="spellStart"/>
      <w:r w:rsidRPr="00637E1E">
        <w:rPr>
          <w:rFonts w:eastAsia="Times New Roman" w:cs="Times New Roman"/>
          <w:sz w:val="20"/>
          <w:szCs w:val="20"/>
          <w:lang w:val="en-US" w:eastAsia="en-CA"/>
        </w:rPr>
        <w:t>Asper</w:t>
      </w:r>
      <w:proofErr w:type="spellEnd"/>
      <w:r w:rsidRPr="00637E1E">
        <w:rPr>
          <w:rFonts w:eastAsia="Times New Roman" w:cs="Times New Roman"/>
          <w:sz w:val="20"/>
          <w:szCs w:val="20"/>
          <w:lang w:val="en-US" w:eastAsia="en-CA"/>
        </w:rPr>
        <w:t xml:space="preserve"> Centre for Constitutional Rights, International Human Rights Program and University of Toronto Faculty of Law and the Iran Human Rights Documentation Center</w:t>
      </w:r>
      <w:r w:rsidRPr="00637E1E">
        <w:rPr>
          <w:rFonts w:eastAsia="Times New Roman" w:cs="Times New Roman"/>
          <w:sz w:val="20"/>
          <w:szCs w:val="20"/>
          <w:lang w:eastAsia="en-CA"/>
        </w:rPr>
        <w:t xml:space="preserve"> </w:t>
      </w:r>
      <w:r w:rsidRPr="00637E1E">
        <w:rPr>
          <w:rFonts w:eastAsia="Times New Roman" w:cs="Times New Roman"/>
          <w:sz w:val="20"/>
          <w:szCs w:val="20"/>
          <w:lang w:val="en-US" w:eastAsia="en-CA"/>
        </w:rPr>
        <w:t>for leave to intervene in the above appeal;</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r w:rsidRPr="00637E1E">
        <w:rPr>
          <w:rFonts w:eastAsia="Times New Roman" w:cs="Times New Roman"/>
          <w:b/>
          <w:bCs/>
          <w:sz w:val="20"/>
          <w:szCs w:val="20"/>
          <w:lang w:val="en-US" w:eastAsia="en-CA"/>
        </w:rPr>
        <w:t>AND THE MATERIAL FILED</w:t>
      </w:r>
      <w:r w:rsidRPr="00637E1E">
        <w:rPr>
          <w:rFonts w:eastAsia="Times New Roman" w:cs="Times New Roman"/>
          <w:sz w:val="20"/>
          <w:szCs w:val="20"/>
          <w:lang w:val="en-US" w:eastAsia="en-CA"/>
        </w:rPr>
        <w:t xml:space="preserve"> having been read;</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r w:rsidRPr="00637E1E">
        <w:rPr>
          <w:rFonts w:eastAsia="Times New Roman" w:cs="Times New Roman"/>
          <w:b/>
          <w:bCs/>
          <w:sz w:val="20"/>
          <w:szCs w:val="20"/>
          <w:lang w:val="en-US" w:eastAsia="en-CA"/>
        </w:rPr>
        <w:t>IT IS HEREBY ORDERED THAT:</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r w:rsidRPr="00637E1E">
        <w:rPr>
          <w:rFonts w:eastAsia="Times New Roman" w:cs="Times New Roman"/>
          <w:sz w:val="20"/>
          <w:szCs w:val="20"/>
          <w:lang w:val="en-US" w:eastAsia="en-CA"/>
        </w:rPr>
        <w:t xml:space="preserve">The motions for leave to intervene of </w:t>
      </w:r>
      <w:r w:rsidRPr="00637E1E">
        <w:rPr>
          <w:rFonts w:eastAsia="Times New Roman" w:cs="Times New Roman"/>
          <w:sz w:val="20"/>
          <w:szCs w:val="20"/>
          <w:lang w:eastAsia="en-CA"/>
        </w:rPr>
        <w:t>the</w:t>
      </w:r>
      <w:r w:rsidRPr="00637E1E">
        <w:rPr>
          <w:rFonts w:eastAsia="Times New Roman" w:cs="Times New Roman"/>
          <w:sz w:val="20"/>
          <w:szCs w:val="20"/>
          <w:lang w:val="en-US" w:eastAsia="en-CA"/>
        </w:rPr>
        <w:t xml:space="preserve"> Canadian Lawyers for International Human Rights, </w:t>
      </w:r>
      <w:proofErr w:type="spellStart"/>
      <w:r w:rsidRPr="00637E1E">
        <w:rPr>
          <w:rFonts w:eastAsia="Times New Roman" w:cs="Times New Roman"/>
          <w:sz w:val="20"/>
          <w:szCs w:val="20"/>
          <w:lang w:val="en-US" w:eastAsia="en-CA"/>
        </w:rPr>
        <w:t>Amnistie</w:t>
      </w:r>
      <w:proofErr w:type="spellEnd"/>
      <w:r w:rsidRPr="00637E1E">
        <w:rPr>
          <w:rFonts w:eastAsia="Times New Roman" w:cs="Times New Roman"/>
          <w:sz w:val="20"/>
          <w:szCs w:val="20"/>
          <w:lang w:val="en-US" w:eastAsia="en-CA"/>
        </w:rPr>
        <w:t xml:space="preserve"> </w:t>
      </w:r>
      <w:proofErr w:type="spellStart"/>
      <w:r w:rsidRPr="00637E1E">
        <w:rPr>
          <w:rFonts w:eastAsia="Times New Roman" w:cs="Times New Roman"/>
          <w:sz w:val="20"/>
          <w:szCs w:val="20"/>
          <w:lang w:val="en-US" w:eastAsia="en-CA"/>
        </w:rPr>
        <w:t>internationale</w:t>
      </w:r>
      <w:proofErr w:type="spellEnd"/>
      <w:r w:rsidRPr="00637E1E">
        <w:rPr>
          <w:rFonts w:eastAsia="Times New Roman" w:cs="Times New Roman"/>
          <w:sz w:val="20"/>
          <w:szCs w:val="20"/>
          <w:lang w:val="en-US" w:eastAsia="en-CA"/>
        </w:rPr>
        <w:t xml:space="preserve">, Section Canada francophone, the Redress Trust Ltd., the Canadian Association of Refugee Lawyers, the British Columbia Civil Liberties Association, the Canadian Bar Association, the Canadian Civil Liberties Association, the Canadian Centre for International Justice, the David </w:t>
      </w:r>
      <w:proofErr w:type="spellStart"/>
      <w:r w:rsidRPr="00637E1E">
        <w:rPr>
          <w:rFonts w:eastAsia="Times New Roman" w:cs="Times New Roman"/>
          <w:sz w:val="20"/>
          <w:szCs w:val="20"/>
          <w:lang w:val="en-US" w:eastAsia="en-CA"/>
        </w:rPr>
        <w:t>Asper</w:t>
      </w:r>
      <w:proofErr w:type="spellEnd"/>
      <w:r w:rsidRPr="00637E1E">
        <w:rPr>
          <w:rFonts w:eastAsia="Times New Roman" w:cs="Times New Roman"/>
          <w:sz w:val="20"/>
          <w:szCs w:val="20"/>
          <w:lang w:val="en-US" w:eastAsia="en-CA"/>
        </w:rPr>
        <w:t xml:space="preserve"> Centre for Constitutional Rights, International Human Rights Program and University of Toronto Faculty of Law and the Iran Human Rights Documentation Center </w:t>
      </w:r>
      <w:r w:rsidRPr="00637E1E">
        <w:rPr>
          <w:rFonts w:eastAsia="Times New Roman" w:cs="Times New Roman"/>
          <w:sz w:val="20"/>
          <w:szCs w:val="20"/>
          <w:lang w:eastAsia="en-CA"/>
        </w:rPr>
        <w:t xml:space="preserve">are </w:t>
      </w:r>
      <w:r w:rsidRPr="00637E1E">
        <w:rPr>
          <w:rFonts w:eastAsia="Times New Roman" w:cs="Times New Roman"/>
          <w:sz w:val="20"/>
          <w:szCs w:val="20"/>
          <w:lang w:val="en-US" w:eastAsia="en-CA"/>
        </w:rPr>
        <w:lastRenderedPageBreak/>
        <w:t>granted and the said ten interveners shall be entitled to each serve and file a factum not to exceed 10 pages in length on or before November 18, 2013.</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eastAsia="en-CA"/>
        </w:rPr>
      </w:pPr>
      <w:r w:rsidRPr="00637E1E">
        <w:rPr>
          <w:rFonts w:eastAsia="Times New Roman" w:cs="Times New Roman"/>
          <w:sz w:val="20"/>
          <w:szCs w:val="20"/>
          <w:lang w:eastAsia="en-CA"/>
        </w:rPr>
        <w:t>The request of the Attorney General of Canada for leave to file a 5-page factum in reply to each intervener is deferred until the factums of all interveners have been filed with the Court.</w:t>
      </w:r>
    </w:p>
    <w:p w:rsidR="000948C8" w:rsidRPr="00637E1E" w:rsidRDefault="000948C8" w:rsidP="000948C8">
      <w:pPr>
        <w:spacing w:line="233" w:lineRule="auto"/>
        <w:jc w:val="both"/>
        <w:rPr>
          <w:rFonts w:eastAsia="Times New Roman" w:cs="Times New Roman"/>
          <w:sz w:val="20"/>
          <w:szCs w:val="20"/>
          <w:lang w:eastAsia="en-CA"/>
        </w:rPr>
      </w:pPr>
    </w:p>
    <w:p w:rsidR="000948C8" w:rsidRPr="00637E1E" w:rsidRDefault="009D4723" w:rsidP="000948C8">
      <w:pPr>
        <w:spacing w:line="233" w:lineRule="auto"/>
        <w:jc w:val="both"/>
        <w:rPr>
          <w:rFonts w:eastAsia="Times New Roman" w:cs="Times New Roman"/>
          <w:sz w:val="20"/>
          <w:szCs w:val="20"/>
          <w:lang w:val="en-US" w:eastAsia="en-CA"/>
        </w:rPr>
      </w:pPr>
      <w:r w:rsidRPr="00637E1E">
        <w:rPr>
          <w:rFonts w:eastAsia="Times New Roman" w:cs="Times New Roman"/>
          <w:sz w:val="20"/>
          <w:szCs w:val="20"/>
          <w:lang w:eastAsia="en-CA"/>
        </w:rPr>
        <w:fldChar w:fldCharType="begin"/>
      </w:r>
      <w:r w:rsidR="000948C8" w:rsidRPr="00637E1E">
        <w:rPr>
          <w:rFonts w:eastAsia="Times New Roman" w:cs="Times New Roman"/>
          <w:sz w:val="20"/>
          <w:szCs w:val="20"/>
          <w:lang w:eastAsia="en-CA"/>
        </w:rPr>
        <w:instrText xml:space="preserve"> SEQ CHAPTER \h \r 1</w:instrText>
      </w:r>
      <w:r w:rsidRPr="00637E1E">
        <w:rPr>
          <w:rFonts w:eastAsia="Times New Roman" w:cs="Times New Roman"/>
          <w:sz w:val="20"/>
          <w:szCs w:val="20"/>
          <w:lang w:eastAsia="en-CA"/>
        </w:rPr>
        <w:fldChar w:fldCharType="end"/>
      </w:r>
      <w:r w:rsidR="000948C8" w:rsidRPr="00637E1E">
        <w:rPr>
          <w:rFonts w:eastAsia="Times New Roman" w:cs="Times New Roman"/>
          <w:sz w:val="20"/>
          <w:szCs w:val="20"/>
          <w:lang w:val="en-US" w:eastAsia="en-CA"/>
        </w:rPr>
        <w:t>The requests to present oral argument are deferred to a date following receipt and consideration of the written arguments of the parties and the interveners.</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0948C8" w:rsidRDefault="000948C8" w:rsidP="000948C8">
      <w:pPr>
        <w:spacing w:line="233" w:lineRule="auto"/>
        <w:jc w:val="both"/>
        <w:rPr>
          <w:rFonts w:eastAsia="Times New Roman" w:cs="Times New Roman"/>
          <w:sz w:val="20"/>
          <w:szCs w:val="20"/>
          <w:lang w:val="en-US" w:eastAsia="en-CA"/>
        </w:rPr>
      </w:pPr>
      <w:r w:rsidRPr="000948C8">
        <w:rPr>
          <w:rFonts w:eastAsia="Times New Roman" w:cs="Times New Roman"/>
          <w:sz w:val="20"/>
          <w:szCs w:val="20"/>
          <w:lang w:val="en-US" w:eastAsia="en-CA"/>
        </w:rPr>
        <w:t>The interveners are not entitled to raise new issues or to adduce further evidence or otherwise to supplement the record of the parties.</w:t>
      </w:r>
    </w:p>
    <w:p w:rsidR="000948C8" w:rsidRPr="00637E1E" w:rsidRDefault="000948C8" w:rsidP="000948C8">
      <w:pPr>
        <w:spacing w:line="233" w:lineRule="auto"/>
        <w:jc w:val="both"/>
        <w:rPr>
          <w:rFonts w:eastAsia="Times New Roman" w:cs="Times New Roman"/>
          <w:b/>
          <w:sz w:val="20"/>
          <w:szCs w:val="20"/>
          <w:lang w:val="en-US" w:eastAsia="en-CA"/>
        </w:rPr>
      </w:pPr>
    </w:p>
    <w:p w:rsidR="000948C8" w:rsidRPr="00637E1E" w:rsidRDefault="009D4723" w:rsidP="000948C8">
      <w:pPr>
        <w:spacing w:line="233" w:lineRule="auto"/>
        <w:jc w:val="both"/>
        <w:rPr>
          <w:rFonts w:eastAsia="Times New Roman" w:cs="Times New Roman"/>
          <w:sz w:val="20"/>
          <w:szCs w:val="20"/>
          <w:lang w:val="en-US" w:eastAsia="en-CA"/>
        </w:rPr>
      </w:pPr>
      <w:r w:rsidRPr="00637E1E">
        <w:rPr>
          <w:rFonts w:eastAsia="Times New Roman" w:cs="Times New Roman"/>
          <w:sz w:val="20"/>
          <w:szCs w:val="20"/>
          <w:lang w:eastAsia="en-CA"/>
        </w:rPr>
        <w:fldChar w:fldCharType="begin"/>
      </w:r>
      <w:r w:rsidR="000948C8" w:rsidRPr="00637E1E">
        <w:rPr>
          <w:rFonts w:eastAsia="Times New Roman" w:cs="Times New Roman"/>
          <w:sz w:val="20"/>
          <w:szCs w:val="20"/>
          <w:lang w:eastAsia="en-CA"/>
        </w:rPr>
        <w:instrText xml:space="preserve"> SEQ CHAPTER \h \r 1</w:instrText>
      </w:r>
      <w:r w:rsidRPr="00637E1E">
        <w:rPr>
          <w:rFonts w:eastAsia="Times New Roman" w:cs="Times New Roman"/>
          <w:sz w:val="20"/>
          <w:szCs w:val="20"/>
          <w:lang w:eastAsia="en-CA"/>
        </w:rPr>
        <w:fldChar w:fldCharType="end"/>
      </w:r>
      <w:r w:rsidR="000948C8" w:rsidRPr="00637E1E">
        <w:rPr>
          <w:rFonts w:eastAsia="Times New Roman" w:cs="Times New Roman"/>
          <w:sz w:val="20"/>
          <w:szCs w:val="20"/>
          <w:lang w:val="en-US" w:eastAsia="en-CA"/>
        </w:rPr>
        <w:t>To the extent that the interests are similar, interveners shall consult to avoid repetition.</w:t>
      </w:r>
    </w:p>
    <w:p w:rsidR="000948C8" w:rsidRPr="00637E1E" w:rsidRDefault="000948C8" w:rsidP="000948C8">
      <w:pPr>
        <w:spacing w:line="233" w:lineRule="auto"/>
        <w:jc w:val="both"/>
        <w:rPr>
          <w:rFonts w:eastAsia="Times New Roman" w:cs="Times New Roman"/>
          <w:b/>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r w:rsidRPr="00637E1E">
        <w:rPr>
          <w:rFonts w:eastAsia="Times New Roman" w:cs="Times New Roman"/>
          <w:sz w:val="20"/>
          <w:szCs w:val="20"/>
          <w:lang w:val="en-US" w:eastAsia="en-CA"/>
        </w:rPr>
        <w:t>Pursuant to Rule 59(1</w:t>
      </w:r>
      <w:proofErr w:type="gramStart"/>
      <w:r w:rsidRPr="00637E1E">
        <w:rPr>
          <w:rFonts w:eastAsia="Times New Roman" w:cs="Times New Roman"/>
          <w:sz w:val="20"/>
          <w:szCs w:val="20"/>
          <w:lang w:val="en-US" w:eastAsia="en-CA"/>
        </w:rPr>
        <w:t>)(</w:t>
      </w:r>
      <w:proofErr w:type="gramEnd"/>
      <w:r w:rsidRPr="00637E1E">
        <w:rPr>
          <w:rFonts w:eastAsia="Times New Roman" w:cs="Times New Roman"/>
          <w:i/>
          <w:iCs/>
          <w:sz w:val="20"/>
          <w:szCs w:val="20"/>
          <w:lang w:val="en-US" w:eastAsia="en-CA"/>
        </w:rPr>
        <w:t>a</w:t>
      </w:r>
      <w:r w:rsidRPr="00637E1E">
        <w:rPr>
          <w:rFonts w:eastAsia="Times New Roman" w:cs="Times New Roman"/>
          <w:sz w:val="20"/>
          <w:szCs w:val="20"/>
          <w:lang w:val="en-US" w:eastAsia="en-CA"/>
        </w:rPr>
        <w:t xml:space="preserve">) of the </w:t>
      </w:r>
      <w:r w:rsidRPr="00637E1E">
        <w:rPr>
          <w:rFonts w:eastAsia="Times New Roman" w:cs="Times New Roman"/>
          <w:i/>
          <w:iCs/>
          <w:sz w:val="20"/>
          <w:szCs w:val="20"/>
          <w:lang w:val="en-US" w:eastAsia="en-CA"/>
        </w:rPr>
        <w:t>Rules of the Supreme Court of Canada</w:t>
      </w:r>
      <w:r w:rsidRPr="00637E1E">
        <w:rPr>
          <w:rFonts w:eastAsia="Times New Roman" w:cs="Times New Roman"/>
          <w:sz w:val="20"/>
          <w:szCs w:val="20"/>
          <w:lang w:val="en-US" w:eastAsia="en-CA"/>
        </w:rPr>
        <w:t xml:space="preserve">, the interveners shall pay to the appellants and respondents any additional disbursements occasioned to the appellants and respondents by their interventions. </w:t>
      </w: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en-US" w:eastAsia="en-CA"/>
        </w:rPr>
      </w:pPr>
    </w:p>
    <w:p w:rsidR="000948C8" w:rsidRPr="00637E1E" w:rsidRDefault="000948C8" w:rsidP="000948C8">
      <w:pPr>
        <w:spacing w:line="233" w:lineRule="auto"/>
        <w:jc w:val="both"/>
        <w:rPr>
          <w:rFonts w:eastAsia="Times New Roman" w:cs="Times New Roman"/>
          <w:sz w:val="20"/>
          <w:szCs w:val="20"/>
          <w:lang w:val="fr-FR" w:eastAsia="en-CA"/>
        </w:rPr>
      </w:pPr>
      <w:r w:rsidRPr="00637E1E">
        <w:rPr>
          <w:rFonts w:eastAsia="Times New Roman" w:cs="Times New Roman"/>
          <w:b/>
          <w:sz w:val="20"/>
          <w:szCs w:val="20"/>
          <w:lang w:val="fr-FR" w:eastAsia="en-CA"/>
        </w:rPr>
        <w:t>À LA SUITE DES REQUÊTES</w:t>
      </w:r>
      <w:r w:rsidRPr="00637E1E">
        <w:rPr>
          <w:rFonts w:eastAsia="Times New Roman" w:cs="Times New Roman"/>
          <w:sz w:val="20"/>
          <w:szCs w:val="20"/>
          <w:lang w:val="fr-FR" w:eastAsia="en-CA"/>
        </w:rPr>
        <w:t xml:space="preserve"> présentées par la Canadian </w:t>
      </w:r>
      <w:proofErr w:type="spellStart"/>
      <w:r w:rsidRPr="00637E1E">
        <w:rPr>
          <w:rFonts w:eastAsia="Times New Roman" w:cs="Times New Roman"/>
          <w:sz w:val="20"/>
          <w:szCs w:val="20"/>
          <w:lang w:val="fr-FR" w:eastAsia="en-CA"/>
        </w:rPr>
        <w:t>Lawyers</w:t>
      </w:r>
      <w:proofErr w:type="spellEnd"/>
      <w:r w:rsidRPr="00637E1E">
        <w:rPr>
          <w:rFonts w:eastAsia="Times New Roman" w:cs="Times New Roman"/>
          <w:sz w:val="20"/>
          <w:szCs w:val="20"/>
          <w:lang w:val="fr-FR" w:eastAsia="en-CA"/>
        </w:rPr>
        <w:t xml:space="preserve"> for International </w:t>
      </w:r>
      <w:proofErr w:type="spellStart"/>
      <w:r w:rsidRPr="00637E1E">
        <w:rPr>
          <w:rFonts w:eastAsia="Times New Roman" w:cs="Times New Roman"/>
          <w:sz w:val="20"/>
          <w:szCs w:val="20"/>
          <w:lang w:val="fr-FR" w:eastAsia="en-CA"/>
        </w:rPr>
        <w:t>Human</w:t>
      </w:r>
      <w:proofErr w:type="spellEnd"/>
      <w:r w:rsidRPr="00637E1E">
        <w:rPr>
          <w:rFonts w:eastAsia="Times New Roman" w:cs="Times New Roman"/>
          <w:sz w:val="20"/>
          <w:szCs w:val="20"/>
          <w:lang w:val="fr-FR" w:eastAsia="en-CA"/>
        </w:rPr>
        <w:t xml:space="preserve"> </w:t>
      </w:r>
      <w:proofErr w:type="spellStart"/>
      <w:r w:rsidRPr="00637E1E">
        <w:rPr>
          <w:rFonts w:eastAsia="Times New Roman" w:cs="Times New Roman"/>
          <w:sz w:val="20"/>
          <w:szCs w:val="20"/>
          <w:lang w:val="fr-FR" w:eastAsia="en-CA"/>
        </w:rPr>
        <w:t>Rights</w:t>
      </w:r>
      <w:proofErr w:type="spellEnd"/>
      <w:r w:rsidRPr="00637E1E">
        <w:rPr>
          <w:rFonts w:eastAsia="Times New Roman" w:cs="Times New Roman"/>
          <w:sz w:val="20"/>
          <w:szCs w:val="20"/>
          <w:lang w:val="fr-FR" w:eastAsia="en-CA"/>
        </w:rPr>
        <w:t xml:space="preserve">, Amnistie internationale, Section Canada francophone, le </w:t>
      </w:r>
      <w:proofErr w:type="spellStart"/>
      <w:r w:rsidRPr="00637E1E">
        <w:rPr>
          <w:rFonts w:eastAsia="Times New Roman" w:cs="Times New Roman"/>
          <w:sz w:val="20"/>
          <w:szCs w:val="20"/>
          <w:lang w:val="fr-FR" w:eastAsia="en-CA"/>
        </w:rPr>
        <w:t>Redress</w:t>
      </w:r>
      <w:proofErr w:type="spellEnd"/>
      <w:r w:rsidRPr="00637E1E">
        <w:rPr>
          <w:rFonts w:eastAsia="Times New Roman" w:cs="Times New Roman"/>
          <w:sz w:val="20"/>
          <w:szCs w:val="20"/>
          <w:lang w:val="fr-FR" w:eastAsia="en-CA"/>
        </w:rPr>
        <w:t xml:space="preserve"> Trust Ltd., la Canadian Association of </w:t>
      </w:r>
      <w:proofErr w:type="spellStart"/>
      <w:r w:rsidRPr="00637E1E">
        <w:rPr>
          <w:rFonts w:eastAsia="Times New Roman" w:cs="Times New Roman"/>
          <w:sz w:val="20"/>
          <w:szCs w:val="20"/>
          <w:lang w:val="fr-FR" w:eastAsia="en-CA"/>
        </w:rPr>
        <w:t>Refugee</w:t>
      </w:r>
      <w:proofErr w:type="spellEnd"/>
      <w:r w:rsidRPr="00637E1E">
        <w:rPr>
          <w:rFonts w:eastAsia="Times New Roman" w:cs="Times New Roman"/>
          <w:sz w:val="20"/>
          <w:szCs w:val="20"/>
          <w:lang w:val="fr-FR" w:eastAsia="en-CA"/>
        </w:rPr>
        <w:t xml:space="preserve"> </w:t>
      </w:r>
      <w:proofErr w:type="spellStart"/>
      <w:r w:rsidRPr="00637E1E">
        <w:rPr>
          <w:rFonts w:eastAsia="Times New Roman" w:cs="Times New Roman"/>
          <w:sz w:val="20"/>
          <w:szCs w:val="20"/>
          <w:lang w:val="fr-FR" w:eastAsia="en-CA"/>
        </w:rPr>
        <w:t>Lawyers</w:t>
      </w:r>
      <w:proofErr w:type="spellEnd"/>
      <w:r w:rsidRPr="00637E1E">
        <w:rPr>
          <w:rFonts w:eastAsia="Times New Roman" w:cs="Times New Roman"/>
          <w:sz w:val="20"/>
          <w:szCs w:val="20"/>
          <w:lang w:val="fr-FR" w:eastAsia="en-CA"/>
        </w:rPr>
        <w:t xml:space="preserve">, la British Columbia Civil </w:t>
      </w:r>
      <w:proofErr w:type="spellStart"/>
      <w:r w:rsidRPr="00637E1E">
        <w:rPr>
          <w:rFonts w:eastAsia="Times New Roman" w:cs="Times New Roman"/>
          <w:sz w:val="20"/>
          <w:szCs w:val="20"/>
          <w:lang w:val="fr-FR" w:eastAsia="en-CA"/>
        </w:rPr>
        <w:t>Liberties</w:t>
      </w:r>
      <w:proofErr w:type="spellEnd"/>
      <w:r w:rsidRPr="00637E1E">
        <w:rPr>
          <w:rFonts w:eastAsia="Times New Roman" w:cs="Times New Roman"/>
          <w:sz w:val="20"/>
          <w:szCs w:val="20"/>
          <w:lang w:val="fr-FR" w:eastAsia="en-CA"/>
        </w:rPr>
        <w:t xml:space="preserve"> Association, l’Association du Barreau canadien, l’Association canadienne des libertés civiles, le Centre canadien pour la justice internationale, le David </w:t>
      </w:r>
      <w:proofErr w:type="spellStart"/>
      <w:r w:rsidRPr="00637E1E">
        <w:rPr>
          <w:rFonts w:eastAsia="Times New Roman" w:cs="Times New Roman"/>
          <w:sz w:val="20"/>
          <w:szCs w:val="20"/>
          <w:lang w:val="fr-FR" w:eastAsia="en-CA"/>
        </w:rPr>
        <w:t>Asper</w:t>
      </w:r>
      <w:proofErr w:type="spellEnd"/>
      <w:r w:rsidRPr="00637E1E">
        <w:rPr>
          <w:rFonts w:eastAsia="Times New Roman" w:cs="Times New Roman"/>
          <w:sz w:val="20"/>
          <w:szCs w:val="20"/>
          <w:lang w:val="fr-FR" w:eastAsia="en-CA"/>
        </w:rPr>
        <w:t xml:space="preserve"> Centre for </w:t>
      </w:r>
      <w:proofErr w:type="spellStart"/>
      <w:r w:rsidRPr="00637E1E">
        <w:rPr>
          <w:rFonts w:eastAsia="Times New Roman" w:cs="Times New Roman"/>
          <w:sz w:val="20"/>
          <w:szCs w:val="20"/>
          <w:lang w:val="fr-FR" w:eastAsia="en-CA"/>
        </w:rPr>
        <w:t>Constitutional</w:t>
      </w:r>
      <w:proofErr w:type="spellEnd"/>
      <w:r w:rsidRPr="00637E1E">
        <w:rPr>
          <w:rFonts w:eastAsia="Times New Roman" w:cs="Times New Roman"/>
          <w:sz w:val="20"/>
          <w:szCs w:val="20"/>
          <w:lang w:val="fr-FR" w:eastAsia="en-CA"/>
        </w:rPr>
        <w:t xml:space="preserve"> </w:t>
      </w:r>
      <w:proofErr w:type="spellStart"/>
      <w:r w:rsidRPr="00637E1E">
        <w:rPr>
          <w:rFonts w:eastAsia="Times New Roman" w:cs="Times New Roman"/>
          <w:sz w:val="20"/>
          <w:szCs w:val="20"/>
          <w:lang w:val="fr-FR" w:eastAsia="en-CA"/>
        </w:rPr>
        <w:t>Rights</w:t>
      </w:r>
      <w:proofErr w:type="spellEnd"/>
      <w:r w:rsidRPr="00637E1E">
        <w:rPr>
          <w:rFonts w:eastAsia="Times New Roman" w:cs="Times New Roman"/>
          <w:sz w:val="20"/>
          <w:szCs w:val="20"/>
          <w:lang w:val="fr-FR" w:eastAsia="en-CA"/>
        </w:rPr>
        <w:t xml:space="preserve">, International </w:t>
      </w:r>
      <w:proofErr w:type="spellStart"/>
      <w:r w:rsidRPr="00637E1E">
        <w:rPr>
          <w:rFonts w:eastAsia="Times New Roman" w:cs="Times New Roman"/>
          <w:sz w:val="20"/>
          <w:szCs w:val="20"/>
          <w:lang w:val="fr-FR" w:eastAsia="en-CA"/>
        </w:rPr>
        <w:t>Human</w:t>
      </w:r>
      <w:proofErr w:type="spellEnd"/>
      <w:r w:rsidRPr="00637E1E">
        <w:rPr>
          <w:rFonts w:eastAsia="Times New Roman" w:cs="Times New Roman"/>
          <w:sz w:val="20"/>
          <w:szCs w:val="20"/>
          <w:lang w:val="fr-FR" w:eastAsia="en-CA"/>
        </w:rPr>
        <w:t xml:space="preserve"> </w:t>
      </w:r>
      <w:proofErr w:type="spellStart"/>
      <w:r w:rsidRPr="00637E1E">
        <w:rPr>
          <w:rFonts w:eastAsia="Times New Roman" w:cs="Times New Roman"/>
          <w:sz w:val="20"/>
          <w:szCs w:val="20"/>
          <w:lang w:val="fr-FR" w:eastAsia="en-CA"/>
        </w:rPr>
        <w:t>Rights</w:t>
      </w:r>
      <w:proofErr w:type="spellEnd"/>
      <w:r w:rsidRPr="00637E1E">
        <w:rPr>
          <w:rFonts w:eastAsia="Times New Roman" w:cs="Times New Roman"/>
          <w:sz w:val="20"/>
          <w:szCs w:val="20"/>
          <w:lang w:val="fr-FR" w:eastAsia="en-CA"/>
        </w:rPr>
        <w:t xml:space="preserve"> Program et </w:t>
      </w:r>
      <w:proofErr w:type="spellStart"/>
      <w:r w:rsidRPr="00637E1E">
        <w:rPr>
          <w:rFonts w:eastAsia="Times New Roman" w:cs="Times New Roman"/>
          <w:sz w:val="20"/>
          <w:szCs w:val="20"/>
          <w:lang w:val="fr-FR" w:eastAsia="en-CA"/>
        </w:rPr>
        <w:t>University</w:t>
      </w:r>
      <w:proofErr w:type="spellEnd"/>
      <w:r w:rsidRPr="00637E1E">
        <w:rPr>
          <w:rFonts w:eastAsia="Times New Roman" w:cs="Times New Roman"/>
          <w:sz w:val="20"/>
          <w:szCs w:val="20"/>
          <w:lang w:val="fr-FR" w:eastAsia="en-CA"/>
        </w:rPr>
        <w:t xml:space="preserve"> of Toronto </w:t>
      </w:r>
      <w:proofErr w:type="spellStart"/>
      <w:r w:rsidRPr="00637E1E">
        <w:rPr>
          <w:rFonts w:eastAsia="Times New Roman" w:cs="Times New Roman"/>
          <w:sz w:val="20"/>
          <w:szCs w:val="20"/>
          <w:lang w:val="fr-FR" w:eastAsia="en-CA"/>
        </w:rPr>
        <w:t>Faculty</w:t>
      </w:r>
      <w:proofErr w:type="spellEnd"/>
      <w:r w:rsidRPr="00637E1E">
        <w:rPr>
          <w:rFonts w:eastAsia="Times New Roman" w:cs="Times New Roman"/>
          <w:sz w:val="20"/>
          <w:szCs w:val="20"/>
          <w:lang w:val="fr-FR" w:eastAsia="en-CA"/>
        </w:rPr>
        <w:t xml:space="preserve"> of Law et la Iran </w:t>
      </w:r>
      <w:proofErr w:type="spellStart"/>
      <w:r w:rsidRPr="00637E1E">
        <w:rPr>
          <w:rFonts w:eastAsia="Times New Roman" w:cs="Times New Roman"/>
          <w:sz w:val="20"/>
          <w:szCs w:val="20"/>
          <w:lang w:val="fr-FR" w:eastAsia="en-CA"/>
        </w:rPr>
        <w:t>Human</w:t>
      </w:r>
      <w:proofErr w:type="spellEnd"/>
      <w:r w:rsidRPr="00637E1E">
        <w:rPr>
          <w:rFonts w:eastAsia="Times New Roman" w:cs="Times New Roman"/>
          <w:sz w:val="20"/>
          <w:szCs w:val="20"/>
          <w:lang w:val="fr-FR" w:eastAsia="en-CA"/>
        </w:rPr>
        <w:t xml:space="preserve"> </w:t>
      </w:r>
      <w:proofErr w:type="spellStart"/>
      <w:r w:rsidRPr="00637E1E">
        <w:rPr>
          <w:rFonts w:eastAsia="Times New Roman" w:cs="Times New Roman"/>
          <w:sz w:val="20"/>
          <w:szCs w:val="20"/>
          <w:lang w:val="fr-FR" w:eastAsia="en-CA"/>
        </w:rPr>
        <w:t>Rights</w:t>
      </w:r>
      <w:proofErr w:type="spellEnd"/>
      <w:r w:rsidRPr="00637E1E">
        <w:rPr>
          <w:rFonts w:eastAsia="Times New Roman" w:cs="Times New Roman"/>
          <w:sz w:val="20"/>
          <w:szCs w:val="20"/>
          <w:lang w:val="fr-FR" w:eastAsia="en-CA"/>
        </w:rPr>
        <w:t xml:space="preserve"> Documentation Center en autorisation d’intervenir dans l’appel; </w:t>
      </w:r>
    </w:p>
    <w:p w:rsidR="000948C8" w:rsidRPr="00637E1E" w:rsidRDefault="000948C8" w:rsidP="000948C8">
      <w:pPr>
        <w:spacing w:line="233" w:lineRule="auto"/>
        <w:jc w:val="both"/>
        <w:rPr>
          <w:rFonts w:eastAsia="Times New Roman" w:cs="Times New Roman"/>
          <w:sz w:val="20"/>
          <w:szCs w:val="20"/>
          <w:lang w:val="fr-FR"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b/>
          <w:sz w:val="20"/>
          <w:szCs w:val="20"/>
          <w:lang w:val="fr-CA" w:eastAsia="en-CA"/>
        </w:rPr>
        <w:t>ET APRÈS EXAMEN</w:t>
      </w:r>
      <w:r w:rsidRPr="00637E1E">
        <w:rPr>
          <w:rFonts w:eastAsia="Times New Roman" w:cs="Times New Roman"/>
          <w:sz w:val="20"/>
          <w:szCs w:val="20"/>
          <w:lang w:val="fr-CA" w:eastAsia="en-CA"/>
        </w:rPr>
        <w:t xml:space="preserve"> des documents déposés; </w:t>
      </w:r>
    </w:p>
    <w:p w:rsidR="000948C8" w:rsidRPr="00637E1E" w:rsidRDefault="000948C8" w:rsidP="000948C8">
      <w:pPr>
        <w:spacing w:line="233" w:lineRule="auto"/>
        <w:jc w:val="both"/>
        <w:rPr>
          <w:rFonts w:eastAsia="Times New Roman" w:cs="Times New Roman"/>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b/>
          <w:sz w:val="20"/>
          <w:szCs w:val="20"/>
          <w:lang w:val="fr-CA" w:eastAsia="en-CA"/>
        </w:rPr>
        <w:t>IL EST ORDONNÉ CE QUI SUIT</w:t>
      </w:r>
      <w:r w:rsidRPr="00637E1E">
        <w:rPr>
          <w:rFonts w:eastAsia="Times New Roman" w:cs="Times New Roman"/>
          <w:sz w:val="20"/>
          <w:szCs w:val="20"/>
          <w:lang w:val="fr-CA" w:eastAsia="en-CA"/>
        </w:rPr>
        <w:t xml:space="preserve"> : </w:t>
      </w:r>
    </w:p>
    <w:p w:rsidR="000948C8" w:rsidRPr="00637E1E" w:rsidRDefault="000948C8" w:rsidP="000948C8">
      <w:pPr>
        <w:spacing w:line="233" w:lineRule="auto"/>
        <w:jc w:val="both"/>
        <w:rPr>
          <w:rFonts w:eastAsia="Times New Roman" w:cs="Times New Roman"/>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sz w:val="20"/>
          <w:szCs w:val="20"/>
          <w:lang w:val="fr-CA" w:eastAsia="en-CA"/>
        </w:rPr>
        <w:t xml:space="preserve">Les requêtes en autorisation d'intervenir présentées par la Canadian </w:t>
      </w:r>
      <w:proofErr w:type="spellStart"/>
      <w:r w:rsidRPr="00637E1E">
        <w:rPr>
          <w:rFonts w:eastAsia="Times New Roman" w:cs="Times New Roman"/>
          <w:sz w:val="20"/>
          <w:szCs w:val="20"/>
          <w:lang w:val="fr-CA" w:eastAsia="en-CA"/>
        </w:rPr>
        <w:t>Lawyers</w:t>
      </w:r>
      <w:proofErr w:type="spellEnd"/>
      <w:r w:rsidRPr="00637E1E">
        <w:rPr>
          <w:rFonts w:eastAsia="Times New Roman" w:cs="Times New Roman"/>
          <w:sz w:val="20"/>
          <w:szCs w:val="20"/>
          <w:lang w:val="fr-CA" w:eastAsia="en-CA"/>
        </w:rPr>
        <w:t xml:space="preserve"> for International </w:t>
      </w:r>
      <w:proofErr w:type="spellStart"/>
      <w:r w:rsidRPr="00637E1E">
        <w:rPr>
          <w:rFonts w:eastAsia="Times New Roman" w:cs="Times New Roman"/>
          <w:sz w:val="20"/>
          <w:szCs w:val="20"/>
          <w:lang w:val="fr-CA" w:eastAsia="en-CA"/>
        </w:rPr>
        <w:t>Human</w:t>
      </w:r>
      <w:proofErr w:type="spellEnd"/>
      <w:r w:rsidRPr="00637E1E">
        <w:rPr>
          <w:rFonts w:eastAsia="Times New Roman" w:cs="Times New Roman"/>
          <w:sz w:val="20"/>
          <w:szCs w:val="20"/>
          <w:lang w:val="fr-CA" w:eastAsia="en-CA"/>
        </w:rPr>
        <w:t xml:space="preserve"> </w:t>
      </w:r>
      <w:proofErr w:type="spellStart"/>
      <w:r w:rsidRPr="00637E1E">
        <w:rPr>
          <w:rFonts w:eastAsia="Times New Roman" w:cs="Times New Roman"/>
          <w:sz w:val="20"/>
          <w:szCs w:val="20"/>
          <w:lang w:val="fr-CA" w:eastAsia="en-CA"/>
        </w:rPr>
        <w:t>Rights</w:t>
      </w:r>
      <w:proofErr w:type="spellEnd"/>
      <w:r w:rsidRPr="00637E1E">
        <w:rPr>
          <w:rFonts w:eastAsia="Times New Roman" w:cs="Times New Roman"/>
          <w:sz w:val="20"/>
          <w:szCs w:val="20"/>
          <w:lang w:val="fr-CA" w:eastAsia="en-CA"/>
        </w:rPr>
        <w:t xml:space="preserve">, Amnistie internationale, Section Canada francophone, le </w:t>
      </w:r>
      <w:proofErr w:type="spellStart"/>
      <w:r w:rsidRPr="00637E1E">
        <w:rPr>
          <w:rFonts w:eastAsia="Times New Roman" w:cs="Times New Roman"/>
          <w:sz w:val="20"/>
          <w:szCs w:val="20"/>
          <w:lang w:val="fr-CA" w:eastAsia="en-CA"/>
        </w:rPr>
        <w:t>Redress</w:t>
      </w:r>
      <w:proofErr w:type="spellEnd"/>
      <w:r w:rsidRPr="00637E1E">
        <w:rPr>
          <w:rFonts w:eastAsia="Times New Roman" w:cs="Times New Roman"/>
          <w:sz w:val="20"/>
          <w:szCs w:val="20"/>
          <w:lang w:val="fr-CA" w:eastAsia="en-CA"/>
        </w:rPr>
        <w:t xml:space="preserve"> Trust Ltd., la Canadian Association of </w:t>
      </w:r>
      <w:proofErr w:type="spellStart"/>
      <w:r w:rsidRPr="00637E1E">
        <w:rPr>
          <w:rFonts w:eastAsia="Times New Roman" w:cs="Times New Roman"/>
          <w:sz w:val="20"/>
          <w:szCs w:val="20"/>
          <w:lang w:val="fr-CA" w:eastAsia="en-CA"/>
        </w:rPr>
        <w:t>Refugee</w:t>
      </w:r>
      <w:proofErr w:type="spellEnd"/>
      <w:r w:rsidRPr="00637E1E">
        <w:rPr>
          <w:rFonts w:eastAsia="Times New Roman" w:cs="Times New Roman"/>
          <w:sz w:val="20"/>
          <w:szCs w:val="20"/>
          <w:lang w:val="fr-CA" w:eastAsia="en-CA"/>
        </w:rPr>
        <w:t xml:space="preserve"> </w:t>
      </w:r>
      <w:proofErr w:type="spellStart"/>
      <w:r w:rsidRPr="00637E1E">
        <w:rPr>
          <w:rFonts w:eastAsia="Times New Roman" w:cs="Times New Roman"/>
          <w:sz w:val="20"/>
          <w:szCs w:val="20"/>
          <w:lang w:val="fr-CA" w:eastAsia="en-CA"/>
        </w:rPr>
        <w:t>Lawyers</w:t>
      </w:r>
      <w:proofErr w:type="spellEnd"/>
      <w:r w:rsidRPr="00637E1E">
        <w:rPr>
          <w:rFonts w:eastAsia="Times New Roman" w:cs="Times New Roman"/>
          <w:sz w:val="20"/>
          <w:szCs w:val="20"/>
          <w:lang w:val="fr-CA" w:eastAsia="en-CA"/>
        </w:rPr>
        <w:t xml:space="preserve">, </w:t>
      </w:r>
      <w:r w:rsidRPr="00637E1E">
        <w:rPr>
          <w:rFonts w:eastAsia="Times New Roman" w:cs="Times New Roman"/>
          <w:sz w:val="20"/>
          <w:szCs w:val="20"/>
          <w:lang w:val="fr-FR" w:eastAsia="en-CA"/>
        </w:rPr>
        <w:t xml:space="preserve">la British Columbia Civil </w:t>
      </w:r>
      <w:proofErr w:type="spellStart"/>
      <w:r w:rsidRPr="00637E1E">
        <w:rPr>
          <w:rFonts w:eastAsia="Times New Roman" w:cs="Times New Roman"/>
          <w:sz w:val="20"/>
          <w:szCs w:val="20"/>
          <w:lang w:val="fr-FR" w:eastAsia="en-CA"/>
        </w:rPr>
        <w:t>Liberties</w:t>
      </w:r>
      <w:proofErr w:type="spellEnd"/>
      <w:r w:rsidRPr="00637E1E">
        <w:rPr>
          <w:rFonts w:eastAsia="Times New Roman" w:cs="Times New Roman"/>
          <w:sz w:val="20"/>
          <w:szCs w:val="20"/>
          <w:lang w:val="fr-FR" w:eastAsia="en-CA"/>
        </w:rPr>
        <w:t xml:space="preserve"> Association,</w:t>
      </w:r>
      <w:r w:rsidRPr="00637E1E">
        <w:rPr>
          <w:rFonts w:eastAsia="Times New Roman" w:cs="Times New Roman"/>
          <w:sz w:val="20"/>
          <w:szCs w:val="20"/>
          <w:lang w:val="fr-CA" w:eastAsia="en-CA"/>
        </w:rPr>
        <w:t xml:space="preserve"> l’Association du Barreau canadien, l’Association canadienne des libertés civiles, le Centre canadien pour la justice internationale, le David </w:t>
      </w:r>
      <w:proofErr w:type="spellStart"/>
      <w:r w:rsidRPr="00637E1E">
        <w:rPr>
          <w:rFonts w:eastAsia="Times New Roman" w:cs="Times New Roman"/>
          <w:sz w:val="20"/>
          <w:szCs w:val="20"/>
          <w:lang w:val="fr-CA" w:eastAsia="en-CA"/>
        </w:rPr>
        <w:t>Asper</w:t>
      </w:r>
      <w:proofErr w:type="spellEnd"/>
      <w:r w:rsidRPr="00637E1E">
        <w:rPr>
          <w:rFonts w:eastAsia="Times New Roman" w:cs="Times New Roman"/>
          <w:sz w:val="20"/>
          <w:szCs w:val="20"/>
          <w:lang w:val="fr-CA" w:eastAsia="en-CA"/>
        </w:rPr>
        <w:t xml:space="preserve"> Centre for </w:t>
      </w:r>
      <w:proofErr w:type="spellStart"/>
      <w:r w:rsidRPr="00637E1E">
        <w:rPr>
          <w:rFonts w:eastAsia="Times New Roman" w:cs="Times New Roman"/>
          <w:sz w:val="20"/>
          <w:szCs w:val="20"/>
          <w:lang w:val="fr-CA" w:eastAsia="en-CA"/>
        </w:rPr>
        <w:t>Constitutional</w:t>
      </w:r>
      <w:proofErr w:type="spellEnd"/>
      <w:r w:rsidRPr="00637E1E">
        <w:rPr>
          <w:rFonts w:eastAsia="Times New Roman" w:cs="Times New Roman"/>
          <w:sz w:val="20"/>
          <w:szCs w:val="20"/>
          <w:lang w:val="fr-CA" w:eastAsia="en-CA"/>
        </w:rPr>
        <w:t xml:space="preserve"> </w:t>
      </w:r>
      <w:proofErr w:type="spellStart"/>
      <w:r w:rsidRPr="00637E1E">
        <w:rPr>
          <w:rFonts w:eastAsia="Times New Roman" w:cs="Times New Roman"/>
          <w:sz w:val="20"/>
          <w:szCs w:val="20"/>
          <w:lang w:val="fr-CA" w:eastAsia="en-CA"/>
        </w:rPr>
        <w:t>Rights</w:t>
      </w:r>
      <w:proofErr w:type="spellEnd"/>
      <w:r w:rsidRPr="00637E1E">
        <w:rPr>
          <w:rFonts w:eastAsia="Times New Roman" w:cs="Times New Roman"/>
          <w:sz w:val="20"/>
          <w:szCs w:val="20"/>
          <w:lang w:val="fr-CA" w:eastAsia="en-CA"/>
        </w:rPr>
        <w:t xml:space="preserve">, International </w:t>
      </w:r>
      <w:proofErr w:type="spellStart"/>
      <w:r w:rsidRPr="00637E1E">
        <w:rPr>
          <w:rFonts w:eastAsia="Times New Roman" w:cs="Times New Roman"/>
          <w:sz w:val="20"/>
          <w:szCs w:val="20"/>
          <w:lang w:val="fr-CA" w:eastAsia="en-CA"/>
        </w:rPr>
        <w:t>Human</w:t>
      </w:r>
      <w:proofErr w:type="spellEnd"/>
      <w:r w:rsidRPr="00637E1E">
        <w:rPr>
          <w:rFonts w:eastAsia="Times New Roman" w:cs="Times New Roman"/>
          <w:sz w:val="20"/>
          <w:szCs w:val="20"/>
          <w:lang w:val="fr-CA" w:eastAsia="en-CA"/>
        </w:rPr>
        <w:t xml:space="preserve"> </w:t>
      </w:r>
      <w:proofErr w:type="spellStart"/>
      <w:r w:rsidRPr="00637E1E">
        <w:rPr>
          <w:rFonts w:eastAsia="Times New Roman" w:cs="Times New Roman"/>
          <w:sz w:val="20"/>
          <w:szCs w:val="20"/>
          <w:lang w:val="fr-CA" w:eastAsia="en-CA"/>
        </w:rPr>
        <w:t>Rights</w:t>
      </w:r>
      <w:proofErr w:type="spellEnd"/>
      <w:r w:rsidRPr="00637E1E">
        <w:rPr>
          <w:rFonts w:eastAsia="Times New Roman" w:cs="Times New Roman"/>
          <w:sz w:val="20"/>
          <w:szCs w:val="20"/>
          <w:lang w:val="fr-CA" w:eastAsia="en-CA"/>
        </w:rPr>
        <w:t xml:space="preserve"> Program et </w:t>
      </w:r>
      <w:proofErr w:type="spellStart"/>
      <w:r w:rsidRPr="00637E1E">
        <w:rPr>
          <w:rFonts w:eastAsia="Times New Roman" w:cs="Times New Roman"/>
          <w:sz w:val="20"/>
          <w:szCs w:val="20"/>
          <w:lang w:val="fr-CA" w:eastAsia="en-CA"/>
        </w:rPr>
        <w:t>University</w:t>
      </w:r>
      <w:proofErr w:type="spellEnd"/>
      <w:r w:rsidRPr="00637E1E">
        <w:rPr>
          <w:rFonts w:eastAsia="Times New Roman" w:cs="Times New Roman"/>
          <w:sz w:val="20"/>
          <w:szCs w:val="20"/>
          <w:lang w:val="fr-CA" w:eastAsia="en-CA"/>
        </w:rPr>
        <w:t xml:space="preserve"> of Toronto </w:t>
      </w:r>
      <w:proofErr w:type="spellStart"/>
      <w:r w:rsidRPr="00637E1E">
        <w:rPr>
          <w:rFonts w:eastAsia="Times New Roman" w:cs="Times New Roman"/>
          <w:sz w:val="20"/>
          <w:szCs w:val="20"/>
          <w:lang w:val="fr-CA" w:eastAsia="en-CA"/>
        </w:rPr>
        <w:t>Faculty</w:t>
      </w:r>
      <w:proofErr w:type="spellEnd"/>
      <w:r w:rsidRPr="00637E1E">
        <w:rPr>
          <w:rFonts w:eastAsia="Times New Roman" w:cs="Times New Roman"/>
          <w:sz w:val="20"/>
          <w:szCs w:val="20"/>
          <w:lang w:val="fr-CA" w:eastAsia="en-CA"/>
        </w:rPr>
        <w:t xml:space="preserve"> of Law et la Iran </w:t>
      </w:r>
      <w:proofErr w:type="spellStart"/>
      <w:r w:rsidRPr="00637E1E">
        <w:rPr>
          <w:rFonts w:eastAsia="Times New Roman" w:cs="Times New Roman"/>
          <w:sz w:val="20"/>
          <w:szCs w:val="20"/>
          <w:lang w:val="fr-CA" w:eastAsia="en-CA"/>
        </w:rPr>
        <w:t>Human</w:t>
      </w:r>
      <w:proofErr w:type="spellEnd"/>
      <w:r w:rsidRPr="00637E1E">
        <w:rPr>
          <w:rFonts w:eastAsia="Times New Roman" w:cs="Times New Roman"/>
          <w:sz w:val="20"/>
          <w:szCs w:val="20"/>
          <w:lang w:val="fr-CA" w:eastAsia="en-CA"/>
        </w:rPr>
        <w:t xml:space="preserve"> </w:t>
      </w:r>
      <w:proofErr w:type="spellStart"/>
      <w:r w:rsidRPr="00637E1E">
        <w:rPr>
          <w:rFonts w:eastAsia="Times New Roman" w:cs="Times New Roman"/>
          <w:sz w:val="20"/>
          <w:szCs w:val="20"/>
          <w:lang w:val="fr-CA" w:eastAsia="en-CA"/>
        </w:rPr>
        <w:t>Rights</w:t>
      </w:r>
      <w:proofErr w:type="spellEnd"/>
      <w:r w:rsidRPr="00637E1E">
        <w:rPr>
          <w:rFonts w:eastAsia="Times New Roman" w:cs="Times New Roman"/>
          <w:sz w:val="20"/>
          <w:szCs w:val="20"/>
          <w:lang w:val="fr-CA" w:eastAsia="en-CA"/>
        </w:rPr>
        <w:t xml:space="preserve"> Documentation Center sont accueillies et ces dix intervenants pourront chacun signifier et déposer un mémoire d'au plus dix (10) pages au plus tard le 18 novembre 2013.</w:t>
      </w:r>
    </w:p>
    <w:p w:rsidR="000948C8" w:rsidRPr="00637E1E" w:rsidRDefault="000948C8" w:rsidP="000948C8">
      <w:pPr>
        <w:spacing w:line="233" w:lineRule="auto"/>
        <w:jc w:val="both"/>
        <w:rPr>
          <w:rFonts w:eastAsia="Times New Roman" w:cs="Times New Roman"/>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FR" w:eastAsia="en-CA"/>
        </w:rPr>
      </w:pPr>
      <w:r w:rsidRPr="00637E1E">
        <w:rPr>
          <w:rFonts w:eastAsia="Times New Roman" w:cs="Times New Roman"/>
          <w:sz w:val="20"/>
          <w:szCs w:val="20"/>
          <w:lang w:val="fr-CA" w:eastAsia="en-CA"/>
        </w:rPr>
        <w:t>La décision sur la requête du Procureur général du Canada en vue d’obtenir la permission de déposer un mémoire de 5 pages en réplique à chacun des mémoires des intervenants sera rendue lorsque les mémoires des intervenants auront été déposés à la Cour.</w:t>
      </w:r>
    </w:p>
    <w:p w:rsidR="000948C8" w:rsidRPr="00637E1E" w:rsidRDefault="000948C8" w:rsidP="000948C8">
      <w:pPr>
        <w:spacing w:line="233" w:lineRule="auto"/>
        <w:jc w:val="both"/>
        <w:rPr>
          <w:rFonts w:eastAsia="Times New Roman" w:cs="Times New Roman"/>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sz w:val="20"/>
          <w:szCs w:val="20"/>
          <w:lang w:val="fr-CA" w:eastAsia="en-CA"/>
        </w:rPr>
        <w:t>Les décisions sur les requêtes en vue de présenter des plaidoiries orales seront rendues après réception et examen des arguments écrits des parties et des intervenants.</w:t>
      </w:r>
    </w:p>
    <w:p w:rsidR="000948C8" w:rsidRPr="00637E1E" w:rsidRDefault="000948C8" w:rsidP="000948C8">
      <w:pPr>
        <w:spacing w:line="233" w:lineRule="auto"/>
        <w:jc w:val="both"/>
        <w:rPr>
          <w:rFonts w:eastAsia="Times New Roman" w:cs="Times New Roman"/>
          <w:sz w:val="20"/>
          <w:szCs w:val="20"/>
          <w:lang w:val="fr-CA" w:eastAsia="en-CA"/>
        </w:rPr>
      </w:pPr>
    </w:p>
    <w:p w:rsidR="000948C8" w:rsidRPr="000948C8" w:rsidRDefault="000948C8" w:rsidP="000948C8">
      <w:pPr>
        <w:spacing w:line="233" w:lineRule="auto"/>
        <w:jc w:val="both"/>
        <w:rPr>
          <w:rFonts w:eastAsia="Times New Roman" w:cs="Times New Roman"/>
          <w:sz w:val="20"/>
          <w:szCs w:val="20"/>
          <w:lang w:val="fr-CA" w:eastAsia="en-CA"/>
        </w:rPr>
      </w:pPr>
      <w:r w:rsidRPr="000948C8">
        <w:rPr>
          <w:rFonts w:eastAsia="Times New Roman" w:cs="Times New Roman"/>
          <w:sz w:val="20"/>
          <w:szCs w:val="20"/>
          <w:lang w:val="fr-CA" w:eastAsia="en-CA"/>
        </w:rPr>
        <w:t>Les intervenants n'ont pas le droit de soulever de nouvelles questions, de produire d'autres éléments de preuve ni de compléter de quelque autre façon le dossier des parties.</w:t>
      </w:r>
    </w:p>
    <w:p w:rsidR="000948C8" w:rsidRPr="00637E1E" w:rsidRDefault="000948C8" w:rsidP="000948C8">
      <w:pPr>
        <w:spacing w:line="233" w:lineRule="auto"/>
        <w:jc w:val="both"/>
        <w:rPr>
          <w:rFonts w:eastAsia="Times New Roman" w:cs="Times New Roman"/>
          <w:b/>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sz w:val="20"/>
          <w:szCs w:val="20"/>
          <w:lang w:val="fr-CA" w:eastAsia="en-CA"/>
        </w:rPr>
        <w:t>Dans la mesure où leurs intérêts sont similaires, les intervenants se consulteront pour éviter toute répétition.</w:t>
      </w:r>
    </w:p>
    <w:p w:rsidR="000948C8" w:rsidRPr="00637E1E" w:rsidRDefault="000948C8" w:rsidP="000948C8">
      <w:pPr>
        <w:spacing w:line="233" w:lineRule="auto"/>
        <w:jc w:val="both"/>
        <w:rPr>
          <w:rFonts w:eastAsia="Times New Roman" w:cs="Times New Roman"/>
          <w:b/>
          <w:sz w:val="20"/>
          <w:szCs w:val="20"/>
          <w:lang w:val="fr-CA" w:eastAsia="en-CA"/>
        </w:rPr>
      </w:pPr>
    </w:p>
    <w:p w:rsidR="000948C8" w:rsidRPr="00637E1E" w:rsidRDefault="000948C8" w:rsidP="000948C8">
      <w:pPr>
        <w:spacing w:line="233" w:lineRule="auto"/>
        <w:jc w:val="both"/>
        <w:rPr>
          <w:rFonts w:eastAsia="Times New Roman" w:cs="Times New Roman"/>
          <w:sz w:val="20"/>
          <w:szCs w:val="20"/>
          <w:lang w:val="fr-CA" w:eastAsia="en-CA"/>
        </w:rPr>
      </w:pPr>
      <w:r w:rsidRPr="00637E1E">
        <w:rPr>
          <w:rFonts w:eastAsia="Times New Roman" w:cs="Times New Roman"/>
          <w:sz w:val="20"/>
          <w:szCs w:val="20"/>
          <w:lang w:val="fr-CA" w:eastAsia="en-CA"/>
        </w:rPr>
        <w:t>Conformément à l'alinéa 59(1)</w:t>
      </w:r>
      <w:r w:rsidRPr="00637E1E">
        <w:rPr>
          <w:rFonts w:eastAsia="Times New Roman" w:cs="Times New Roman"/>
          <w:i/>
          <w:sz w:val="20"/>
          <w:szCs w:val="20"/>
          <w:lang w:val="fr-CA" w:eastAsia="en-CA"/>
        </w:rPr>
        <w:t>a</w:t>
      </w:r>
      <w:r w:rsidRPr="00637E1E">
        <w:rPr>
          <w:rFonts w:eastAsia="Times New Roman" w:cs="Times New Roman"/>
          <w:sz w:val="20"/>
          <w:szCs w:val="20"/>
          <w:lang w:val="fr-CA" w:eastAsia="en-CA"/>
        </w:rPr>
        <w:t xml:space="preserve">) des </w:t>
      </w:r>
      <w:r w:rsidRPr="00637E1E">
        <w:rPr>
          <w:rFonts w:eastAsia="Times New Roman" w:cs="Times New Roman"/>
          <w:i/>
          <w:sz w:val="20"/>
          <w:szCs w:val="20"/>
          <w:lang w:val="fr-CA" w:eastAsia="en-CA"/>
        </w:rPr>
        <w:t>Règles de la Cour suprême du Canada</w:t>
      </w:r>
      <w:r w:rsidRPr="00637E1E">
        <w:rPr>
          <w:rFonts w:eastAsia="Times New Roman" w:cs="Times New Roman"/>
          <w:sz w:val="20"/>
          <w:szCs w:val="20"/>
          <w:lang w:val="fr-CA" w:eastAsia="en-CA"/>
        </w:rPr>
        <w:t>, les intervenants paieront aux appelants et aux intimés tous débours supplémentaires résultant de leur intervention.</w:t>
      </w:r>
    </w:p>
    <w:p w:rsidR="000948C8" w:rsidRPr="00637E1E" w:rsidRDefault="000948C8" w:rsidP="000948C8">
      <w:pPr>
        <w:rPr>
          <w:rFonts w:eastAsia="Times New Roman" w:cs="Times New Roman"/>
          <w:bCs/>
          <w:sz w:val="20"/>
          <w:szCs w:val="20"/>
          <w:lang w:val="fr-CA" w:eastAsia="en-CA"/>
        </w:rPr>
      </w:pPr>
    </w:p>
    <w:p w:rsidR="000948C8" w:rsidRPr="00637E1E" w:rsidRDefault="009D4723" w:rsidP="000948C8">
      <w:pPr>
        <w:rPr>
          <w:rFonts w:eastAsia="Times New Roman" w:cs="Times New Roman"/>
          <w:sz w:val="20"/>
          <w:szCs w:val="20"/>
          <w:lang w:eastAsia="en-CA"/>
        </w:rPr>
      </w:pPr>
      <w:r w:rsidRPr="009D4723">
        <w:rPr>
          <w:rFonts w:eastAsia="Times New Roman" w:cs="Times New Roman"/>
          <w:sz w:val="20"/>
          <w:szCs w:val="20"/>
          <w:lang w:val="fr-CA" w:eastAsia="en-CA"/>
        </w:rPr>
        <w:pict>
          <v:rect id="_x0000_i1068" style="width:2in;height:1pt" o:hrpct="0" o:hralign="center" o:hrstd="t" o:hrnoshade="t" o:hr="t" fillcolor="black [3213]" stroked="f"/>
        </w:pict>
      </w:r>
    </w:p>
    <w:p w:rsidR="000948C8" w:rsidRPr="003B3977" w:rsidRDefault="000948C8" w:rsidP="000948C8">
      <w:pPr>
        <w:tabs>
          <w:tab w:val="left" w:pos="-1440"/>
          <w:tab w:val="left" w:pos="-720"/>
        </w:tabs>
        <w:jc w:val="both"/>
        <w:rPr>
          <w:sz w:val="20"/>
          <w:szCs w:val="20"/>
          <w:lang w:val="fr-CA"/>
        </w:rPr>
      </w:pPr>
    </w:p>
    <w:p w:rsidR="000948C8" w:rsidRDefault="000948C8">
      <w:pPr>
        <w:rPr>
          <w:rFonts w:eastAsia="Times New Roman" w:cs="Times New Roman"/>
          <w:sz w:val="20"/>
          <w:szCs w:val="20"/>
          <w:lang w:val="fr-CA" w:eastAsia="en-CA"/>
        </w:rPr>
      </w:pPr>
      <w:r>
        <w:rPr>
          <w:rFonts w:eastAsia="Times New Roman" w:cs="Times New Roman"/>
          <w:sz w:val="20"/>
          <w:szCs w:val="20"/>
          <w:lang w:val="fr-CA" w:eastAsia="en-CA"/>
        </w:rPr>
        <w:br w:type="page"/>
      </w:r>
    </w:p>
    <w:p w:rsidR="000948C8" w:rsidRPr="00637E1E" w:rsidRDefault="000948C8" w:rsidP="000948C8">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lastRenderedPageBreak/>
        <w:t>23.09.2013</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ABELLA J. / LA JUGE ABELLA</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0948C8" w:rsidRPr="00637E1E" w:rsidTr="000948C8">
        <w:tc>
          <w:tcPr>
            <w:tcW w:w="4338" w:type="dxa"/>
            <w:gridSpan w:val="2"/>
          </w:tcPr>
          <w:p w:rsidR="000948C8" w:rsidRPr="00637E1E" w:rsidRDefault="000948C8" w:rsidP="000948C8">
            <w:pPr>
              <w:rPr>
                <w:lang w:val="en-US"/>
              </w:rPr>
            </w:pPr>
            <w:r w:rsidRPr="00637E1E">
              <w:rPr>
                <w:b/>
                <w:bCs/>
                <w:color w:val="000000"/>
                <w:lang w:val="en-GB"/>
              </w:rPr>
              <w:t>Motions for leave to intervene</w:t>
            </w:r>
          </w:p>
          <w:p w:rsidR="000948C8" w:rsidRPr="00637E1E" w:rsidRDefault="009D4723" w:rsidP="000948C8">
            <w:pPr>
              <w:rPr>
                <w:b/>
              </w:rPr>
            </w:pPr>
            <w:r w:rsidRPr="00637E1E">
              <w:rPr>
                <w:lang w:val="en-US"/>
              </w:rPr>
              <w:fldChar w:fldCharType="begin"/>
            </w:r>
            <w:r w:rsidR="000948C8" w:rsidRPr="00637E1E">
              <w:instrText xml:space="preserve"> SEQ CHAPTER \h \r 1</w:instrText>
            </w:r>
            <w:r w:rsidRPr="00637E1E">
              <w:rPr>
                <w:lang w:val="en-US"/>
              </w:rPr>
              <w:fldChar w:fldCharType="end"/>
            </w:r>
          </w:p>
        </w:tc>
        <w:tc>
          <w:tcPr>
            <w:tcW w:w="1170" w:type="dxa"/>
          </w:tcPr>
          <w:p w:rsidR="000948C8" w:rsidRPr="00637E1E" w:rsidRDefault="000948C8" w:rsidP="000948C8"/>
          <w:p w:rsidR="000948C8" w:rsidRPr="00637E1E" w:rsidRDefault="000948C8" w:rsidP="000948C8"/>
        </w:tc>
        <w:tc>
          <w:tcPr>
            <w:tcW w:w="4327" w:type="dxa"/>
          </w:tcPr>
          <w:p w:rsidR="000948C8" w:rsidRPr="00637E1E" w:rsidRDefault="000948C8" w:rsidP="000948C8">
            <w:pPr>
              <w:rPr>
                <w:b/>
                <w:bCs/>
                <w:color w:val="000000"/>
                <w:lang w:val="fr-CA"/>
              </w:rPr>
            </w:pPr>
            <w:r w:rsidRPr="00637E1E">
              <w:rPr>
                <w:b/>
                <w:bCs/>
                <w:color w:val="000000"/>
                <w:lang w:val="fr-CA"/>
              </w:rPr>
              <w:t xml:space="preserve">Requêtes en autorisation d’intervenir </w:t>
            </w:r>
          </w:p>
          <w:p w:rsidR="000948C8" w:rsidRPr="00637E1E" w:rsidRDefault="000948C8" w:rsidP="000948C8">
            <w:pPr>
              <w:rPr>
                <w:b/>
                <w:lang w:val="fr-CA"/>
              </w:rPr>
            </w:pPr>
          </w:p>
        </w:tc>
      </w:tr>
      <w:tr w:rsidR="000948C8" w:rsidRPr="00637E1E" w:rsidTr="000948C8">
        <w:tc>
          <w:tcPr>
            <w:tcW w:w="1368" w:type="dxa"/>
          </w:tcPr>
          <w:p w:rsidR="000948C8" w:rsidRPr="00637E1E" w:rsidRDefault="000948C8" w:rsidP="000948C8">
            <w:r w:rsidRPr="00637E1E">
              <w:t>BY / PAR</w:t>
            </w:r>
          </w:p>
        </w:tc>
        <w:tc>
          <w:tcPr>
            <w:tcW w:w="2970" w:type="dxa"/>
          </w:tcPr>
          <w:p w:rsidR="000948C8" w:rsidRPr="00637E1E" w:rsidRDefault="000948C8" w:rsidP="000948C8">
            <w:proofErr w:type="spellStart"/>
            <w:r w:rsidRPr="00637E1E">
              <w:rPr>
                <w:lang w:val="en-US"/>
              </w:rPr>
              <w:t>Houshang</w:t>
            </w:r>
            <w:proofErr w:type="spellEnd"/>
            <w:r w:rsidRPr="00637E1E">
              <w:rPr>
                <w:lang w:val="en-US"/>
              </w:rPr>
              <w:t xml:space="preserve"> </w:t>
            </w:r>
            <w:proofErr w:type="spellStart"/>
            <w:r w:rsidRPr="00637E1E">
              <w:rPr>
                <w:lang w:val="en-US"/>
              </w:rPr>
              <w:t>Bouzari</w:t>
            </w:r>
            <w:proofErr w:type="spellEnd"/>
            <w:r w:rsidRPr="00637E1E">
              <w:rPr>
                <w:lang w:val="en-US"/>
              </w:rPr>
              <w:t>;</w:t>
            </w:r>
          </w:p>
        </w:tc>
        <w:tc>
          <w:tcPr>
            <w:tcW w:w="1170" w:type="dxa"/>
          </w:tcPr>
          <w:p w:rsidR="000948C8" w:rsidRPr="00637E1E" w:rsidRDefault="000948C8" w:rsidP="000948C8"/>
        </w:tc>
        <w:tc>
          <w:tcPr>
            <w:tcW w:w="4327" w:type="dxa"/>
          </w:tcPr>
          <w:p w:rsidR="000948C8" w:rsidRPr="00637E1E" w:rsidRDefault="000948C8" w:rsidP="000948C8"/>
        </w:tc>
      </w:tr>
      <w:tr w:rsidR="000948C8" w:rsidRPr="00637E1E" w:rsidTr="000948C8">
        <w:tc>
          <w:tcPr>
            <w:tcW w:w="1368" w:type="dxa"/>
          </w:tcPr>
          <w:p w:rsidR="000948C8" w:rsidRPr="00637E1E" w:rsidRDefault="000948C8" w:rsidP="000948C8"/>
        </w:tc>
        <w:tc>
          <w:tcPr>
            <w:tcW w:w="2970" w:type="dxa"/>
          </w:tcPr>
          <w:p w:rsidR="000948C8" w:rsidRPr="00637E1E" w:rsidRDefault="000948C8" w:rsidP="000948C8">
            <w:pPr>
              <w:rPr>
                <w:lang w:val="en-US"/>
              </w:rPr>
            </w:pPr>
            <w:proofErr w:type="spellStart"/>
            <w:r w:rsidRPr="00637E1E">
              <w:rPr>
                <w:lang w:val="en-US"/>
              </w:rPr>
              <w:t>Fereshteh</w:t>
            </w:r>
            <w:proofErr w:type="spellEnd"/>
            <w:r w:rsidRPr="00637E1E">
              <w:rPr>
                <w:lang w:val="en-US"/>
              </w:rPr>
              <w:t xml:space="preserve"> </w:t>
            </w:r>
            <w:proofErr w:type="spellStart"/>
            <w:r w:rsidRPr="00637E1E">
              <w:rPr>
                <w:lang w:val="en-US"/>
              </w:rPr>
              <w:t>Yousefi</w:t>
            </w:r>
            <w:proofErr w:type="spellEnd"/>
            <w:r w:rsidRPr="00637E1E">
              <w:rPr>
                <w:lang w:val="en-US"/>
              </w:rPr>
              <w:t>;</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proofErr w:type="spellStart"/>
            <w:r w:rsidRPr="00637E1E">
              <w:rPr>
                <w:lang w:val="en-US"/>
              </w:rPr>
              <w:t>Shervin</w:t>
            </w:r>
            <w:proofErr w:type="spellEnd"/>
            <w:r w:rsidRPr="00637E1E">
              <w:rPr>
                <w:lang w:val="en-US"/>
              </w:rPr>
              <w:t xml:space="preserve"> </w:t>
            </w:r>
            <w:proofErr w:type="spellStart"/>
            <w:r w:rsidRPr="00637E1E">
              <w:rPr>
                <w:lang w:val="en-US"/>
              </w:rPr>
              <w:t>Bouzari</w:t>
            </w:r>
            <w:proofErr w:type="spellEnd"/>
            <w:r w:rsidRPr="00637E1E">
              <w:rPr>
                <w:lang w:val="en-US"/>
              </w:rPr>
              <w:t>;</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proofErr w:type="spellStart"/>
            <w:r w:rsidRPr="00637E1E">
              <w:rPr>
                <w:lang w:val="en-US"/>
              </w:rPr>
              <w:t>Narvan</w:t>
            </w:r>
            <w:proofErr w:type="spellEnd"/>
            <w:r w:rsidRPr="00637E1E">
              <w:rPr>
                <w:lang w:val="en-US"/>
              </w:rPr>
              <w:t xml:space="preserve"> </w:t>
            </w:r>
            <w:proofErr w:type="spellStart"/>
            <w:r w:rsidRPr="00637E1E">
              <w:rPr>
                <w:lang w:val="en-US"/>
              </w:rPr>
              <w:t>Bouzari</w:t>
            </w:r>
            <w:proofErr w:type="spellEnd"/>
            <w:r w:rsidRPr="00637E1E">
              <w:rPr>
                <w:lang w:val="en-US"/>
              </w:rPr>
              <w:t xml:space="preserve"> </w:t>
            </w: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637E1E" w:rsidTr="000948C8">
        <w:tc>
          <w:tcPr>
            <w:tcW w:w="1368" w:type="dxa"/>
          </w:tcPr>
          <w:p w:rsidR="000948C8" w:rsidRPr="00637E1E" w:rsidRDefault="000948C8" w:rsidP="000948C8">
            <w:pPr>
              <w:rPr>
                <w:lang w:val="en-US"/>
              </w:rPr>
            </w:pPr>
          </w:p>
        </w:tc>
        <w:tc>
          <w:tcPr>
            <w:tcW w:w="2970" w:type="dxa"/>
          </w:tcPr>
          <w:p w:rsidR="000948C8" w:rsidRPr="00637E1E" w:rsidRDefault="000948C8" w:rsidP="000948C8">
            <w:pPr>
              <w:rPr>
                <w:lang w:val="en-US"/>
              </w:rPr>
            </w:pPr>
          </w:p>
        </w:tc>
        <w:tc>
          <w:tcPr>
            <w:tcW w:w="1170" w:type="dxa"/>
          </w:tcPr>
          <w:p w:rsidR="000948C8" w:rsidRPr="00637E1E" w:rsidRDefault="000948C8" w:rsidP="000948C8">
            <w:pPr>
              <w:rPr>
                <w:lang w:val="en-US"/>
              </w:rPr>
            </w:pPr>
          </w:p>
        </w:tc>
        <w:tc>
          <w:tcPr>
            <w:tcW w:w="4327" w:type="dxa"/>
          </w:tcPr>
          <w:p w:rsidR="000948C8" w:rsidRPr="00637E1E" w:rsidRDefault="000948C8" w:rsidP="000948C8">
            <w:pPr>
              <w:rPr>
                <w:lang w:val="en-US"/>
              </w:rPr>
            </w:pPr>
          </w:p>
        </w:tc>
      </w:tr>
      <w:tr w:rsidR="000948C8" w:rsidRPr="004E0CB8" w:rsidTr="000948C8">
        <w:tc>
          <w:tcPr>
            <w:tcW w:w="1368" w:type="dxa"/>
          </w:tcPr>
          <w:p w:rsidR="000948C8" w:rsidRPr="00637E1E" w:rsidRDefault="000948C8" w:rsidP="000948C8">
            <w:r w:rsidRPr="00637E1E">
              <w:t>IN / DANS :</w:t>
            </w:r>
          </w:p>
        </w:tc>
        <w:tc>
          <w:tcPr>
            <w:tcW w:w="2970" w:type="dxa"/>
          </w:tcPr>
          <w:p w:rsidR="000948C8" w:rsidRPr="00637E1E" w:rsidRDefault="000948C8" w:rsidP="000948C8">
            <w:pPr>
              <w:tabs>
                <w:tab w:val="left" w:pos="-1440"/>
                <w:tab w:val="left" w:pos="-720"/>
              </w:tabs>
              <w:jc w:val="both"/>
              <w:rPr>
                <w:lang w:val="en-US"/>
              </w:rPr>
            </w:pPr>
            <w:r w:rsidRPr="00637E1E">
              <w:rPr>
                <w:lang w:val="en-US"/>
              </w:rPr>
              <w:t>Estate of the Late Zahra (</w:t>
            </w:r>
            <w:proofErr w:type="spellStart"/>
            <w:r w:rsidRPr="00637E1E">
              <w:rPr>
                <w:lang w:val="en-US"/>
              </w:rPr>
              <w:t>Ziba</w:t>
            </w:r>
            <w:proofErr w:type="spellEnd"/>
            <w:r w:rsidRPr="00637E1E">
              <w:rPr>
                <w:lang w:val="en-US"/>
              </w:rPr>
              <w:t xml:space="preserve">) </w:t>
            </w:r>
            <w:proofErr w:type="spellStart"/>
            <w:r w:rsidRPr="00637E1E">
              <w:rPr>
                <w:lang w:val="en-US"/>
              </w:rPr>
              <w:t>Kazemi</w:t>
            </w:r>
            <w:proofErr w:type="spellEnd"/>
            <w:r w:rsidRPr="00637E1E">
              <w:rPr>
                <w:lang w:val="en-US"/>
              </w:rPr>
              <w:t xml:space="preserve"> et al.</w:t>
            </w:r>
          </w:p>
          <w:p w:rsidR="000948C8" w:rsidRPr="00637E1E" w:rsidRDefault="000948C8" w:rsidP="000948C8">
            <w:pPr>
              <w:tabs>
                <w:tab w:val="left" w:pos="-1440"/>
                <w:tab w:val="left" w:pos="-720"/>
              </w:tabs>
              <w:jc w:val="both"/>
              <w:rPr>
                <w:lang w:val="en-US"/>
              </w:rPr>
            </w:pPr>
          </w:p>
          <w:p w:rsidR="000948C8" w:rsidRPr="00637E1E" w:rsidRDefault="000948C8" w:rsidP="000948C8">
            <w:pPr>
              <w:tabs>
                <w:tab w:val="left" w:pos="-1440"/>
                <w:tab w:val="left" w:pos="-720"/>
              </w:tabs>
              <w:jc w:val="both"/>
              <w:rPr>
                <w:lang w:val="fr-CA"/>
              </w:rPr>
            </w:pPr>
            <w:r w:rsidRPr="00637E1E">
              <w:rPr>
                <w:lang w:val="en-US"/>
              </w:rPr>
              <w:tab/>
            </w:r>
            <w:r w:rsidRPr="00637E1E">
              <w:rPr>
                <w:lang w:val="fr-CA"/>
              </w:rPr>
              <w:t>v. (35034)</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proofErr w:type="spellStart"/>
            <w:r w:rsidRPr="00637E1E">
              <w:rPr>
                <w:lang w:val="fr-CA"/>
              </w:rPr>
              <w:t>Islamic</w:t>
            </w:r>
            <w:proofErr w:type="spellEnd"/>
            <w:r w:rsidRPr="00637E1E">
              <w:rPr>
                <w:lang w:val="fr-CA"/>
              </w:rPr>
              <w:t xml:space="preserve"> </w:t>
            </w:r>
            <w:proofErr w:type="spellStart"/>
            <w:r w:rsidRPr="00637E1E">
              <w:rPr>
                <w:lang w:val="fr-CA"/>
              </w:rPr>
              <w:t>Republic</w:t>
            </w:r>
            <w:proofErr w:type="spellEnd"/>
            <w:r w:rsidRPr="00637E1E">
              <w:rPr>
                <w:lang w:val="fr-CA"/>
              </w:rPr>
              <w:t xml:space="preserve"> of Iran et al. (Que.)</w:t>
            </w:r>
          </w:p>
        </w:tc>
        <w:tc>
          <w:tcPr>
            <w:tcW w:w="1170" w:type="dxa"/>
          </w:tcPr>
          <w:p w:rsidR="000948C8" w:rsidRPr="00637E1E" w:rsidRDefault="000948C8" w:rsidP="000948C8">
            <w:pPr>
              <w:rPr>
                <w:lang w:val="fr-CA"/>
              </w:rPr>
            </w:pPr>
          </w:p>
        </w:tc>
        <w:tc>
          <w:tcPr>
            <w:tcW w:w="4327" w:type="dxa"/>
          </w:tcPr>
          <w:p w:rsidR="000948C8" w:rsidRPr="00637E1E" w:rsidRDefault="000948C8" w:rsidP="000948C8">
            <w:pPr>
              <w:rPr>
                <w:lang w:val="fr-CA"/>
              </w:rPr>
            </w:pPr>
          </w:p>
        </w:tc>
      </w:tr>
    </w:tbl>
    <w:p w:rsidR="000948C8" w:rsidRPr="00637E1E" w:rsidRDefault="000948C8" w:rsidP="000948C8">
      <w:pPr>
        <w:rPr>
          <w:rFonts w:eastAsia="Times New Roman" w:cs="Times New Roman"/>
          <w:sz w:val="20"/>
          <w:szCs w:val="20"/>
          <w:lang w:val="fr-CA" w:eastAsia="en-CA"/>
        </w:rPr>
      </w:pPr>
    </w:p>
    <w:p w:rsidR="000948C8" w:rsidRPr="00637E1E" w:rsidRDefault="000948C8" w:rsidP="000948C8">
      <w:pPr>
        <w:rPr>
          <w:rFonts w:eastAsia="Times New Roman" w:cs="Times New Roman"/>
          <w:b/>
          <w:sz w:val="20"/>
          <w:szCs w:val="20"/>
          <w:lang w:val="en-US" w:eastAsia="en-CA"/>
        </w:rPr>
      </w:pPr>
      <w:r w:rsidRPr="00637E1E">
        <w:rPr>
          <w:rFonts w:eastAsia="Times New Roman" w:cs="Times New Roman"/>
          <w:b/>
          <w:sz w:val="20"/>
          <w:szCs w:val="20"/>
          <w:lang w:val="en-US" w:eastAsia="en-CA"/>
        </w:rPr>
        <w:t>DISMISSED / REJETÉES</w:t>
      </w:r>
    </w:p>
    <w:p w:rsidR="000948C8" w:rsidRPr="00637E1E" w:rsidRDefault="000948C8" w:rsidP="000948C8">
      <w:pPr>
        <w:jc w:val="both"/>
        <w:rPr>
          <w:rFonts w:eastAsia="Times New Roman" w:cs="Times New Roman"/>
          <w:sz w:val="20"/>
          <w:szCs w:val="20"/>
          <w:lang w:eastAsia="en-CA"/>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rPr>
      </w:pPr>
      <w:r w:rsidRPr="00637E1E">
        <w:rPr>
          <w:rFonts w:eastAsia="Times New Roman" w:cs="Times New Roman"/>
          <w:b/>
          <w:bCs/>
          <w:sz w:val="20"/>
          <w:szCs w:val="20"/>
          <w:lang w:val="en-US"/>
        </w:rPr>
        <w:t xml:space="preserve">UPON APPLICATION </w:t>
      </w:r>
      <w:r w:rsidRPr="00637E1E">
        <w:rPr>
          <w:rFonts w:eastAsia="Times New Roman" w:cs="Times New Roman"/>
          <w:sz w:val="20"/>
          <w:szCs w:val="20"/>
          <w:lang w:val="en-US"/>
        </w:rPr>
        <w:t xml:space="preserve">by </w:t>
      </w:r>
      <w:proofErr w:type="spellStart"/>
      <w:r w:rsidRPr="00637E1E">
        <w:rPr>
          <w:rFonts w:eastAsia="Times New Roman" w:cs="Times New Roman"/>
          <w:sz w:val="20"/>
          <w:szCs w:val="20"/>
          <w:lang w:val="en-US"/>
        </w:rPr>
        <w:t>Houshang</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Bouzari</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Fereshteh</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Yousefi</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Shervin</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Bouzari</w:t>
      </w:r>
      <w:proofErr w:type="spellEnd"/>
      <w:r w:rsidRPr="00637E1E">
        <w:rPr>
          <w:rFonts w:eastAsia="Times New Roman" w:cs="Times New Roman"/>
          <w:sz w:val="20"/>
          <w:szCs w:val="20"/>
          <w:lang w:val="en-US"/>
        </w:rPr>
        <w:t xml:space="preserve"> and </w:t>
      </w:r>
      <w:proofErr w:type="spellStart"/>
      <w:r w:rsidRPr="00637E1E">
        <w:rPr>
          <w:rFonts w:eastAsia="Times New Roman" w:cs="Times New Roman"/>
          <w:sz w:val="20"/>
          <w:szCs w:val="20"/>
          <w:lang w:val="en-US"/>
        </w:rPr>
        <w:t>Narvan</w:t>
      </w:r>
      <w:proofErr w:type="spellEnd"/>
      <w:r w:rsidRPr="00637E1E">
        <w:rPr>
          <w:rFonts w:eastAsia="Times New Roman" w:cs="Times New Roman"/>
          <w:sz w:val="20"/>
          <w:szCs w:val="20"/>
          <w:lang w:val="en-US"/>
        </w:rPr>
        <w:t xml:space="preserve"> </w:t>
      </w:r>
      <w:proofErr w:type="spellStart"/>
      <w:r w:rsidRPr="00637E1E">
        <w:rPr>
          <w:rFonts w:eastAsia="Times New Roman" w:cs="Times New Roman"/>
          <w:sz w:val="20"/>
          <w:szCs w:val="20"/>
          <w:lang w:val="en-US"/>
        </w:rPr>
        <w:t>Bouzari</w:t>
      </w:r>
      <w:proofErr w:type="spellEnd"/>
      <w:r w:rsidRPr="00637E1E">
        <w:rPr>
          <w:rFonts w:eastAsia="Times New Roman" w:cs="Times New Roman"/>
          <w:sz w:val="20"/>
          <w:szCs w:val="20"/>
          <w:lang w:val="en-US"/>
        </w:rPr>
        <w:t xml:space="preserve"> for leave to intervene in the above appeal;</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r w:rsidRPr="00637E1E">
        <w:rPr>
          <w:rFonts w:eastAsia="Times New Roman" w:cs="Times New Roman"/>
          <w:b/>
          <w:bCs/>
          <w:sz w:val="20"/>
          <w:szCs w:val="20"/>
          <w:lang w:val="en-US"/>
        </w:rPr>
        <w:t>AND THE MATERIAL FILED</w:t>
      </w:r>
      <w:r w:rsidRPr="00637E1E">
        <w:rPr>
          <w:rFonts w:eastAsia="Times New Roman" w:cs="Times New Roman"/>
          <w:sz w:val="20"/>
          <w:szCs w:val="20"/>
          <w:lang w:val="en-US"/>
        </w:rPr>
        <w:t xml:space="preserve"> having been read;</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r w:rsidRPr="00637E1E">
        <w:rPr>
          <w:rFonts w:eastAsia="Times New Roman" w:cs="Times New Roman"/>
          <w:b/>
          <w:bCs/>
          <w:sz w:val="20"/>
          <w:szCs w:val="20"/>
          <w:lang w:val="en-US"/>
        </w:rPr>
        <w:t>IT IS HEREBY ORDERED THAT:</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r w:rsidRPr="00637E1E">
        <w:rPr>
          <w:rFonts w:eastAsia="Times New Roman" w:cs="Times New Roman"/>
          <w:sz w:val="20"/>
          <w:szCs w:val="20"/>
          <w:lang w:val="en-US"/>
        </w:rPr>
        <w:t>The motion for leave to intervene is dismissed.</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en-US"/>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FR"/>
        </w:rPr>
      </w:pPr>
      <w:r w:rsidRPr="00637E1E">
        <w:rPr>
          <w:rFonts w:eastAsia="Times New Roman" w:cs="Times New Roman"/>
          <w:b/>
          <w:sz w:val="20"/>
          <w:szCs w:val="20"/>
          <w:lang w:val="fr-FR"/>
        </w:rPr>
        <w:t>À LA SUITE DE LA REQUÊTE</w:t>
      </w:r>
      <w:r w:rsidRPr="00637E1E">
        <w:rPr>
          <w:rFonts w:eastAsia="Times New Roman" w:cs="Times New Roman"/>
          <w:sz w:val="20"/>
          <w:szCs w:val="20"/>
          <w:lang w:val="fr-FR"/>
        </w:rPr>
        <w:t xml:space="preserve"> présentée par </w:t>
      </w:r>
      <w:proofErr w:type="spellStart"/>
      <w:r w:rsidRPr="00637E1E">
        <w:rPr>
          <w:rFonts w:eastAsia="Times New Roman" w:cs="Times New Roman"/>
          <w:sz w:val="20"/>
          <w:szCs w:val="20"/>
          <w:lang w:val="fr-FR"/>
        </w:rPr>
        <w:t>Houshang</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Bouzari</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Fereshteh</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Yousefi</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Shervin</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Bouzari</w:t>
      </w:r>
      <w:proofErr w:type="spellEnd"/>
      <w:r w:rsidRPr="00637E1E">
        <w:rPr>
          <w:rFonts w:eastAsia="Times New Roman" w:cs="Times New Roman"/>
          <w:sz w:val="20"/>
          <w:szCs w:val="20"/>
          <w:lang w:val="fr-FR"/>
        </w:rPr>
        <w:t xml:space="preserve"> et </w:t>
      </w:r>
      <w:proofErr w:type="spellStart"/>
      <w:r w:rsidRPr="00637E1E">
        <w:rPr>
          <w:rFonts w:eastAsia="Times New Roman" w:cs="Times New Roman"/>
          <w:sz w:val="20"/>
          <w:szCs w:val="20"/>
          <w:lang w:val="fr-FR"/>
        </w:rPr>
        <w:t>Narvan</w:t>
      </w:r>
      <w:proofErr w:type="spellEnd"/>
      <w:r w:rsidRPr="00637E1E">
        <w:rPr>
          <w:rFonts w:eastAsia="Times New Roman" w:cs="Times New Roman"/>
          <w:sz w:val="20"/>
          <w:szCs w:val="20"/>
          <w:lang w:val="fr-FR"/>
        </w:rPr>
        <w:t xml:space="preserve"> </w:t>
      </w:r>
      <w:proofErr w:type="spellStart"/>
      <w:r w:rsidRPr="00637E1E">
        <w:rPr>
          <w:rFonts w:eastAsia="Times New Roman" w:cs="Times New Roman"/>
          <w:sz w:val="20"/>
          <w:szCs w:val="20"/>
          <w:lang w:val="fr-FR"/>
        </w:rPr>
        <w:t>Bouzari</w:t>
      </w:r>
      <w:proofErr w:type="spellEnd"/>
      <w:r w:rsidRPr="00637E1E">
        <w:rPr>
          <w:rFonts w:eastAsia="Times New Roman" w:cs="Times New Roman"/>
          <w:sz w:val="20"/>
          <w:szCs w:val="20"/>
          <w:lang w:val="fr-FR"/>
        </w:rPr>
        <w:t xml:space="preserve"> en autorisation d’intervenir dans l’appel; </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FR"/>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CA"/>
        </w:rPr>
      </w:pPr>
      <w:r w:rsidRPr="00637E1E">
        <w:rPr>
          <w:rFonts w:eastAsia="Times New Roman" w:cs="Times New Roman"/>
          <w:b/>
          <w:sz w:val="20"/>
          <w:szCs w:val="20"/>
          <w:lang w:val="fr-CA"/>
        </w:rPr>
        <w:t>ET APRÈS EXAMEN</w:t>
      </w:r>
      <w:r w:rsidRPr="00637E1E">
        <w:rPr>
          <w:rFonts w:eastAsia="Times New Roman" w:cs="Times New Roman"/>
          <w:sz w:val="20"/>
          <w:szCs w:val="20"/>
          <w:lang w:val="fr-CA"/>
        </w:rPr>
        <w:t xml:space="preserve"> des documents déposés; </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CA"/>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CA"/>
        </w:rPr>
      </w:pPr>
      <w:r w:rsidRPr="00637E1E">
        <w:rPr>
          <w:rFonts w:eastAsia="Times New Roman" w:cs="Times New Roman"/>
          <w:b/>
          <w:sz w:val="20"/>
          <w:szCs w:val="20"/>
          <w:lang w:val="fr-CA"/>
        </w:rPr>
        <w:t>IL EST ORDONNÉ CE QUI SUIT</w:t>
      </w:r>
      <w:r w:rsidRPr="00637E1E">
        <w:rPr>
          <w:rFonts w:eastAsia="Times New Roman" w:cs="Times New Roman"/>
          <w:sz w:val="20"/>
          <w:szCs w:val="20"/>
          <w:lang w:val="fr-CA"/>
        </w:rPr>
        <w:t xml:space="preserve"> : </w:t>
      </w: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CA"/>
        </w:rPr>
      </w:pPr>
    </w:p>
    <w:p w:rsidR="000948C8" w:rsidRPr="00637E1E" w:rsidRDefault="000948C8" w:rsidP="000948C8">
      <w:pPr>
        <w:widowControl w:val="0"/>
        <w:autoSpaceDE w:val="0"/>
        <w:autoSpaceDN w:val="0"/>
        <w:adjustRightInd w:val="0"/>
        <w:spacing w:line="233" w:lineRule="auto"/>
        <w:jc w:val="both"/>
        <w:rPr>
          <w:rFonts w:eastAsia="Times New Roman" w:cs="Times New Roman"/>
          <w:sz w:val="20"/>
          <w:szCs w:val="20"/>
          <w:lang w:val="fr-CA"/>
        </w:rPr>
      </w:pPr>
      <w:r w:rsidRPr="00637E1E">
        <w:rPr>
          <w:rFonts w:eastAsia="Times New Roman" w:cs="Times New Roman"/>
          <w:sz w:val="20"/>
          <w:szCs w:val="20"/>
          <w:lang w:val="fr-CA"/>
        </w:rPr>
        <w:t>La requête en autorisation d'intervenir est rejetée.</w:t>
      </w:r>
    </w:p>
    <w:p w:rsidR="000948C8" w:rsidRPr="00637E1E" w:rsidRDefault="000948C8" w:rsidP="000948C8">
      <w:pPr>
        <w:rPr>
          <w:rFonts w:eastAsia="Times New Roman" w:cs="Times New Roman"/>
          <w:bCs/>
          <w:sz w:val="20"/>
          <w:szCs w:val="20"/>
          <w:lang w:val="fr-CA" w:eastAsia="en-CA"/>
        </w:rPr>
      </w:pPr>
    </w:p>
    <w:p w:rsidR="000948C8" w:rsidRPr="00637E1E" w:rsidRDefault="009D4723" w:rsidP="000948C8">
      <w:pPr>
        <w:rPr>
          <w:rFonts w:eastAsia="Times New Roman" w:cs="Times New Roman"/>
          <w:sz w:val="20"/>
          <w:szCs w:val="20"/>
          <w:lang w:eastAsia="en-CA"/>
        </w:rPr>
      </w:pPr>
      <w:r w:rsidRPr="009D4723">
        <w:rPr>
          <w:rFonts w:eastAsia="Times New Roman" w:cs="Times New Roman"/>
          <w:sz w:val="20"/>
          <w:szCs w:val="20"/>
          <w:lang w:val="fr-CA" w:eastAsia="en-CA"/>
        </w:rPr>
        <w:pict>
          <v:rect id="_x0000_i1069" style="width:2in;height:1pt" o:hrpct="0" o:hralign="center" o:hrstd="t" o:hrnoshade="t" o:hr="t" fillcolor="black [3213]" stroked="f"/>
        </w:pict>
      </w:r>
    </w:p>
    <w:p w:rsidR="000948C8" w:rsidRDefault="000948C8" w:rsidP="00637E1E">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23.09.2013</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   THE CHIEF JUSTICE / LA JUGE EN CHEF</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0948C8" w:rsidRPr="004E0CB8" w:rsidTr="000948C8">
        <w:tc>
          <w:tcPr>
            <w:tcW w:w="4338" w:type="dxa"/>
          </w:tcPr>
          <w:p w:rsidR="000948C8" w:rsidRPr="00637E1E" w:rsidRDefault="000948C8" w:rsidP="000948C8">
            <w:pPr>
              <w:tabs>
                <w:tab w:val="left" w:pos="-1440"/>
                <w:tab w:val="left" w:pos="-720"/>
              </w:tabs>
              <w:jc w:val="both"/>
              <w:rPr>
                <w:b/>
              </w:rPr>
            </w:pPr>
            <w:r w:rsidRPr="00637E1E">
              <w:rPr>
                <w:b/>
                <w:bCs/>
                <w:lang w:val="en-GB"/>
              </w:rPr>
              <w:t>Motion to state a constitutional question</w:t>
            </w:r>
          </w:p>
        </w:tc>
        <w:tc>
          <w:tcPr>
            <w:tcW w:w="1170" w:type="dxa"/>
          </w:tcPr>
          <w:p w:rsidR="000948C8" w:rsidRPr="00637E1E" w:rsidRDefault="000948C8" w:rsidP="000948C8">
            <w:pPr>
              <w:tabs>
                <w:tab w:val="left" w:pos="-1440"/>
                <w:tab w:val="left" w:pos="-720"/>
              </w:tabs>
              <w:jc w:val="both"/>
            </w:pPr>
          </w:p>
          <w:p w:rsidR="000948C8" w:rsidRPr="00637E1E" w:rsidRDefault="000948C8" w:rsidP="000948C8">
            <w:pPr>
              <w:tabs>
                <w:tab w:val="left" w:pos="-1440"/>
                <w:tab w:val="left" w:pos="-720"/>
              </w:tabs>
              <w:jc w:val="both"/>
            </w:pPr>
          </w:p>
          <w:p w:rsidR="000948C8" w:rsidRPr="00637E1E" w:rsidRDefault="000948C8" w:rsidP="000948C8">
            <w:pPr>
              <w:tabs>
                <w:tab w:val="left" w:pos="-1440"/>
                <w:tab w:val="left" w:pos="-720"/>
              </w:tabs>
              <w:jc w:val="both"/>
            </w:pPr>
          </w:p>
        </w:tc>
        <w:tc>
          <w:tcPr>
            <w:tcW w:w="4327" w:type="dxa"/>
          </w:tcPr>
          <w:p w:rsidR="000948C8" w:rsidRPr="00637E1E" w:rsidRDefault="000948C8" w:rsidP="000948C8">
            <w:pPr>
              <w:tabs>
                <w:tab w:val="left" w:pos="-1440"/>
                <w:tab w:val="left" w:pos="-720"/>
              </w:tabs>
              <w:jc w:val="both"/>
              <w:rPr>
                <w:lang w:val="fr-CA"/>
              </w:rPr>
            </w:pPr>
            <w:r w:rsidRPr="00637E1E">
              <w:rPr>
                <w:b/>
                <w:bCs/>
                <w:lang w:val="fr-CA"/>
              </w:rPr>
              <w:t>Requête en formulation d’une question constitutionnelle</w:t>
            </w:r>
            <w:r w:rsidR="009D4723" w:rsidRPr="00637E1E">
              <w:rPr>
                <w:lang w:val="en-US"/>
              </w:rPr>
              <w:fldChar w:fldCharType="begin"/>
            </w:r>
            <w:r w:rsidRPr="00637E1E">
              <w:rPr>
                <w:lang w:val="fr-CA"/>
              </w:rPr>
              <w:instrText xml:space="preserve"> SEQ CHAPTER \h \r 1</w:instrText>
            </w:r>
            <w:r w:rsidR="009D4723" w:rsidRPr="00637E1E">
              <w:rPr>
                <w:lang w:val="en-US"/>
              </w:rPr>
              <w:fldChar w:fldCharType="end"/>
            </w:r>
          </w:p>
        </w:tc>
      </w:tr>
      <w:tr w:rsidR="000948C8" w:rsidRPr="004E0CB8" w:rsidTr="000948C8">
        <w:tc>
          <w:tcPr>
            <w:tcW w:w="4338" w:type="dxa"/>
          </w:tcPr>
          <w:p w:rsidR="000948C8" w:rsidRPr="00637E1E" w:rsidRDefault="000948C8" w:rsidP="000948C8">
            <w:pPr>
              <w:tabs>
                <w:tab w:val="left" w:pos="-1440"/>
                <w:tab w:val="left" w:pos="-720"/>
              </w:tabs>
              <w:jc w:val="both"/>
              <w:rPr>
                <w:lang w:val="fr-CA"/>
              </w:rPr>
            </w:pPr>
            <w:r w:rsidRPr="00637E1E">
              <w:rPr>
                <w:lang w:val="fr-CA"/>
              </w:rPr>
              <w:t xml:space="preserve">Couche-Tard </w:t>
            </w:r>
            <w:proofErr w:type="spellStart"/>
            <w:r w:rsidRPr="00637E1E">
              <w:rPr>
                <w:lang w:val="fr-CA"/>
              </w:rPr>
              <w:t>inc</w:t>
            </w:r>
            <w:proofErr w:type="spellEnd"/>
            <w:r w:rsidRPr="00637E1E">
              <w:rPr>
                <w:lang w:val="fr-CA"/>
              </w:rPr>
              <w:t xml:space="preserve">., Alimentation Couche-Tard </w:t>
            </w:r>
            <w:proofErr w:type="spellStart"/>
            <w:r w:rsidRPr="00637E1E">
              <w:rPr>
                <w:lang w:val="fr-CA"/>
              </w:rPr>
              <w:t>inc</w:t>
            </w:r>
            <w:proofErr w:type="spellEnd"/>
            <w:r w:rsidRPr="00637E1E">
              <w:rPr>
                <w:lang w:val="fr-CA"/>
              </w:rPr>
              <w:t xml:space="preserve">., </w:t>
            </w:r>
            <w:proofErr w:type="spellStart"/>
            <w:r w:rsidRPr="00637E1E">
              <w:rPr>
                <w:lang w:val="fr-CA"/>
              </w:rPr>
              <w:t>Dépan</w:t>
            </w:r>
            <w:proofErr w:type="spellEnd"/>
            <w:r w:rsidRPr="00637E1E">
              <w:rPr>
                <w:lang w:val="fr-CA"/>
              </w:rPr>
              <w:t xml:space="preserve">-Escompte Couche-Tard </w:t>
            </w:r>
            <w:proofErr w:type="spellStart"/>
            <w:r w:rsidRPr="00637E1E">
              <w:rPr>
                <w:lang w:val="fr-CA"/>
              </w:rPr>
              <w:t>inc</w:t>
            </w:r>
            <w:proofErr w:type="spellEnd"/>
            <w:r w:rsidRPr="00637E1E">
              <w:rPr>
                <w:lang w:val="fr-CA"/>
              </w:rPr>
              <w:t>. et autres</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r w:rsidRPr="00637E1E">
              <w:rPr>
                <w:lang w:val="fr-CA"/>
              </w:rPr>
              <w:tab/>
              <w:t>c. (35231)</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r w:rsidRPr="00637E1E">
              <w:rPr>
                <w:lang w:val="fr-CA"/>
              </w:rPr>
              <w:t>Simon Jacques et autres (</w:t>
            </w:r>
            <w:proofErr w:type="spellStart"/>
            <w:r w:rsidRPr="00637E1E">
              <w:rPr>
                <w:lang w:val="fr-CA"/>
              </w:rPr>
              <w:t>Qc</w:t>
            </w:r>
            <w:proofErr w:type="spellEnd"/>
            <w:r w:rsidRPr="00637E1E">
              <w:rPr>
                <w:lang w:val="fr-CA"/>
              </w:rPr>
              <w:t>)</w:t>
            </w:r>
          </w:p>
        </w:tc>
        <w:tc>
          <w:tcPr>
            <w:tcW w:w="1170" w:type="dxa"/>
          </w:tcPr>
          <w:p w:rsidR="000948C8" w:rsidRPr="00637E1E" w:rsidRDefault="000948C8" w:rsidP="000948C8">
            <w:pPr>
              <w:tabs>
                <w:tab w:val="left" w:pos="-1440"/>
                <w:tab w:val="left" w:pos="-720"/>
              </w:tabs>
              <w:jc w:val="both"/>
              <w:rPr>
                <w:lang w:val="fr-CA"/>
              </w:rPr>
            </w:pPr>
          </w:p>
        </w:tc>
        <w:tc>
          <w:tcPr>
            <w:tcW w:w="4327" w:type="dxa"/>
          </w:tcPr>
          <w:p w:rsidR="000948C8" w:rsidRPr="00637E1E" w:rsidRDefault="000948C8" w:rsidP="000948C8">
            <w:pPr>
              <w:tabs>
                <w:tab w:val="left" w:pos="-1440"/>
                <w:tab w:val="left" w:pos="-720"/>
              </w:tabs>
              <w:jc w:val="both"/>
              <w:rPr>
                <w:lang w:val="fr-CA"/>
              </w:rPr>
            </w:pPr>
          </w:p>
        </w:tc>
      </w:tr>
    </w:tbl>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b/>
          <w:sz w:val="20"/>
          <w:szCs w:val="20"/>
          <w:lang w:val="fr-CA" w:eastAsia="en-CA"/>
        </w:rPr>
      </w:pPr>
      <w:r w:rsidRPr="00637E1E">
        <w:rPr>
          <w:rFonts w:eastAsia="Times New Roman" w:cs="Times New Roman"/>
          <w:b/>
          <w:sz w:val="20"/>
          <w:szCs w:val="20"/>
          <w:lang w:val="fr-CA" w:eastAsia="en-CA"/>
        </w:rPr>
        <w:t>ALLOWED IN PART / ACCORDÉE EN PARTIE</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b/>
          <w:sz w:val="20"/>
          <w:szCs w:val="20"/>
          <w:lang w:val="fr-CA"/>
        </w:rPr>
        <w:t>À LA SUITE DES DEMANDES</w:t>
      </w:r>
      <w:r w:rsidRPr="00637E1E">
        <w:rPr>
          <w:rFonts w:eastAsiaTheme="minorEastAsia" w:cs="Times New Roman"/>
          <w:sz w:val="20"/>
          <w:szCs w:val="20"/>
          <w:lang w:val="fr-CA"/>
        </w:rPr>
        <w:t xml:space="preserve"> des appelants visant à obtenir la formulation de questions constitutionnelles dans les appels susmentionnés;</w:t>
      </w: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b/>
          <w:sz w:val="20"/>
          <w:szCs w:val="20"/>
          <w:lang w:val="fr-CA"/>
        </w:rPr>
        <w:t>ET APRÈS AVOIR LU</w:t>
      </w:r>
      <w:r w:rsidRPr="00637E1E">
        <w:rPr>
          <w:rFonts w:eastAsiaTheme="minorEastAsia" w:cs="Times New Roman"/>
          <w:sz w:val="20"/>
          <w:szCs w:val="20"/>
          <w:lang w:val="fr-CA"/>
        </w:rPr>
        <w:t xml:space="preserve"> la documentation déposée;</w:t>
      </w: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
          <w:sz w:val="20"/>
          <w:szCs w:val="20"/>
          <w:lang w:val="fr-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
          <w:sz w:val="20"/>
          <w:szCs w:val="20"/>
          <w:lang w:val="fr-CA"/>
        </w:rPr>
      </w:pPr>
      <w:r w:rsidRPr="00637E1E">
        <w:rPr>
          <w:rFonts w:eastAsiaTheme="minorEastAsia" w:cs="Times New Roman"/>
          <w:b/>
          <w:sz w:val="20"/>
          <w:szCs w:val="20"/>
          <w:lang w:val="fr-CA"/>
        </w:rPr>
        <w:t>LA QUESTION CONSTITUTIONNELLE SUIVANTE EST FORMULÉE :</w:t>
      </w:r>
    </w:p>
    <w:p w:rsidR="000948C8" w:rsidRDefault="000948C8" w:rsidP="000948C8">
      <w:pPr>
        <w:rPr>
          <w:rFonts w:eastAsiaTheme="minorEastAsia" w:cs="Times New Roman"/>
          <w:sz w:val="20"/>
          <w:szCs w:val="20"/>
          <w:lang w:val="fr-CA"/>
        </w:rPr>
      </w:pPr>
    </w:p>
    <w:p w:rsidR="000948C8" w:rsidRPr="00637E1E" w:rsidRDefault="000948C8" w:rsidP="000948C8">
      <w:pPr>
        <w:widowControl w:val="0"/>
        <w:numPr>
          <w:ilvl w:val="0"/>
          <w:numId w:val="11"/>
        </w:numPr>
        <w:autoSpaceDE w:val="0"/>
        <w:autoSpaceDN w:val="0"/>
        <w:adjustRightInd w:val="0"/>
        <w:ind w:right="-11"/>
        <w:jc w:val="both"/>
        <w:rPr>
          <w:rFonts w:eastAsiaTheme="minorEastAsia"/>
          <w:sz w:val="20"/>
          <w:szCs w:val="20"/>
          <w:lang w:val="fr-CA"/>
        </w:rPr>
      </w:pPr>
      <w:r w:rsidRPr="00637E1E">
        <w:rPr>
          <w:rFonts w:eastAsiaTheme="minorEastAsia"/>
          <w:sz w:val="20"/>
          <w:szCs w:val="20"/>
          <w:lang w:val="fr-CA"/>
        </w:rPr>
        <w:t xml:space="preserve">L’article 402 du </w:t>
      </w:r>
      <w:r w:rsidRPr="00637E1E">
        <w:rPr>
          <w:rFonts w:eastAsiaTheme="minorEastAsia"/>
          <w:i/>
          <w:iCs/>
          <w:sz w:val="20"/>
          <w:szCs w:val="20"/>
          <w:lang w:val="fr-CA"/>
        </w:rPr>
        <w:t xml:space="preserve">Code de procédure civile, </w:t>
      </w:r>
      <w:r w:rsidRPr="00637E1E">
        <w:rPr>
          <w:rFonts w:eastAsiaTheme="minorEastAsia"/>
          <w:sz w:val="20"/>
          <w:szCs w:val="20"/>
          <w:lang w:val="fr-CA"/>
        </w:rPr>
        <w:t xml:space="preserve">L.R.Q., ch. C-25, s’applique-t-il constitutionnellement au regard de l’autorité législative que confère au Parlement le par. 91(27) de la </w:t>
      </w:r>
      <w:r w:rsidRPr="00637E1E">
        <w:rPr>
          <w:rFonts w:eastAsiaTheme="minorEastAsia"/>
          <w:i/>
          <w:iCs/>
          <w:sz w:val="20"/>
          <w:szCs w:val="20"/>
          <w:lang w:val="fr-CA"/>
        </w:rPr>
        <w:t>Loi constitutionnelle de 1867</w:t>
      </w:r>
      <w:r w:rsidRPr="00637E1E">
        <w:rPr>
          <w:rFonts w:eastAsiaTheme="minorEastAsia"/>
          <w:sz w:val="20"/>
          <w:szCs w:val="20"/>
          <w:lang w:val="fr-CA"/>
        </w:rPr>
        <w:t>?</w:t>
      </w: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ind w:right="-11"/>
        <w:jc w:val="both"/>
        <w:rPr>
          <w:rFonts w:eastAsiaTheme="minorEastAsia" w:cs="Times New Roman"/>
          <w:sz w:val="20"/>
          <w:szCs w:val="20"/>
          <w:lang w:val="fr-FR"/>
        </w:rPr>
      </w:pPr>
      <w:r w:rsidRPr="00637E1E">
        <w:rPr>
          <w:rFonts w:eastAsiaTheme="minorEastAsia" w:cs="Times New Roman"/>
          <w:sz w:val="20"/>
          <w:szCs w:val="20"/>
          <w:lang w:val="fr-CA"/>
        </w:rPr>
        <w:t>T</w:t>
      </w:r>
      <w:r w:rsidRPr="00637E1E">
        <w:rPr>
          <w:rFonts w:eastAsiaTheme="minorEastAsia" w:cs="Times New Roman"/>
          <w:sz w:val="20"/>
          <w:szCs w:val="20"/>
          <w:lang w:val="fr-FR"/>
        </w:rPr>
        <w:t xml:space="preserve">out procureur général qui intervient en vertu du par. 61(4) des </w:t>
      </w:r>
      <w:r w:rsidRPr="00637E1E">
        <w:rPr>
          <w:rFonts w:eastAsiaTheme="minorEastAsia" w:cs="Times New Roman"/>
          <w:i/>
          <w:iCs/>
          <w:sz w:val="20"/>
          <w:szCs w:val="20"/>
          <w:lang w:val="fr-FR"/>
        </w:rPr>
        <w:t>Règles</w:t>
      </w:r>
      <w:r w:rsidRPr="00637E1E">
        <w:rPr>
          <w:rFonts w:eastAsiaTheme="minorEastAsia" w:cs="Times New Roman"/>
          <w:sz w:val="20"/>
          <w:szCs w:val="20"/>
          <w:lang w:val="fr-FR"/>
        </w:rPr>
        <w:t xml:space="preserve"> est tenu de payer aux appelants et aux intimés les dépens supplémentaires résultant de son intervention.</w:t>
      </w: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UPON APPLICATIONS</w:t>
      </w:r>
      <w:r w:rsidRPr="00637E1E">
        <w:rPr>
          <w:rFonts w:eastAsiaTheme="minorEastAsia" w:cs="Times New Roman"/>
          <w:sz w:val="20"/>
          <w:szCs w:val="20"/>
          <w:lang w:val="en-US"/>
        </w:rPr>
        <w:t xml:space="preserve"> by the appellants </w:t>
      </w:r>
      <w:r w:rsidR="009D4723" w:rsidRPr="00637E1E">
        <w:rPr>
          <w:rFonts w:eastAsiaTheme="minorEastAsia" w:cs="Times New Roman"/>
          <w:sz w:val="20"/>
          <w:szCs w:val="20"/>
        </w:rPr>
        <w:fldChar w:fldCharType="begin"/>
      </w:r>
      <w:r w:rsidRPr="00637E1E">
        <w:rPr>
          <w:rFonts w:eastAsiaTheme="minorEastAsia" w:cs="Times New Roman"/>
          <w:sz w:val="20"/>
          <w:szCs w:val="20"/>
          <w:lang w:val="en-US"/>
        </w:rPr>
        <w:instrText xml:space="preserve"> SEQ CHAPTER \h \r 1</w:instrText>
      </w:r>
      <w:r w:rsidR="009D4723" w:rsidRPr="00637E1E">
        <w:rPr>
          <w:rFonts w:eastAsiaTheme="minorEastAsia" w:cs="Times New Roman"/>
          <w:sz w:val="20"/>
          <w:szCs w:val="20"/>
        </w:rPr>
        <w:fldChar w:fldCharType="end"/>
      </w:r>
      <w:r w:rsidRPr="00637E1E">
        <w:rPr>
          <w:rFonts w:eastAsiaTheme="minorEastAsia" w:cs="Times New Roman"/>
          <w:sz w:val="20"/>
          <w:szCs w:val="20"/>
          <w:lang w:val="en-US"/>
        </w:rPr>
        <w:t>for an order stating constitutional questions in the above appeals;</w:t>
      </w:r>
    </w:p>
    <w:p w:rsidR="000948C8" w:rsidRPr="00637E1E" w:rsidRDefault="000948C8" w:rsidP="000948C8">
      <w:pPr>
        <w:autoSpaceDE w:val="0"/>
        <w:autoSpaceDN w:val="0"/>
        <w:adjustRightInd w:val="0"/>
        <w:jc w:val="both"/>
        <w:rPr>
          <w:rFonts w:eastAsiaTheme="minorEastAsia" w:cs="Times New Roman"/>
          <w:sz w:val="20"/>
          <w:szCs w:val="20"/>
          <w:lang w:val="en-US"/>
        </w:rPr>
      </w:pPr>
    </w:p>
    <w:p w:rsidR="000948C8" w:rsidRPr="00637E1E" w:rsidRDefault="000948C8" w:rsidP="000948C8">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AND THE MATERIAL FILED</w:t>
      </w:r>
      <w:r w:rsidRPr="00637E1E">
        <w:rPr>
          <w:rFonts w:eastAsiaTheme="minorEastAsia" w:cs="Times New Roman"/>
          <w:sz w:val="20"/>
          <w:szCs w:val="20"/>
          <w:lang w:val="en-US"/>
        </w:rPr>
        <w:t xml:space="preserve"> having been read;</w:t>
      </w:r>
    </w:p>
    <w:p w:rsidR="000948C8" w:rsidRPr="00637E1E" w:rsidRDefault="000948C8" w:rsidP="000948C8">
      <w:pPr>
        <w:autoSpaceDE w:val="0"/>
        <w:autoSpaceDN w:val="0"/>
        <w:adjustRightInd w:val="0"/>
        <w:jc w:val="both"/>
        <w:rPr>
          <w:rFonts w:eastAsiaTheme="minorEastAsia" w:cs="Times New Roman"/>
          <w:sz w:val="20"/>
          <w:szCs w:val="20"/>
          <w:lang w:val="en-US"/>
        </w:rPr>
      </w:pPr>
    </w:p>
    <w:p w:rsidR="000948C8" w:rsidRPr="00637E1E" w:rsidRDefault="000948C8" w:rsidP="000948C8">
      <w:pPr>
        <w:autoSpaceDE w:val="0"/>
        <w:autoSpaceDN w:val="0"/>
        <w:adjustRightInd w:val="0"/>
        <w:jc w:val="both"/>
        <w:rPr>
          <w:rFonts w:eastAsiaTheme="minorEastAsia" w:cs="Times New Roman"/>
          <w:b/>
          <w:bCs/>
          <w:sz w:val="20"/>
          <w:szCs w:val="20"/>
          <w:lang w:val="en-US"/>
        </w:rPr>
      </w:pPr>
      <w:r w:rsidRPr="00637E1E">
        <w:rPr>
          <w:rFonts w:eastAsiaTheme="minorEastAsia" w:cs="Times New Roman"/>
          <w:b/>
          <w:bCs/>
          <w:sz w:val="20"/>
          <w:szCs w:val="20"/>
          <w:lang w:val="en-US"/>
        </w:rPr>
        <w:t>IT IS HEREBY ORDERED THAT THE CONSTITUTIONAL QUESTION BE STATED AS FOLLOWS:</w:t>
      </w:r>
    </w:p>
    <w:p w:rsidR="000948C8" w:rsidRPr="00637E1E" w:rsidRDefault="000948C8" w:rsidP="000948C8">
      <w:pPr>
        <w:autoSpaceDE w:val="0"/>
        <w:autoSpaceDN w:val="0"/>
        <w:adjustRightInd w:val="0"/>
        <w:jc w:val="both"/>
        <w:rPr>
          <w:rFonts w:eastAsiaTheme="minorEastAsia" w:cs="Times New Roman"/>
          <w:b/>
          <w:bCs/>
          <w:sz w:val="20"/>
          <w:szCs w:val="20"/>
          <w:lang w:val="en-US"/>
        </w:rPr>
      </w:pPr>
    </w:p>
    <w:p w:rsidR="000948C8" w:rsidRPr="00637E1E" w:rsidRDefault="000948C8" w:rsidP="000948C8">
      <w:pPr>
        <w:widowControl w:val="0"/>
        <w:numPr>
          <w:ilvl w:val="0"/>
          <w:numId w:val="12"/>
        </w:numPr>
        <w:autoSpaceDE w:val="0"/>
        <w:autoSpaceDN w:val="0"/>
        <w:adjustRightInd w:val="0"/>
        <w:contextualSpacing/>
        <w:jc w:val="both"/>
        <w:rPr>
          <w:rFonts w:eastAsiaTheme="minorEastAsia" w:cs="Times New Roman"/>
          <w:sz w:val="20"/>
          <w:szCs w:val="20"/>
          <w:lang w:val="en-US"/>
        </w:rPr>
      </w:pPr>
      <w:r w:rsidRPr="00637E1E">
        <w:rPr>
          <w:rFonts w:eastAsiaTheme="minorEastAsia" w:cs="Times New Roman"/>
          <w:sz w:val="20"/>
          <w:szCs w:val="20"/>
          <w:lang w:val="en-US"/>
        </w:rPr>
        <w:t xml:space="preserve">Does art. 402 of the </w:t>
      </w:r>
      <w:r w:rsidRPr="00637E1E">
        <w:rPr>
          <w:rFonts w:eastAsiaTheme="minorEastAsia" w:cs="Times New Roman"/>
          <w:i/>
          <w:iCs/>
          <w:sz w:val="20"/>
          <w:szCs w:val="20"/>
          <w:lang w:val="en-US"/>
        </w:rPr>
        <w:t>Code of Civil Procedure</w:t>
      </w:r>
      <w:r w:rsidRPr="00637E1E">
        <w:rPr>
          <w:rFonts w:eastAsiaTheme="minorEastAsia" w:cs="Times New Roman"/>
          <w:sz w:val="20"/>
          <w:szCs w:val="20"/>
          <w:lang w:val="en-US"/>
        </w:rPr>
        <w:t xml:space="preserve">, R.S.Q., c. C-25, apply constitutionally having regard to the legislative authority of Parliament under s. 91(27) of the </w:t>
      </w:r>
      <w:r w:rsidRPr="00637E1E">
        <w:rPr>
          <w:rFonts w:eastAsiaTheme="minorEastAsia" w:cs="Times New Roman"/>
          <w:i/>
          <w:iCs/>
          <w:sz w:val="20"/>
          <w:szCs w:val="20"/>
          <w:lang w:val="en-US"/>
        </w:rPr>
        <w:t>Constitution Act, 1867</w:t>
      </w:r>
      <w:r w:rsidRPr="00637E1E">
        <w:rPr>
          <w:rFonts w:eastAsiaTheme="minorEastAsia" w:cs="Times New Roman"/>
          <w:sz w:val="20"/>
          <w:szCs w:val="20"/>
          <w:lang w:val="en-US"/>
        </w:rPr>
        <w:t>?</w:t>
      </w:r>
    </w:p>
    <w:p w:rsidR="000948C8" w:rsidRPr="00637E1E" w:rsidRDefault="000948C8" w:rsidP="000948C8">
      <w:pPr>
        <w:autoSpaceDE w:val="0"/>
        <w:autoSpaceDN w:val="0"/>
        <w:adjustRightInd w:val="0"/>
        <w:contextualSpacing/>
        <w:jc w:val="both"/>
        <w:rPr>
          <w:rFonts w:eastAsiaTheme="minorEastAsia" w:cs="Times New Roman"/>
          <w:sz w:val="20"/>
          <w:szCs w:val="20"/>
          <w:lang w:val="en-US"/>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Any Attorney General who intervenes pursuant to Rule 61(4) shall pay the appellants and respondents the costs of any additional disbursements they incur as a result of the intervention.</w:t>
      </w:r>
    </w:p>
    <w:p w:rsidR="000948C8" w:rsidRPr="00637E1E" w:rsidRDefault="000948C8" w:rsidP="000948C8">
      <w:pPr>
        <w:tabs>
          <w:tab w:val="left" w:pos="-1440"/>
          <w:tab w:val="left" w:pos="-720"/>
        </w:tabs>
        <w:jc w:val="both"/>
        <w:rPr>
          <w:rFonts w:eastAsia="Times New Roman" w:cs="Times New Roman"/>
          <w:sz w:val="20"/>
          <w:szCs w:val="20"/>
          <w:lang w:val="en-US" w:eastAsia="en-CA"/>
        </w:rPr>
      </w:pPr>
    </w:p>
    <w:p w:rsidR="000948C8" w:rsidRPr="00637E1E" w:rsidRDefault="009D4723" w:rsidP="000948C8">
      <w:pPr>
        <w:tabs>
          <w:tab w:val="left" w:pos="-1440"/>
          <w:tab w:val="left" w:pos="-720"/>
        </w:tabs>
        <w:jc w:val="both"/>
        <w:rPr>
          <w:rFonts w:eastAsia="Times New Roman" w:cs="Times New Roman"/>
          <w:sz w:val="20"/>
          <w:szCs w:val="20"/>
          <w:lang w:eastAsia="en-CA"/>
        </w:rPr>
      </w:pPr>
      <w:r w:rsidRPr="009D4723">
        <w:rPr>
          <w:rFonts w:eastAsia="Times New Roman" w:cs="Times New Roman"/>
          <w:sz w:val="20"/>
          <w:szCs w:val="20"/>
          <w:lang w:val="fr-CA" w:eastAsia="en-CA"/>
        </w:rPr>
        <w:pict>
          <v:rect id="_x0000_i1070" style="width:2in;height:1pt" o:hrpct="0" o:hralign="center" o:hrstd="t" o:hrnoshade="t" o:hr="t" fillcolor="black [3213]" stroked="f"/>
        </w:pict>
      </w:r>
    </w:p>
    <w:p w:rsidR="000948C8" w:rsidRPr="00637E1E" w:rsidRDefault="000948C8" w:rsidP="000948C8">
      <w:pPr>
        <w:tabs>
          <w:tab w:val="left" w:pos="-1440"/>
          <w:tab w:val="left" w:pos="-720"/>
        </w:tabs>
        <w:jc w:val="both"/>
        <w:rPr>
          <w:rFonts w:eastAsia="Times New Roman" w:cs="Times New Roman"/>
          <w:sz w:val="20"/>
          <w:szCs w:val="20"/>
          <w:lang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23.09.2013</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   THE CHIEF JUSTICE / LA JUGE EN CHEF</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0948C8" w:rsidRPr="004E0CB8" w:rsidTr="000948C8">
        <w:tc>
          <w:tcPr>
            <w:tcW w:w="4338" w:type="dxa"/>
          </w:tcPr>
          <w:p w:rsidR="000948C8" w:rsidRPr="00637E1E" w:rsidRDefault="000948C8" w:rsidP="000948C8">
            <w:pPr>
              <w:tabs>
                <w:tab w:val="left" w:pos="-1440"/>
                <w:tab w:val="left" w:pos="-720"/>
              </w:tabs>
              <w:jc w:val="both"/>
              <w:rPr>
                <w:b/>
              </w:rPr>
            </w:pPr>
            <w:r w:rsidRPr="00637E1E">
              <w:rPr>
                <w:b/>
                <w:bCs/>
                <w:lang w:val="en-GB"/>
              </w:rPr>
              <w:t>Motion to state a constitutional question</w:t>
            </w:r>
          </w:p>
        </w:tc>
        <w:tc>
          <w:tcPr>
            <w:tcW w:w="1170" w:type="dxa"/>
          </w:tcPr>
          <w:p w:rsidR="000948C8" w:rsidRPr="00637E1E" w:rsidRDefault="000948C8" w:rsidP="000948C8">
            <w:pPr>
              <w:tabs>
                <w:tab w:val="left" w:pos="-1440"/>
                <w:tab w:val="left" w:pos="-720"/>
              </w:tabs>
              <w:jc w:val="both"/>
            </w:pPr>
          </w:p>
          <w:p w:rsidR="000948C8" w:rsidRPr="00637E1E" w:rsidRDefault="000948C8" w:rsidP="000948C8">
            <w:pPr>
              <w:tabs>
                <w:tab w:val="left" w:pos="-1440"/>
                <w:tab w:val="left" w:pos="-720"/>
              </w:tabs>
              <w:jc w:val="both"/>
            </w:pPr>
          </w:p>
          <w:p w:rsidR="000948C8" w:rsidRPr="00637E1E" w:rsidRDefault="000948C8" w:rsidP="000948C8">
            <w:pPr>
              <w:tabs>
                <w:tab w:val="left" w:pos="-1440"/>
                <w:tab w:val="left" w:pos="-720"/>
              </w:tabs>
              <w:jc w:val="both"/>
            </w:pPr>
          </w:p>
        </w:tc>
        <w:tc>
          <w:tcPr>
            <w:tcW w:w="4327" w:type="dxa"/>
          </w:tcPr>
          <w:p w:rsidR="000948C8" w:rsidRPr="00637E1E" w:rsidRDefault="000948C8" w:rsidP="000948C8">
            <w:pPr>
              <w:tabs>
                <w:tab w:val="left" w:pos="-1440"/>
                <w:tab w:val="left" w:pos="-720"/>
              </w:tabs>
              <w:jc w:val="both"/>
              <w:rPr>
                <w:lang w:val="fr-CA"/>
              </w:rPr>
            </w:pPr>
            <w:r w:rsidRPr="00637E1E">
              <w:rPr>
                <w:b/>
                <w:bCs/>
                <w:lang w:val="fr-CA"/>
              </w:rPr>
              <w:t>Requête en formulation d’une question constitutionnelle</w:t>
            </w:r>
            <w:r w:rsidRPr="00637E1E">
              <w:rPr>
                <w:lang w:val="fr-CA"/>
              </w:rPr>
              <w:t xml:space="preserve"> </w:t>
            </w:r>
            <w:r w:rsidR="009D4723" w:rsidRPr="00637E1E">
              <w:rPr>
                <w:lang w:val="en-US"/>
              </w:rPr>
              <w:fldChar w:fldCharType="begin"/>
            </w:r>
            <w:r w:rsidRPr="00637E1E">
              <w:rPr>
                <w:lang w:val="fr-CA"/>
              </w:rPr>
              <w:instrText xml:space="preserve"> SEQ CHAPTER \h \r 1</w:instrText>
            </w:r>
            <w:r w:rsidR="009D4723" w:rsidRPr="00637E1E">
              <w:rPr>
                <w:lang w:val="en-US"/>
              </w:rPr>
              <w:fldChar w:fldCharType="end"/>
            </w:r>
          </w:p>
        </w:tc>
      </w:tr>
      <w:tr w:rsidR="000948C8" w:rsidRPr="004E0CB8" w:rsidTr="000948C8">
        <w:tc>
          <w:tcPr>
            <w:tcW w:w="4338" w:type="dxa"/>
          </w:tcPr>
          <w:p w:rsidR="000948C8" w:rsidRPr="00637E1E" w:rsidRDefault="000948C8" w:rsidP="000948C8">
            <w:pPr>
              <w:tabs>
                <w:tab w:val="left" w:pos="-1440"/>
                <w:tab w:val="left" w:pos="-720"/>
              </w:tabs>
              <w:jc w:val="both"/>
              <w:rPr>
                <w:lang w:val="fr-CA"/>
              </w:rPr>
            </w:pPr>
            <w:r w:rsidRPr="00637E1E">
              <w:rPr>
                <w:lang w:val="fr-CA"/>
              </w:rPr>
              <w:t>Pétrolière Impériale</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r w:rsidRPr="00637E1E">
              <w:rPr>
                <w:lang w:val="fr-CA"/>
              </w:rPr>
              <w:tab/>
              <w:t>c. (35226)</w:t>
            </w:r>
          </w:p>
          <w:p w:rsidR="000948C8" w:rsidRPr="00637E1E" w:rsidRDefault="000948C8" w:rsidP="000948C8">
            <w:pPr>
              <w:tabs>
                <w:tab w:val="left" w:pos="-1440"/>
                <w:tab w:val="left" w:pos="-720"/>
              </w:tabs>
              <w:jc w:val="both"/>
              <w:rPr>
                <w:lang w:val="fr-CA"/>
              </w:rPr>
            </w:pPr>
          </w:p>
          <w:p w:rsidR="000948C8" w:rsidRPr="00637E1E" w:rsidRDefault="000948C8" w:rsidP="000948C8">
            <w:pPr>
              <w:tabs>
                <w:tab w:val="left" w:pos="-1440"/>
                <w:tab w:val="left" w:pos="-720"/>
              </w:tabs>
              <w:jc w:val="both"/>
              <w:rPr>
                <w:lang w:val="fr-CA"/>
              </w:rPr>
            </w:pPr>
            <w:r w:rsidRPr="00637E1E">
              <w:rPr>
                <w:lang w:val="fr-CA"/>
              </w:rPr>
              <w:t>Simon Jacques et autres (</w:t>
            </w:r>
            <w:proofErr w:type="spellStart"/>
            <w:r w:rsidRPr="00637E1E">
              <w:rPr>
                <w:lang w:val="fr-CA"/>
              </w:rPr>
              <w:t>Qc</w:t>
            </w:r>
            <w:proofErr w:type="spellEnd"/>
            <w:r w:rsidRPr="00637E1E">
              <w:rPr>
                <w:lang w:val="fr-CA"/>
              </w:rPr>
              <w:t>)</w:t>
            </w:r>
          </w:p>
        </w:tc>
        <w:tc>
          <w:tcPr>
            <w:tcW w:w="1170" w:type="dxa"/>
          </w:tcPr>
          <w:p w:rsidR="000948C8" w:rsidRPr="00637E1E" w:rsidRDefault="000948C8" w:rsidP="000948C8">
            <w:pPr>
              <w:tabs>
                <w:tab w:val="left" w:pos="-1440"/>
                <w:tab w:val="left" w:pos="-720"/>
              </w:tabs>
              <w:jc w:val="both"/>
              <w:rPr>
                <w:lang w:val="fr-CA"/>
              </w:rPr>
            </w:pPr>
          </w:p>
        </w:tc>
        <w:tc>
          <w:tcPr>
            <w:tcW w:w="4327" w:type="dxa"/>
          </w:tcPr>
          <w:p w:rsidR="000948C8" w:rsidRPr="00637E1E" w:rsidRDefault="000948C8" w:rsidP="000948C8">
            <w:pPr>
              <w:tabs>
                <w:tab w:val="left" w:pos="-1440"/>
                <w:tab w:val="left" w:pos="-720"/>
              </w:tabs>
              <w:jc w:val="both"/>
              <w:rPr>
                <w:lang w:val="fr-CA"/>
              </w:rPr>
            </w:pPr>
          </w:p>
        </w:tc>
      </w:tr>
    </w:tbl>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tabs>
          <w:tab w:val="left" w:pos="-1440"/>
          <w:tab w:val="left" w:pos="-720"/>
        </w:tabs>
        <w:jc w:val="both"/>
        <w:rPr>
          <w:rFonts w:eastAsia="Times New Roman" w:cs="Times New Roman"/>
          <w:b/>
          <w:sz w:val="20"/>
          <w:szCs w:val="20"/>
          <w:lang w:val="fr-CA" w:eastAsia="en-CA"/>
        </w:rPr>
      </w:pPr>
      <w:r w:rsidRPr="00637E1E">
        <w:rPr>
          <w:rFonts w:eastAsia="Times New Roman" w:cs="Times New Roman"/>
          <w:b/>
          <w:sz w:val="20"/>
          <w:szCs w:val="20"/>
          <w:lang w:val="fr-CA" w:eastAsia="en-CA"/>
        </w:rPr>
        <w:t>ALLOWED IN PART / ACCORDÉE EN PARTIE</w: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b/>
          <w:sz w:val="20"/>
          <w:szCs w:val="20"/>
          <w:lang w:val="fr-CA"/>
        </w:rPr>
        <w:t>À LA SUITE DES DEMANDES</w:t>
      </w:r>
      <w:r w:rsidRPr="00637E1E">
        <w:rPr>
          <w:rFonts w:eastAsiaTheme="minorEastAsia" w:cs="Times New Roman"/>
          <w:sz w:val="20"/>
          <w:szCs w:val="20"/>
          <w:lang w:val="fr-CA"/>
        </w:rPr>
        <w:t xml:space="preserve"> des appelants visant à obtenir la formulation de questions constitutionnelles dans les appels susmentionnés;</w:t>
      </w: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b/>
          <w:sz w:val="20"/>
          <w:szCs w:val="20"/>
          <w:lang w:val="fr-CA"/>
        </w:rPr>
        <w:t>ET APRÈS AVOIR LU</w:t>
      </w:r>
      <w:r w:rsidRPr="00637E1E">
        <w:rPr>
          <w:rFonts w:eastAsiaTheme="minorEastAsia" w:cs="Times New Roman"/>
          <w:sz w:val="20"/>
          <w:szCs w:val="20"/>
          <w:lang w:val="fr-CA"/>
        </w:rPr>
        <w:t xml:space="preserve"> la documentation déposée;</w:t>
      </w: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
          <w:sz w:val="20"/>
          <w:szCs w:val="20"/>
          <w:lang w:val="fr-CA"/>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
          <w:sz w:val="20"/>
          <w:szCs w:val="20"/>
          <w:lang w:val="fr-CA"/>
        </w:rPr>
      </w:pPr>
      <w:r w:rsidRPr="00637E1E">
        <w:rPr>
          <w:rFonts w:eastAsiaTheme="minorEastAsia" w:cs="Times New Roman"/>
          <w:b/>
          <w:sz w:val="20"/>
          <w:szCs w:val="20"/>
          <w:lang w:val="fr-CA"/>
        </w:rPr>
        <w:t>LA QUESTION CONSTITUTIONNELLE SUIVANTE EST FORMULÉE :</w:t>
      </w:r>
    </w:p>
    <w:p w:rsidR="000948C8" w:rsidRPr="00637E1E" w:rsidRDefault="000948C8" w:rsidP="000948C8">
      <w:pPr>
        <w:autoSpaceDE w:val="0"/>
        <w:autoSpaceDN w:val="0"/>
        <w:adjustRightInd w:val="0"/>
        <w:jc w:val="both"/>
        <w:rPr>
          <w:rFonts w:eastAsiaTheme="minorEastAsia" w:cs="Times New Roman"/>
          <w:sz w:val="20"/>
          <w:szCs w:val="20"/>
          <w:lang w:val="fr-CA"/>
        </w:rPr>
      </w:pPr>
    </w:p>
    <w:p w:rsidR="000948C8" w:rsidRPr="00637E1E" w:rsidRDefault="000948C8" w:rsidP="00906605">
      <w:pPr>
        <w:widowControl w:val="0"/>
        <w:numPr>
          <w:ilvl w:val="0"/>
          <w:numId w:val="13"/>
        </w:numPr>
        <w:autoSpaceDE w:val="0"/>
        <w:autoSpaceDN w:val="0"/>
        <w:adjustRightInd w:val="0"/>
        <w:ind w:right="-11"/>
        <w:jc w:val="both"/>
        <w:rPr>
          <w:rFonts w:eastAsiaTheme="minorEastAsia"/>
          <w:sz w:val="20"/>
          <w:szCs w:val="20"/>
          <w:lang w:val="fr-CA"/>
        </w:rPr>
      </w:pPr>
      <w:r w:rsidRPr="00637E1E">
        <w:rPr>
          <w:rFonts w:eastAsiaTheme="minorEastAsia"/>
          <w:sz w:val="20"/>
          <w:szCs w:val="20"/>
          <w:lang w:val="fr-CA"/>
        </w:rPr>
        <w:t xml:space="preserve">L’article 402 du </w:t>
      </w:r>
      <w:r w:rsidRPr="00637E1E">
        <w:rPr>
          <w:rFonts w:eastAsiaTheme="minorEastAsia"/>
          <w:i/>
          <w:iCs/>
          <w:sz w:val="20"/>
          <w:szCs w:val="20"/>
          <w:lang w:val="fr-CA"/>
        </w:rPr>
        <w:t xml:space="preserve">Code de procédure civile, </w:t>
      </w:r>
      <w:r w:rsidRPr="00637E1E">
        <w:rPr>
          <w:rFonts w:eastAsiaTheme="minorEastAsia"/>
          <w:sz w:val="20"/>
          <w:szCs w:val="20"/>
          <w:lang w:val="fr-CA"/>
        </w:rPr>
        <w:t xml:space="preserve">L.R.Q., ch. C-25, s’applique-t-il constitutionnellement au regard de </w:t>
      </w:r>
      <w:r w:rsidRPr="00637E1E">
        <w:rPr>
          <w:rFonts w:eastAsiaTheme="minorEastAsia"/>
          <w:sz w:val="20"/>
          <w:szCs w:val="20"/>
          <w:lang w:val="fr-CA"/>
        </w:rPr>
        <w:lastRenderedPageBreak/>
        <w:t xml:space="preserve">l’autorité législative que confère au Parlement le par. 91(27) de la </w:t>
      </w:r>
      <w:r w:rsidRPr="00637E1E">
        <w:rPr>
          <w:rFonts w:eastAsiaTheme="minorEastAsia"/>
          <w:i/>
          <w:iCs/>
          <w:sz w:val="20"/>
          <w:szCs w:val="20"/>
          <w:lang w:val="fr-CA"/>
        </w:rPr>
        <w:t>Loi constitutionnelle de 1867</w:t>
      </w:r>
      <w:r w:rsidRPr="00637E1E">
        <w:rPr>
          <w:rFonts w:eastAsiaTheme="minorEastAsia"/>
          <w:sz w:val="20"/>
          <w:szCs w:val="20"/>
          <w:lang w:val="fr-CA"/>
        </w:rPr>
        <w:t>?</w:t>
      </w: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906605">
      <w:pPr>
        <w:autoSpaceDE w:val="0"/>
        <w:autoSpaceDN w:val="0"/>
        <w:ind w:right="-11"/>
        <w:jc w:val="both"/>
        <w:rPr>
          <w:rFonts w:eastAsiaTheme="minorEastAsia" w:cs="Times New Roman"/>
          <w:sz w:val="20"/>
          <w:szCs w:val="20"/>
          <w:lang w:val="fr-FR"/>
        </w:rPr>
      </w:pPr>
      <w:r w:rsidRPr="00637E1E">
        <w:rPr>
          <w:rFonts w:eastAsiaTheme="minorEastAsia" w:cs="Times New Roman"/>
          <w:sz w:val="20"/>
          <w:szCs w:val="20"/>
          <w:lang w:val="fr-CA"/>
        </w:rPr>
        <w:t>T</w:t>
      </w:r>
      <w:r w:rsidRPr="00637E1E">
        <w:rPr>
          <w:rFonts w:eastAsiaTheme="minorEastAsia" w:cs="Times New Roman"/>
          <w:sz w:val="20"/>
          <w:szCs w:val="20"/>
          <w:lang w:val="fr-FR"/>
        </w:rPr>
        <w:t xml:space="preserve">out procureur général qui intervient en vertu du par. 61(4) des </w:t>
      </w:r>
      <w:r w:rsidRPr="00637E1E">
        <w:rPr>
          <w:rFonts w:eastAsiaTheme="minorEastAsia" w:cs="Times New Roman"/>
          <w:i/>
          <w:iCs/>
          <w:sz w:val="20"/>
          <w:szCs w:val="20"/>
          <w:lang w:val="fr-FR"/>
        </w:rPr>
        <w:t>Règles</w:t>
      </w:r>
      <w:r w:rsidRPr="00637E1E">
        <w:rPr>
          <w:rFonts w:eastAsiaTheme="minorEastAsia" w:cs="Times New Roman"/>
          <w:sz w:val="20"/>
          <w:szCs w:val="20"/>
          <w:lang w:val="fr-FR"/>
        </w:rPr>
        <w:t xml:space="preserve"> est tenu de payer aux appelants et aux intimés les dépens supplémentaires résultant de son intervention.</w:t>
      </w: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ind w:right="720"/>
        <w:jc w:val="both"/>
        <w:rPr>
          <w:rFonts w:eastAsiaTheme="minorEastAsia"/>
          <w:sz w:val="20"/>
          <w:szCs w:val="20"/>
          <w:lang w:val="fr-CA"/>
        </w:rPr>
      </w:pPr>
    </w:p>
    <w:p w:rsidR="000948C8" w:rsidRPr="00637E1E" w:rsidRDefault="000948C8" w:rsidP="000948C8">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UPON APPLICATIONS</w:t>
      </w:r>
      <w:r w:rsidRPr="00637E1E">
        <w:rPr>
          <w:rFonts w:eastAsiaTheme="minorEastAsia" w:cs="Times New Roman"/>
          <w:sz w:val="20"/>
          <w:szCs w:val="20"/>
          <w:lang w:val="en-US"/>
        </w:rPr>
        <w:t xml:space="preserve"> by the appellants </w:t>
      </w:r>
      <w:r w:rsidR="009D4723" w:rsidRPr="00637E1E">
        <w:rPr>
          <w:rFonts w:eastAsiaTheme="minorEastAsia" w:cs="Times New Roman"/>
          <w:sz w:val="20"/>
          <w:szCs w:val="20"/>
        </w:rPr>
        <w:fldChar w:fldCharType="begin"/>
      </w:r>
      <w:r w:rsidRPr="00637E1E">
        <w:rPr>
          <w:rFonts w:eastAsiaTheme="minorEastAsia" w:cs="Times New Roman"/>
          <w:sz w:val="20"/>
          <w:szCs w:val="20"/>
          <w:lang w:val="en-US"/>
        </w:rPr>
        <w:instrText xml:space="preserve"> SEQ CHAPTER \h \r 1</w:instrText>
      </w:r>
      <w:r w:rsidR="009D4723" w:rsidRPr="00637E1E">
        <w:rPr>
          <w:rFonts w:eastAsiaTheme="minorEastAsia" w:cs="Times New Roman"/>
          <w:sz w:val="20"/>
          <w:szCs w:val="20"/>
        </w:rPr>
        <w:fldChar w:fldCharType="end"/>
      </w:r>
      <w:r w:rsidRPr="00637E1E">
        <w:rPr>
          <w:rFonts w:eastAsiaTheme="minorEastAsia" w:cs="Times New Roman"/>
          <w:sz w:val="20"/>
          <w:szCs w:val="20"/>
          <w:lang w:val="en-US"/>
        </w:rPr>
        <w:t>for an order stating constitutional questions in the above appeals;</w:t>
      </w:r>
    </w:p>
    <w:p w:rsidR="000948C8" w:rsidRPr="00637E1E" w:rsidRDefault="000948C8" w:rsidP="000948C8">
      <w:pPr>
        <w:autoSpaceDE w:val="0"/>
        <w:autoSpaceDN w:val="0"/>
        <w:adjustRightInd w:val="0"/>
        <w:jc w:val="both"/>
        <w:rPr>
          <w:rFonts w:eastAsiaTheme="minorEastAsia" w:cs="Times New Roman"/>
          <w:sz w:val="20"/>
          <w:szCs w:val="20"/>
          <w:lang w:val="en-US"/>
        </w:rPr>
      </w:pPr>
    </w:p>
    <w:p w:rsidR="000948C8" w:rsidRPr="00637E1E" w:rsidRDefault="000948C8" w:rsidP="000948C8">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AND THE MATERIAL FILED</w:t>
      </w:r>
      <w:r w:rsidRPr="00637E1E">
        <w:rPr>
          <w:rFonts w:eastAsiaTheme="minorEastAsia" w:cs="Times New Roman"/>
          <w:sz w:val="20"/>
          <w:szCs w:val="20"/>
          <w:lang w:val="en-US"/>
        </w:rPr>
        <w:t xml:space="preserve"> having been read;</w:t>
      </w:r>
    </w:p>
    <w:p w:rsidR="000948C8" w:rsidRPr="00637E1E" w:rsidRDefault="000948C8" w:rsidP="000948C8">
      <w:pPr>
        <w:autoSpaceDE w:val="0"/>
        <w:autoSpaceDN w:val="0"/>
        <w:adjustRightInd w:val="0"/>
        <w:jc w:val="both"/>
        <w:rPr>
          <w:rFonts w:eastAsiaTheme="minorEastAsia" w:cs="Times New Roman"/>
          <w:sz w:val="20"/>
          <w:szCs w:val="20"/>
          <w:lang w:val="en-US"/>
        </w:rPr>
      </w:pPr>
    </w:p>
    <w:p w:rsidR="000948C8" w:rsidRPr="00637E1E" w:rsidRDefault="000948C8" w:rsidP="000948C8">
      <w:pPr>
        <w:autoSpaceDE w:val="0"/>
        <w:autoSpaceDN w:val="0"/>
        <w:adjustRightInd w:val="0"/>
        <w:jc w:val="both"/>
        <w:rPr>
          <w:rFonts w:eastAsiaTheme="minorEastAsia" w:cs="Times New Roman"/>
          <w:b/>
          <w:bCs/>
          <w:sz w:val="20"/>
          <w:szCs w:val="20"/>
          <w:lang w:val="en-US"/>
        </w:rPr>
      </w:pPr>
      <w:r w:rsidRPr="00637E1E">
        <w:rPr>
          <w:rFonts w:eastAsiaTheme="minorEastAsia" w:cs="Times New Roman"/>
          <w:b/>
          <w:bCs/>
          <w:sz w:val="20"/>
          <w:szCs w:val="20"/>
          <w:lang w:val="en-US"/>
        </w:rPr>
        <w:t>IT IS HEREBY ORDERED THAT THE CONSTITUTIONAL QUESTION BE STATED AS FOLLOWS:</w:t>
      </w:r>
    </w:p>
    <w:p w:rsidR="000948C8" w:rsidRPr="00637E1E" w:rsidRDefault="000948C8" w:rsidP="000948C8">
      <w:pPr>
        <w:autoSpaceDE w:val="0"/>
        <w:autoSpaceDN w:val="0"/>
        <w:adjustRightInd w:val="0"/>
        <w:jc w:val="both"/>
        <w:rPr>
          <w:rFonts w:eastAsiaTheme="minorEastAsia" w:cs="Times New Roman"/>
          <w:b/>
          <w:bCs/>
          <w:sz w:val="20"/>
          <w:szCs w:val="20"/>
          <w:lang w:val="en-US"/>
        </w:rPr>
      </w:pPr>
    </w:p>
    <w:p w:rsidR="000948C8" w:rsidRPr="00637E1E" w:rsidRDefault="000948C8" w:rsidP="000948C8">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en-US"/>
        </w:rPr>
      </w:pPr>
      <w:r w:rsidRPr="00637E1E">
        <w:rPr>
          <w:rFonts w:eastAsiaTheme="minorEastAsia" w:cs="Times New Roman"/>
          <w:sz w:val="20"/>
          <w:szCs w:val="20"/>
          <w:lang w:val="en-US"/>
        </w:rPr>
        <w:t xml:space="preserve">Does art. 402 of the </w:t>
      </w:r>
      <w:r w:rsidRPr="00637E1E">
        <w:rPr>
          <w:rFonts w:eastAsiaTheme="minorEastAsia" w:cs="Times New Roman"/>
          <w:i/>
          <w:iCs/>
          <w:sz w:val="20"/>
          <w:szCs w:val="20"/>
          <w:lang w:val="en-US"/>
        </w:rPr>
        <w:t>Code of Civil Procedure</w:t>
      </w:r>
      <w:r w:rsidRPr="00637E1E">
        <w:rPr>
          <w:rFonts w:eastAsiaTheme="minorEastAsia" w:cs="Times New Roman"/>
          <w:sz w:val="20"/>
          <w:szCs w:val="20"/>
          <w:lang w:val="en-US"/>
        </w:rPr>
        <w:t xml:space="preserve">, R.S.Q., c. C-25, apply constitutionally having regard to the legislative authority of Parliament under s. 91(27) of the </w:t>
      </w:r>
      <w:r w:rsidRPr="00637E1E">
        <w:rPr>
          <w:rFonts w:eastAsiaTheme="minorEastAsia" w:cs="Times New Roman"/>
          <w:i/>
          <w:iCs/>
          <w:sz w:val="20"/>
          <w:szCs w:val="20"/>
          <w:lang w:val="en-US"/>
        </w:rPr>
        <w:t>Constitution Act, 1867</w:t>
      </w:r>
      <w:r w:rsidRPr="00637E1E">
        <w:rPr>
          <w:rFonts w:eastAsiaTheme="minorEastAsia" w:cs="Times New Roman"/>
          <w:sz w:val="20"/>
          <w:szCs w:val="20"/>
          <w:lang w:val="en-US"/>
        </w:rPr>
        <w:t>?</w:t>
      </w:r>
    </w:p>
    <w:p w:rsidR="000948C8" w:rsidRPr="00637E1E" w:rsidRDefault="000948C8" w:rsidP="00906605">
      <w:pPr>
        <w:autoSpaceDE w:val="0"/>
        <w:autoSpaceDN w:val="0"/>
        <w:adjustRightInd w:val="0"/>
        <w:contextualSpacing/>
        <w:jc w:val="both"/>
        <w:rPr>
          <w:rFonts w:eastAsiaTheme="minorEastAsia" w:cs="Times New Roman"/>
          <w:sz w:val="20"/>
          <w:szCs w:val="20"/>
          <w:lang w:val="en-US"/>
        </w:rPr>
      </w:pPr>
    </w:p>
    <w:p w:rsidR="000948C8" w:rsidRPr="00637E1E" w:rsidRDefault="000948C8" w:rsidP="00094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Any Attorney General who intervenes pursuant to Rule 61(4) shall pay the appellants and respondents the costs of any additional disbursements they incur as a result of the intervention.</w:t>
      </w:r>
    </w:p>
    <w:p w:rsidR="000948C8" w:rsidRPr="00637E1E" w:rsidRDefault="000948C8" w:rsidP="000948C8">
      <w:pPr>
        <w:tabs>
          <w:tab w:val="left" w:pos="-1440"/>
          <w:tab w:val="left" w:pos="-720"/>
        </w:tabs>
        <w:jc w:val="both"/>
        <w:rPr>
          <w:rFonts w:eastAsia="Times New Roman" w:cs="Times New Roman"/>
          <w:sz w:val="20"/>
          <w:szCs w:val="20"/>
          <w:lang w:val="en-US" w:eastAsia="en-CA"/>
        </w:rPr>
      </w:pPr>
    </w:p>
    <w:p w:rsidR="000948C8" w:rsidRPr="00637E1E" w:rsidRDefault="009D4723" w:rsidP="000948C8">
      <w:pPr>
        <w:tabs>
          <w:tab w:val="left" w:pos="-1440"/>
          <w:tab w:val="left" w:pos="-720"/>
        </w:tabs>
        <w:jc w:val="both"/>
        <w:rPr>
          <w:rFonts w:eastAsia="Times New Roman" w:cs="Times New Roman"/>
          <w:sz w:val="20"/>
          <w:szCs w:val="20"/>
          <w:lang w:eastAsia="en-CA"/>
        </w:rPr>
      </w:pPr>
      <w:r w:rsidRPr="009D4723">
        <w:rPr>
          <w:rFonts w:eastAsia="Times New Roman" w:cs="Times New Roman"/>
          <w:sz w:val="20"/>
          <w:szCs w:val="20"/>
          <w:lang w:val="fr-CA" w:eastAsia="en-CA"/>
        </w:rPr>
        <w:pict>
          <v:rect id="_x0000_i1071" style="width:2in;height:1pt" o:hrpct="0" o:hralign="center" o:hrstd="t" o:hrnoshade="t" o:hr="t" fillcolor="black [3213]" stroked="f"/>
        </w:pict>
      </w:r>
    </w:p>
    <w:p w:rsidR="000948C8" w:rsidRPr="00637E1E" w:rsidRDefault="000948C8" w:rsidP="000948C8">
      <w:pPr>
        <w:tabs>
          <w:tab w:val="left" w:pos="-1440"/>
          <w:tab w:val="left" w:pos="-720"/>
        </w:tabs>
        <w:jc w:val="both"/>
        <w:rPr>
          <w:rFonts w:eastAsia="Times New Roman" w:cs="Times New Roman"/>
          <w:sz w:val="20"/>
          <w:szCs w:val="20"/>
          <w:lang w:val="fr-CA" w:eastAsia="en-CA"/>
        </w:rPr>
      </w:pPr>
    </w:p>
    <w:p w:rsidR="00906605" w:rsidRPr="00637E1E" w:rsidRDefault="00906605" w:rsidP="00906605">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23.09.2013</w:t>
      </w:r>
    </w:p>
    <w:p w:rsidR="00906605" w:rsidRPr="00637E1E" w:rsidRDefault="00906605" w:rsidP="00906605">
      <w:pPr>
        <w:tabs>
          <w:tab w:val="left" w:pos="-1440"/>
          <w:tab w:val="left" w:pos="-720"/>
        </w:tabs>
        <w:jc w:val="both"/>
        <w:rPr>
          <w:rFonts w:eastAsia="Times New Roman" w:cs="Times New Roman"/>
          <w:sz w:val="20"/>
          <w:szCs w:val="20"/>
          <w:lang w:val="fr-CA" w:eastAsia="en-CA"/>
        </w:rPr>
      </w:pPr>
    </w:p>
    <w:p w:rsidR="00906605" w:rsidRPr="00637E1E" w:rsidRDefault="00906605" w:rsidP="00906605">
      <w:pPr>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CROMWELL J. / LE JUGE CROMWELL</w:t>
      </w:r>
    </w:p>
    <w:p w:rsidR="00906605" w:rsidRPr="00637E1E" w:rsidRDefault="00906605" w:rsidP="00906605">
      <w:pPr>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2880"/>
        <w:gridCol w:w="1170"/>
        <w:gridCol w:w="4327"/>
      </w:tblGrid>
      <w:tr w:rsidR="00906605" w:rsidRPr="004E0CB8" w:rsidTr="00906605">
        <w:tc>
          <w:tcPr>
            <w:tcW w:w="4338" w:type="dxa"/>
            <w:gridSpan w:val="2"/>
          </w:tcPr>
          <w:p w:rsidR="00906605" w:rsidRPr="00637E1E" w:rsidRDefault="00906605" w:rsidP="00906605">
            <w:pPr>
              <w:jc w:val="both"/>
              <w:rPr>
                <w:b/>
                <w:bCs/>
                <w:color w:val="000000"/>
                <w:lang w:val="en-GB"/>
              </w:rPr>
            </w:pPr>
            <w:r w:rsidRPr="00637E1E">
              <w:rPr>
                <w:b/>
                <w:bCs/>
                <w:color w:val="000000"/>
                <w:lang w:val="en-GB"/>
              </w:rPr>
              <w:t>Order on interventions with respect to oral argument</w:t>
            </w:r>
          </w:p>
          <w:p w:rsidR="00906605" w:rsidRPr="00637E1E" w:rsidRDefault="00906605" w:rsidP="00906605">
            <w:pPr>
              <w:jc w:val="both"/>
              <w:rPr>
                <w:b/>
              </w:rPr>
            </w:pPr>
            <w:r w:rsidRPr="00637E1E">
              <w:rPr>
                <w:szCs w:val="24"/>
                <w:lang w:val="en-US"/>
              </w:rPr>
              <w:t xml:space="preserve"> </w:t>
            </w:r>
            <w:r w:rsidR="009D4723" w:rsidRPr="00637E1E">
              <w:rPr>
                <w:szCs w:val="24"/>
                <w:lang w:val="en-US"/>
              </w:rPr>
              <w:fldChar w:fldCharType="begin"/>
            </w:r>
            <w:r w:rsidRPr="00637E1E">
              <w:rPr>
                <w:szCs w:val="24"/>
              </w:rPr>
              <w:instrText xml:space="preserve"> SEQ CHAPTER \h \r 1</w:instrText>
            </w:r>
            <w:r w:rsidR="009D4723" w:rsidRPr="00637E1E">
              <w:rPr>
                <w:szCs w:val="24"/>
                <w:lang w:val="en-US"/>
              </w:rPr>
              <w:fldChar w:fldCharType="end"/>
            </w:r>
          </w:p>
        </w:tc>
        <w:tc>
          <w:tcPr>
            <w:tcW w:w="1170" w:type="dxa"/>
          </w:tcPr>
          <w:p w:rsidR="00906605" w:rsidRPr="00637E1E" w:rsidRDefault="00906605" w:rsidP="00906605"/>
          <w:p w:rsidR="00906605" w:rsidRPr="00637E1E" w:rsidRDefault="00906605" w:rsidP="00906605"/>
        </w:tc>
        <w:tc>
          <w:tcPr>
            <w:tcW w:w="4327" w:type="dxa"/>
          </w:tcPr>
          <w:p w:rsidR="00906605" w:rsidRPr="00637E1E" w:rsidRDefault="00906605" w:rsidP="00906605">
            <w:pPr>
              <w:jc w:val="both"/>
              <w:rPr>
                <w:b/>
                <w:lang w:val="fr-CA"/>
              </w:rPr>
            </w:pPr>
            <w:r w:rsidRPr="00637E1E">
              <w:rPr>
                <w:b/>
                <w:bCs/>
                <w:color w:val="000000"/>
                <w:lang w:val="fr-CA"/>
              </w:rPr>
              <w:t>Ordonnance relative à la présentation d’une plaidoirie orale par les intervenants</w:t>
            </w:r>
            <w:r w:rsidRPr="00637E1E">
              <w:rPr>
                <w:szCs w:val="24"/>
                <w:lang w:val="fr-CA"/>
              </w:rPr>
              <w:t xml:space="preserve"> </w:t>
            </w:r>
            <w:r w:rsidR="009D4723" w:rsidRPr="00637E1E">
              <w:rPr>
                <w:szCs w:val="24"/>
                <w:lang w:val="en-US"/>
              </w:rPr>
              <w:fldChar w:fldCharType="begin"/>
            </w:r>
            <w:r w:rsidRPr="00637E1E">
              <w:rPr>
                <w:szCs w:val="24"/>
                <w:lang w:val="fr-CA"/>
              </w:rPr>
              <w:instrText xml:space="preserve"> SEQ CHAPTER \h \r 1</w:instrText>
            </w:r>
            <w:r w:rsidR="009D4723" w:rsidRPr="00637E1E">
              <w:rPr>
                <w:szCs w:val="24"/>
                <w:lang w:val="en-US"/>
              </w:rPr>
              <w:fldChar w:fldCharType="end"/>
            </w:r>
          </w:p>
        </w:tc>
      </w:tr>
      <w:tr w:rsidR="00906605" w:rsidRPr="00637E1E" w:rsidTr="00906605">
        <w:tc>
          <w:tcPr>
            <w:tcW w:w="1458" w:type="dxa"/>
          </w:tcPr>
          <w:p w:rsidR="00906605" w:rsidRPr="00637E1E" w:rsidRDefault="00906605" w:rsidP="00906605">
            <w:r w:rsidRPr="00637E1E">
              <w:t>RE:</w:t>
            </w:r>
          </w:p>
        </w:tc>
        <w:tc>
          <w:tcPr>
            <w:tcW w:w="2880" w:type="dxa"/>
          </w:tcPr>
          <w:p w:rsidR="00906605" w:rsidRPr="00637E1E" w:rsidRDefault="00906605" w:rsidP="00906605">
            <w:r w:rsidRPr="00637E1E">
              <w:rPr>
                <w:lang w:val="en-US"/>
              </w:rPr>
              <w:t>British Columbia Civil Liberties Association</w:t>
            </w:r>
            <w:r w:rsidRPr="00637E1E">
              <w:t>;</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r w:rsidRPr="00637E1E">
              <w:rPr>
                <w:lang w:val="en-US"/>
              </w:rPr>
              <w:t xml:space="preserve">Canadian Council of Criminal </w:t>
            </w:r>
            <w:proofErr w:type="spellStart"/>
            <w:r w:rsidRPr="00637E1E">
              <w:rPr>
                <w:lang w:val="en-US"/>
              </w:rPr>
              <w:t>Defence</w:t>
            </w:r>
            <w:proofErr w:type="spellEnd"/>
            <w:r w:rsidRPr="00637E1E">
              <w:rPr>
                <w:lang w:val="en-US"/>
              </w:rPr>
              <w:t xml:space="preserve"> Lawyers</w:t>
            </w:r>
            <w:r w:rsidRPr="00637E1E">
              <w:t>;</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r w:rsidRPr="00637E1E">
              <w:rPr>
                <w:lang w:val="en-US"/>
              </w:rPr>
              <w:t>Canadian Civil Liberties Association</w:t>
            </w:r>
            <w:r w:rsidRPr="00637E1E">
              <w:t>;</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r w:rsidRPr="00637E1E">
              <w:rPr>
                <w:lang w:val="en-US"/>
              </w:rPr>
              <w:t>Canadian Bar Association;</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rPr>
                <w:lang w:val="en-US"/>
              </w:rPr>
            </w:pPr>
            <w:r w:rsidRPr="00637E1E">
              <w:rPr>
                <w:lang w:val="en-US"/>
              </w:rPr>
              <w:t>Canadian Association of Refugee Lawyers;</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rPr>
                <w:lang w:val="en-US"/>
              </w:rPr>
            </w:pPr>
            <w:r w:rsidRPr="00637E1E">
              <w:rPr>
                <w:lang w:val="en-US"/>
              </w:rPr>
              <w:t>Canadian Council for Refugees and International Civil Liberties Monitoring Group;</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rPr>
                <w:lang w:val="en-US"/>
              </w:rPr>
            </w:pPr>
            <w:r w:rsidRPr="00637E1E">
              <w:rPr>
                <w:lang w:val="en-US"/>
              </w:rPr>
              <w:t>Canadian Council on American-Islamic Relations (now known as National Council of Canadian Muslims);</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rPr>
                <w:lang w:val="en-US"/>
              </w:rPr>
            </w:pPr>
            <w:r w:rsidRPr="00637E1E">
              <w:rPr>
                <w:lang w:val="en-US"/>
              </w:rPr>
              <w:t>Amnesty International;</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rPr>
                <w:lang w:val="en-US"/>
              </w:rPr>
            </w:pPr>
            <w:r w:rsidRPr="00637E1E">
              <w:rPr>
                <w:lang w:val="en-US"/>
              </w:rPr>
              <w:t>Criminal Lawyers' Association (Ontario)</w:t>
            </w: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r w:rsidRPr="00637E1E">
              <w:t>IN / DANS :</w:t>
            </w:r>
          </w:p>
        </w:tc>
        <w:tc>
          <w:tcPr>
            <w:tcW w:w="2880" w:type="dxa"/>
          </w:tcPr>
          <w:p w:rsidR="00906605" w:rsidRPr="00637E1E" w:rsidRDefault="00906605" w:rsidP="00906605">
            <w:r w:rsidRPr="00637E1E">
              <w:t>Minister of Citizenship and Immigration et al.</w:t>
            </w:r>
          </w:p>
          <w:p w:rsidR="00906605" w:rsidRPr="00637E1E" w:rsidRDefault="00906605" w:rsidP="00906605"/>
          <w:p w:rsidR="00906605" w:rsidRPr="00637E1E" w:rsidRDefault="00906605" w:rsidP="00906605">
            <w:r w:rsidRPr="00637E1E">
              <w:tab/>
              <w:t>v. (34884)</w:t>
            </w:r>
          </w:p>
          <w:p w:rsidR="00906605" w:rsidRPr="00637E1E" w:rsidRDefault="00906605" w:rsidP="00906605"/>
          <w:p w:rsidR="00906605" w:rsidRPr="00637E1E" w:rsidRDefault="00906605" w:rsidP="00906605">
            <w:r w:rsidRPr="00637E1E">
              <w:t xml:space="preserve">Mohamed </w:t>
            </w:r>
            <w:proofErr w:type="spellStart"/>
            <w:r w:rsidRPr="00637E1E">
              <w:t>Harkat</w:t>
            </w:r>
            <w:proofErr w:type="spellEnd"/>
            <w:r w:rsidRPr="00637E1E">
              <w:t xml:space="preserve"> (F.C.)</w:t>
            </w:r>
          </w:p>
          <w:p w:rsidR="00906605" w:rsidRPr="00637E1E" w:rsidRDefault="00906605" w:rsidP="00906605"/>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r w:rsidRPr="00637E1E">
              <w:lastRenderedPageBreak/>
              <w:t>- and between -</w:t>
            </w:r>
          </w:p>
          <w:p w:rsidR="00906605" w:rsidRPr="00637E1E" w:rsidRDefault="00906605" w:rsidP="00906605"/>
        </w:tc>
        <w:tc>
          <w:tcPr>
            <w:tcW w:w="2880" w:type="dxa"/>
          </w:tcPr>
          <w:p w:rsidR="00906605" w:rsidRPr="00637E1E" w:rsidRDefault="00906605" w:rsidP="00906605">
            <w:pPr>
              <w:jc w:val="both"/>
            </w:pPr>
          </w:p>
        </w:tc>
        <w:tc>
          <w:tcPr>
            <w:tcW w:w="1170" w:type="dxa"/>
          </w:tcPr>
          <w:p w:rsidR="00906605" w:rsidRPr="00637E1E" w:rsidRDefault="00906605" w:rsidP="00906605"/>
        </w:tc>
        <w:tc>
          <w:tcPr>
            <w:tcW w:w="4327" w:type="dxa"/>
          </w:tcPr>
          <w:p w:rsidR="00906605" w:rsidRPr="00637E1E" w:rsidRDefault="00906605" w:rsidP="00906605"/>
        </w:tc>
      </w:tr>
      <w:tr w:rsidR="00906605" w:rsidRPr="00637E1E" w:rsidTr="00906605">
        <w:tc>
          <w:tcPr>
            <w:tcW w:w="1458" w:type="dxa"/>
          </w:tcPr>
          <w:p w:rsidR="00906605" w:rsidRPr="00637E1E" w:rsidRDefault="00906605" w:rsidP="00906605"/>
        </w:tc>
        <w:tc>
          <w:tcPr>
            <w:tcW w:w="2880" w:type="dxa"/>
          </w:tcPr>
          <w:p w:rsidR="00906605" w:rsidRPr="00637E1E" w:rsidRDefault="00906605" w:rsidP="00906605">
            <w:pPr>
              <w:jc w:val="both"/>
            </w:pPr>
            <w:r w:rsidRPr="00637E1E">
              <w:t xml:space="preserve">Mohamed </w:t>
            </w:r>
            <w:proofErr w:type="spellStart"/>
            <w:r w:rsidRPr="00637E1E">
              <w:t>Harkat</w:t>
            </w:r>
            <w:proofErr w:type="spellEnd"/>
            <w:r w:rsidRPr="00637E1E">
              <w:t xml:space="preserve"> </w:t>
            </w:r>
          </w:p>
          <w:p w:rsidR="00906605" w:rsidRPr="00637E1E" w:rsidRDefault="00906605" w:rsidP="00906605">
            <w:pPr>
              <w:jc w:val="both"/>
            </w:pPr>
          </w:p>
          <w:p w:rsidR="00906605" w:rsidRPr="00637E1E" w:rsidRDefault="00906605" w:rsidP="00906605">
            <w:pPr>
              <w:jc w:val="both"/>
            </w:pPr>
            <w:r w:rsidRPr="00637E1E">
              <w:tab/>
              <w:t>v. (34884)</w:t>
            </w:r>
          </w:p>
          <w:p w:rsidR="00906605" w:rsidRPr="00637E1E" w:rsidRDefault="00906605" w:rsidP="00906605">
            <w:pPr>
              <w:jc w:val="both"/>
            </w:pPr>
          </w:p>
          <w:p w:rsidR="00906605" w:rsidRPr="00637E1E" w:rsidRDefault="00906605" w:rsidP="00906605">
            <w:pPr>
              <w:jc w:val="both"/>
            </w:pPr>
            <w:r w:rsidRPr="00637E1E">
              <w:t>Minister of Citizenship and Immigration et al. (F.C.)</w:t>
            </w:r>
          </w:p>
        </w:tc>
        <w:tc>
          <w:tcPr>
            <w:tcW w:w="1170" w:type="dxa"/>
          </w:tcPr>
          <w:p w:rsidR="00906605" w:rsidRPr="00637E1E" w:rsidRDefault="00906605" w:rsidP="00906605"/>
        </w:tc>
        <w:tc>
          <w:tcPr>
            <w:tcW w:w="4327" w:type="dxa"/>
          </w:tcPr>
          <w:p w:rsidR="00906605" w:rsidRPr="00637E1E" w:rsidRDefault="00906605" w:rsidP="00906605"/>
        </w:tc>
      </w:tr>
    </w:tbl>
    <w:p w:rsidR="00906605" w:rsidRPr="00637E1E" w:rsidRDefault="00906605" w:rsidP="00906605">
      <w:pPr>
        <w:jc w:val="both"/>
        <w:rPr>
          <w:rFonts w:eastAsia="Times New Roman" w:cs="Times New Roman"/>
          <w:sz w:val="20"/>
          <w:szCs w:val="20"/>
          <w:lang w:eastAsia="en-CA"/>
        </w:rPr>
      </w:pPr>
    </w:p>
    <w:p w:rsidR="00906605" w:rsidRPr="00637E1E" w:rsidRDefault="00906605" w:rsidP="00906605">
      <w:pPr>
        <w:widowControl w:val="0"/>
        <w:autoSpaceDE w:val="0"/>
        <w:autoSpaceDN w:val="0"/>
        <w:adjustRightInd w:val="0"/>
        <w:spacing w:line="230" w:lineRule="auto"/>
        <w:jc w:val="both"/>
        <w:rPr>
          <w:rFonts w:eastAsiaTheme="minorEastAsia" w:cs="Times New Roman"/>
          <w:sz w:val="20"/>
          <w:szCs w:val="20"/>
          <w:lang w:val="en-US"/>
        </w:rPr>
      </w:pPr>
      <w:r w:rsidRPr="00637E1E">
        <w:rPr>
          <w:rFonts w:eastAsiaTheme="minorEastAsia" w:cs="Times New Roman"/>
          <w:b/>
          <w:bCs/>
          <w:sz w:val="20"/>
          <w:szCs w:val="20"/>
          <w:lang w:val="en-US"/>
        </w:rPr>
        <w:t>FURTHER TO THE ORDER</w:t>
      </w:r>
      <w:r w:rsidRPr="00637E1E">
        <w:rPr>
          <w:rFonts w:eastAsiaTheme="minorEastAsia" w:cs="Times New Roman"/>
          <w:sz w:val="20"/>
          <w:szCs w:val="20"/>
          <w:lang w:val="en-US"/>
        </w:rPr>
        <w:t xml:space="preserve"> dated July 17, 2013, granting leave to intervene to </w:t>
      </w:r>
      <w:r w:rsidRPr="00637E1E">
        <w:rPr>
          <w:rFonts w:eastAsiaTheme="minorEastAsia" w:cs="Times New Roman"/>
          <w:sz w:val="20"/>
          <w:szCs w:val="20"/>
        </w:rPr>
        <w:t>the</w:t>
      </w:r>
      <w:r w:rsidRPr="00637E1E">
        <w:rPr>
          <w:rFonts w:eastAsiaTheme="minorEastAsia" w:cs="Times New Roman"/>
          <w:sz w:val="20"/>
          <w:szCs w:val="20"/>
          <w:lang w:val="en-US"/>
        </w:rPr>
        <w:t xml:space="preserve"> British Columbia Civil Liberties Association, the Canadian Council of Criminal </w:t>
      </w:r>
      <w:proofErr w:type="spellStart"/>
      <w:r w:rsidRPr="00637E1E">
        <w:rPr>
          <w:rFonts w:eastAsiaTheme="minorEastAsia" w:cs="Times New Roman"/>
          <w:sz w:val="20"/>
          <w:szCs w:val="20"/>
          <w:lang w:val="en-US"/>
        </w:rPr>
        <w:t>Defence</w:t>
      </w:r>
      <w:proofErr w:type="spellEnd"/>
      <w:r w:rsidRPr="00637E1E">
        <w:rPr>
          <w:rFonts w:eastAsiaTheme="minorEastAsia" w:cs="Times New Roman"/>
          <w:sz w:val="20"/>
          <w:szCs w:val="20"/>
          <w:lang w:val="en-US"/>
        </w:rPr>
        <w:t xml:space="preserve"> Lawyers, the Canadian Civil Liberties Association, the Canadian Bar Association, the Canadian Association of Refugee Lawyers, the Canadian Council for Refugees and International Civil Liberties Monitoring Group, the Canadian Council on American-Islamic Relations (now known as National Council of Canadian Muslims), Amnesty International and the Criminal Lawyers' Association (Ontario);</w:t>
      </w:r>
      <w:r w:rsidRPr="00637E1E">
        <w:rPr>
          <w:rFonts w:eastAsiaTheme="minorEastAsia" w:cs="Times New Roman"/>
          <w:sz w:val="20"/>
          <w:szCs w:val="20"/>
        </w:rPr>
        <w:t xml:space="preserve"> </w:t>
      </w:r>
    </w:p>
    <w:p w:rsidR="00906605" w:rsidRPr="00637E1E" w:rsidRDefault="00906605" w:rsidP="00906605">
      <w:pPr>
        <w:widowControl w:val="0"/>
        <w:autoSpaceDE w:val="0"/>
        <w:autoSpaceDN w:val="0"/>
        <w:adjustRightInd w:val="0"/>
        <w:spacing w:line="230" w:lineRule="auto"/>
        <w:jc w:val="both"/>
        <w:rPr>
          <w:rFonts w:eastAsiaTheme="minorEastAsia" w:cs="Times New Roman"/>
          <w:sz w:val="20"/>
          <w:szCs w:val="20"/>
          <w:lang w:val="en-US"/>
        </w:rPr>
      </w:pPr>
    </w:p>
    <w:p w:rsidR="00906605" w:rsidRPr="00637E1E" w:rsidRDefault="00906605" w:rsidP="00906605">
      <w:pPr>
        <w:widowControl w:val="0"/>
        <w:autoSpaceDE w:val="0"/>
        <w:autoSpaceDN w:val="0"/>
        <w:adjustRightInd w:val="0"/>
        <w:spacing w:line="230" w:lineRule="auto"/>
        <w:jc w:val="both"/>
        <w:rPr>
          <w:rFonts w:eastAsiaTheme="minorEastAsia" w:cs="Times New Roman"/>
          <w:sz w:val="20"/>
          <w:szCs w:val="20"/>
          <w:lang w:val="en-US"/>
        </w:rPr>
      </w:pPr>
      <w:r w:rsidRPr="00637E1E">
        <w:rPr>
          <w:rFonts w:eastAsiaTheme="minorEastAsia" w:cs="Times New Roman"/>
          <w:b/>
          <w:bCs/>
          <w:sz w:val="20"/>
          <w:szCs w:val="20"/>
          <w:lang w:val="en-US"/>
        </w:rPr>
        <w:t xml:space="preserve">IT IS HEREBY FURTHER ORDERED THAT </w:t>
      </w:r>
      <w:r w:rsidRPr="00637E1E">
        <w:rPr>
          <w:rFonts w:eastAsiaTheme="minorEastAsia" w:cs="Times New Roman"/>
          <w:bCs/>
          <w:sz w:val="20"/>
          <w:szCs w:val="20"/>
          <w:lang w:val="en-US"/>
        </w:rPr>
        <w:t>the said</w:t>
      </w:r>
      <w:r w:rsidRPr="00637E1E">
        <w:rPr>
          <w:rFonts w:eastAsiaTheme="minorEastAsia" w:cs="Times New Roman"/>
          <w:sz w:val="20"/>
          <w:szCs w:val="20"/>
          <w:lang w:val="en-US"/>
        </w:rPr>
        <w:t xml:space="preserve"> nine interveners are </w:t>
      </w:r>
      <w:proofErr w:type="gramStart"/>
      <w:r w:rsidRPr="00637E1E">
        <w:rPr>
          <w:rFonts w:eastAsiaTheme="minorEastAsia" w:cs="Times New Roman"/>
          <w:sz w:val="20"/>
          <w:szCs w:val="20"/>
          <w:lang w:val="en-US"/>
        </w:rPr>
        <w:t>each granted permission</w:t>
      </w:r>
      <w:proofErr w:type="gramEnd"/>
      <w:r w:rsidRPr="00637E1E">
        <w:rPr>
          <w:rFonts w:eastAsiaTheme="minorEastAsia" w:cs="Times New Roman"/>
          <w:sz w:val="20"/>
          <w:szCs w:val="20"/>
          <w:lang w:val="en-US"/>
        </w:rPr>
        <w:t xml:space="preserve"> to present oral argument not exceeding ten (10) minutes at the hearing of the appeal.</w:t>
      </w:r>
    </w:p>
    <w:p w:rsidR="00906605" w:rsidRPr="00637E1E" w:rsidRDefault="00906605" w:rsidP="00906605">
      <w:pPr>
        <w:spacing w:line="233" w:lineRule="auto"/>
        <w:jc w:val="both"/>
        <w:rPr>
          <w:rFonts w:eastAsia="Times New Roman" w:cs="Times New Roman"/>
          <w:sz w:val="20"/>
          <w:szCs w:val="20"/>
          <w:lang w:val="en-US" w:eastAsia="en-CA"/>
        </w:rPr>
      </w:pPr>
    </w:p>
    <w:p w:rsidR="00906605" w:rsidRPr="00637E1E" w:rsidRDefault="00906605" w:rsidP="00906605">
      <w:pPr>
        <w:spacing w:line="233" w:lineRule="auto"/>
        <w:jc w:val="both"/>
        <w:rPr>
          <w:rFonts w:eastAsia="Times New Roman" w:cs="Times New Roman"/>
          <w:sz w:val="20"/>
          <w:szCs w:val="20"/>
          <w:lang w:val="en-US" w:eastAsia="en-CA"/>
        </w:rPr>
      </w:pPr>
    </w:p>
    <w:p w:rsidR="00906605" w:rsidRPr="00637E1E" w:rsidRDefault="00906605" w:rsidP="00906605">
      <w:pPr>
        <w:spacing w:line="233" w:lineRule="auto"/>
        <w:jc w:val="both"/>
        <w:rPr>
          <w:rFonts w:eastAsia="Times New Roman" w:cs="Times New Roman"/>
          <w:sz w:val="20"/>
          <w:szCs w:val="20"/>
          <w:lang w:val="en-US" w:eastAsia="en-CA"/>
        </w:rPr>
      </w:pPr>
    </w:p>
    <w:p w:rsidR="00906605" w:rsidRPr="00637E1E" w:rsidRDefault="00906605" w:rsidP="00906605">
      <w:pPr>
        <w:widowControl w:val="0"/>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b/>
          <w:sz w:val="20"/>
          <w:szCs w:val="20"/>
          <w:lang w:val="fr-CA"/>
        </w:rPr>
        <w:t>À LA SUITE DE L’ORDONNANCE</w:t>
      </w:r>
      <w:r w:rsidRPr="00637E1E">
        <w:rPr>
          <w:rFonts w:eastAsiaTheme="minorEastAsia" w:cs="Times New Roman"/>
          <w:sz w:val="20"/>
          <w:szCs w:val="20"/>
          <w:lang w:val="fr-CA"/>
        </w:rPr>
        <w:t xml:space="preserve"> datée du 17 juillet 2013 autorisant l’Association des libertés civiles de la Colombie-Britannique, le Conseil canadien des avocats de la défense, l’Association canadienne des libertés civiles, l’Association du Barreau canadien, l’Association canadienne des avocats et avocates en droit des réfugiés, le Conseil canadien pour les réfugiés et la Coalition pour la surveillance internationale, le Canadian Council on American-</w:t>
      </w:r>
      <w:proofErr w:type="spellStart"/>
      <w:r w:rsidRPr="00637E1E">
        <w:rPr>
          <w:rFonts w:eastAsiaTheme="minorEastAsia" w:cs="Times New Roman"/>
          <w:sz w:val="20"/>
          <w:szCs w:val="20"/>
          <w:lang w:val="fr-CA"/>
        </w:rPr>
        <w:t>Islamic</w:t>
      </w:r>
      <w:proofErr w:type="spellEnd"/>
      <w:r w:rsidRPr="00637E1E">
        <w:rPr>
          <w:rFonts w:eastAsiaTheme="minorEastAsia" w:cs="Times New Roman"/>
          <w:sz w:val="20"/>
          <w:szCs w:val="20"/>
          <w:lang w:val="fr-CA"/>
        </w:rPr>
        <w:t xml:space="preserve"> Relations (maintenant connu sous le nom National Council of Canadian </w:t>
      </w:r>
      <w:proofErr w:type="spellStart"/>
      <w:r w:rsidRPr="00637E1E">
        <w:rPr>
          <w:rFonts w:eastAsiaTheme="minorEastAsia" w:cs="Times New Roman"/>
          <w:sz w:val="20"/>
          <w:szCs w:val="20"/>
          <w:lang w:val="fr-CA"/>
        </w:rPr>
        <w:t>Muslims</w:t>
      </w:r>
      <w:proofErr w:type="spellEnd"/>
      <w:r w:rsidRPr="00637E1E">
        <w:rPr>
          <w:rFonts w:eastAsiaTheme="minorEastAsia" w:cs="Times New Roman"/>
          <w:sz w:val="20"/>
          <w:szCs w:val="20"/>
          <w:lang w:val="fr-CA"/>
        </w:rPr>
        <w:t xml:space="preserve">), Amnistie internationale et la </w:t>
      </w:r>
      <w:proofErr w:type="spellStart"/>
      <w:r w:rsidRPr="00637E1E">
        <w:rPr>
          <w:rFonts w:eastAsiaTheme="minorEastAsia" w:cs="Times New Roman"/>
          <w:sz w:val="20"/>
          <w:szCs w:val="20"/>
          <w:lang w:val="fr-CA"/>
        </w:rPr>
        <w:t>Criminal</w:t>
      </w:r>
      <w:proofErr w:type="spellEnd"/>
      <w:r w:rsidRPr="00637E1E">
        <w:rPr>
          <w:rFonts w:eastAsiaTheme="minorEastAsia" w:cs="Times New Roman"/>
          <w:sz w:val="20"/>
          <w:szCs w:val="20"/>
          <w:lang w:val="fr-CA"/>
        </w:rPr>
        <w:t xml:space="preserve"> </w:t>
      </w:r>
      <w:proofErr w:type="spellStart"/>
      <w:r w:rsidRPr="00637E1E">
        <w:rPr>
          <w:rFonts w:eastAsiaTheme="minorEastAsia" w:cs="Times New Roman"/>
          <w:sz w:val="20"/>
          <w:szCs w:val="20"/>
          <w:lang w:val="fr-CA"/>
        </w:rPr>
        <w:t>Lawyers</w:t>
      </w:r>
      <w:proofErr w:type="spellEnd"/>
      <w:r w:rsidRPr="00637E1E">
        <w:rPr>
          <w:rFonts w:eastAsiaTheme="minorEastAsia" w:cs="Times New Roman"/>
          <w:sz w:val="20"/>
          <w:szCs w:val="20"/>
          <w:lang w:val="fr-CA"/>
        </w:rPr>
        <w:t>' Association (Ontario);</w:t>
      </w:r>
    </w:p>
    <w:p w:rsidR="00906605" w:rsidRPr="00637E1E" w:rsidRDefault="00906605" w:rsidP="00906605">
      <w:pPr>
        <w:widowControl w:val="0"/>
        <w:autoSpaceDE w:val="0"/>
        <w:autoSpaceDN w:val="0"/>
        <w:adjustRightInd w:val="0"/>
        <w:spacing w:line="233" w:lineRule="auto"/>
        <w:jc w:val="both"/>
        <w:rPr>
          <w:rFonts w:eastAsiaTheme="minorEastAsia" w:cs="Times New Roman"/>
          <w:sz w:val="20"/>
          <w:szCs w:val="20"/>
          <w:lang w:val="fr-CA"/>
        </w:rPr>
      </w:pPr>
    </w:p>
    <w:p w:rsidR="00906605" w:rsidRPr="00637E1E" w:rsidRDefault="00906605" w:rsidP="00906605">
      <w:pPr>
        <w:spacing w:line="233" w:lineRule="auto"/>
        <w:jc w:val="both"/>
        <w:rPr>
          <w:rFonts w:eastAsia="Times New Roman" w:cs="Times New Roman"/>
          <w:sz w:val="20"/>
          <w:szCs w:val="20"/>
          <w:lang w:val="fr-CA" w:eastAsia="en-CA"/>
        </w:rPr>
      </w:pPr>
      <w:r w:rsidRPr="00637E1E">
        <w:rPr>
          <w:rFonts w:eastAsiaTheme="minorEastAsia" w:cs="Times New Roman"/>
          <w:b/>
          <w:sz w:val="20"/>
          <w:szCs w:val="20"/>
          <w:lang w:val="fr-CA"/>
        </w:rPr>
        <w:t>IL EST EN OUTRE ORDONNÉ QUE</w:t>
      </w:r>
      <w:r w:rsidRPr="00637E1E">
        <w:rPr>
          <w:rFonts w:eastAsiaTheme="minorEastAsia" w:cs="Times New Roman"/>
          <w:sz w:val="20"/>
          <w:szCs w:val="20"/>
          <w:lang w:val="fr-CA"/>
        </w:rPr>
        <w:t xml:space="preserve"> les neuf intervenants en question sont chacun autorisés à présenter une plaidoirie orale d’au plus dix (10) minutes lors de l’audition de l'appel.</w:t>
      </w:r>
    </w:p>
    <w:p w:rsidR="00906605" w:rsidRPr="00637E1E" w:rsidRDefault="00906605" w:rsidP="00906605">
      <w:pPr>
        <w:spacing w:line="233" w:lineRule="auto"/>
        <w:jc w:val="both"/>
        <w:rPr>
          <w:rFonts w:eastAsia="Times New Roman" w:cs="Times New Roman"/>
          <w:sz w:val="20"/>
          <w:szCs w:val="20"/>
          <w:lang w:val="fr-CA" w:eastAsia="en-CA"/>
        </w:rPr>
      </w:pPr>
    </w:p>
    <w:p w:rsidR="00906605" w:rsidRPr="00637E1E" w:rsidRDefault="009D4723" w:rsidP="00906605">
      <w:pPr>
        <w:spacing w:line="233" w:lineRule="auto"/>
        <w:jc w:val="both"/>
        <w:rPr>
          <w:rFonts w:eastAsia="Times New Roman" w:cs="Times New Roman"/>
          <w:sz w:val="20"/>
          <w:szCs w:val="20"/>
          <w:lang w:val="fr-CA" w:eastAsia="en-CA"/>
        </w:rPr>
      </w:pPr>
      <w:r w:rsidRPr="009D4723">
        <w:rPr>
          <w:rFonts w:eastAsia="Times New Roman" w:cs="Times New Roman"/>
          <w:sz w:val="20"/>
          <w:szCs w:val="20"/>
          <w:lang w:val="fr-CA" w:eastAsia="en-CA"/>
        </w:rPr>
        <w:pict>
          <v:rect id="_x0000_i1072" style="width:2in;height:1pt" o:hrpct="0" o:hralign="center" o:hrstd="t" o:hrnoshade="t" o:hr="t" fillcolor="black [3213]" stroked="f"/>
        </w:pict>
      </w:r>
    </w:p>
    <w:p w:rsidR="000948C8" w:rsidRDefault="000948C8" w:rsidP="00637E1E">
      <w:pPr>
        <w:tabs>
          <w:tab w:val="left" w:pos="-1440"/>
          <w:tab w:val="left" w:pos="-720"/>
        </w:tabs>
        <w:jc w:val="both"/>
        <w:rPr>
          <w:rFonts w:eastAsia="Times New Roman" w:cs="Times New Roman"/>
          <w:sz w:val="20"/>
          <w:szCs w:val="20"/>
          <w:lang w:val="fr-CA" w:eastAsia="en-CA"/>
        </w:rPr>
      </w:pPr>
    </w:p>
    <w:p w:rsidR="00906605" w:rsidRPr="00637E1E" w:rsidRDefault="00906605" w:rsidP="00906605">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24.09.2013</w:t>
      </w:r>
    </w:p>
    <w:p w:rsidR="00906605" w:rsidRPr="00637E1E" w:rsidRDefault="00906605" w:rsidP="00906605">
      <w:pPr>
        <w:tabs>
          <w:tab w:val="left" w:pos="-1440"/>
          <w:tab w:val="left" w:pos="-720"/>
        </w:tabs>
        <w:jc w:val="both"/>
        <w:rPr>
          <w:rFonts w:eastAsia="Times New Roman" w:cs="Times New Roman"/>
          <w:sz w:val="20"/>
          <w:szCs w:val="20"/>
          <w:lang w:val="fr-CA" w:eastAsia="en-CA"/>
        </w:rPr>
      </w:pPr>
    </w:p>
    <w:p w:rsidR="00906605" w:rsidRPr="00637E1E" w:rsidRDefault="00906605" w:rsidP="00906605">
      <w:pPr>
        <w:tabs>
          <w:tab w:val="left" w:pos="-1440"/>
          <w:tab w:val="left" w:pos="-720"/>
        </w:tabs>
        <w:jc w:val="both"/>
        <w:rPr>
          <w:rFonts w:eastAsia="Times New Roman" w:cs="Times New Roman"/>
          <w:sz w:val="20"/>
          <w:szCs w:val="20"/>
          <w:lang w:val="fr-CA" w:eastAsia="en-CA"/>
        </w:rPr>
      </w:pPr>
      <w:proofErr w:type="spellStart"/>
      <w:r w:rsidRPr="00637E1E">
        <w:rPr>
          <w:rFonts w:eastAsia="Times New Roman" w:cs="Times New Roman"/>
          <w:sz w:val="20"/>
          <w:szCs w:val="20"/>
          <w:lang w:val="fr-CA" w:eastAsia="en-CA"/>
        </w:rPr>
        <w:t>Before</w:t>
      </w:r>
      <w:proofErr w:type="spellEnd"/>
      <w:r w:rsidRPr="00637E1E">
        <w:rPr>
          <w:rFonts w:eastAsia="Times New Roman" w:cs="Times New Roman"/>
          <w:sz w:val="20"/>
          <w:szCs w:val="20"/>
          <w:lang w:val="fr-CA" w:eastAsia="en-CA"/>
        </w:rPr>
        <w:t xml:space="preserve"> / Devant :   THE CHIEF JUSTICE / LA JUGE EN CHEF</w:t>
      </w:r>
    </w:p>
    <w:p w:rsidR="00906605" w:rsidRPr="00637E1E" w:rsidRDefault="00906605" w:rsidP="00906605">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906605" w:rsidRPr="004E0CB8" w:rsidTr="00906605">
        <w:tc>
          <w:tcPr>
            <w:tcW w:w="4338" w:type="dxa"/>
          </w:tcPr>
          <w:p w:rsidR="00906605" w:rsidRPr="00637E1E" w:rsidRDefault="009D4723" w:rsidP="00906605">
            <w:pPr>
              <w:tabs>
                <w:tab w:val="left" w:pos="-1440"/>
                <w:tab w:val="left" w:pos="-720"/>
              </w:tabs>
              <w:jc w:val="both"/>
              <w:rPr>
                <w:b/>
              </w:rPr>
            </w:pPr>
            <w:r w:rsidRPr="00637E1E">
              <w:rPr>
                <w:szCs w:val="24"/>
                <w:lang w:val="en-US"/>
              </w:rPr>
              <w:fldChar w:fldCharType="begin"/>
            </w:r>
            <w:r w:rsidR="00906605" w:rsidRPr="00637E1E">
              <w:rPr>
                <w:szCs w:val="24"/>
                <w:lang w:val="en-US"/>
              </w:rPr>
              <w:instrText xml:space="preserve"> SEQ CHAPTER \h \r 1</w:instrText>
            </w:r>
            <w:r w:rsidRPr="00637E1E">
              <w:rPr>
                <w:szCs w:val="24"/>
                <w:lang w:val="en-US"/>
              </w:rPr>
              <w:fldChar w:fldCharType="end"/>
            </w:r>
            <w:r w:rsidR="00906605" w:rsidRPr="00637E1E">
              <w:rPr>
                <w:b/>
                <w:bCs/>
                <w:lang w:val="en-US"/>
              </w:rPr>
              <w:t xml:space="preserve">Motion to extend time to serve and file the </w:t>
            </w:r>
            <w:r w:rsidR="00906605" w:rsidRPr="00637E1E">
              <w:rPr>
                <w:b/>
                <w:bCs/>
                <w:lang w:val="en-GB"/>
              </w:rPr>
              <w:t>motion to state constitutional questions</w:t>
            </w:r>
          </w:p>
        </w:tc>
        <w:tc>
          <w:tcPr>
            <w:tcW w:w="1170" w:type="dxa"/>
          </w:tcPr>
          <w:p w:rsidR="00906605" w:rsidRPr="00637E1E" w:rsidRDefault="00906605" w:rsidP="00906605">
            <w:pPr>
              <w:tabs>
                <w:tab w:val="left" w:pos="-1440"/>
                <w:tab w:val="left" w:pos="-720"/>
              </w:tabs>
              <w:jc w:val="both"/>
            </w:pPr>
          </w:p>
          <w:p w:rsidR="00906605" w:rsidRPr="00637E1E" w:rsidRDefault="00906605" w:rsidP="00906605">
            <w:pPr>
              <w:tabs>
                <w:tab w:val="left" w:pos="-1440"/>
                <w:tab w:val="left" w:pos="-720"/>
              </w:tabs>
              <w:jc w:val="both"/>
            </w:pPr>
          </w:p>
          <w:p w:rsidR="00906605" w:rsidRPr="00637E1E" w:rsidRDefault="00906605" w:rsidP="00906605">
            <w:pPr>
              <w:tabs>
                <w:tab w:val="left" w:pos="-1440"/>
                <w:tab w:val="left" w:pos="-720"/>
              </w:tabs>
              <w:jc w:val="both"/>
            </w:pPr>
          </w:p>
        </w:tc>
        <w:tc>
          <w:tcPr>
            <w:tcW w:w="4327" w:type="dxa"/>
          </w:tcPr>
          <w:p w:rsidR="00906605" w:rsidRPr="00637E1E" w:rsidRDefault="009D4723" w:rsidP="00906605">
            <w:pPr>
              <w:tabs>
                <w:tab w:val="left" w:pos="-1440"/>
                <w:tab w:val="left" w:pos="-720"/>
              </w:tabs>
              <w:jc w:val="both"/>
              <w:rPr>
                <w:b/>
                <w:bCs/>
                <w:color w:val="000000"/>
                <w:lang w:val="fr-CA"/>
              </w:rPr>
            </w:pPr>
            <w:r w:rsidRPr="00637E1E">
              <w:rPr>
                <w:szCs w:val="24"/>
                <w:lang w:val="en-US"/>
              </w:rPr>
              <w:fldChar w:fldCharType="begin"/>
            </w:r>
            <w:r w:rsidR="00906605" w:rsidRPr="00637E1E">
              <w:rPr>
                <w:szCs w:val="24"/>
                <w:lang w:val="fr-CA"/>
              </w:rPr>
              <w:instrText xml:space="preserve"> SEQ CHAPTER \h \r 1</w:instrText>
            </w:r>
            <w:r w:rsidRPr="00637E1E">
              <w:rPr>
                <w:szCs w:val="24"/>
                <w:lang w:val="en-US"/>
              </w:rPr>
              <w:fldChar w:fldCharType="end"/>
            </w:r>
            <w:r w:rsidR="00906605" w:rsidRPr="00637E1E">
              <w:rPr>
                <w:b/>
                <w:bCs/>
                <w:color w:val="000000"/>
                <w:lang w:val="fr-CA"/>
              </w:rPr>
              <w:t xml:space="preserve">Requête en prorogation du délai de signification et de dépôt de la requête en formulation de questions constitutionnelles </w:t>
            </w:r>
          </w:p>
          <w:p w:rsidR="00906605" w:rsidRPr="00637E1E" w:rsidRDefault="009D4723" w:rsidP="00906605">
            <w:pPr>
              <w:tabs>
                <w:tab w:val="left" w:pos="-1440"/>
                <w:tab w:val="left" w:pos="-720"/>
              </w:tabs>
              <w:jc w:val="both"/>
              <w:rPr>
                <w:lang w:val="fr-CA"/>
              </w:rPr>
            </w:pPr>
            <w:r w:rsidRPr="00637E1E">
              <w:rPr>
                <w:szCs w:val="24"/>
                <w:lang w:val="en-US"/>
              </w:rPr>
              <w:fldChar w:fldCharType="begin"/>
            </w:r>
            <w:r w:rsidR="00906605" w:rsidRPr="00637E1E">
              <w:rPr>
                <w:szCs w:val="24"/>
                <w:lang w:val="fr-CA"/>
              </w:rPr>
              <w:instrText xml:space="preserve"> SEQ CHAPTER \h \r 1</w:instrText>
            </w:r>
            <w:r w:rsidRPr="00637E1E">
              <w:rPr>
                <w:szCs w:val="24"/>
                <w:lang w:val="en-US"/>
              </w:rPr>
              <w:fldChar w:fldCharType="end"/>
            </w:r>
            <w:r w:rsidRPr="00637E1E">
              <w:rPr>
                <w:szCs w:val="24"/>
                <w:lang w:val="en-US"/>
              </w:rPr>
              <w:fldChar w:fldCharType="begin"/>
            </w:r>
            <w:r w:rsidR="00906605" w:rsidRPr="00637E1E">
              <w:rPr>
                <w:szCs w:val="24"/>
                <w:lang w:val="fr-CA"/>
              </w:rPr>
              <w:instrText xml:space="preserve"> SEQ CHAPTER \h \r 1</w:instrText>
            </w:r>
            <w:r w:rsidRPr="00637E1E">
              <w:rPr>
                <w:szCs w:val="24"/>
                <w:lang w:val="en-US"/>
              </w:rPr>
              <w:fldChar w:fldCharType="end"/>
            </w:r>
          </w:p>
        </w:tc>
      </w:tr>
      <w:tr w:rsidR="00906605" w:rsidRPr="00637E1E" w:rsidTr="00906605">
        <w:tc>
          <w:tcPr>
            <w:tcW w:w="4338" w:type="dxa"/>
          </w:tcPr>
          <w:p w:rsidR="00906605" w:rsidRPr="00637E1E" w:rsidRDefault="00906605" w:rsidP="00906605">
            <w:pPr>
              <w:tabs>
                <w:tab w:val="left" w:pos="-1440"/>
                <w:tab w:val="left" w:pos="-720"/>
              </w:tabs>
              <w:jc w:val="both"/>
              <w:rPr>
                <w:lang w:val="en-US"/>
              </w:rPr>
            </w:pPr>
            <w:r w:rsidRPr="00637E1E">
              <w:rPr>
                <w:lang w:val="en-US"/>
              </w:rPr>
              <w:t xml:space="preserve">Andrew Gordon </w:t>
            </w:r>
            <w:proofErr w:type="spellStart"/>
            <w:r w:rsidRPr="00637E1E">
              <w:rPr>
                <w:lang w:val="en-US"/>
              </w:rPr>
              <w:t>Wakeling</w:t>
            </w:r>
            <w:proofErr w:type="spellEnd"/>
            <w:r w:rsidRPr="00637E1E">
              <w:rPr>
                <w:lang w:val="en-US"/>
              </w:rPr>
              <w:t xml:space="preserve"> et al.</w:t>
            </w:r>
          </w:p>
          <w:p w:rsidR="00906605" w:rsidRPr="00637E1E" w:rsidRDefault="00906605" w:rsidP="00906605">
            <w:pPr>
              <w:tabs>
                <w:tab w:val="left" w:pos="-1440"/>
                <w:tab w:val="left" w:pos="-720"/>
              </w:tabs>
              <w:jc w:val="both"/>
              <w:rPr>
                <w:lang w:val="en-US"/>
              </w:rPr>
            </w:pPr>
          </w:p>
          <w:p w:rsidR="00906605" w:rsidRPr="00637E1E" w:rsidRDefault="00906605" w:rsidP="00906605">
            <w:pPr>
              <w:tabs>
                <w:tab w:val="left" w:pos="-1440"/>
                <w:tab w:val="left" w:pos="-720"/>
              </w:tabs>
              <w:jc w:val="both"/>
              <w:rPr>
                <w:lang w:val="en-US"/>
              </w:rPr>
            </w:pPr>
            <w:r w:rsidRPr="00637E1E">
              <w:rPr>
                <w:lang w:val="en-US"/>
              </w:rPr>
              <w:tab/>
              <w:t>v. (35072)</w:t>
            </w:r>
          </w:p>
          <w:p w:rsidR="00906605" w:rsidRPr="00637E1E" w:rsidRDefault="00906605" w:rsidP="00906605">
            <w:pPr>
              <w:tabs>
                <w:tab w:val="left" w:pos="-1440"/>
                <w:tab w:val="left" w:pos="-720"/>
              </w:tabs>
              <w:jc w:val="both"/>
              <w:rPr>
                <w:lang w:val="en-US"/>
              </w:rPr>
            </w:pPr>
          </w:p>
          <w:p w:rsidR="00906605" w:rsidRPr="00637E1E" w:rsidRDefault="00906605" w:rsidP="00906605">
            <w:pPr>
              <w:tabs>
                <w:tab w:val="left" w:pos="-1440"/>
                <w:tab w:val="left" w:pos="-720"/>
              </w:tabs>
              <w:jc w:val="both"/>
              <w:rPr>
                <w:lang w:val="en-US"/>
              </w:rPr>
            </w:pPr>
            <w:r w:rsidRPr="00637E1E">
              <w:rPr>
                <w:lang w:val="en-US"/>
              </w:rPr>
              <w:t>Attorney General of Canada on behalf of the United States of America et al. (Crim.) (B.C.)</w:t>
            </w:r>
          </w:p>
        </w:tc>
        <w:tc>
          <w:tcPr>
            <w:tcW w:w="1170" w:type="dxa"/>
          </w:tcPr>
          <w:p w:rsidR="00906605" w:rsidRPr="00637E1E" w:rsidRDefault="00906605" w:rsidP="00906605">
            <w:pPr>
              <w:tabs>
                <w:tab w:val="left" w:pos="-1440"/>
                <w:tab w:val="left" w:pos="-720"/>
              </w:tabs>
              <w:jc w:val="both"/>
              <w:rPr>
                <w:lang w:val="en-US"/>
              </w:rPr>
            </w:pPr>
          </w:p>
        </w:tc>
        <w:tc>
          <w:tcPr>
            <w:tcW w:w="4327" w:type="dxa"/>
          </w:tcPr>
          <w:p w:rsidR="00906605" w:rsidRPr="00637E1E" w:rsidRDefault="00906605" w:rsidP="00906605">
            <w:pPr>
              <w:tabs>
                <w:tab w:val="left" w:pos="-1440"/>
                <w:tab w:val="left" w:pos="-720"/>
              </w:tabs>
              <w:jc w:val="both"/>
              <w:rPr>
                <w:lang w:val="en-US"/>
              </w:rPr>
            </w:pPr>
          </w:p>
        </w:tc>
      </w:tr>
    </w:tbl>
    <w:p w:rsidR="00906605" w:rsidRPr="00637E1E" w:rsidRDefault="00906605" w:rsidP="00906605">
      <w:pPr>
        <w:tabs>
          <w:tab w:val="left" w:pos="-1440"/>
          <w:tab w:val="left" w:pos="-720"/>
        </w:tabs>
        <w:jc w:val="both"/>
        <w:rPr>
          <w:rFonts w:eastAsia="Times New Roman" w:cs="Times New Roman"/>
          <w:sz w:val="20"/>
          <w:szCs w:val="20"/>
          <w:lang w:val="en-US" w:eastAsia="en-CA"/>
        </w:rPr>
      </w:pPr>
    </w:p>
    <w:p w:rsidR="00906605" w:rsidRPr="00637E1E" w:rsidRDefault="00906605" w:rsidP="00906605">
      <w:pPr>
        <w:tabs>
          <w:tab w:val="left" w:pos="-1440"/>
          <w:tab w:val="left" w:pos="-720"/>
        </w:tabs>
        <w:jc w:val="both"/>
        <w:rPr>
          <w:rFonts w:eastAsia="Times New Roman" w:cs="Times New Roman"/>
          <w:b/>
          <w:sz w:val="20"/>
          <w:szCs w:val="20"/>
          <w:lang w:val="en-US" w:eastAsia="en-CA"/>
        </w:rPr>
      </w:pPr>
      <w:r w:rsidRPr="00637E1E">
        <w:rPr>
          <w:rFonts w:eastAsia="Times New Roman" w:cs="Times New Roman"/>
          <w:b/>
          <w:sz w:val="20"/>
          <w:szCs w:val="20"/>
          <w:lang w:val="en-US" w:eastAsia="en-CA"/>
        </w:rPr>
        <w:t>GRANTED / ACCORDÉE</w:t>
      </w:r>
    </w:p>
    <w:p w:rsidR="00906605" w:rsidRPr="00637E1E" w:rsidRDefault="00906605" w:rsidP="00906605">
      <w:pPr>
        <w:tabs>
          <w:tab w:val="left" w:pos="-1440"/>
          <w:tab w:val="left" w:pos="-720"/>
        </w:tabs>
        <w:jc w:val="both"/>
        <w:rPr>
          <w:rFonts w:eastAsia="Times New Roman" w:cs="Times New Roman"/>
          <w:b/>
          <w:sz w:val="20"/>
          <w:szCs w:val="20"/>
          <w:lang w:val="en-US" w:eastAsia="en-CA"/>
        </w:rPr>
      </w:pPr>
    </w:p>
    <w:p w:rsidR="00906605" w:rsidRPr="00637E1E" w:rsidRDefault="00906605" w:rsidP="00906605">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UPON APPLICATION</w:t>
      </w:r>
      <w:r w:rsidRPr="00637E1E">
        <w:rPr>
          <w:rFonts w:eastAsiaTheme="minorEastAsia" w:cs="Times New Roman"/>
          <w:sz w:val="20"/>
          <w:szCs w:val="20"/>
          <w:lang w:val="en-US"/>
        </w:rPr>
        <w:t xml:space="preserve"> by the appellant </w:t>
      </w:r>
      <w:r w:rsidR="009D4723" w:rsidRPr="00637E1E">
        <w:rPr>
          <w:rFonts w:eastAsiaTheme="minorEastAsia" w:cs="Times New Roman"/>
          <w:sz w:val="20"/>
          <w:szCs w:val="20"/>
        </w:rPr>
        <w:fldChar w:fldCharType="begin"/>
      </w:r>
      <w:r w:rsidRPr="00637E1E">
        <w:rPr>
          <w:rFonts w:eastAsiaTheme="minorEastAsia" w:cs="Times New Roman"/>
          <w:sz w:val="20"/>
          <w:szCs w:val="20"/>
        </w:rPr>
        <w:instrText xml:space="preserve"> SEQ CHAPTER \h \r 1</w:instrText>
      </w:r>
      <w:r w:rsidR="009D4723" w:rsidRPr="00637E1E">
        <w:rPr>
          <w:rFonts w:eastAsiaTheme="minorEastAsia" w:cs="Times New Roman"/>
          <w:sz w:val="20"/>
          <w:szCs w:val="20"/>
        </w:rPr>
        <w:fldChar w:fldCharType="end"/>
      </w:r>
      <w:r w:rsidRPr="00637E1E">
        <w:rPr>
          <w:rFonts w:eastAsiaTheme="minorEastAsia" w:cs="Times New Roman"/>
          <w:sz w:val="20"/>
          <w:szCs w:val="20"/>
        </w:rPr>
        <w:t xml:space="preserve">for an order stating constitutional questions and extending the time within which the appellant may serve and file its motion to state constitutional questions </w:t>
      </w:r>
      <w:r w:rsidRPr="00637E1E">
        <w:rPr>
          <w:rFonts w:eastAsiaTheme="minorEastAsia" w:cs="Times New Roman"/>
          <w:sz w:val="20"/>
          <w:szCs w:val="20"/>
          <w:lang w:val="en-US"/>
        </w:rPr>
        <w:t>in the above appeal;</w:t>
      </w:r>
    </w:p>
    <w:p w:rsidR="00906605" w:rsidRPr="00637E1E" w:rsidRDefault="00906605" w:rsidP="00906605">
      <w:pPr>
        <w:autoSpaceDE w:val="0"/>
        <w:autoSpaceDN w:val="0"/>
        <w:adjustRightInd w:val="0"/>
        <w:jc w:val="both"/>
        <w:rPr>
          <w:rFonts w:eastAsiaTheme="minorEastAsia" w:cs="Times New Roman"/>
          <w:sz w:val="20"/>
          <w:szCs w:val="20"/>
          <w:lang w:val="en-US"/>
        </w:rPr>
      </w:pPr>
    </w:p>
    <w:p w:rsidR="00906605" w:rsidRPr="00637E1E" w:rsidRDefault="00906605" w:rsidP="00906605">
      <w:pPr>
        <w:autoSpaceDE w:val="0"/>
        <w:autoSpaceDN w:val="0"/>
        <w:adjustRightInd w:val="0"/>
        <w:jc w:val="both"/>
        <w:rPr>
          <w:rFonts w:eastAsiaTheme="minorEastAsia" w:cs="Times New Roman"/>
          <w:sz w:val="20"/>
          <w:szCs w:val="20"/>
          <w:lang w:val="en-US"/>
        </w:rPr>
      </w:pPr>
      <w:r w:rsidRPr="00637E1E">
        <w:rPr>
          <w:rFonts w:eastAsiaTheme="minorEastAsia" w:cs="Times New Roman"/>
          <w:b/>
          <w:bCs/>
          <w:sz w:val="20"/>
          <w:szCs w:val="20"/>
          <w:lang w:val="en-US"/>
        </w:rPr>
        <w:t>AND THE MATERIAL FILED</w:t>
      </w:r>
      <w:r w:rsidRPr="00637E1E">
        <w:rPr>
          <w:rFonts w:eastAsiaTheme="minorEastAsia" w:cs="Times New Roman"/>
          <w:sz w:val="20"/>
          <w:szCs w:val="20"/>
          <w:lang w:val="en-US"/>
        </w:rPr>
        <w:t xml:space="preserve"> having been read;</w:t>
      </w:r>
    </w:p>
    <w:p w:rsidR="00906605" w:rsidRPr="00637E1E" w:rsidRDefault="00906605" w:rsidP="00906605">
      <w:pPr>
        <w:autoSpaceDE w:val="0"/>
        <w:autoSpaceDN w:val="0"/>
        <w:adjustRightInd w:val="0"/>
        <w:jc w:val="both"/>
        <w:rPr>
          <w:rFonts w:eastAsiaTheme="minorEastAsia" w:cs="Times New Roman"/>
          <w:sz w:val="20"/>
          <w:szCs w:val="20"/>
          <w:lang w:val="en-US"/>
        </w:rPr>
      </w:pPr>
    </w:p>
    <w:p w:rsidR="00906605" w:rsidRDefault="00906605">
      <w:pPr>
        <w:rPr>
          <w:rFonts w:eastAsiaTheme="minorEastAsia" w:cs="Times New Roman"/>
          <w:b/>
          <w:bCs/>
          <w:sz w:val="20"/>
          <w:szCs w:val="20"/>
          <w:lang w:val="en-US"/>
        </w:rPr>
      </w:pPr>
      <w:r>
        <w:rPr>
          <w:rFonts w:eastAsiaTheme="minorEastAsia" w:cs="Times New Roman"/>
          <w:b/>
          <w:bCs/>
          <w:sz w:val="20"/>
          <w:szCs w:val="20"/>
          <w:lang w:val="en-US"/>
        </w:rPr>
        <w:br w:type="page"/>
      </w:r>
    </w:p>
    <w:p w:rsidR="00906605" w:rsidRPr="00637E1E" w:rsidRDefault="00906605" w:rsidP="00906605">
      <w:pPr>
        <w:autoSpaceDE w:val="0"/>
        <w:autoSpaceDN w:val="0"/>
        <w:adjustRightInd w:val="0"/>
        <w:jc w:val="both"/>
        <w:rPr>
          <w:rFonts w:eastAsiaTheme="minorEastAsia" w:cs="Times New Roman"/>
          <w:b/>
          <w:bCs/>
          <w:sz w:val="20"/>
          <w:szCs w:val="20"/>
          <w:lang w:val="en-US"/>
        </w:rPr>
      </w:pPr>
      <w:r w:rsidRPr="00637E1E">
        <w:rPr>
          <w:rFonts w:eastAsiaTheme="minorEastAsia" w:cs="Times New Roman"/>
          <w:b/>
          <w:bCs/>
          <w:sz w:val="20"/>
          <w:szCs w:val="20"/>
          <w:lang w:val="en-US"/>
        </w:rPr>
        <w:lastRenderedPageBreak/>
        <w:t>IT IS HEREBY ORDERED THAT:</w:t>
      </w:r>
    </w:p>
    <w:p w:rsidR="00906605" w:rsidRPr="00637E1E" w:rsidRDefault="00906605" w:rsidP="00906605">
      <w:pPr>
        <w:autoSpaceDE w:val="0"/>
        <w:autoSpaceDN w:val="0"/>
        <w:adjustRightInd w:val="0"/>
        <w:jc w:val="both"/>
        <w:rPr>
          <w:rFonts w:eastAsiaTheme="minorEastAsia" w:cs="Times New Roman"/>
          <w:b/>
          <w:bCs/>
          <w:sz w:val="20"/>
          <w:szCs w:val="20"/>
          <w:lang w:val="en-US"/>
        </w:rPr>
      </w:pPr>
    </w:p>
    <w:p w:rsidR="00906605" w:rsidRPr="00637E1E" w:rsidRDefault="00906605" w:rsidP="00906605">
      <w:pPr>
        <w:autoSpaceDE w:val="0"/>
        <w:autoSpaceDN w:val="0"/>
        <w:adjustRightInd w:val="0"/>
        <w:jc w:val="both"/>
        <w:rPr>
          <w:rFonts w:eastAsiaTheme="minorEastAsia" w:cs="Times New Roman"/>
          <w:bCs/>
          <w:sz w:val="20"/>
          <w:szCs w:val="20"/>
          <w:lang w:val="en-US"/>
        </w:rPr>
      </w:pPr>
      <w:r w:rsidRPr="00637E1E">
        <w:rPr>
          <w:rFonts w:eastAsiaTheme="minorEastAsia" w:cs="Times New Roman"/>
          <w:bCs/>
          <w:sz w:val="20"/>
          <w:szCs w:val="20"/>
          <w:lang w:val="en-US"/>
        </w:rPr>
        <w:t>The motion by the appellant to extend the time to serve and file the motion to state constitutional questions is granted, and the constitutional questions are stated as follows:</w:t>
      </w:r>
    </w:p>
    <w:p w:rsidR="00906605" w:rsidRPr="00637E1E" w:rsidRDefault="00906605" w:rsidP="00906605">
      <w:pPr>
        <w:autoSpaceDE w:val="0"/>
        <w:autoSpaceDN w:val="0"/>
        <w:adjustRightInd w:val="0"/>
        <w:jc w:val="both"/>
        <w:rPr>
          <w:rFonts w:eastAsiaTheme="minorEastAsia" w:cs="Times New Roman"/>
          <w:bCs/>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8(1</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f) of the </w:t>
      </w:r>
      <w:r w:rsidRPr="00637E1E">
        <w:rPr>
          <w:rFonts w:eastAsiaTheme="minorEastAsia" w:cs="Times New Roman"/>
          <w:i/>
          <w:iCs/>
          <w:sz w:val="20"/>
          <w:szCs w:val="20"/>
          <w:lang w:val="en-US"/>
        </w:rPr>
        <w:t>Privacy Act</w:t>
      </w:r>
      <w:r w:rsidRPr="00637E1E">
        <w:rPr>
          <w:rFonts w:eastAsiaTheme="minorEastAsia" w:cs="Times New Roman"/>
          <w:sz w:val="20"/>
          <w:szCs w:val="20"/>
          <w:lang w:val="en-US"/>
        </w:rPr>
        <w:t xml:space="preserve">, R.S.C. 1985, c. P-21 infringe s. 7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8(1</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f) of the </w:t>
      </w:r>
      <w:r w:rsidRPr="00637E1E">
        <w:rPr>
          <w:rFonts w:eastAsiaTheme="minorEastAsia" w:cs="Times New Roman"/>
          <w:i/>
          <w:iCs/>
          <w:sz w:val="20"/>
          <w:szCs w:val="20"/>
          <w:lang w:val="en-US"/>
        </w:rPr>
        <w:t>Privacy Act</w:t>
      </w:r>
      <w:r w:rsidRPr="00637E1E">
        <w:rPr>
          <w:rFonts w:eastAsiaTheme="minorEastAsia" w:cs="Times New Roman"/>
          <w:sz w:val="20"/>
          <w:szCs w:val="20"/>
          <w:lang w:val="en-US"/>
        </w:rPr>
        <w:t xml:space="preserve">, R.S.C. 1985, c. P-21 infringe s. 8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193(2</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b) of the </w:t>
      </w:r>
      <w:r w:rsidRPr="00637E1E">
        <w:rPr>
          <w:rFonts w:eastAsiaTheme="minorEastAsia" w:cs="Times New Roman"/>
          <w:i/>
          <w:iCs/>
          <w:sz w:val="20"/>
          <w:szCs w:val="20"/>
          <w:lang w:val="en-US"/>
        </w:rPr>
        <w:t xml:space="preserve">Criminal </w:t>
      </w:r>
      <w:r w:rsidRPr="00637E1E">
        <w:rPr>
          <w:rFonts w:eastAsiaTheme="minorEastAsia" w:cs="Times New Roman"/>
          <w:sz w:val="20"/>
          <w:szCs w:val="20"/>
          <w:lang w:val="en-US"/>
        </w:rPr>
        <w:t xml:space="preserve">Code, R.S.C. 1985, c. C-46 infringe s. 7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193(2</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b) of the </w:t>
      </w:r>
      <w:r w:rsidRPr="00637E1E">
        <w:rPr>
          <w:rFonts w:eastAsiaTheme="minorEastAsia" w:cs="Times New Roman"/>
          <w:i/>
          <w:iCs/>
          <w:sz w:val="20"/>
          <w:szCs w:val="20"/>
          <w:lang w:val="en-US"/>
        </w:rPr>
        <w:t xml:space="preserve">Criminal </w:t>
      </w:r>
      <w:r w:rsidRPr="00637E1E">
        <w:rPr>
          <w:rFonts w:eastAsiaTheme="minorEastAsia" w:cs="Times New Roman"/>
          <w:sz w:val="20"/>
          <w:szCs w:val="20"/>
          <w:lang w:val="en-US"/>
        </w:rPr>
        <w:t xml:space="preserve">Code, R.S.C. 1985, c. C-46 infringe s. 8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193(2</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e) of the </w:t>
      </w:r>
      <w:r w:rsidRPr="00637E1E">
        <w:rPr>
          <w:rFonts w:eastAsiaTheme="minorEastAsia" w:cs="Times New Roman"/>
          <w:i/>
          <w:iCs/>
          <w:sz w:val="20"/>
          <w:szCs w:val="20"/>
          <w:lang w:val="en-US"/>
        </w:rPr>
        <w:t xml:space="preserve">Criminal </w:t>
      </w:r>
      <w:r w:rsidRPr="00637E1E">
        <w:rPr>
          <w:rFonts w:eastAsiaTheme="minorEastAsia" w:cs="Times New Roman"/>
          <w:sz w:val="20"/>
          <w:szCs w:val="20"/>
          <w:lang w:val="en-US"/>
        </w:rPr>
        <w:t xml:space="preserve">Code, R.S.C. 1985, c. C-46 infringe s. 7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Does s. 193(2</w:t>
      </w:r>
      <w:proofErr w:type="gramStart"/>
      <w:r w:rsidRPr="00637E1E">
        <w:rPr>
          <w:rFonts w:eastAsiaTheme="minorEastAsia" w:cs="Times New Roman"/>
          <w:sz w:val="20"/>
          <w:szCs w:val="20"/>
          <w:lang w:val="en-US"/>
        </w:rPr>
        <w:t>)(</w:t>
      </w:r>
      <w:proofErr w:type="gramEnd"/>
      <w:r w:rsidRPr="00637E1E">
        <w:rPr>
          <w:rFonts w:eastAsiaTheme="minorEastAsia" w:cs="Times New Roman"/>
          <w:sz w:val="20"/>
          <w:szCs w:val="20"/>
          <w:lang w:val="en-US"/>
        </w:rPr>
        <w:t xml:space="preserve">e) of the </w:t>
      </w:r>
      <w:r w:rsidRPr="00637E1E">
        <w:rPr>
          <w:rFonts w:eastAsiaTheme="minorEastAsia" w:cs="Times New Roman"/>
          <w:i/>
          <w:iCs/>
          <w:sz w:val="20"/>
          <w:szCs w:val="20"/>
          <w:lang w:val="en-US"/>
        </w:rPr>
        <w:t xml:space="preserve">Criminal </w:t>
      </w:r>
      <w:r w:rsidRPr="00637E1E">
        <w:rPr>
          <w:rFonts w:eastAsiaTheme="minorEastAsia" w:cs="Times New Roman"/>
          <w:sz w:val="20"/>
          <w:szCs w:val="20"/>
          <w:lang w:val="en-US"/>
        </w:rPr>
        <w:t xml:space="preserve">Code, R.S.C. 1985, c. C-46 infringe s. 8 of the </w:t>
      </w:r>
      <w:r w:rsidRPr="00637E1E">
        <w:rPr>
          <w:rFonts w:eastAsiaTheme="minorEastAsia" w:cs="Times New Roman"/>
          <w:i/>
          <w:iCs/>
          <w:sz w:val="20"/>
          <w:szCs w:val="20"/>
          <w:lang w:val="en-US"/>
        </w:rPr>
        <w:t>Canadian Charter of Rights and Freedoms</w:t>
      </w:r>
      <w:r w:rsidRPr="00637E1E">
        <w:rPr>
          <w:rFonts w:eastAsiaTheme="minorEastAsia" w:cs="Times New Roman"/>
          <w:sz w:val="20"/>
          <w:szCs w:val="20"/>
          <w:lang w:val="en-US"/>
        </w:rPr>
        <w: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GB"/>
        </w:rPr>
        <w:t xml:space="preserve">If so, is the infringement a reasonable limit prescribed by law as can be demonstrably justified in a free and democratic society under s. 1 of the </w:t>
      </w:r>
      <w:r w:rsidRPr="00637E1E">
        <w:rPr>
          <w:rFonts w:eastAsiaTheme="minorEastAsia" w:cs="Times New Roman"/>
          <w:i/>
          <w:iCs/>
          <w:sz w:val="20"/>
          <w:szCs w:val="20"/>
          <w:lang w:val="en-GB"/>
        </w:rPr>
        <w:t>Canadian Charter of Rights and Freedoms</w:t>
      </w:r>
      <w:r w:rsidRPr="00637E1E">
        <w:rPr>
          <w:rFonts w:eastAsiaTheme="minorEastAsia" w:cs="Times New Roman"/>
          <w:sz w:val="20"/>
          <w:szCs w:val="20"/>
          <w:lang w:val="en-GB"/>
        </w:rPr>
        <w:t>?</w:t>
      </w:r>
    </w:p>
    <w:p w:rsidR="00906605" w:rsidRPr="00637E1E" w:rsidRDefault="00906605" w:rsidP="00906605">
      <w:pPr>
        <w:autoSpaceDE w:val="0"/>
        <w:autoSpaceDN w:val="0"/>
        <w:adjustRightInd w:val="0"/>
        <w:ind w:left="720"/>
        <w:contextualSpacing/>
        <w:jc w:val="both"/>
        <w:rPr>
          <w:rFonts w:eastAsiaTheme="minorEastAsia" w:cs="Times New Roman"/>
          <w:b/>
          <w:bCs/>
          <w:sz w:val="20"/>
          <w:szCs w:val="20"/>
          <w:lang w:val="en-US"/>
        </w:rPr>
      </w:pP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637E1E">
        <w:rPr>
          <w:rFonts w:eastAsiaTheme="minorEastAsia" w:cs="Times New Roman"/>
          <w:sz w:val="20"/>
          <w:szCs w:val="20"/>
          <w:lang w:val="en-US"/>
        </w:rPr>
        <w:t>Any Attorney General who intervenes pursuant to Rule 61(4) shall pay the appellant and respondents the costs of any additional disbursements they incur as a result of the intervention.</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
          <w:sz w:val="20"/>
          <w:szCs w:val="20"/>
          <w:lang w:val="en-US"/>
        </w:rPr>
      </w:pPr>
      <w:r w:rsidRPr="00637E1E">
        <w:rPr>
          <w:rFonts w:eastAsiaTheme="minorEastAsia" w:cs="Times New Roman"/>
          <w:b/>
          <w:sz w:val="20"/>
          <w:szCs w:val="20"/>
          <w:lang w:val="en-US"/>
        </w:rPr>
        <w:t>IT IS HEREBY FURTHER ORDERED THAT:</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p>
    <w:p w:rsidR="00906605" w:rsidRPr="00637E1E" w:rsidRDefault="00906605" w:rsidP="00906605">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b/>
          <w:bCs/>
          <w:sz w:val="20"/>
          <w:szCs w:val="20"/>
          <w:lang w:val="en-US"/>
        </w:rPr>
      </w:pPr>
      <w:r w:rsidRPr="00637E1E">
        <w:rPr>
          <w:rFonts w:eastAsiaTheme="minorEastAsia" w:cs="Times New Roman"/>
          <w:sz w:val="20"/>
          <w:szCs w:val="20"/>
        </w:rPr>
        <w:t>The appellant’s record, factum and book of authorities shall be served and filed on or before December 3, 2013.</w:t>
      </w:r>
    </w:p>
    <w:p w:rsidR="00906605" w:rsidRPr="00637E1E" w:rsidRDefault="00906605" w:rsidP="00906605">
      <w:pPr>
        <w:autoSpaceDE w:val="0"/>
        <w:autoSpaceDN w:val="0"/>
        <w:adjustRightInd w:val="0"/>
        <w:jc w:val="both"/>
        <w:rPr>
          <w:rFonts w:eastAsiaTheme="minorEastAsia" w:cs="Times New Roman"/>
          <w:b/>
          <w:bCs/>
          <w:sz w:val="20"/>
          <w:szCs w:val="20"/>
          <w:lang w:val="en-US"/>
        </w:rPr>
      </w:pPr>
    </w:p>
    <w:p w:rsidR="00906605" w:rsidRPr="00637E1E" w:rsidRDefault="00906605" w:rsidP="00906605">
      <w:pPr>
        <w:autoSpaceDE w:val="0"/>
        <w:autoSpaceDN w:val="0"/>
        <w:adjustRightInd w:val="0"/>
        <w:jc w:val="both"/>
        <w:rPr>
          <w:rFonts w:eastAsiaTheme="minorEastAsia" w:cs="Times New Roman"/>
          <w:b/>
          <w:bCs/>
          <w:sz w:val="20"/>
          <w:szCs w:val="20"/>
          <w:lang w:val="en-US"/>
        </w:rPr>
      </w:pPr>
    </w:p>
    <w:p w:rsidR="00906605" w:rsidRPr="00637E1E" w:rsidRDefault="00906605" w:rsidP="00906605">
      <w:pPr>
        <w:autoSpaceDE w:val="0"/>
        <w:autoSpaceDN w:val="0"/>
        <w:adjustRightInd w:val="0"/>
        <w:jc w:val="both"/>
        <w:rPr>
          <w:rFonts w:eastAsiaTheme="minorEastAsia" w:cs="Times New Roman"/>
          <w:b/>
          <w:bCs/>
          <w:sz w:val="20"/>
          <w:szCs w:val="20"/>
          <w:lang w:val="en-US"/>
        </w:rPr>
      </w:pPr>
    </w:p>
    <w:p w:rsidR="00906605" w:rsidRPr="00637E1E" w:rsidRDefault="00906605" w:rsidP="00906605">
      <w:pPr>
        <w:autoSpaceDE w:val="0"/>
        <w:autoSpaceDN w:val="0"/>
        <w:adjustRightInd w:val="0"/>
        <w:jc w:val="both"/>
        <w:rPr>
          <w:rFonts w:eastAsiaTheme="minorEastAsia" w:cs="Times New Roman"/>
          <w:sz w:val="20"/>
          <w:szCs w:val="20"/>
          <w:lang w:val="fr-CA"/>
        </w:rPr>
      </w:pPr>
      <w:r w:rsidRPr="00637E1E">
        <w:rPr>
          <w:rFonts w:eastAsiaTheme="minorEastAsia" w:cs="Times New Roman"/>
          <w:b/>
          <w:bCs/>
          <w:sz w:val="20"/>
          <w:szCs w:val="20"/>
          <w:lang w:val="fr-CA"/>
        </w:rPr>
        <w:t>À LA SUITE DE LA DEMANDE</w:t>
      </w:r>
      <w:r w:rsidRPr="00637E1E">
        <w:rPr>
          <w:rFonts w:eastAsiaTheme="minorEastAsia" w:cs="Times New Roman"/>
          <w:sz w:val="20"/>
          <w:szCs w:val="20"/>
          <w:lang w:val="fr-CA"/>
        </w:rPr>
        <w:t xml:space="preserve"> de l’appelant visant à obtenir la formulation de questions constitutionnelles et la prorogation du délai de signification et de dépôt de la requête en formulation de questions constitutionnelles dans l'appel susmentionné;</w:t>
      </w:r>
    </w:p>
    <w:p w:rsidR="00906605" w:rsidRPr="00637E1E" w:rsidRDefault="00906605" w:rsidP="00906605">
      <w:pPr>
        <w:autoSpaceDE w:val="0"/>
        <w:autoSpaceDN w:val="0"/>
        <w:adjustRightInd w:val="0"/>
        <w:jc w:val="both"/>
        <w:rPr>
          <w:rFonts w:eastAsiaTheme="minorEastAsia" w:cs="Times New Roman"/>
          <w:sz w:val="20"/>
          <w:szCs w:val="20"/>
          <w:lang w:val="fr-CA"/>
        </w:rPr>
      </w:pPr>
    </w:p>
    <w:p w:rsidR="00906605" w:rsidRPr="00637E1E" w:rsidRDefault="00906605" w:rsidP="00906605">
      <w:pPr>
        <w:autoSpaceDE w:val="0"/>
        <w:autoSpaceDN w:val="0"/>
        <w:adjustRightInd w:val="0"/>
        <w:jc w:val="both"/>
        <w:rPr>
          <w:rFonts w:eastAsiaTheme="minorEastAsia" w:cs="Times New Roman"/>
          <w:sz w:val="20"/>
          <w:szCs w:val="20"/>
          <w:lang w:val="fr-CA"/>
        </w:rPr>
      </w:pPr>
      <w:r w:rsidRPr="00637E1E">
        <w:rPr>
          <w:rFonts w:eastAsiaTheme="minorEastAsia" w:cs="Times New Roman"/>
          <w:b/>
          <w:bCs/>
          <w:sz w:val="20"/>
          <w:szCs w:val="20"/>
          <w:lang w:val="fr-CA"/>
        </w:rPr>
        <w:lastRenderedPageBreak/>
        <w:t>ET APRÈS AVOIR LU</w:t>
      </w:r>
      <w:r w:rsidRPr="00637E1E">
        <w:rPr>
          <w:rFonts w:eastAsiaTheme="minorEastAsia" w:cs="Times New Roman"/>
          <w:sz w:val="20"/>
          <w:szCs w:val="20"/>
          <w:lang w:val="fr-CA"/>
        </w:rPr>
        <w:t xml:space="preserve"> la documentation déposée;</w:t>
      </w:r>
    </w:p>
    <w:p w:rsidR="00906605" w:rsidRPr="00637E1E" w:rsidRDefault="00906605" w:rsidP="00906605">
      <w:pPr>
        <w:autoSpaceDE w:val="0"/>
        <w:autoSpaceDN w:val="0"/>
        <w:adjustRightInd w:val="0"/>
        <w:jc w:val="both"/>
        <w:rPr>
          <w:rFonts w:eastAsiaTheme="minorEastAsia" w:cs="Times New Roman"/>
          <w:sz w:val="20"/>
          <w:szCs w:val="20"/>
          <w:lang w:val="fr-CA"/>
        </w:rPr>
      </w:pPr>
    </w:p>
    <w:p w:rsidR="00906605" w:rsidRPr="00637E1E" w:rsidRDefault="00906605" w:rsidP="00906605">
      <w:pPr>
        <w:autoSpaceDE w:val="0"/>
        <w:autoSpaceDN w:val="0"/>
        <w:adjustRightInd w:val="0"/>
        <w:jc w:val="both"/>
        <w:rPr>
          <w:rFonts w:eastAsiaTheme="minorEastAsia" w:cs="Times New Roman"/>
          <w:b/>
          <w:bCs/>
          <w:sz w:val="20"/>
          <w:szCs w:val="20"/>
          <w:lang w:val="fr-CA"/>
        </w:rPr>
      </w:pPr>
      <w:r w:rsidRPr="00637E1E">
        <w:rPr>
          <w:rFonts w:eastAsiaTheme="minorEastAsia" w:cs="Times New Roman"/>
          <w:b/>
          <w:bCs/>
          <w:sz w:val="20"/>
          <w:szCs w:val="20"/>
          <w:lang w:val="fr-CA"/>
        </w:rPr>
        <w:t>IL EST PAR LA PRÉSENTE ORDONNÉ CE QUI SUIT :</w:t>
      </w:r>
    </w:p>
    <w:p w:rsidR="00906605" w:rsidRPr="00637E1E" w:rsidRDefault="00906605" w:rsidP="00906605">
      <w:pPr>
        <w:autoSpaceDE w:val="0"/>
        <w:autoSpaceDN w:val="0"/>
        <w:adjustRightInd w:val="0"/>
        <w:jc w:val="both"/>
        <w:rPr>
          <w:rFonts w:eastAsiaTheme="minorEastAsia" w:cs="Times New Roman"/>
          <w:b/>
          <w:bCs/>
          <w:sz w:val="20"/>
          <w:szCs w:val="20"/>
          <w:lang w:val="fr-CA"/>
        </w:rPr>
      </w:pPr>
    </w:p>
    <w:p w:rsidR="00906605" w:rsidRPr="00637E1E" w:rsidRDefault="00906605" w:rsidP="00906605">
      <w:pPr>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FR"/>
        </w:rPr>
        <w:t>La requête de l’appelant en prorogation du délai de signification et de dépôt de la requête en formulation de questions constitutionnelles est accueillie et les questions constitutionnelles suivantes sont formulées :</w:t>
      </w:r>
    </w:p>
    <w:p w:rsidR="00906605" w:rsidRPr="00637E1E" w:rsidRDefault="00906605" w:rsidP="00906605">
      <w:pPr>
        <w:autoSpaceDE w:val="0"/>
        <w:autoSpaceDN w:val="0"/>
        <w:adjustRightInd w:val="0"/>
        <w:jc w:val="both"/>
        <w:rPr>
          <w:rFonts w:eastAsiaTheme="minorEastAsia" w:cs="Times New Roman"/>
          <w:sz w:val="20"/>
          <w:szCs w:val="20"/>
          <w:lang w:val="fr-FR"/>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8(1)</w:t>
      </w:r>
      <w:r w:rsidRPr="00637E1E">
        <w:rPr>
          <w:rFonts w:eastAsiaTheme="minorEastAsia" w:cs="Times New Roman"/>
          <w:i/>
          <w:sz w:val="20"/>
          <w:szCs w:val="20"/>
          <w:lang w:val="fr-CA"/>
        </w:rPr>
        <w:t>f</w:t>
      </w:r>
      <w:r w:rsidRPr="00637E1E">
        <w:rPr>
          <w:rFonts w:eastAsiaTheme="minorEastAsia" w:cs="Times New Roman"/>
          <w:sz w:val="20"/>
          <w:szCs w:val="20"/>
          <w:lang w:val="fr-CA"/>
        </w:rPr>
        <w:t xml:space="preserve">) de la </w:t>
      </w:r>
      <w:r w:rsidRPr="00637E1E">
        <w:rPr>
          <w:rFonts w:eastAsiaTheme="minorEastAsia" w:cs="Times New Roman"/>
          <w:i/>
          <w:sz w:val="20"/>
          <w:szCs w:val="20"/>
          <w:lang w:val="fr-CA"/>
        </w:rPr>
        <w:t>Loi sur la protection des renseignements personnels</w:t>
      </w:r>
      <w:r w:rsidRPr="00637E1E">
        <w:rPr>
          <w:rFonts w:eastAsiaTheme="minorEastAsia" w:cs="Times New Roman"/>
          <w:sz w:val="20"/>
          <w:szCs w:val="20"/>
          <w:lang w:val="fr-CA"/>
        </w:rPr>
        <w:t xml:space="preserve">, L.R.C. 1985, ch. P-21 viole-t-il l’art. 7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8(1)</w:t>
      </w:r>
      <w:r w:rsidRPr="00637E1E">
        <w:rPr>
          <w:rFonts w:eastAsiaTheme="minorEastAsia" w:cs="Times New Roman"/>
          <w:i/>
          <w:sz w:val="20"/>
          <w:szCs w:val="20"/>
          <w:lang w:val="fr-CA"/>
        </w:rPr>
        <w:t>f</w:t>
      </w:r>
      <w:r w:rsidRPr="00637E1E">
        <w:rPr>
          <w:rFonts w:eastAsiaTheme="minorEastAsia" w:cs="Times New Roman"/>
          <w:sz w:val="20"/>
          <w:szCs w:val="20"/>
          <w:lang w:val="fr-CA"/>
        </w:rPr>
        <w:t xml:space="preserve">) de la </w:t>
      </w:r>
      <w:r w:rsidRPr="00637E1E">
        <w:rPr>
          <w:rFonts w:eastAsiaTheme="minorEastAsia" w:cs="Times New Roman"/>
          <w:i/>
          <w:sz w:val="20"/>
          <w:szCs w:val="20"/>
          <w:lang w:val="fr-CA"/>
        </w:rPr>
        <w:t>Loi sur la protection des renseignements personnels</w:t>
      </w:r>
      <w:r w:rsidRPr="00637E1E">
        <w:rPr>
          <w:rFonts w:eastAsiaTheme="minorEastAsia" w:cs="Times New Roman"/>
          <w:sz w:val="20"/>
          <w:szCs w:val="20"/>
          <w:lang w:val="fr-CA"/>
        </w:rPr>
        <w:t xml:space="preserve">, L.R.C. 1985, ch. P-21 viole-t-il l’art. 8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193(2)</w:t>
      </w:r>
      <w:r w:rsidRPr="00637E1E">
        <w:rPr>
          <w:rFonts w:eastAsiaTheme="minorEastAsia" w:cs="Times New Roman"/>
          <w:i/>
          <w:sz w:val="20"/>
          <w:szCs w:val="20"/>
          <w:lang w:val="fr-CA"/>
        </w:rPr>
        <w:t>b</w:t>
      </w:r>
      <w:r w:rsidRPr="00637E1E">
        <w:rPr>
          <w:rFonts w:eastAsiaTheme="minorEastAsia" w:cs="Times New Roman"/>
          <w:sz w:val="20"/>
          <w:szCs w:val="20"/>
          <w:lang w:val="fr-CA"/>
        </w:rPr>
        <w:t xml:space="preserve">) du </w:t>
      </w:r>
      <w:r w:rsidRPr="00637E1E">
        <w:rPr>
          <w:rFonts w:eastAsiaTheme="minorEastAsia" w:cs="Times New Roman"/>
          <w:i/>
          <w:sz w:val="20"/>
          <w:szCs w:val="20"/>
          <w:lang w:val="fr-CA"/>
        </w:rPr>
        <w:t>Code criminel</w:t>
      </w:r>
      <w:r w:rsidRPr="00637E1E">
        <w:rPr>
          <w:rFonts w:eastAsiaTheme="minorEastAsia" w:cs="Times New Roman"/>
          <w:sz w:val="20"/>
          <w:szCs w:val="20"/>
          <w:lang w:val="fr-CA"/>
        </w:rPr>
        <w:t xml:space="preserve">, L.R.C. 1985, ch. C-46 viole-t-il l’art. 7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193(2)</w:t>
      </w:r>
      <w:r w:rsidRPr="00637E1E">
        <w:rPr>
          <w:rFonts w:eastAsiaTheme="minorEastAsia" w:cs="Times New Roman"/>
          <w:i/>
          <w:sz w:val="20"/>
          <w:szCs w:val="20"/>
          <w:lang w:val="fr-CA"/>
        </w:rPr>
        <w:t>b</w:t>
      </w:r>
      <w:r w:rsidRPr="00637E1E">
        <w:rPr>
          <w:rFonts w:eastAsiaTheme="minorEastAsia" w:cs="Times New Roman"/>
          <w:sz w:val="20"/>
          <w:szCs w:val="20"/>
          <w:lang w:val="fr-CA"/>
        </w:rPr>
        <w:t xml:space="preserve">) du </w:t>
      </w:r>
      <w:r w:rsidRPr="00637E1E">
        <w:rPr>
          <w:rFonts w:eastAsiaTheme="minorEastAsia" w:cs="Times New Roman"/>
          <w:i/>
          <w:sz w:val="20"/>
          <w:szCs w:val="20"/>
          <w:lang w:val="fr-CA"/>
        </w:rPr>
        <w:t>Code criminel</w:t>
      </w:r>
      <w:r w:rsidRPr="00637E1E">
        <w:rPr>
          <w:rFonts w:eastAsiaTheme="minorEastAsia" w:cs="Times New Roman"/>
          <w:sz w:val="20"/>
          <w:szCs w:val="20"/>
          <w:lang w:val="fr-CA"/>
        </w:rPr>
        <w:t xml:space="preserve">, L.R.C. 1985, ch. C-46 viole-t-il l’art. 8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autoSpaceDE w:val="0"/>
        <w:autoSpaceDN w:val="0"/>
        <w:ind w:left="72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193(2)</w:t>
      </w:r>
      <w:r w:rsidRPr="00637E1E">
        <w:rPr>
          <w:rFonts w:eastAsiaTheme="minorEastAsia" w:cs="Times New Roman"/>
          <w:i/>
          <w:sz w:val="20"/>
          <w:szCs w:val="20"/>
          <w:lang w:val="fr-CA"/>
        </w:rPr>
        <w:t>e</w:t>
      </w:r>
      <w:r w:rsidRPr="00637E1E">
        <w:rPr>
          <w:rFonts w:eastAsiaTheme="minorEastAsia" w:cs="Times New Roman"/>
          <w:sz w:val="20"/>
          <w:szCs w:val="20"/>
          <w:lang w:val="fr-CA"/>
        </w:rPr>
        <w:t xml:space="preserve">) du </w:t>
      </w:r>
      <w:r w:rsidRPr="00637E1E">
        <w:rPr>
          <w:rFonts w:eastAsiaTheme="minorEastAsia" w:cs="Times New Roman"/>
          <w:i/>
          <w:sz w:val="20"/>
          <w:szCs w:val="20"/>
          <w:lang w:val="fr-CA"/>
        </w:rPr>
        <w:t>Code criminel</w:t>
      </w:r>
      <w:r w:rsidRPr="00637E1E">
        <w:rPr>
          <w:rFonts w:eastAsiaTheme="minorEastAsia" w:cs="Times New Roman"/>
          <w:sz w:val="20"/>
          <w:szCs w:val="20"/>
          <w:lang w:val="fr-CA"/>
        </w:rPr>
        <w:t xml:space="preserve">, L.R.C. 1985, ch. C-46 viole-t-il l’art. 7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L’alinéa 193(2)</w:t>
      </w:r>
      <w:r w:rsidRPr="00637E1E">
        <w:rPr>
          <w:rFonts w:eastAsiaTheme="minorEastAsia" w:cs="Times New Roman"/>
          <w:i/>
          <w:sz w:val="20"/>
          <w:szCs w:val="20"/>
          <w:lang w:val="fr-CA"/>
        </w:rPr>
        <w:t>e</w:t>
      </w:r>
      <w:r w:rsidRPr="00637E1E">
        <w:rPr>
          <w:rFonts w:eastAsiaTheme="minorEastAsia" w:cs="Times New Roman"/>
          <w:sz w:val="20"/>
          <w:szCs w:val="20"/>
          <w:lang w:val="fr-CA"/>
        </w:rPr>
        <w:t xml:space="preserve">) du </w:t>
      </w:r>
      <w:r w:rsidRPr="00637E1E">
        <w:rPr>
          <w:rFonts w:eastAsiaTheme="minorEastAsia" w:cs="Times New Roman"/>
          <w:i/>
          <w:sz w:val="20"/>
          <w:szCs w:val="20"/>
          <w:lang w:val="fr-CA"/>
        </w:rPr>
        <w:t>Code criminel</w:t>
      </w:r>
      <w:r w:rsidRPr="00637E1E">
        <w:rPr>
          <w:rFonts w:eastAsiaTheme="minorEastAsia" w:cs="Times New Roman"/>
          <w:sz w:val="20"/>
          <w:szCs w:val="20"/>
          <w:lang w:val="fr-CA"/>
        </w:rPr>
        <w:t xml:space="preserve">, L.R.C. 1985, ch. C-46 viole-t-il l’art. 8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xml:space="preserve"> ? </w:t>
      </w:r>
    </w:p>
    <w:p w:rsidR="00906605" w:rsidRPr="00637E1E" w:rsidRDefault="00906605" w:rsidP="00906605">
      <w:pPr>
        <w:autoSpaceDE w:val="0"/>
        <w:autoSpaceDN w:val="0"/>
        <w:ind w:left="720"/>
        <w:jc w:val="both"/>
        <w:rPr>
          <w:rFonts w:eastAsiaTheme="minorEastAsia" w:cs="Times New Roman"/>
          <w:sz w:val="20"/>
          <w:szCs w:val="20"/>
          <w:lang w:val="fr-CA"/>
        </w:rPr>
      </w:pPr>
    </w:p>
    <w:p w:rsidR="00906605" w:rsidRPr="00637E1E" w:rsidRDefault="00906605" w:rsidP="00906605">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sz w:val="20"/>
          <w:szCs w:val="20"/>
          <w:lang w:val="fr-CA"/>
        </w:rPr>
        <w:t xml:space="preserve">Dans l’affirmative, s’agit-il d’une violation constituant une limite raisonnable, établie par une règle de droit et dont la justification peut se démontrer dans le cadre d’une société libre et démocratique conformément à l’article premier de la </w:t>
      </w:r>
      <w:r w:rsidRPr="00637E1E">
        <w:rPr>
          <w:rFonts w:eastAsiaTheme="minorEastAsia" w:cs="Times New Roman"/>
          <w:i/>
          <w:sz w:val="20"/>
          <w:szCs w:val="20"/>
          <w:lang w:val="fr-CA"/>
        </w:rPr>
        <w:t>Charte canadienne des droits et libertés</w:t>
      </w:r>
      <w:r w:rsidRPr="00637E1E">
        <w:rPr>
          <w:rFonts w:eastAsiaTheme="minorEastAsia" w:cs="Times New Roman"/>
          <w:sz w:val="20"/>
          <w:szCs w:val="20"/>
          <w:lang w:val="fr-CA"/>
        </w:rPr>
        <w:t> ?</w:t>
      </w:r>
    </w:p>
    <w:p w:rsidR="00906605" w:rsidRPr="00637E1E" w:rsidRDefault="00906605" w:rsidP="00906605">
      <w:pPr>
        <w:ind w:left="720"/>
        <w:contextualSpacing/>
        <w:rPr>
          <w:rFonts w:eastAsiaTheme="minorEastAsia"/>
          <w:szCs w:val="24"/>
          <w:lang w:val="fr-CA"/>
        </w:rPr>
      </w:pP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FR"/>
        </w:rPr>
      </w:pPr>
      <w:r w:rsidRPr="00637E1E">
        <w:rPr>
          <w:rFonts w:eastAsiaTheme="minorEastAsia" w:cs="Times New Roman"/>
          <w:sz w:val="20"/>
          <w:szCs w:val="20"/>
          <w:lang w:val="fr-CA"/>
        </w:rPr>
        <w:t>T</w:t>
      </w:r>
      <w:r w:rsidRPr="00637E1E">
        <w:rPr>
          <w:rFonts w:eastAsiaTheme="minorEastAsia" w:cs="Times New Roman"/>
          <w:sz w:val="20"/>
          <w:szCs w:val="20"/>
          <w:lang w:val="fr-FR"/>
        </w:rPr>
        <w:t xml:space="preserve">out procureur général qui intervient en vertu du par. 61(4) des </w:t>
      </w:r>
      <w:r w:rsidRPr="00637E1E">
        <w:rPr>
          <w:rFonts w:eastAsiaTheme="minorEastAsia" w:cs="Times New Roman"/>
          <w:i/>
          <w:iCs/>
          <w:sz w:val="20"/>
          <w:szCs w:val="20"/>
          <w:lang w:val="fr-FR"/>
        </w:rPr>
        <w:t>Règles</w:t>
      </w:r>
      <w:r w:rsidRPr="00637E1E">
        <w:rPr>
          <w:rFonts w:eastAsiaTheme="minorEastAsia" w:cs="Times New Roman"/>
          <w:sz w:val="20"/>
          <w:szCs w:val="20"/>
          <w:lang w:val="fr-FR"/>
        </w:rPr>
        <w:t xml:space="preserve"> est tenu de payer à l’appelant et aux intimés les dépens supplémentaires résultant de son intervention.</w:t>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FR"/>
        </w:rPr>
      </w:pPr>
    </w:p>
    <w:p w:rsidR="00906605" w:rsidRDefault="00906605">
      <w:pPr>
        <w:rPr>
          <w:rFonts w:eastAsiaTheme="minorEastAsia" w:cs="Times New Roman"/>
          <w:b/>
          <w:sz w:val="20"/>
          <w:szCs w:val="20"/>
          <w:lang w:val="fr-CA"/>
        </w:rPr>
      </w:pPr>
      <w:r>
        <w:rPr>
          <w:rFonts w:eastAsiaTheme="minorEastAsia" w:cs="Times New Roman"/>
          <w:b/>
          <w:sz w:val="20"/>
          <w:szCs w:val="20"/>
          <w:lang w:val="fr-CA"/>
        </w:rPr>
        <w:br w:type="page"/>
      </w:r>
    </w:p>
    <w:p w:rsidR="00906605" w:rsidRPr="00637E1E" w:rsidRDefault="00906605" w:rsidP="009066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CA"/>
        </w:rPr>
      </w:pPr>
      <w:r w:rsidRPr="00637E1E">
        <w:rPr>
          <w:rFonts w:eastAsiaTheme="minorEastAsia" w:cs="Times New Roman"/>
          <w:b/>
          <w:sz w:val="20"/>
          <w:szCs w:val="20"/>
          <w:lang w:val="fr-CA"/>
        </w:rPr>
        <w:lastRenderedPageBreak/>
        <w:t>IL EST EN OUTRE ORDONNÉ CE QUI SUIT :</w:t>
      </w:r>
    </w:p>
    <w:p w:rsidR="00906605" w:rsidRPr="00637E1E" w:rsidRDefault="00906605" w:rsidP="00906605">
      <w:pPr>
        <w:widowControl w:val="0"/>
        <w:autoSpaceDE w:val="0"/>
        <w:autoSpaceDN w:val="0"/>
        <w:adjustRightInd w:val="0"/>
        <w:jc w:val="both"/>
        <w:rPr>
          <w:rFonts w:eastAsiaTheme="minorEastAsia" w:cs="Times New Roman"/>
          <w:sz w:val="20"/>
          <w:szCs w:val="20"/>
          <w:lang w:val="fr-CA"/>
        </w:rPr>
      </w:pPr>
    </w:p>
    <w:p w:rsidR="00906605" w:rsidRPr="00637E1E" w:rsidRDefault="00906605" w:rsidP="00906605">
      <w:pPr>
        <w:widowControl w:val="0"/>
        <w:numPr>
          <w:ilvl w:val="0"/>
          <w:numId w:val="10"/>
        </w:numPr>
        <w:autoSpaceDE w:val="0"/>
        <w:autoSpaceDN w:val="0"/>
        <w:adjustRightInd w:val="0"/>
        <w:ind w:left="1080" w:right="-11"/>
        <w:jc w:val="both"/>
        <w:rPr>
          <w:rFonts w:eastAsiaTheme="minorEastAsia" w:cs="Times New Roman"/>
          <w:sz w:val="20"/>
          <w:szCs w:val="20"/>
          <w:lang w:val="fr-CA"/>
        </w:rPr>
      </w:pPr>
      <w:proofErr w:type="gramStart"/>
      <w:r w:rsidRPr="00637E1E">
        <w:rPr>
          <w:rFonts w:eastAsiaTheme="minorEastAsia" w:cs="Times New Roman"/>
          <w:sz w:val="20"/>
          <w:szCs w:val="20"/>
          <w:lang w:val="fr-CA"/>
        </w:rPr>
        <w:t>Les dossier</w:t>
      </w:r>
      <w:proofErr w:type="gramEnd"/>
      <w:r w:rsidRPr="00637E1E">
        <w:rPr>
          <w:rFonts w:eastAsiaTheme="minorEastAsia" w:cs="Times New Roman"/>
          <w:sz w:val="20"/>
          <w:szCs w:val="20"/>
          <w:lang w:val="fr-CA"/>
        </w:rPr>
        <w:t>, mémoire et recueil de sources de l’appelant doivent être signifiés et déposés au plus tard le 3 décembre 2013.</w:t>
      </w:r>
    </w:p>
    <w:p w:rsidR="00906605" w:rsidRPr="00637E1E" w:rsidRDefault="00906605" w:rsidP="00906605">
      <w:pPr>
        <w:tabs>
          <w:tab w:val="left" w:pos="-1440"/>
          <w:tab w:val="left" w:pos="-720"/>
        </w:tabs>
        <w:jc w:val="both"/>
        <w:rPr>
          <w:rFonts w:eastAsia="Times New Roman" w:cs="Times New Roman"/>
          <w:b/>
          <w:sz w:val="20"/>
          <w:szCs w:val="20"/>
          <w:lang w:val="fr-CA" w:eastAsia="en-CA"/>
        </w:rPr>
      </w:pPr>
    </w:p>
    <w:p w:rsidR="00906605" w:rsidRPr="00637E1E" w:rsidRDefault="009D4723" w:rsidP="00906605">
      <w:pPr>
        <w:tabs>
          <w:tab w:val="left" w:pos="-1440"/>
          <w:tab w:val="left" w:pos="-720"/>
        </w:tabs>
        <w:jc w:val="both"/>
        <w:rPr>
          <w:rFonts w:eastAsia="Times New Roman" w:cs="Times New Roman"/>
          <w:sz w:val="20"/>
          <w:szCs w:val="20"/>
          <w:lang w:val="fr-CA" w:eastAsia="en-CA"/>
        </w:rPr>
      </w:pPr>
      <w:r w:rsidRPr="009D4723">
        <w:rPr>
          <w:rFonts w:eastAsia="Times New Roman" w:cs="Times New Roman"/>
          <w:sz w:val="20"/>
          <w:szCs w:val="20"/>
          <w:lang w:val="fr-CA" w:eastAsia="en-CA"/>
        </w:rPr>
        <w:pict>
          <v:rect id="_x0000_i1073" style="width:2in;height:1pt" o:hrpct="0" o:hralign="center" o:hrstd="t" o:hrnoshade="t" o:hr="t" fillcolor="black [3213]" stroked="f"/>
        </w:pict>
      </w:r>
    </w:p>
    <w:p w:rsidR="00906605" w:rsidRDefault="00906605" w:rsidP="00637E1E">
      <w:pPr>
        <w:tabs>
          <w:tab w:val="left" w:pos="-1440"/>
          <w:tab w:val="left" w:pos="-720"/>
        </w:tabs>
        <w:jc w:val="both"/>
        <w:rPr>
          <w:rFonts w:eastAsia="Times New Roman" w:cs="Times New Roman"/>
          <w:sz w:val="20"/>
          <w:szCs w:val="20"/>
          <w:lang w:val="fr-CA" w:eastAsia="en-CA"/>
        </w:rPr>
      </w:pPr>
    </w:p>
    <w:p w:rsidR="00637E1E" w:rsidRPr="00637E1E" w:rsidRDefault="00B14384" w:rsidP="00637E1E">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t>2</w:t>
      </w:r>
      <w:r w:rsidR="00637E1E" w:rsidRPr="00637E1E">
        <w:rPr>
          <w:rFonts w:eastAsia="Times New Roman" w:cs="Times New Roman"/>
          <w:sz w:val="20"/>
          <w:szCs w:val="20"/>
          <w:lang w:val="fr-CA" w:eastAsia="en-CA"/>
        </w:rPr>
        <w:t>4.0</w:t>
      </w:r>
      <w:r>
        <w:rPr>
          <w:rFonts w:eastAsia="Times New Roman" w:cs="Times New Roman"/>
          <w:sz w:val="20"/>
          <w:szCs w:val="20"/>
          <w:lang w:val="fr-CA" w:eastAsia="en-CA"/>
        </w:rPr>
        <w:t>9</w:t>
      </w:r>
      <w:r w:rsidR="00637E1E" w:rsidRPr="00637E1E">
        <w:rPr>
          <w:rFonts w:eastAsia="Times New Roman" w:cs="Times New Roman"/>
          <w:sz w:val="20"/>
          <w:szCs w:val="20"/>
          <w:lang w:val="fr-CA" w:eastAsia="en-CA"/>
        </w:rPr>
        <w:t>.201</w:t>
      </w:r>
      <w:r>
        <w:rPr>
          <w:rFonts w:eastAsia="Times New Roman" w:cs="Times New Roman"/>
          <w:sz w:val="20"/>
          <w:szCs w:val="20"/>
          <w:lang w:val="fr-CA" w:eastAsia="en-CA"/>
        </w:rPr>
        <w:t>3</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 xml:space="preserve">Before / Devant :   </w:t>
      </w:r>
      <w:r w:rsidRPr="00637E1E">
        <w:rPr>
          <w:rFonts w:eastAsia="Times New Roman" w:cs="Times New Roman"/>
          <w:sz w:val="20"/>
          <w:szCs w:val="20"/>
          <w:lang w:eastAsia="en-CA"/>
        </w:rPr>
        <w:t>THE DEPUTY REGISTRAR / LA REGISTRAIRE</w:t>
      </w:r>
      <w:r w:rsidRPr="00637E1E">
        <w:rPr>
          <w:rFonts w:eastAsia="Times New Roman" w:cs="Times New Roman"/>
          <w:sz w:val="20"/>
          <w:szCs w:val="20"/>
          <w:lang w:val="fr-CA" w:eastAsia="en-CA"/>
        </w:rPr>
        <w:t xml:space="preserve"> ADJOINTE</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637E1E" w:rsidRPr="004E0CB8" w:rsidTr="00637E1E">
        <w:tc>
          <w:tcPr>
            <w:tcW w:w="4338" w:type="dxa"/>
          </w:tcPr>
          <w:p w:rsidR="00637E1E" w:rsidRPr="00637E1E" w:rsidRDefault="00637E1E" w:rsidP="00637E1E">
            <w:pPr>
              <w:jc w:val="both"/>
              <w:rPr>
                <w:b/>
              </w:rPr>
            </w:pPr>
            <w:r w:rsidRPr="00637E1E">
              <w:rPr>
                <w:b/>
                <w:bCs/>
                <w:color w:val="000000"/>
                <w:lang w:val="en-GB"/>
              </w:rPr>
              <w:t>Motion to extend the time to serve and file the respondent’s response</w:t>
            </w:r>
            <w:r w:rsidRPr="00637E1E">
              <w:rPr>
                <w:b/>
                <w:lang w:val="en-US"/>
              </w:rPr>
              <w:t xml:space="preserve"> to September 3, 2013</w:t>
            </w:r>
            <w:r w:rsidR="009D4723" w:rsidRPr="00637E1E">
              <w:rPr>
                <w:b/>
                <w:lang w:val="en-US"/>
              </w:rPr>
              <w:fldChar w:fldCharType="begin"/>
            </w:r>
            <w:r w:rsidRPr="00637E1E">
              <w:rPr>
                <w:b/>
              </w:rPr>
              <w:instrText xml:space="preserve"> SEQ CHAPTER \h \r 1</w:instrText>
            </w:r>
            <w:r w:rsidR="009D4723" w:rsidRPr="00637E1E">
              <w:rPr>
                <w:b/>
                <w:lang w:val="en-US"/>
              </w:rPr>
              <w:fldChar w:fldCharType="end"/>
            </w:r>
          </w:p>
        </w:tc>
        <w:tc>
          <w:tcPr>
            <w:tcW w:w="1170" w:type="dxa"/>
          </w:tcPr>
          <w:p w:rsidR="00637E1E" w:rsidRPr="00637E1E" w:rsidRDefault="00637E1E" w:rsidP="00637E1E"/>
          <w:p w:rsidR="00637E1E" w:rsidRDefault="00637E1E" w:rsidP="00637E1E"/>
          <w:p w:rsidR="00906605" w:rsidRPr="00637E1E" w:rsidRDefault="00906605" w:rsidP="00637E1E"/>
          <w:p w:rsidR="00637E1E" w:rsidRPr="00637E1E" w:rsidRDefault="00637E1E" w:rsidP="00637E1E"/>
        </w:tc>
        <w:tc>
          <w:tcPr>
            <w:tcW w:w="4327" w:type="dxa"/>
          </w:tcPr>
          <w:p w:rsidR="00637E1E" w:rsidRPr="00637E1E" w:rsidRDefault="00637E1E" w:rsidP="00906605">
            <w:pPr>
              <w:jc w:val="both"/>
              <w:rPr>
                <w:lang w:val="fr-CA"/>
              </w:rPr>
            </w:pPr>
            <w:r w:rsidRPr="00637E1E">
              <w:rPr>
                <w:b/>
                <w:bCs/>
                <w:color w:val="000000"/>
                <w:lang w:val="fr-CA"/>
              </w:rPr>
              <w:t>Requête en prorogation du délai de signification et de dépôt de la réponse de l’intimé jusqu’au 3 septembre 2013</w:t>
            </w:r>
          </w:p>
          <w:p w:rsidR="00637E1E" w:rsidRPr="00637E1E" w:rsidRDefault="009D4723" w:rsidP="00906605">
            <w:pPr>
              <w:jc w:val="both"/>
              <w:rPr>
                <w:b/>
                <w:lang w:val="fr-CA"/>
              </w:rPr>
            </w:pPr>
            <w:r w:rsidRPr="00637E1E">
              <w:rPr>
                <w:b/>
                <w:lang w:val="en-US"/>
              </w:rPr>
              <w:fldChar w:fldCharType="begin"/>
            </w:r>
            <w:r w:rsidR="00637E1E" w:rsidRPr="00637E1E">
              <w:rPr>
                <w:b/>
                <w:lang w:val="fr-CA"/>
              </w:rPr>
              <w:instrText xml:space="preserve"> SEQ CHAPTER \h \r 1</w:instrText>
            </w:r>
            <w:r w:rsidRPr="00637E1E">
              <w:rPr>
                <w:b/>
                <w:lang w:val="en-US"/>
              </w:rPr>
              <w:fldChar w:fldCharType="end"/>
            </w:r>
          </w:p>
        </w:tc>
      </w:tr>
      <w:tr w:rsidR="00637E1E" w:rsidRPr="00637E1E" w:rsidTr="00637E1E">
        <w:tc>
          <w:tcPr>
            <w:tcW w:w="4338" w:type="dxa"/>
          </w:tcPr>
          <w:p w:rsidR="00637E1E" w:rsidRPr="00637E1E" w:rsidRDefault="00637E1E" w:rsidP="00637E1E">
            <w:pPr>
              <w:rPr>
                <w:lang w:val="en-US"/>
              </w:rPr>
            </w:pPr>
            <w:proofErr w:type="spellStart"/>
            <w:r w:rsidRPr="00637E1E">
              <w:rPr>
                <w:lang w:val="en-US"/>
              </w:rPr>
              <w:t>Gurdev</w:t>
            </w:r>
            <w:proofErr w:type="spellEnd"/>
            <w:r w:rsidRPr="00637E1E">
              <w:rPr>
                <w:lang w:val="en-US"/>
              </w:rPr>
              <w:t xml:space="preserve"> Singh </w:t>
            </w:r>
            <w:proofErr w:type="spellStart"/>
            <w:r w:rsidRPr="00637E1E">
              <w:rPr>
                <w:lang w:val="en-US"/>
              </w:rPr>
              <w:t>Dhillon</w:t>
            </w:r>
            <w:proofErr w:type="spellEnd"/>
          </w:p>
          <w:p w:rsidR="00637E1E" w:rsidRPr="00637E1E" w:rsidRDefault="00637E1E" w:rsidP="00637E1E">
            <w:pPr>
              <w:rPr>
                <w:lang w:val="en-US"/>
              </w:rPr>
            </w:pPr>
          </w:p>
          <w:p w:rsidR="00637E1E" w:rsidRPr="00637E1E" w:rsidRDefault="00637E1E" w:rsidP="00637E1E">
            <w:pPr>
              <w:rPr>
                <w:lang w:val="en-US"/>
              </w:rPr>
            </w:pPr>
            <w:r w:rsidRPr="00637E1E">
              <w:rPr>
                <w:lang w:val="en-US"/>
              </w:rPr>
              <w:tab/>
              <w:t>v. (35451)</w:t>
            </w:r>
          </w:p>
          <w:p w:rsidR="00637E1E" w:rsidRPr="00637E1E" w:rsidRDefault="00637E1E" w:rsidP="00637E1E">
            <w:pPr>
              <w:rPr>
                <w:lang w:val="en-US"/>
              </w:rPr>
            </w:pPr>
          </w:p>
          <w:p w:rsidR="00637E1E" w:rsidRPr="00637E1E" w:rsidRDefault="00637E1E" w:rsidP="00637E1E">
            <w:pPr>
              <w:rPr>
                <w:lang w:val="en-US"/>
              </w:rPr>
            </w:pPr>
            <w:r w:rsidRPr="00637E1E">
              <w:rPr>
                <w:lang w:val="en-US"/>
              </w:rPr>
              <w:t>Her Majesty the Queen (Crim.) (B.C.)</w:t>
            </w:r>
          </w:p>
        </w:tc>
        <w:tc>
          <w:tcPr>
            <w:tcW w:w="1170" w:type="dxa"/>
          </w:tcPr>
          <w:p w:rsidR="00637E1E" w:rsidRPr="00637E1E" w:rsidRDefault="00637E1E" w:rsidP="00637E1E"/>
        </w:tc>
        <w:tc>
          <w:tcPr>
            <w:tcW w:w="4327" w:type="dxa"/>
          </w:tcPr>
          <w:p w:rsidR="00637E1E" w:rsidRPr="00637E1E" w:rsidRDefault="00637E1E" w:rsidP="00637E1E"/>
        </w:tc>
      </w:tr>
    </w:tbl>
    <w:p w:rsidR="00637E1E" w:rsidRPr="00637E1E" w:rsidRDefault="00637E1E" w:rsidP="00637E1E">
      <w:pPr>
        <w:tabs>
          <w:tab w:val="left" w:pos="-1440"/>
          <w:tab w:val="left" w:pos="-720"/>
        </w:tabs>
        <w:jc w:val="both"/>
        <w:rPr>
          <w:rFonts w:eastAsia="Times New Roman" w:cs="Times New Roman"/>
          <w:sz w:val="20"/>
          <w:szCs w:val="20"/>
          <w:lang w:val="en-US" w:eastAsia="en-CA"/>
        </w:rPr>
      </w:pPr>
    </w:p>
    <w:p w:rsidR="00637E1E" w:rsidRPr="00637E1E" w:rsidRDefault="00637E1E" w:rsidP="00637E1E">
      <w:pPr>
        <w:spacing w:line="225" w:lineRule="auto"/>
        <w:jc w:val="both"/>
        <w:rPr>
          <w:rFonts w:eastAsia="Times New Roman" w:cs="Times New Roman"/>
          <w:b/>
          <w:sz w:val="20"/>
          <w:szCs w:val="20"/>
          <w:lang w:eastAsia="en-CA"/>
        </w:rPr>
      </w:pPr>
      <w:r w:rsidRPr="00637E1E">
        <w:rPr>
          <w:rFonts w:eastAsia="Times New Roman" w:cs="Times New Roman"/>
          <w:b/>
          <w:sz w:val="20"/>
          <w:szCs w:val="20"/>
          <w:lang w:eastAsia="en-CA"/>
        </w:rPr>
        <w:t>GRANTED / ACCORDÉE</w:t>
      </w:r>
    </w:p>
    <w:p w:rsidR="00637E1E" w:rsidRPr="00637E1E" w:rsidRDefault="00637E1E" w:rsidP="00637E1E">
      <w:pPr>
        <w:spacing w:line="225" w:lineRule="auto"/>
        <w:jc w:val="both"/>
        <w:rPr>
          <w:rFonts w:eastAsia="Times New Roman" w:cs="Times New Roman"/>
          <w:sz w:val="20"/>
          <w:szCs w:val="20"/>
          <w:lang w:eastAsia="en-CA"/>
        </w:rPr>
      </w:pPr>
    </w:p>
    <w:p w:rsidR="00637E1E" w:rsidRPr="00637E1E" w:rsidRDefault="009D4723" w:rsidP="00637E1E">
      <w:pPr>
        <w:tabs>
          <w:tab w:val="left" w:pos="-1440"/>
          <w:tab w:val="left" w:pos="-720"/>
        </w:tabs>
        <w:jc w:val="both"/>
        <w:rPr>
          <w:rFonts w:eastAsia="Times New Roman" w:cs="Times New Roman"/>
          <w:sz w:val="20"/>
          <w:szCs w:val="20"/>
          <w:lang w:val="fr-CA" w:eastAsia="en-CA"/>
        </w:rPr>
      </w:pPr>
      <w:r w:rsidRPr="009D4723">
        <w:rPr>
          <w:rFonts w:eastAsia="Times New Roman" w:cs="Times New Roman"/>
          <w:sz w:val="20"/>
          <w:szCs w:val="20"/>
          <w:lang w:val="fr-CA" w:eastAsia="en-CA"/>
        </w:rPr>
        <w:pict>
          <v:rect id="_x0000_i1074" style="width:2in;height:1pt" o:hrpct="0" o:hralign="center" o:hrstd="t" o:hrnoshade="t" o:hr="t" fillcolor="black [3213]" stroked="f"/>
        </w:pic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25.09.2013</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Before / Devant :   KARAKATSANIS J. / LA JUGE KARAKATSANIS</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637E1E" w:rsidRPr="004E0CB8" w:rsidTr="00637E1E">
        <w:tc>
          <w:tcPr>
            <w:tcW w:w="4338" w:type="dxa"/>
            <w:gridSpan w:val="2"/>
          </w:tcPr>
          <w:p w:rsidR="00637E1E" w:rsidRPr="00637E1E" w:rsidRDefault="00637E1E" w:rsidP="00637E1E">
            <w:pPr>
              <w:jc w:val="both"/>
              <w:rPr>
                <w:b/>
                <w:bCs/>
                <w:color w:val="000000"/>
                <w:lang w:val="en-GB"/>
              </w:rPr>
            </w:pPr>
            <w:r w:rsidRPr="00637E1E">
              <w:rPr>
                <w:b/>
                <w:bCs/>
                <w:color w:val="000000"/>
                <w:lang w:val="en-GB"/>
              </w:rPr>
              <w:t>Motion for an extension of time for leave to intervene and for leave to intervene</w:t>
            </w:r>
          </w:p>
        </w:tc>
        <w:tc>
          <w:tcPr>
            <w:tcW w:w="1170" w:type="dxa"/>
          </w:tcPr>
          <w:p w:rsidR="00637E1E" w:rsidRPr="00637E1E" w:rsidRDefault="00637E1E" w:rsidP="00637E1E">
            <w:pPr>
              <w:rPr>
                <w:color w:val="000000"/>
              </w:rPr>
            </w:pPr>
          </w:p>
        </w:tc>
        <w:tc>
          <w:tcPr>
            <w:tcW w:w="4327" w:type="dxa"/>
          </w:tcPr>
          <w:p w:rsidR="00637E1E" w:rsidRPr="00637E1E" w:rsidRDefault="00637E1E" w:rsidP="00637E1E">
            <w:pPr>
              <w:jc w:val="both"/>
              <w:rPr>
                <w:b/>
                <w:bCs/>
                <w:color w:val="000000"/>
                <w:lang w:val="fr-CA"/>
              </w:rPr>
            </w:pPr>
            <w:r w:rsidRPr="00637E1E">
              <w:rPr>
                <w:b/>
                <w:bCs/>
                <w:color w:val="000000"/>
                <w:lang w:val="fr-CA"/>
              </w:rPr>
              <w:t>Requête en prorogation du délai pour demander l’autorisation d’intervenir et en autorisation d’intervenir</w:t>
            </w:r>
          </w:p>
          <w:p w:rsidR="00637E1E" w:rsidRPr="00637E1E" w:rsidRDefault="00637E1E" w:rsidP="00637E1E">
            <w:pPr>
              <w:jc w:val="both"/>
              <w:rPr>
                <w:b/>
                <w:bCs/>
                <w:color w:val="000000"/>
                <w:lang w:val="fr-CA"/>
              </w:rPr>
            </w:pPr>
          </w:p>
        </w:tc>
      </w:tr>
      <w:tr w:rsidR="00637E1E" w:rsidRPr="00637E1E" w:rsidTr="00637E1E">
        <w:tc>
          <w:tcPr>
            <w:tcW w:w="1368" w:type="dxa"/>
          </w:tcPr>
          <w:p w:rsidR="00637E1E" w:rsidRPr="00637E1E" w:rsidRDefault="00637E1E" w:rsidP="00637E1E">
            <w:r w:rsidRPr="00637E1E">
              <w:t>BY / PAR</w:t>
            </w:r>
          </w:p>
        </w:tc>
        <w:tc>
          <w:tcPr>
            <w:tcW w:w="2970" w:type="dxa"/>
          </w:tcPr>
          <w:p w:rsidR="00637E1E" w:rsidRPr="00637E1E" w:rsidRDefault="00637E1E" w:rsidP="00637E1E">
            <w:proofErr w:type="spellStart"/>
            <w:r w:rsidRPr="00637E1E">
              <w:rPr>
                <w:lang w:val="en-US"/>
              </w:rPr>
              <w:t>Procureur</w:t>
            </w:r>
            <w:proofErr w:type="spellEnd"/>
            <w:r w:rsidRPr="00637E1E">
              <w:rPr>
                <w:lang w:val="en-US"/>
              </w:rPr>
              <w:t xml:space="preserve"> </w:t>
            </w:r>
            <w:proofErr w:type="spellStart"/>
            <w:r w:rsidRPr="00637E1E">
              <w:rPr>
                <w:lang w:val="en-US"/>
              </w:rPr>
              <w:t>général</w:t>
            </w:r>
            <w:proofErr w:type="spellEnd"/>
            <w:r w:rsidRPr="00637E1E">
              <w:rPr>
                <w:lang w:val="en-US"/>
              </w:rPr>
              <w:t xml:space="preserve"> de </w:t>
            </w:r>
            <w:proofErr w:type="spellStart"/>
            <w:r w:rsidRPr="00637E1E">
              <w:rPr>
                <w:lang w:val="en-US"/>
              </w:rPr>
              <w:t>l'Alberta</w:t>
            </w:r>
            <w:proofErr w:type="spellEnd"/>
          </w:p>
        </w:tc>
        <w:tc>
          <w:tcPr>
            <w:tcW w:w="1170" w:type="dxa"/>
          </w:tcPr>
          <w:p w:rsidR="00637E1E" w:rsidRPr="00637E1E" w:rsidRDefault="00637E1E" w:rsidP="00637E1E"/>
        </w:tc>
        <w:tc>
          <w:tcPr>
            <w:tcW w:w="4327" w:type="dxa"/>
          </w:tcPr>
          <w:p w:rsidR="00637E1E" w:rsidRPr="00637E1E" w:rsidRDefault="00637E1E" w:rsidP="00637E1E"/>
        </w:tc>
      </w:tr>
      <w:tr w:rsidR="00637E1E" w:rsidRPr="00637E1E" w:rsidTr="00637E1E">
        <w:tc>
          <w:tcPr>
            <w:tcW w:w="1368" w:type="dxa"/>
          </w:tcPr>
          <w:p w:rsidR="00637E1E" w:rsidRPr="00637E1E" w:rsidRDefault="00637E1E" w:rsidP="00637E1E"/>
        </w:tc>
        <w:tc>
          <w:tcPr>
            <w:tcW w:w="2970" w:type="dxa"/>
          </w:tcPr>
          <w:p w:rsidR="00637E1E" w:rsidRPr="00637E1E" w:rsidRDefault="00637E1E" w:rsidP="00637E1E">
            <w:pPr>
              <w:rPr>
                <w:lang w:val="en-US"/>
              </w:rPr>
            </w:pPr>
          </w:p>
        </w:tc>
        <w:tc>
          <w:tcPr>
            <w:tcW w:w="1170" w:type="dxa"/>
          </w:tcPr>
          <w:p w:rsidR="00637E1E" w:rsidRPr="00637E1E" w:rsidRDefault="00637E1E" w:rsidP="00637E1E"/>
        </w:tc>
        <w:tc>
          <w:tcPr>
            <w:tcW w:w="4327" w:type="dxa"/>
          </w:tcPr>
          <w:p w:rsidR="00637E1E" w:rsidRPr="00637E1E" w:rsidRDefault="00637E1E" w:rsidP="00637E1E"/>
        </w:tc>
      </w:tr>
      <w:tr w:rsidR="00637E1E" w:rsidRPr="00637E1E" w:rsidTr="00637E1E">
        <w:tc>
          <w:tcPr>
            <w:tcW w:w="1368" w:type="dxa"/>
          </w:tcPr>
          <w:p w:rsidR="00637E1E" w:rsidRPr="00637E1E" w:rsidRDefault="00637E1E" w:rsidP="00637E1E">
            <w:r w:rsidRPr="00637E1E">
              <w:t>IN / DANS :</w:t>
            </w:r>
          </w:p>
        </w:tc>
        <w:tc>
          <w:tcPr>
            <w:tcW w:w="2970" w:type="dxa"/>
          </w:tcPr>
          <w:p w:rsidR="00637E1E" w:rsidRPr="00637E1E" w:rsidRDefault="00637E1E" w:rsidP="00637E1E">
            <w:pPr>
              <w:tabs>
                <w:tab w:val="left" w:pos="-1440"/>
                <w:tab w:val="left" w:pos="-720"/>
              </w:tabs>
              <w:jc w:val="both"/>
              <w:rPr>
                <w:lang w:val="fr-CA"/>
              </w:rPr>
            </w:pPr>
            <w:r w:rsidRPr="00637E1E">
              <w:rPr>
                <w:lang w:val="fr-CA"/>
              </w:rPr>
              <w:t>Sa Majesté la Reine</w:t>
            </w:r>
          </w:p>
          <w:p w:rsidR="00637E1E" w:rsidRPr="00637E1E" w:rsidRDefault="00637E1E" w:rsidP="00637E1E">
            <w:pPr>
              <w:tabs>
                <w:tab w:val="left" w:pos="-1440"/>
                <w:tab w:val="left" w:pos="-720"/>
              </w:tabs>
              <w:jc w:val="both"/>
              <w:rPr>
                <w:lang w:val="fr-CA"/>
              </w:rPr>
            </w:pPr>
          </w:p>
          <w:p w:rsidR="00637E1E" w:rsidRPr="00637E1E" w:rsidRDefault="00637E1E" w:rsidP="00637E1E">
            <w:pPr>
              <w:tabs>
                <w:tab w:val="left" w:pos="-1440"/>
                <w:tab w:val="left" w:pos="-720"/>
              </w:tabs>
              <w:jc w:val="both"/>
              <w:rPr>
                <w:lang w:val="fr-CA"/>
              </w:rPr>
            </w:pPr>
            <w:r w:rsidRPr="00637E1E">
              <w:rPr>
                <w:lang w:val="fr-CA"/>
              </w:rPr>
              <w:tab/>
              <w:t>c. (35372)</w:t>
            </w:r>
          </w:p>
          <w:p w:rsidR="00637E1E" w:rsidRPr="00637E1E" w:rsidRDefault="00637E1E" w:rsidP="00637E1E">
            <w:pPr>
              <w:tabs>
                <w:tab w:val="left" w:pos="-1440"/>
                <w:tab w:val="left" w:pos="-720"/>
              </w:tabs>
              <w:jc w:val="both"/>
              <w:rPr>
                <w:lang w:val="fr-CA"/>
              </w:rPr>
            </w:pPr>
          </w:p>
          <w:p w:rsidR="00637E1E" w:rsidRPr="00637E1E" w:rsidRDefault="00637E1E" w:rsidP="00637E1E">
            <w:pPr>
              <w:tabs>
                <w:tab w:val="left" w:pos="-1440"/>
                <w:tab w:val="left" w:pos="-720"/>
              </w:tabs>
              <w:jc w:val="both"/>
            </w:pPr>
            <w:r w:rsidRPr="00637E1E">
              <w:rPr>
                <w:lang w:val="fr-CA"/>
              </w:rPr>
              <w:t>Guy Auclair et autres (</w:t>
            </w:r>
            <w:proofErr w:type="spellStart"/>
            <w:r w:rsidRPr="00637E1E">
              <w:rPr>
                <w:lang w:val="fr-CA"/>
              </w:rPr>
              <w:t>Crim</w:t>
            </w:r>
            <w:proofErr w:type="spellEnd"/>
            <w:r w:rsidRPr="00637E1E">
              <w:rPr>
                <w:lang w:val="fr-CA"/>
              </w:rPr>
              <w:t>.) (</w:t>
            </w:r>
            <w:proofErr w:type="spellStart"/>
            <w:r w:rsidRPr="00637E1E">
              <w:rPr>
                <w:lang w:val="fr-CA"/>
              </w:rPr>
              <w:t>Qc</w:t>
            </w:r>
            <w:proofErr w:type="spellEnd"/>
            <w:r w:rsidRPr="00637E1E">
              <w:rPr>
                <w:lang w:val="fr-CA"/>
              </w:rPr>
              <w:t>)</w:t>
            </w:r>
          </w:p>
        </w:tc>
        <w:tc>
          <w:tcPr>
            <w:tcW w:w="1170" w:type="dxa"/>
          </w:tcPr>
          <w:p w:rsidR="00637E1E" w:rsidRPr="00637E1E" w:rsidRDefault="00637E1E" w:rsidP="00637E1E"/>
        </w:tc>
        <w:tc>
          <w:tcPr>
            <w:tcW w:w="4327" w:type="dxa"/>
          </w:tcPr>
          <w:p w:rsidR="00637E1E" w:rsidRPr="00637E1E" w:rsidRDefault="00637E1E" w:rsidP="00637E1E"/>
        </w:tc>
      </w:tr>
    </w:tbl>
    <w:p w:rsidR="00637E1E" w:rsidRPr="00637E1E" w:rsidRDefault="00637E1E" w:rsidP="00637E1E">
      <w:pPr>
        <w:tabs>
          <w:tab w:val="left" w:pos="-1440"/>
          <w:tab w:val="left" w:pos="-720"/>
        </w:tabs>
        <w:jc w:val="both"/>
        <w:rPr>
          <w:rFonts w:eastAsia="Times New Roman" w:cs="Times New Roman"/>
          <w:sz w:val="20"/>
          <w:szCs w:val="20"/>
          <w:lang w:eastAsia="en-CA"/>
        </w:rPr>
      </w:pPr>
    </w:p>
    <w:p w:rsidR="00637E1E" w:rsidRPr="00637E1E" w:rsidRDefault="00637E1E" w:rsidP="00637E1E">
      <w:pPr>
        <w:tabs>
          <w:tab w:val="left" w:pos="-1440"/>
          <w:tab w:val="left" w:pos="-720"/>
        </w:tabs>
        <w:jc w:val="both"/>
        <w:rPr>
          <w:rFonts w:eastAsia="Times New Roman" w:cs="Times New Roman"/>
          <w:sz w:val="20"/>
          <w:szCs w:val="20"/>
          <w:lang w:eastAsia="en-CA"/>
        </w:rPr>
      </w:pPr>
      <w:r w:rsidRPr="00637E1E">
        <w:rPr>
          <w:rFonts w:eastAsia="Times New Roman" w:cs="Times New Roman"/>
          <w:b/>
          <w:sz w:val="20"/>
          <w:szCs w:val="20"/>
          <w:lang w:eastAsia="en-CA"/>
        </w:rPr>
        <w:t>GRANTED / ACCORDÉE</w:t>
      </w:r>
    </w:p>
    <w:p w:rsidR="00637E1E" w:rsidRPr="00637E1E" w:rsidRDefault="00637E1E" w:rsidP="00637E1E">
      <w:pPr>
        <w:tabs>
          <w:tab w:val="left" w:pos="-1440"/>
          <w:tab w:val="left" w:pos="-720"/>
        </w:tabs>
        <w:jc w:val="both"/>
        <w:rPr>
          <w:rFonts w:eastAsia="Times New Roman" w:cs="Times New Roman"/>
          <w:sz w:val="20"/>
          <w:szCs w:val="20"/>
          <w:lang w:eastAsia="en-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b/>
          <w:bCs/>
          <w:sz w:val="20"/>
          <w:szCs w:val="20"/>
          <w:lang w:val="fr-CA"/>
        </w:rPr>
        <w:t xml:space="preserve">À LA SUITE DE LA DEMANDE </w:t>
      </w:r>
      <w:r w:rsidRPr="00637E1E">
        <w:rPr>
          <w:rFonts w:eastAsiaTheme="minorEastAsia" w:cs="Times New Roman"/>
          <w:sz w:val="20"/>
          <w:szCs w:val="20"/>
          <w:lang w:val="fr-CA"/>
        </w:rPr>
        <w:t>présentée par le Procureur général de l’Alberta en prorogation du délai de présentation d’une demande d’autorisation d’intervenir et en vue d’intervenir dans le présent appel;</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b/>
          <w:bCs/>
          <w:sz w:val="20"/>
          <w:szCs w:val="20"/>
          <w:lang w:val="fr-CA"/>
        </w:rPr>
        <w:t xml:space="preserve">ET APRÈS EXAMEN </w:t>
      </w:r>
      <w:r w:rsidRPr="00637E1E">
        <w:rPr>
          <w:rFonts w:eastAsiaTheme="minorEastAsia" w:cs="Times New Roman"/>
          <w:sz w:val="20"/>
          <w:szCs w:val="20"/>
          <w:lang w:val="fr-CA"/>
        </w:rPr>
        <w:t>des documents déposés;</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b/>
          <w:bCs/>
          <w:sz w:val="20"/>
          <w:szCs w:val="20"/>
          <w:lang w:val="fr-CA"/>
        </w:rPr>
        <w:t>IL EST ORDONNÉ CE QUI SUIT :</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sz w:val="20"/>
          <w:szCs w:val="20"/>
          <w:lang w:val="fr-CA"/>
        </w:rPr>
        <w:t xml:space="preserve">La requête </w:t>
      </w:r>
      <w:r w:rsidR="009D4723" w:rsidRPr="00637E1E">
        <w:rPr>
          <w:rFonts w:eastAsiaTheme="minorEastAsia" w:cs="Times New Roman"/>
          <w:sz w:val="20"/>
          <w:szCs w:val="20"/>
        </w:rPr>
        <w:fldChar w:fldCharType="begin"/>
      </w:r>
      <w:r w:rsidRPr="00637E1E">
        <w:rPr>
          <w:rFonts w:eastAsiaTheme="minorEastAsia" w:cs="Times New Roman"/>
          <w:sz w:val="20"/>
          <w:szCs w:val="20"/>
          <w:lang w:val="fr-FR"/>
        </w:rPr>
        <w:instrText xml:space="preserve"> SEQ CHAPTER \h \r 1</w:instrText>
      </w:r>
      <w:r w:rsidR="009D4723" w:rsidRPr="00637E1E">
        <w:rPr>
          <w:rFonts w:eastAsiaTheme="minorEastAsia" w:cs="Times New Roman"/>
          <w:sz w:val="20"/>
          <w:szCs w:val="20"/>
        </w:rPr>
        <w:fldChar w:fldCharType="end"/>
      </w:r>
      <w:r w:rsidRPr="00637E1E">
        <w:rPr>
          <w:rFonts w:eastAsiaTheme="minorEastAsia" w:cs="Times New Roman"/>
          <w:sz w:val="20"/>
          <w:szCs w:val="20"/>
          <w:lang w:val="fr-CA"/>
        </w:rPr>
        <w:t>présentée par le Procureur général de l’Alberta en prorogation du délai de présentation d’une demande d’autorisation d’intervenir et en vue d’intervenir est accueillie et cet intervenant pourra signifier et déposer un mémoire d’au plus 10 pages au plus tard le 20 novembre 2013.</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25" w:lineRule="auto"/>
        <w:jc w:val="both"/>
        <w:rPr>
          <w:rFonts w:eastAsiaTheme="minorEastAsia" w:cs="Times New Roman"/>
          <w:sz w:val="20"/>
          <w:szCs w:val="20"/>
          <w:lang w:val="fr-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25" w:lineRule="auto"/>
        <w:jc w:val="both"/>
        <w:rPr>
          <w:rFonts w:eastAsiaTheme="minorEastAsia" w:cs="Times New Roman"/>
          <w:sz w:val="20"/>
          <w:szCs w:val="20"/>
          <w:lang w:val="fr-CA"/>
        </w:rPr>
      </w:pPr>
      <w:r w:rsidRPr="00637E1E">
        <w:rPr>
          <w:rFonts w:eastAsiaTheme="minorEastAsia" w:cs="Times New Roman"/>
          <w:sz w:val="20"/>
          <w:szCs w:val="20"/>
          <w:lang w:val="fr-CA"/>
        </w:rPr>
        <w:t xml:space="preserve">La décision sur la demande en vue de présenter une plaidoirie orale sera rendue après réception et examen des </w:t>
      </w:r>
      <w:r w:rsidRPr="00637E1E">
        <w:rPr>
          <w:rFonts w:eastAsiaTheme="minorEastAsia" w:cs="Times New Roman"/>
          <w:sz w:val="20"/>
          <w:szCs w:val="20"/>
          <w:lang w:val="fr-CA"/>
        </w:rPr>
        <w:lastRenderedPageBreak/>
        <w:t>arguments écrits des parties et de l’intervenant.</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imes New Roman" w:cs="Times New Roman"/>
          <w:color w:val="000000" w:themeColor="text1"/>
          <w:sz w:val="20"/>
          <w:szCs w:val="20"/>
          <w:lang w:val="fr-CA" w:eastAsia="fr-FR"/>
        </w:rPr>
      </w:pPr>
    </w:p>
    <w:p w:rsidR="00637E1E" w:rsidRPr="00906605" w:rsidRDefault="009D4723"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fr-FR"/>
        </w:rPr>
      </w:pPr>
      <w:r w:rsidRPr="00906605">
        <w:rPr>
          <w:rFonts w:eastAsiaTheme="minorEastAsia" w:cs="Times New Roman"/>
          <w:sz w:val="20"/>
          <w:szCs w:val="20"/>
        </w:rPr>
        <w:fldChar w:fldCharType="begin"/>
      </w:r>
      <w:r w:rsidR="00637E1E" w:rsidRPr="00906605">
        <w:rPr>
          <w:rFonts w:eastAsiaTheme="minorEastAsia" w:cs="Times New Roman"/>
          <w:sz w:val="20"/>
          <w:szCs w:val="20"/>
          <w:lang w:val="fr-FR"/>
        </w:rPr>
        <w:instrText xml:space="preserve"> SEQ CHAPTER \h \r 1</w:instrText>
      </w:r>
      <w:r w:rsidRPr="00906605">
        <w:rPr>
          <w:rFonts w:eastAsiaTheme="minorEastAsia" w:cs="Times New Roman"/>
          <w:sz w:val="20"/>
          <w:szCs w:val="20"/>
        </w:rPr>
        <w:fldChar w:fldCharType="end"/>
      </w:r>
      <w:r w:rsidR="00637E1E" w:rsidRPr="00906605">
        <w:rPr>
          <w:rFonts w:eastAsiaTheme="minorEastAsia" w:cs="Times New Roman"/>
          <w:sz w:val="20"/>
          <w:szCs w:val="20"/>
          <w:lang w:val="fr-CA"/>
        </w:rPr>
        <w:t xml:space="preserve">L’intervenant </w:t>
      </w:r>
      <w:r w:rsidRPr="00906605">
        <w:rPr>
          <w:rFonts w:eastAsiaTheme="minorEastAsia" w:cs="Times New Roman"/>
          <w:sz w:val="20"/>
          <w:szCs w:val="20"/>
        </w:rPr>
        <w:fldChar w:fldCharType="begin"/>
      </w:r>
      <w:r w:rsidR="00637E1E" w:rsidRPr="00906605">
        <w:rPr>
          <w:rFonts w:eastAsiaTheme="minorEastAsia" w:cs="Times New Roman"/>
          <w:sz w:val="20"/>
          <w:szCs w:val="20"/>
          <w:lang w:val="fr-FR"/>
        </w:rPr>
        <w:instrText xml:space="preserve"> SEQ CHAPTER \h \r 1</w:instrText>
      </w:r>
      <w:r w:rsidRPr="00906605">
        <w:rPr>
          <w:rFonts w:eastAsiaTheme="minorEastAsia" w:cs="Times New Roman"/>
          <w:sz w:val="20"/>
          <w:szCs w:val="20"/>
        </w:rPr>
        <w:fldChar w:fldCharType="end"/>
      </w:r>
      <w:r w:rsidR="00637E1E" w:rsidRPr="00906605">
        <w:rPr>
          <w:rFonts w:eastAsiaTheme="minorEastAsia" w:cs="Times New Roman"/>
          <w:bCs/>
          <w:sz w:val="20"/>
          <w:szCs w:val="20"/>
          <w:lang w:val="fr-FR"/>
        </w:rPr>
        <w:t>n’a pas le droit de soulever de nouvelles questions, de produire d’autres éléments de preuve ni de compléter de quelque autre façon le dossier des parties.</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FR"/>
        </w:rPr>
      </w:pPr>
    </w:p>
    <w:p w:rsidR="00637E1E" w:rsidRPr="00637E1E" w:rsidRDefault="009D4723"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637E1E">
        <w:rPr>
          <w:rFonts w:eastAsiaTheme="minorEastAsia" w:cs="Times New Roman"/>
          <w:sz w:val="20"/>
          <w:szCs w:val="20"/>
        </w:rPr>
        <w:fldChar w:fldCharType="begin"/>
      </w:r>
      <w:r w:rsidR="00637E1E" w:rsidRPr="00637E1E">
        <w:rPr>
          <w:rFonts w:eastAsiaTheme="minorEastAsia" w:cs="Times New Roman"/>
          <w:sz w:val="20"/>
          <w:szCs w:val="20"/>
          <w:lang w:val="fr-FR"/>
        </w:rPr>
        <w:instrText xml:space="preserve"> SEQ CHAPTER \h \r 1</w:instrText>
      </w:r>
      <w:r w:rsidRPr="00637E1E">
        <w:rPr>
          <w:rFonts w:eastAsiaTheme="minorEastAsia" w:cs="Times New Roman"/>
          <w:sz w:val="20"/>
          <w:szCs w:val="20"/>
        </w:rPr>
        <w:fldChar w:fldCharType="end"/>
      </w:r>
      <w:r w:rsidR="00637E1E" w:rsidRPr="00637E1E">
        <w:rPr>
          <w:rFonts w:eastAsiaTheme="minorEastAsia" w:cs="Times New Roman"/>
          <w:sz w:val="20"/>
          <w:szCs w:val="20"/>
          <w:lang w:val="fr-CA"/>
        </w:rPr>
        <w:t>Conformément à l’alinéa 59(1)</w:t>
      </w:r>
      <w:r w:rsidR="00637E1E" w:rsidRPr="00637E1E">
        <w:rPr>
          <w:rFonts w:eastAsiaTheme="minorEastAsia" w:cs="Times New Roman"/>
          <w:i/>
          <w:iCs/>
          <w:sz w:val="20"/>
          <w:szCs w:val="20"/>
          <w:lang w:val="fr-CA"/>
        </w:rPr>
        <w:t>a</w:t>
      </w:r>
      <w:r w:rsidR="00637E1E" w:rsidRPr="00637E1E">
        <w:rPr>
          <w:rFonts w:eastAsiaTheme="minorEastAsia" w:cs="Times New Roman"/>
          <w:sz w:val="20"/>
          <w:szCs w:val="20"/>
          <w:lang w:val="fr-CA"/>
        </w:rPr>
        <w:t xml:space="preserve">) des </w:t>
      </w:r>
      <w:r w:rsidR="00637E1E" w:rsidRPr="00637E1E">
        <w:rPr>
          <w:rFonts w:eastAsiaTheme="minorEastAsia" w:cs="Times New Roman"/>
          <w:i/>
          <w:iCs/>
          <w:sz w:val="20"/>
          <w:szCs w:val="20"/>
          <w:lang w:val="fr-CA"/>
        </w:rPr>
        <w:t>Règles de la Cour suprême du Canada</w:t>
      </w:r>
      <w:r w:rsidR="00637E1E" w:rsidRPr="00637E1E">
        <w:rPr>
          <w:rFonts w:eastAsiaTheme="minorEastAsia" w:cs="Times New Roman"/>
          <w:sz w:val="20"/>
          <w:szCs w:val="20"/>
          <w:lang w:val="fr-CA"/>
        </w:rPr>
        <w:t>, l’intervenant paiera à l’appelante et aux intimés tous débours supplémentaires résultant de son intervention.</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b/>
          <w:bCs/>
          <w:sz w:val="20"/>
          <w:szCs w:val="20"/>
          <w:lang w:val="en-US"/>
        </w:rPr>
        <w:t xml:space="preserve">UPON APPLICATION </w:t>
      </w:r>
      <w:r w:rsidRPr="00637E1E">
        <w:rPr>
          <w:rFonts w:eastAsiaTheme="minorEastAsia" w:cs="Times New Roman"/>
          <w:sz w:val="20"/>
          <w:szCs w:val="20"/>
          <w:lang w:val="en-US"/>
        </w:rPr>
        <w:t xml:space="preserve">by </w:t>
      </w:r>
      <w:r w:rsidRPr="00637E1E">
        <w:rPr>
          <w:rFonts w:eastAsiaTheme="minorEastAsia" w:cs="Times New Roman"/>
          <w:sz w:val="20"/>
          <w:szCs w:val="20"/>
        </w:rPr>
        <w:t>the</w:t>
      </w:r>
      <w:r w:rsidRPr="00637E1E">
        <w:rPr>
          <w:rFonts w:eastAsiaTheme="minorEastAsia" w:cs="Times New Roman"/>
          <w:sz w:val="20"/>
          <w:szCs w:val="20"/>
          <w:lang w:val="en-US"/>
        </w:rPr>
        <w:t xml:space="preserve"> Attorney General of Alberta for an extension of time to apply for leave to intervene and for leave to intervene in the above appeal;</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b/>
          <w:bCs/>
          <w:sz w:val="20"/>
          <w:szCs w:val="20"/>
          <w:lang w:val="en-US"/>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b/>
          <w:bCs/>
          <w:sz w:val="20"/>
          <w:szCs w:val="20"/>
          <w:lang w:val="en-US"/>
        </w:rPr>
        <w:t>AND THE MATERIAL FILED</w:t>
      </w:r>
      <w:r w:rsidRPr="00637E1E">
        <w:rPr>
          <w:rFonts w:eastAsiaTheme="minorEastAsia" w:cs="Times New Roman"/>
          <w:sz w:val="20"/>
          <w:szCs w:val="20"/>
          <w:lang w:val="en-US"/>
        </w:rPr>
        <w:t xml:space="preserve"> having been read;</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b/>
          <w:bCs/>
          <w:sz w:val="20"/>
          <w:szCs w:val="20"/>
          <w:lang w:val="en-US"/>
        </w:rPr>
        <w:t>IT IS HEREBY ORDERED THAT:</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sz w:val="20"/>
          <w:szCs w:val="20"/>
          <w:lang w:val="en-US"/>
        </w:rPr>
        <w:t>The motion for an extension of time to apply for leave to intervene and for leave to intervene of the Attorney General of Alberta is granted and the said intervener shall be entitled to serve and file a factum not to exceed 10 pages in length on or before November 20, 2013.</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sz w:val="20"/>
          <w:szCs w:val="20"/>
          <w:lang w:val="en-US"/>
        </w:rPr>
        <w:t>The request to present oral argument is deferred to a date following receipt and consideration of the written arguments of the parties and the intervener.</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637E1E" w:rsidRPr="00906605" w:rsidRDefault="009D4723"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Cs/>
          <w:sz w:val="20"/>
          <w:szCs w:val="20"/>
          <w:lang w:val="en-US"/>
        </w:rPr>
      </w:pPr>
      <w:r w:rsidRPr="00906605">
        <w:rPr>
          <w:rFonts w:eastAsiaTheme="minorEastAsia" w:cs="Times New Roman"/>
          <w:sz w:val="20"/>
          <w:szCs w:val="20"/>
        </w:rPr>
        <w:fldChar w:fldCharType="begin"/>
      </w:r>
      <w:r w:rsidR="00637E1E" w:rsidRPr="00906605">
        <w:rPr>
          <w:rFonts w:eastAsiaTheme="minorEastAsia" w:cs="Times New Roman"/>
          <w:sz w:val="20"/>
          <w:szCs w:val="20"/>
        </w:rPr>
        <w:instrText xml:space="preserve"> SEQ CHAPTER \h \r 1</w:instrText>
      </w:r>
      <w:r w:rsidRPr="00906605">
        <w:rPr>
          <w:rFonts w:eastAsiaTheme="minorEastAsia" w:cs="Times New Roman"/>
          <w:sz w:val="20"/>
          <w:szCs w:val="20"/>
        </w:rPr>
        <w:fldChar w:fldCharType="end"/>
      </w:r>
      <w:r w:rsidR="00637E1E" w:rsidRPr="00906605">
        <w:rPr>
          <w:rFonts w:eastAsiaTheme="minorEastAsia" w:cs="Times New Roman"/>
          <w:bCs/>
          <w:sz w:val="20"/>
          <w:szCs w:val="20"/>
          <w:lang w:val="en-US"/>
        </w:rPr>
        <w:t>The intervener is not entitled to raise new issues or to adduce further evidence or otherwise to supplement the record of the parties.</w:t>
      </w: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637E1E" w:rsidRPr="00637E1E" w:rsidRDefault="00637E1E" w:rsidP="00637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637E1E">
        <w:rPr>
          <w:rFonts w:eastAsiaTheme="minorEastAsia" w:cs="Times New Roman"/>
          <w:sz w:val="20"/>
          <w:szCs w:val="20"/>
          <w:lang w:val="en-US"/>
        </w:rPr>
        <w:t>Pursuant to Rule 59(1</w:t>
      </w:r>
      <w:proofErr w:type="gramStart"/>
      <w:r w:rsidRPr="00637E1E">
        <w:rPr>
          <w:rFonts w:eastAsiaTheme="minorEastAsia" w:cs="Times New Roman"/>
          <w:sz w:val="20"/>
          <w:szCs w:val="20"/>
          <w:lang w:val="en-US"/>
        </w:rPr>
        <w:t>)(</w:t>
      </w:r>
      <w:proofErr w:type="gramEnd"/>
      <w:r w:rsidRPr="00637E1E">
        <w:rPr>
          <w:rFonts w:eastAsiaTheme="minorEastAsia" w:cs="Times New Roman"/>
          <w:i/>
          <w:iCs/>
          <w:sz w:val="20"/>
          <w:szCs w:val="20"/>
          <w:lang w:val="en-US"/>
        </w:rPr>
        <w:t>a</w:t>
      </w:r>
      <w:r w:rsidRPr="00637E1E">
        <w:rPr>
          <w:rFonts w:eastAsiaTheme="minorEastAsia" w:cs="Times New Roman"/>
          <w:sz w:val="20"/>
          <w:szCs w:val="20"/>
          <w:lang w:val="en-US"/>
        </w:rPr>
        <w:t xml:space="preserve">) of the </w:t>
      </w:r>
      <w:r w:rsidRPr="00637E1E">
        <w:rPr>
          <w:rFonts w:eastAsiaTheme="minorEastAsia" w:cs="Times New Roman"/>
          <w:i/>
          <w:iCs/>
          <w:sz w:val="20"/>
          <w:szCs w:val="20"/>
          <w:lang w:val="en-US"/>
        </w:rPr>
        <w:t>Rules of the Supreme Court of Canada</w:t>
      </w:r>
      <w:r w:rsidRPr="00637E1E">
        <w:rPr>
          <w:rFonts w:eastAsiaTheme="minorEastAsia" w:cs="Times New Roman"/>
          <w:sz w:val="20"/>
          <w:szCs w:val="20"/>
          <w:lang w:val="en-US"/>
        </w:rPr>
        <w:t>, the intervener shall pay to the appellant and respondents any additional disbursements occasioned to the appellant and respondents by its intervention.</w:t>
      </w:r>
    </w:p>
    <w:p w:rsidR="00637E1E" w:rsidRPr="00637E1E" w:rsidRDefault="00637E1E" w:rsidP="00637E1E">
      <w:pPr>
        <w:tabs>
          <w:tab w:val="left" w:pos="-1440"/>
          <w:tab w:val="left" w:pos="-720"/>
        </w:tabs>
        <w:jc w:val="both"/>
        <w:rPr>
          <w:rFonts w:eastAsia="Times New Roman" w:cs="Times New Roman"/>
          <w:sz w:val="20"/>
          <w:szCs w:val="20"/>
          <w:lang w:val="en-US" w:eastAsia="en-CA"/>
        </w:rPr>
      </w:pPr>
    </w:p>
    <w:p w:rsidR="00637E1E" w:rsidRPr="00637E1E" w:rsidRDefault="009D4723" w:rsidP="00637E1E">
      <w:pPr>
        <w:tabs>
          <w:tab w:val="left" w:pos="-1440"/>
          <w:tab w:val="left" w:pos="-720"/>
        </w:tabs>
        <w:jc w:val="both"/>
        <w:rPr>
          <w:rFonts w:eastAsia="Times New Roman" w:cs="Times New Roman"/>
          <w:sz w:val="20"/>
          <w:szCs w:val="20"/>
          <w:lang w:val="fr-CA" w:eastAsia="en-CA"/>
        </w:rPr>
      </w:pPr>
      <w:r w:rsidRPr="009D4723">
        <w:rPr>
          <w:rFonts w:eastAsia="Times New Roman" w:cs="Times New Roman"/>
          <w:sz w:val="20"/>
          <w:szCs w:val="20"/>
          <w:lang w:val="fr-CA" w:eastAsia="en-CA"/>
        </w:rPr>
        <w:pict>
          <v:rect id="_x0000_i1075" style="width:2in;height:1pt" o:hrpct="0" o:hralign="center" o:hrstd="t" o:hrnoshade="t" o:hr="t" fillcolor="black [3213]" stroked="f"/>
        </w:pict>
      </w:r>
    </w:p>
    <w:p w:rsidR="00637E1E" w:rsidRPr="00637E1E" w:rsidRDefault="00637E1E" w:rsidP="00637E1E">
      <w:pPr>
        <w:spacing w:line="233" w:lineRule="auto"/>
        <w:jc w:val="both"/>
        <w:rPr>
          <w:rFonts w:eastAsia="Times New Roman" w:cs="Times New Roman"/>
          <w:sz w:val="20"/>
          <w:szCs w:val="20"/>
          <w:lang w:val="en-US"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25.09.2013</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r w:rsidRPr="00637E1E">
        <w:rPr>
          <w:rFonts w:eastAsia="Times New Roman" w:cs="Times New Roman"/>
          <w:sz w:val="20"/>
          <w:szCs w:val="20"/>
          <w:lang w:val="fr-CA" w:eastAsia="en-CA"/>
        </w:rPr>
        <w:t>Before / Devant :   KARAKATSANIS J. / LA JUGE KARAKATSANIS</w:t>
      </w:r>
    </w:p>
    <w:p w:rsidR="00637E1E" w:rsidRPr="00637E1E" w:rsidRDefault="00637E1E" w:rsidP="00637E1E">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637E1E" w:rsidRPr="004E0CB8" w:rsidTr="00637E1E">
        <w:tc>
          <w:tcPr>
            <w:tcW w:w="4338" w:type="dxa"/>
          </w:tcPr>
          <w:p w:rsidR="00637E1E" w:rsidRPr="00637E1E" w:rsidRDefault="00637E1E" w:rsidP="00637E1E">
            <w:pPr>
              <w:tabs>
                <w:tab w:val="left" w:pos="-1440"/>
                <w:tab w:val="left" w:pos="-720"/>
              </w:tabs>
              <w:jc w:val="both"/>
              <w:rPr>
                <w:b/>
                <w:bCs/>
                <w:lang w:val="en-GB"/>
              </w:rPr>
            </w:pPr>
            <w:r w:rsidRPr="00637E1E">
              <w:rPr>
                <w:b/>
                <w:bCs/>
                <w:lang w:val="en-GB"/>
              </w:rPr>
              <w:t>Motion to extend the time to serve and file the respondent’s record, factum and book of authorities to September 10, 2013, and to present oral argument at the hearing of the appeal</w:t>
            </w:r>
          </w:p>
          <w:p w:rsidR="00637E1E" w:rsidRPr="00637E1E" w:rsidRDefault="00637E1E" w:rsidP="00637E1E">
            <w:pPr>
              <w:tabs>
                <w:tab w:val="left" w:pos="-1440"/>
                <w:tab w:val="left" w:pos="-720"/>
              </w:tabs>
              <w:jc w:val="both"/>
              <w:rPr>
                <w:b/>
              </w:rPr>
            </w:pPr>
          </w:p>
        </w:tc>
        <w:tc>
          <w:tcPr>
            <w:tcW w:w="1170" w:type="dxa"/>
          </w:tcPr>
          <w:p w:rsidR="00637E1E" w:rsidRPr="00637E1E" w:rsidRDefault="00637E1E" w:rsidP="00637E1E">
            <w:pPr>
              <w:tabs>
                <w:tab w:val="left" w:pos="-1440"/>
                <w:tab w:val="left" w:pos="-720"/>
              </w:tabs>
              <w:jc w:val="both"/>
            </w:pPr>
          </w:p>
          <w:p w:rsidR="00637E1E" w:rsidRPr="00637E1E" w:rsidRDefault="00637E1E" w:rsidP="00637E1E">
            <w:pPr>
              <w:tabs>
                <w:tab w:val="left" w:pos="-1440"/>
                <w:tab w:val="left" w:pos="-720"/>
              </w:tabs>
              <w:jc w:val="both"/>
            </w:pPr>
          </w:p>
          <w:p w:rsidR="00637E1E" w:rsidRPr="00637E1E" w:rsidRDefault="00637E1E" w:rsidP="00637E1E">
            <w:pPr>
              <w:tabs>
                <w:tab w:val="left" w:pos="-1440"/>
                <w:tab w:val="left" w:pos="-720"/>
              </w:tabs>
              <w:jc w:val="both"/>
            </w:pPr>
          </w:p>
        </w:tc>
        <w:tc>
          <w:tcPr>
            <w:tcW w:w="4327" w:type="dxa"/>
          </w:tcPr>
          <w:p w:rsidR="00637E1E" w:rsidRPr="00637E1E" w:rsidRDefault="00637E1E" w:rsidP="00637E1E">
            <w:pPr>
              <w:tabs>
                <w:tab w:val="left" w:pos="-1440"/>
                <w:tab w:val="left" w:pos="-720"/>
              </w:tabs>
              <w:jc w:val="both"/>
              <w:rPr>
                <w:lang w:val="fr-CA"/>
              </w:rPr>
            </w:pPr>
            <w:r w:rsidRPr="00637E1E">
              <w:rPr>
                <w:b/>
                <w:bCs/>
                <w:lang w:val="fr-CA"/>
              </w:rPr>
              <w:t>Requête de l’intimé en prorogation du délai de signification et de dépôt de ses dossier, mémoire et recueil de sources jusqu’au 10 septembre 2013, et en vue de présenter une plaidoirie orale lors de l’audition de l’appel</w:t>
            </w:r>
          </w:p>
        </w:tc>
      </w:tr>
      <w:tr w:rsidR="00637E1E" w:rsidRPr="00637E1E" w:rsidTr="00637E1E">
        <w:tc>
          <w:tcPr>
            <w:tcW w:w="4338" w:type="dxa"/>
          </w:tcPr>
          <w:p w:rsidR="00637E1E" w:rsidRPr="00637E1E" w:rsidRDefault="00637E1E" w:rsidP="00637E1E">
            <w:pPr>
              <w:tabs>
                <w:tab w:val="left" w:pos="-1440"/>
                <w:tab w:val="left" w:pos="-720"/>
              </w:tabs>
              <w:jc w:val="both"/>
              <w:rPr>
                <w:lang w:val="fr-CA"/>
              </w:rPr>
            </w:pPr>
            <w:r w:rsidRPr="00637E1E">
              <w:rPr>
                <w:lang w:val="fr-CA"/>
              </w:rPr>
              <w:t>Sa Majesté la Reine</w:t>
            </w:r>
          </w:p>
          <w:p w:rsidR="00637E1E" w:rsidRPr="00637E1E" w:rsidRDefault="00637E1E" w:rsidP="00637E1E">
            <w:pPr>
              <w:tabs>
                <w:tab w:val="left" w:pos="-1440"/>
                <w:tab w:val="left" w:pos="-720"/>
              </w:tabs>
              <w:jc w:val="both"/>
              <w:rPr>
                <w:lang w:val="fr-CA"/>
              </w:rPr>
            </w:pPr>
          </w:p>
          <w:p w:rsidR="00637E1E" w:rsidRPr="00637E1E" w:rsidRDefault="00637E1E" w:rsidP="00637E1E">
            <w:pPr>
              <w:tabs>
                <w:tab w:val="left" w:pos="-1440"/>
                <w:tab w:val="left" w:pos="-720"/>
              </w:tabs>
              <w:jc w:val="both"/>
              <w:rPr>
                <w:lang w:val="fr-CA"/>
              </w:rPr>
            </w:pPr>
            <w:r w:rsidRPr="00637E1E">
              <w:rPr>
                <w:lang w:val="fr-CA"/>
              </w:rPr>
              <w:tab/>
              <w:t>c. (35372)</w:t>
            </w:r>
          </w:p>
          <w:p w:rsidR="00637E1E" w:rsidRPr="00637E1E" w:rsidRDefault="00637E1E" w:rsidP="00637E1E">
            <w:pPr>
              <w:tabs>
                <w:tab w:val="left" w:pos="-1440"/>
                <w:tab w:val="left" w:pos="-720"/>
              </w:tabs>
              <w:jc w:val="both"/>
              <w:rPr>
                <w:lang w:val="fr-CA"/>
              </w:rPr>
            </w:pPr>
          </w:p>
          <w:p w:rsidR="00637E1E" w:rsidRPr="00637E1E" w:rsidRDefault="00637E1E" w:rsidP="00637E1E">
            <w:pPr>
              <w:tabs>
                <w:tab w:val="left" w:pos="-1440"/>
                <w:tab w:val="left" w:pos="-720"/>
              </w:tabs>
              <w:jc w:val="both"/>
              <w:rPr>
                <w:lang w:val="fr-CA"/>
              </w:rPr>
            </w:pPr>
            <w:r w:rsidRPr="00637E1E">
              <w:rPr>
                <w:lang w:val="fr-CA"/>
              </w:rPr>
              <w:t>Guy Auclair et autres (</w:t>
            </w:r>
            <w:proofErr w:type="spellStart"/>
            <w:r w:rsidRPr="00637E1E">
              <w:rPr>
                <w:lang w:val="fr-CA"/>
              </w:rPr>
              <w:t>Crim</w:t>
            </w:r>
            <w:proofErr w:type="spellEnd"/>
            <w:r w:rsidRPr="00637E1E">
              <w:rPr>
                <w:lang w:val="fr-CA"/>
              </w:rPr>
              <w:t>.) (</w:t>
            </w:r>
            <w:proofErr w:type="spellStart"/>
            <w:r w:rsidRPr="00637E1E">
              <w:rPr>
                <w:lang w:val="fr-CA"/>
              </w:rPr>
              <w:t>Qc</w:t>
            </w:r>
            <w:proofErr w:type="spellEnd"/>
            <w:r w:rsidRPr="00637E1E">
              <w:rPr>
                <w:lang w:val="fr-CA"/>
              </w:rPr>
              <w:t>)</w:t>
            </w:r>
          </w:p>
        </w:tc>
        <w:tc>
          <w:tcPr>
            <w:tcW w:w="1170" w:type="dxa"/>
          </w:tcPr>
          <w:p w:rsidR="00637E1E" w:rsidRPr="00637E1E" w:rsidRDefault="00637E1E" w:rsidP="00637E1E">
            <w:pPr>
              <w:tabs>
                <w:tab w:val="left" w:pos="-1440"/>
                <w:tab w:val="left" w:pos="-720"/>
              </w:tabs>
              <w:jc w:val="both"/>
              <w:rPr>
                <w:lang w:val="fr-CA"/>
              </w:rPr>
            </w:pPr>
          </w:p>
        </w:tc>
        <w:tc>
          <w:tcPr>
            <w:tcW w:w="4327" w:type="dxa"/>
          </w:tcPr>
          <w:p w:rsidR="00637E1E" w:rsidRPr="00637E1E" w:rsidRDefault="00637E1E" w:rsidP="00637E1E">
            <w:pPr>
              <w:tabs>
                <w:tab w:val="left" w:pos="-1440"/>
                <w:tab w:val="left" w:pos="-720"/>
              </w:tabs>
              <w:jc w:val="both"/>
              <w:rPr>
                <w:lang w:val="fr-CA"/>
              </w:rPr>
            </w:pPr>
          </w:p>
        </w:tc>
      </w:tr>
    </w:tbl>
    <w:p w:rsidR="00637E1E" w:rsidRPr="00637E1E" w:rsidRDefault="00637E1E" w:rsidP="00637E1E">
      <w:pPr>
        <w:tabs>
          <w:tab w:val="left" w:pos="-1440"/>
          <w:tab w:val="left" w:pos="-720"/>
        </w:tabs>
        <w:jc w:val="both"/>
        <w:rPr>
          <w:rFonts w:eastAsia="Times New Roman" w:cs="Times New Roman"/>
          <w:sz w:val="20"/>
          <w:szCs w:val="20"/>
          <w:lang w:eastAsia="en-CA"/>
        </w:rPr>
      </w:pPr>
    </w:p>
    <w:p w:rsidR="00637E1E" w:rsidRPr="00637E1E" w:rsidRDefault="00637E1E" w:rsidP="00637E1E">
      <w:pPr>
        <w:tabs>
          <w:tab w:val="left" w:pos="-1440"/>
          <w:tab w:val="left" w:pos="-720"/>
        </w:tabs>
        <w:jc w:val="both"/>
        <w:rPr>
          <w:rFonts w:eastAsia="Times New Roman" w:cs="Times New Roman"/>
          <w:b/>
          <w:sz w:val="20"/>
          <w:szCs w:val="20"/>
          <w:lang w:eastAsia="en-CA"/>
        </w:rPr>
      </w:pPr>
      <w:r w:rsidRPr="00637E1E">
        <w:rPr>
          <w:rFonts w:eastAsia="Times New Roman" w:cs="Times New Roman"/>
          <w:b/>
          <w:sz w:val="20"/>
          <w:szCs w:val="20"/>
          <w:lang w:eastAsia="en-CA"/>
        </w:rPr>
        <w:t>GRANTED / ACCORDÉE</w:t>
      </w:r>
    </w:p>
    <w:p w:rsidR="00637E1E" w:rsidRPr="00637E1E" w:rsidRDefault="00637E1E" w:rsidP="00637E1E">
      <w:pPr>
        <w:tabs>
          <w:tab w:val="left" w:pos="-1440"/>
          <w:tab w:val="left" w:pos="-720"/>
        </w:tabs>
        <w:jc w:val="both"/>
        <w:rPr>
          <w:rFonts w:eastAsia="Times New Roman" w:cs="Times New Roman"/>
          <w:sz w:val="20"/>
          <w:szCs w:val="20"/>
          <w:lang w:val="fr-FR" w:eastAsia="en-CA"/>
        </w:rPr>
      </w:pPr>
    </w:p>
    <w:p w:rsidR="00637E1E" w:rsidRPr="00637E1E" w:rsidRDefault="009D4723" w:rsidP="00637E1E">
      <w:pPr>
        <w:tabs>
          <w:tab w:val="left" w:pos="-1440"/>
          <w:tab w:val="left" w:pos="-720"/>
        </w:tabs>
        <w:jc w:val="both"/>
        <w:rPr>
          <w:rFonts w:eastAsia="Times New Roman" w:cs="Times New Roman"/>
          <w:sz w:val="20"/>
          <w:szCs w:val="20"/>
          <w:lang w:val="fr-CA" w:eastAsia="en-CA"/>
        </w:rPr>
      </w:pPr>
      <w:r w:rsidRPr="009D4723">
        <w:rPr>
          <w:rFonts w:eastAsia="Times New Roman" w:cs="Times New Roman"/>
          <w:sz w:val="20"/>
          <w:szCs w:val="20"/>
          <w:lang w:val="fr-CA" w:eastAsia="en-CA"/>
        </w:rPr>
        <w:pict>
          <v:rect id="_x0000_i1076" style="width:2in;height:1pt" o:hrpct="0" o:hralign="center" o:hrstd="t" o:hrnoshade="t" o:hr="t" fillcolor="black [3213]" stroked="f"/>
        </w:pict>
      </w: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637E1E" w:rsidRPr="00637E1E" w:rsidRDefault="00637E1E" w:rsidP="00637E1E">
      <w:pPr>
        <w:tabs>
          <w:tab w:val="left" w:pos="-1440"/>
          <w:tab w:val="left" w:pos="-720"/>
        </w:tabs>
        <w:jc w:val="both"/>
        <w:rPr>
          <w:rFonts w:eastAsia="Times New Roman" w:cs="Times New Roman"/>
          <w:sz w:val="20"/>
          <w:szCs w:val="20"/>
          <w:lang w:val="fr-CA" w:eastAsia="en-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31"/>
          <w:headerReference w:type="default" r:id="rId32"/>
          <w:footerReference w:type="even" r:id="rId33"/>
          <w:footerReference w:type="default" r:id="rId34"/>
          <w:headerReference w:type="first" r:id="rId35"/>
          <w:footerReference w:type="first" r:id="rId36"/>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4E0CB8"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AF1715" w:rsidRPr="003B3977" w:rsidRDefault="00AF1715" w:rsidP="00AF1715">
      <w:pPr>
        <w:rPr>
          <w:b/>
          <w:sz w:val="20"/>
          <w:szCs w:val="20"/>
        </w:rPr>
      </w:pPr>
      <w:r w:rsidRPr="003B3977">
        <w:rPr>
          <w:b/>
          <w:sz w:val="20"/>
          <w:szCs w:val="20"/>
        </w:rPr>
        <w:t>O</w:t>
      </w:r>
      <w:r w:rsidR="004E1E0A">
        <w:rPr>
          <w:b/>
          <w:sz w:val="20"/>
          <w:szCs w:val="20"/>
        </w:rPr>
        <w:t>CTO</w:t>
      </w:r>
      <w:r w:rsidRPr="003B3977">
        <w:rPr>
          <w:b/>
          <w:sz w:val="20"/>
          <w:szCs w:val="20"/>
        </w:rPr>
        <w:t xml:space="preserve">BER </w:t>
      </w:r>
      <w:r w:rsidR="00202662">
        <w:rPr>
          <w:b/>
          <w:sz w:val="20"/>
          <w:szCs w:val="20"/>
        </w:rPr>
        <w:t>4</w:t>
      </w:r>
      <w:r w:rsidRPr="003B3977">
        <w:rPr>
          <w:b/>
          <w:sz w:val="20"/>
          <w:szCs w:val="20"/>
        </w:rPr>
        <w:t>, 201</w:t>
      </w:r>
      <w:r w:rsidR="00202662">
        <w:rPr>
          <w:b/>
          <w:sz w:val="20"/>
          <w:szCs w:val="20"/>
        </w:rPr>
        <w:t>3</w:t>
      </w:r>
      <w:r w:rsidRPr="003B3977">
        <w:rPr>
          <w:b/>
          <w:sz w:val="20"/>
          <w:szCs w:val="20"/>
        </w:rPr>
        <w:t xml:space="preserve"> / LE </w:t>
      </w:r>
      <w:r w:rsidR="00202662">
        <w:rPr>
          <w:b/>
          <w:sz w:val="20"/>
          <w:szCs w:val="20"/>
        </w:rPr>
        <w:t>4</w:t>
      </w:r>
      <w:r w:rsidRPr="003B3977">
        <w:rPr>
          <w:b/>
          <w:sz w:val="20"/>
          <w:szCs w:val="20"/>
        </w:rPr>
        <w:t xml:space="preserve"> O</w:t>
      </w:r>
      <w:r w:rsidR="004E1E0A">
        <w:rPr>
          <w:b/>
          <w:sz w:val="20"/>
          <w:szCs w:val="20"/>
        </w:rPr>
        <w:t>CTO</w:t>
      </w:r>
      <w:r w:rsidRPr="003B3977">
        <w:rPr>
          <w:b/>
          <w:sz w:val="20"/>
          <w:szCs w:val="20"/>
        </w:rPr>
        <w:t>BRE 201</w:t>
      </w:r>
      <w:r w:rsidR="00202662">
        <w:rPr>
          <w:b/>
          <w:sz w:val="20"/>
          <w:szCs w:val="20"/>
        </w:rPr>
        <w:t>3</w:t>
      </w:r>
    </w:p>
    <w:p w:rsidR="00AF1715" w:rsidRPr="003B3977" w:rsidRDefault="00AF1715" w:rsidP="00AF1715">
      <w:pPr>
        <w:rPr>
          <w:sz w:val="20"/>
          <w:szCs w:val="20"/>
        </w:rPr>
      </w:pPr>
    </w:p>
    <w:p w:rsidR="00AF1715" w:rsidRPr="003B3977" w:rsidRDefault="00AF1715" w:rsidP="00AF1715">
      <w:pPr>
        <w:ind w:left="1440" w:hanging="1440"/>
        <w:jc w:val="both"/>
        <w:rPr>
          <w:sz w:val="20"/>
          <w:szCs w:val="20"/>
          <w:lang w:val="en-GB"/>
        </w:rPr>
      </w:pPr>
      <w:r w:rsidRPr="003B3977">
        <w:rPr>
          <w:b/>
          <w:sz w:val="20"/>
          <w:szCs w:val="20"/>
          <w:lang w:val="en-GB"/>
        </w:rPr>
        <w:t>3</w:t>
      </w:r>
      <w:r w:rsidR="00202662">
        <w:rPr>
          <w:b/>
          <w:sz w:val="20"/>
          <w:szCs w:val="20"/>
          <w:lang w:val="en-GB"/>
        </w:rPr>
        <w:t>4769</w:t>
      </w:r>
      <w:r w:rsidRPr="003B3977">
        <w:rPr>
          <w:b/>
          <w:sz w:val="20"/>
          <w:szCs w:val="20"/>
          <w:lang w:val="en-GB"/>
        </w:rPr>
        <w:tab/>
      </w:r>
      <w:r w:rsidR="00202662" w:rsidRPr="00202662">
        <w:rPr>
          <w:b/>
          <w:sz w:val="20"/>
          <w:szCs w:val="20"/>
          <w:u w:val="single"/>
          <w:lang w:val="en-GB"/>
        </w:rPr>
        <w:t>Her Majesty the Queen in Right of the Province of British Columbia as represented by the Ministry of Forests v. Teal Cedar Products Ltd.</w:t>
      </w:r>
      <w:r w:rsidR="00202662" w:rsidRPr="00202662">
        <w:rPr>
          <w:b/>
          <w:sz w:val="20"/>
          <w:szCs w:val="20"/>
          <w:lang w:val="en-GB"/>
        </w:rPr>
        <w:t xml:space="preserve"> </w:t>
      </w:r>
      <w:r w:rsidRPr="003B3977">
        <w:rPr>
          <w:sz w:val="20"/>
          <w:szCs w:val="20"/>
          <w:lang w:val="en-GB"/>
        </w:rPr>
        <w:t>(B.C.)</w:t>
      </w:r>
    </w:p>
    <w:p w:rsidR="00AF1715" w:rsidRDefault="00AF1715" w:rsidP="00AF1715">
      <w:pPr>
        <w:ind w:left="1440"/>
        <w:jc w:val="both"/>
        <w:rPr>
          <w:b/>
          <w:sz w:val="20"/>
          <w:szCs w:val="20"/>
        </w:rPr>
      </w:pPr>
      <w:r w:rsidRPr="003B3977">
        <w:rPr>
          <w:b/>
          <w:sz w:val="20"/>
          <w:szCs w:val="20"/>
        </w:rPr>
        <w:t>201</w:t>
      </w:r>
      <w:r w:rsidR="00202662">
        <w:rPr>
          <w:b/>
          <w:sz w:val="20"/>
          <w:szCs w:val="20"/>
        </w:rPr>
        <w:t xml:space="preserve">3 </w:t>
      </w:r>
      <w:r w:rsidRPr="003B3977">
        <w:rPr>
          <w:b/>
          <w:sz w:val="20"/>
          <w:szCs w:val="20"/>
        </w:rPr>
        <w:t>SCC 5</w:t>
      </w:r>
      <w:r w:rsidR="00202662">
        <w:rPr>
          <w:b/>
          <w:sz w:val="20"/>
          <w:szCs w:val="20"/>
        </w:rPr>
        <w:t>1</w:t>
      </w:r>
      <w:r w:rsidRPr="003B3977">
        <w:rPr>
          <w:b/>
          <w:sz w:val="20"/>
          <w:szCs w:val="20"/>
        </w:rPr>
        <w:t xml:space="preserve"> / 201</w:t>
      </w:r>
      <w:r w:rsidR="00202662">
        <w:rPr>
          <w:b/>
          <w:sz w:val="20"/>
          <w:szCs w:val="20"/>
        </w:rPr>
        <w:t xml:space="preserve">3 CSC </w:t>
      </w:r>
      <w:r w:rsidRPr="003B3977">
        <w:rPr>
          <w:b/>
          <w:sz w:val="20"/>
          <w:szCs w:val="20"/>
        </w:rPr>
        <w:t>5</w:t>
      </w:r>
      <w:r w:rsidR="00202662">
        <w:rPr>
          <w:b/>
          <w:sz w:val="20"/>
          <w:szCs w:val="20"/>
        </w:rPr>
        <w:t>1</w:t>
      </w:r>
    </w:p>
    <w:p w:rsidR="00A01A14" w:rsidRPr="003B3977" w:rsidRDefault="00A01A14" w:rsidP="00A01A14">
      <w:pPr>
        <w:jc w:val="both"/>
        <w:rPr>
          <w:sz w:val="20"/>
          <w:szCs w:val="20"/>
        </w:rPr>
      </w:pPr>
    </w:p>
    <w:p w:rsidR="00A01A14" w:rsidRPr="00A604A1" w:rsidRDefault="00A01A14" w:rsidP="00A01A14">
      <w:pPr>
        <w:ind w:left="1440" w:hanging="1440"/>
        <w:jc w:val="both"/>
        <w:rPr>
          <w:sz w:val="20"/>
          <w:u w:val="single"/>
        </w:rPr>
      </w:pPr>
      <w:r w:rsidRPr="00A604A1">
        <w:rPr>
          <w:sz w:val="20"/>
        </w:rPr>
        <w:t>Coram:</w:t>
      </w:r>
      <w:r w:rsidRPr="00A604A1">
        <w:rPr>
          <w:sz w:val="20"/>
        </w:rPr>
        <w:tab/>
      </w:r>
      <w:proofErr w:type="spellStart"/>
      <w:r w:rsidRPr="00A604A1">
        <w:rPr>
          <w:sz w:val="20"/>
          <w:u w:val="single"/>
        </w:rPr>
        <w:t>LeBel</w:t>
      </w:r>
      <w:proofErr w:type="spellEnd"/>
      <w:r w:rsidRPr="00A604A1">
        <w:rPr>
          <w:sz w:val="20"/>
          <w:u w:val="single"/>
        </w:rPr>
        <w:t xml:space="preserve">, Fish, Rothstein, Cromwell, </w:t>
      </w:r>
      <w:proofErr w:type="spellStart"/>
      <w:r w:rsidRPr="00A604A1">
        <w:rPr>
          <w:sz w:val="20"/>
          <w:u w:val="single"/>
        </w:rPr>
        <w:t>Moldaver</w:t>
      </w:r>
      <w:proofErr w:type="spellEnd"/>
      <w:r w:rsidRPr="00A604A1">
        <w:rPr>
          <w:sz w:val="20"/>
          <w:u w:val="single"/>
        </w:rPr>
        <w:t xml:space="preserve">, </w:t>
      </w:r>
      <w:proofErr w:type="spellStart"/>
      <w:r w:rsidRPr="00A604A1">
        <w:rPr>
          <w:sz w:val="20"/>
          <w:u w:val="single"/>
        </w:rPr>
        <w:t>Karakatsanis</w:t>
      </w:r>
      <w:proofErr w:type="spellEnd"/>
      <w:r w:rsidRPr="00A604A1">
        <w:rPr>
          <w:sz w:val="20"/>
          <w:u w:val="single"/>
        </w:rPr>
        <w:t xml:space="preserve"> and Wagner JJ.</w:t>
      </w:r>
    </w:p>
    <w:p w:rsidR="00A01A14" w:rsidRPr="00A604A1" w:rsidRDefault="00A01A14" w:rsidP="00A01A14">
      <w:pPr>
        <w:ind w:left="1440" w:hanging="1440"/>
        <w:jc w:val="both"/>
        <w:rPr>
          <w:sz w:val="20"/>
          <w:u w:val="single"/>
        </w:rPr>
      </w:pPr>
    </w:p>
    <w:p w:rsidR="00A01A14" w:rsidRDefault="00A01A14" w:rsidP="00A01A14">
      <w:pPr>
        <w:jc w:val="both"/>
        <w:rPr>
          <w:rFonts w:eastAsia="Calibri"/>
          <w:sz w:val="20"/>
        </w:rPr>
      </w:pPr>
      <w:r w:rsidRPr="00A604A1">
        <w:rPr>
          <w:rFonts w:eastAsia="Calibri"/>
          <w:sz w:val="20"/>
        </w:rPr>
        <w:t xml:space="preserve">The appeal from the judgment of the Court of Appeal for British Columbia (Vancouver), Number CA038980, 2012 BCCA 70, dated February 13, 2012, heard on March 21, 2013, is allowed with costs throughout. The Province is granted leave, under s. 31 of the </w:t>
      </w:r>
      <w:r w:rsidRPr="00A604A1">
        <w:rPr>
          <w:rFonts w:eastAsia="Calibri"/>
          <w:i/>
          <w:sz w:val="20"/>
        </w:rPr>
        <w:t>Commercial Arbitration Act, R.S.B.C. 1996, c. </w:t>
      </w:r>
      <w:r w:rsidRPr="00A604A1">
        <w:rPr>
          <w:rFonts w:eastAsia="Calibri"/>
          <w:sz w:val="20"/>
        </w:rPr>
        <w:t>55, to appeal the arbitrator’s award of compound interest to Teal. The arbitrator’s award of compound interest is set aside and an award of simple interest is substituted.</w:t>
      </w:r>
    </w:p>
    <w:p w:rsidR="00A01A14" w:rsidRPr="00A604A1" w:rsidRDefault="00A01A14" w:rsidP="00A01A14">
      <w:pPr>
        <w:jc w:val="both"/>
        <w:rPr>
          <w:rFonts w:eastAsia="Calibri"/>
          <w:sz w:val="20"/>
        </w:rPr>
      </w:pPr>
    </w:p>
    <w:p w:rsidR="00A01A14" w:rsidRPr="00A604A1" w:rsidRDefault="00A01A14" w:rsidP="00A01A14">
      <w:pPr>
        <w:jc w:val="both"/>
        <w:rPr>
          <w:rFonts w:eastAsia="Calibri"/>
          <w:sz w:val="20"/>
          <w:lang w:val="fr-CA"/>
        </w:rPr>
      </w:pPr>
      <w:r w:rsidRPr="00A604A1">
        <w:rPr>
          <w:rFonts w:eastAsia="Calibri"/>
          <w:sz w:val="20"/>
          <w:lang w:val="fr-CA"/>
        </w:rPr>
        <w:t xml:space="preserve">L’appel interjeté contre l’arrêt de la Cour d’appel de la Colombie-Britannique (Vancouver), numéro CA038980, 2012 BCCA 70, en date du 13 février 2012, entendu le 21 mars 2013, est accueilli avec dépens devant toutes les cours. La Province est autorisée, en application de l’article 31 de la </w:t>
      </w:r>
      <w:r w:rsidRPr="00A604A1">
        <w:rPr>
          <w:rFonts w:eastAsia="Calibri"/>
          <w:i/>
          <w:sz w:val="20"/>
          <w:lang w:val="fr-CA"/>
        </w:rPr>
        <w:t xml:space="preserve">Commercial Arbitration </w:t>
      </w:r>
      <w:proofErr w:type="spellStart"/>
      <w:r w:rsidRPr="00A604A1">
        <w:rPr>
          <w:rFonts w:eastAsia="Calibri"/>
          <w:i/>
          <w:sz w:val="20"/>
          <w:lang w:val="fr-CA"/>
        </w:rPr>
        <w:t>Act</w:t>
      </w:r>
      <w:proofErr w:type="spellEnd"/>
      <w:r w:rsidRPr="00A604A1">
        <w:rPr>
          <w:rFonts w:eastAsia="Calibri"/>
          <w:i/>
          <w:sz w:val="20"/>
          <w:lang w:val="fr-CA"/>
        </w:rPr>
        <w:t>, R.S.B.C. 1996, ch. 55</w:t>
      </w:r>
      <w:r w:rsidRPr="00A604A1">
        <w:rPr>
          <w:rFonts w:eastAsia="Calibri"/>
          <w:sz w:val="20"/>
          <w:lang w:val="fr-CA"/>
        </w:rPr>
        <w:t xml:space="preserve">, à interjeter appel de la décision de l’arbitre accordant des intérêts composés à </w:t>
      </w:r>
      <w:proofErr w:type="spellStart"/>
      <w:r w:rsidRPr="00A604A1">
        <w:rPr>
          <w:rFonts w:eastAsia="Calibri"/>
          <w:sz w:val="20"/>
          <w:lang w:val="fr-CA"/>
        </w:rPr>
        <w:t>Teal</w:t>
      </w:r>
      <w:proofErr w:type="spellEnd"/>
      <w:r w:rsidRPr="00A604A1">
        <w:rPr>
          <w:rFonts w:eastAsia="Calibri"/>
          <w:sz w:val="20"/>
          <w:lang w:val="fr-CA"/>
        </w:rPr>
        <w:t>. Cette décision est annulée et une décision accordant des intérêts simples y est substituée.</w:t>
      </w:r>
    </w:p>
    <w:p w:rsidR="00AF1715" w:rsidRPr="003B3977" w:rsidRDefault="00AF1715" w:rsidP="00AF1715">
      <w:pPr>
        <w:rPr>
          <w:sz w:val="20"/>
          <w:szCs w:val="20"/>
          <w:lang w:val="fr-CA"/>
        </w:rPr>
      </w:pPr>
    </w:p>
    <w:p w:rsidR="00AF1715" w:rsidRPr="003B3977" w:rsidRDefault="009D4723" w:rsidP="00AF1715">
      <w:pPr>
        <w:spacing w:line="0" w:lineRule="atLeast"/>
        <w:rPr>
          <w:sz w:val="20"/>
          <w:szCs w:val="20"/>
        </w:rPr>
      </w:pPr>
      <w:r w:rsidRPr="009D4723">
        <w:rPr>
          <w:b/>
          <w:sz w:val="20"/>
          <w:szCs w:val="20"/>
        </w:rPr>
        <w:pict>
          <v:rect id="_x0000_i1079" style="width:144.3pt;height:1pt" o:hrpct="300" o:hralign="center" o:hrstd="t" o:hrnoshade="t" o:hr="t" fillcolor="black [3213]" stroked="f"/>
        </w:pict>
      </w:r>
    </w:p>
    <w:p w:rsidR="00AF1715" w:rsidRPr="003B3977" w:rsidRDefault="00AF1715" w:rsidP="00AF1715">
      <w:pPr>
        <w:spacing w:line="0" w:lineRule="atLeast"/>
        <w:rPr>
          <w:sz w:val="20"/>
          <w:szCs w:val="20"/>
        </w:rPr>
      </w:pPr>
    </w:p>
    <w:p w:rsidR="00D004FC" w:rsidRPr="00C00175" w:rsidRDefault="00D004FC" w:rsidP="00D004FC">
      <w:pPr>
        <w:jc w:val="both"/>
        <w:rPr>
          <w:rFonts w:cs="Times New Roman"/>
          <w:sz w:val="20"/>
          <w:szCs w:val="20"/>
        </w:rPr>
      </w:pPr>
    </w:p>
    <w:p w:rsidR="00D004FC" w:rsidRPr="006C5F7A" w:rsidRDefault="00D004FC"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37"/>
          <w:headerReference w:type="default" r:id="rId38"/>
          <w:footerReference w:type="even" r:id="rId39"/>
          <w:footerReference w:type="default" r:id="rId40"/>
          <w:headerReference w:type="first" r:id="rId41"/>
          <w:footerReference w:type="first" r:id="rId42"/>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5C6840" w:rsidRPr="003B3977" w:rsidRDefault="00A26168" w:rsidP="005C6840">
      <w:pPr>
        <w:rPr>
          <w:rFonts w:cs="Times New Roman"/>
          <w:sz w:val="20"/>
          <w:szCs w:val="20"/>
        </w:rPr>
      </w:pPr>
      <w:r w:rsidRPr="00A26168">
        <w:rPr>
          <w:rFonts w:cs="Times New Roman"/>
          <w:i/>
          <w:sz w:val="20"/>
          <w:szCs w:val="20"/>
        </w:rPr>
        <w:t xml:space="preserve">Her Majesty The Queen in Right of the Province of British Columbia as represented by the Ministry of Forests </w:t>
      </w:r>
      <w:r w:rsidR="005C6840" w:rsidRPr="003B3977">
        <w:rPr>
          <w:rFonts w:cs="Times New Roman"/>
          <w:i/>
          <w:sz w:val="20"/>
          <w:szCs w:val="20"/>
        </w:rPr>
        <w:t xml:space="preserve">v. </w:t>
      </w:r>
      <w:r w:rsidRPr="00A26168">
        <w:rPr>
          <w:rFonts w:cs="Times New Roman"/>
          <w:i/>
          <w:sz w:val="20"/>
          <w:szCs w:val="20"/>
        </w:rPr>
        <w:t>Teal Cedar Products Ltd.</w:t>
      </w:r>
      <w:r w:rsidR="005C6840" w:rsidRPr="003B3977">
        <w:rPr>
          <w:rFonts w:cs="Times New Roman"/>
          <w:i/>
          <w:sz w:val="20"/>
          <w:szCs w:val="20"/>
        </w:rPr>
        <w:t xml:space="preserve"> </w:t>
      </w:r>
      <w:r w:rsidR="005C6840" w:rsidRPr="003B3977">
        <w:rPr>
          <w:rFonts w:cs="Times New Roman"/>
          <w:sz w:val="20"/>
          <w:szCs w:val="20"/>
        </w:rPr>
        <w:t>(</w:t>
      </w:r>
      <w:r>
        <w:rPr>
          <w:rFonts w:cs="Times New Roman"/>
          <w:sz w:val="20"/>
          <w:szCs w:val="20"/>
        </w:rPr>
        <w:t>B.C.</w:t>
      </w:r>
      <w:r w:rsidR="005C6840" w:rsidRPr="003B3977">
        <w:rPr>
          <w:rFonts w:cs="Times New Roman"/>
          <w:sz w:val="20"/>
          <w:szCs w:val="20"/>
        </w:rPr>
        <w:t>) (3</w:t>
      </w:r>
      <w:r>
        <w:rPr>
          <w:rFonts w:cs="Times New Roman"/>
          <w:sz w:val="20"/>
          <w:szCs w:val="20"/>
        </w:rPr>
        <w:t>4769</w:t>
      </w:r>
      <w:r w:rsidR="005C6840" w:rsidRPr="003B3977">
        <w:rPr>
          <w:rFonts w:cs="Times New Roman"/>
          <w:sz w:val="20"/>
          <w:szCs w:val="20"/>
        </w:rPr>
        <w:t>)</w:t>
      </w:r>
    </w:p>
    <w:p w:rsidR="00906605" w:rsidRDefault="005C6840" w:rsidP="005C6840">
      <w:pPr>
        <w:jc w:val="both"/>
        <w:rPr>
          <w:rStyle w:val="SCCRespondentForIndexChar"/>
          <w:rFonts w:eastAsiaTheme="minorHAnsi"/>
          <w:sz w:val="20"/>
        </w:rPr>
      </w:pPr>
      <w:r w:rsidRPr="003B3977">
        <w:rPr>
          <w:rFonts w:cs="Times New Roman"/>
          <w:b/>
          <w:sz w:val="20"/>
          <w:szCs w:val="20"/>
        </w:rPr>
        <w:t>Indexed as:  </w:t>
      </w:r>
      <w:r w:rsidR="00A26168" w:rsidRPr="00A26168">
        <w:rPr>
          <w:rStyle w:val="SCCRespondentForIndexChar"/>
          <w:rFonts w:eastAsiaTheme="minorHAnsi"/>
          <w:sz w:val="20"/>
        </w:rPr>
        <w:t xml:space="preserve">British Columbia (Forests) </w:t>
      </w:r>
      <w:r w:rsidR="00A26168" w:rsidRPr="00A26168">
        <w:rPr>
          <w:rStyle w:val="SCCRespondentForIndexChar"/>
          <w:rFonts w:eastAsiaTheme="minorHAnsi"/>
          <w:i/>
          <w:sz w:val="20"/>
        </w:rPr>
        <w:t>v.</w:t>
      </w:r>
      <w:r w:rsidR="00A26168" w:rsidRPr="00A26168">
        <w:rPr>
          <w:rStyle w:val="SCCRespondentForIndexChar"/>
          <w:rFonts w:eastAsiaTheme="minorHAnsi"/>
          <w:sz w:val="20"/>
        </w:rPr>
        <w:t xml:space="preserve"> Teal Cedar Products Ltd.</w:t>
      </w:r>
      <w:r w:rsidRPr="003B3977">
        <w:rPr>
          <w:rStyle w:val="SCCRespondentForIndexChar"/>
          <w:rFonts w:eastAsiaTheme="minorHAnsi"/>
          <w:sz w:val="20"/>
        </w:rPr>
        <w:t xml:space="preserve"> / </w:t>
      </w:r>
    </w:p>
    <w:p w:rsidR="005C6840" w:rsidRPr="00906605" w:rsidRDefault="005C6840" w:rsidP="005C6840">
      <w:pPr>
        <w:jc w:val="both"/>
        <w:rPr>
          <w:rFonts w:cs="Times New Roman"/>
          <w:b/>
          <w:sz w:val="20"/>
          <w:szCs w:val="20"/>
          <w:lang w:val="fr-CA"/>
        </w:rPr>
      </w:pPr>
      <w:r w:rsidRPr="00906605">
        <w:rPr>
          <w:rFonts w:cs="Times New Roman"/>
          <w:b/>
          <w:sz w:val="20"/>
          <w:szCs w:val="20"/>
          <w:lang w:val="fr-CA"/>
        </w:rPr>
        <w:t>Répertorié : </w:t>
      </w:r>
      <w:r w:rsidR="00A26168" w:rsidRPr="00906605">
        <w:rPr>
          <w:rFonts w:cs="Times New Roman"/>
          <w:b/>
          <w:sz w:val="20"/>
          <w:szCs w:val="20"/>
          <w:lang w:val="fr-CA"/>
        </w:rPr>
        <w:t xml:space="preserve">Colombie Britannique (Forêts) </w:t>
      </w:r>
      <w:r w:rsidR="00A26168" w:rsidRPr="00906605">
        <w:rPr>
          <w:rFonts w:cs="Times New Roman"/>
          <w:b/>
          <w:i/>
          <w:sz w:val="20"/>
          <w:szCs w:val="20"/>
          <w:lang w:val="fr-CA"/>
        </w:rPr>
        <w:t>c.</w:t>
      </w:r>
      <w:r w:rsidR="00A26168" w:rsidRPr="00906605">
        <w:rPr>
          <w:rFonts w:cs="Times New Roman"/>
          <w:b/>
          <w:sz w:val="20"/>
          <w:szCs w:val="20"/>
          <w:lang w:val="fr-CA"/>
        </w:rPr>
        <w:t xml:space="preserve"> </w:t>
      </w:r>
      <w:proofErr w:type="spellStart"/>
      <w:r w:rsidR="00A26168" w:rsidRPr="00906605">
        <w:rPr>
          <w:rFonts w:cs="Times New Roman"/>
          <w:b/>
          <w:sz w:val="20"/>
          <w:szCs w:val="20"/>
          <w:lang w:val="fr-CA"/>
        </w:rPr>
        <w:t>Teal</w:t>
      </w:r>
      <w:proofErr w:type="spellEnd"/>
      <w:r w:rsidR="00A26168" w:rsidRPr="00906605">
        <w:rPr>
          <w:rFonts w:cs="Times New Roman"/>
          <w:b/>
          <w:sz w:val="20"/>
          <w:szCs w:val="20"/>
          <w:lang w:val="fr-CA"/>
        </w:rPr>
        <w:t xml:space="preserve"> Cedar </w:t>
      </w:r>
      <w:proofErr w:type="spellStart"/>
      <w:r w:rsidR="00A26168" w:rsidRPr="00906605">
        <w:rPr>
          <w:rFonts w:cs="Times New Roman"/>
          <w:b/>
          <w:sz w:val="20"/>
          <w:szCs w:val="20"/>
          <w:lang w:val="fr-CA"/>
        </w:rPr>
        <w:t>Products</w:t>
      </w:r>
      <w:proofErr w:type="spellEnd"/>
      <w:r w:rsidR="00A26168" w:rsidRPr="00906605">
        <w:rPr>
          <w:rFonts w:cs="Times New Roman"/>
          <w:b/>
          <w:sz w:val="20"/>
          <w:szCs w:val="20"/>
          <w:lang w:val="fr-CA"/>
        </w:rPr>
        <w:t xml:space="preserve"> Ltd.</w:t>
      </w:r>
    </w:p>
    <w:p w:rsidR="005C6840" w:rsidRPr="003B3977" w:rsidRDefault="005C6840" w:rsidP="005C6840">
      <w:pPr>
        <w:pStyle w:val="SCCSystemYear"/>
        <w:jc w:val="both"/>
        <w:rPr>
          <w:sz w:val="20"/>
        </w:rPr>
      </w:pPr>
      <w:proofErr w:type="spellStart"/>
      <w:r w:rsidRPr="003B3977">
        <w:rPr>
          <w:sz w:val="20"/>
        </w:rPr>
        <w:t>Neutral</w:t>
      </w:r>
      <w:proofErr w:type="spellEnd"/>
      <w:r w:rsidRPr="003B3977">
        <w:rPr>
          <w:sz w:val="20"/>
        </w:rPr>
        <w:t xml:space="preserve"> citation</w:t>
      </w:r>
      <w:proofErr w:type="gramStart"/>
      <w:r w:rsidRPr="003B3977">
        <w:rPr>
          <w:sz w:val="20"/>
        </w:rPr>
        <w:t>:  201</w:t>
      </w:r>
      <w:r w:rsidR="00F761A3">
        <w:rPr>
          <w:sz w:val="20"/>
        </w:rPr>
        <w:t>3</w:t>
      </w:r>
      <w:proofErr w:type="gramEnd"/>
      <w:r w:rsidRPr="003B3977">
        <w:rPr>
          <w:sz w:val="20"/>
        </w:rPr>
        <w:t xml:space="preserve"> SCC </w:t>
      </w:r>
      <w:r w:rsidR="00A26168">
        <w:rPr>
          <w:sz w:val="20"/>
        </w:rPr>
        <w:t>5</w:t>
      </w:r>
      <w:r w:rsidR="007F387B">
        <w:rPr>
          <w:sz w:val="20"/>
        </w:rPr>
        <w:t>1</w:t>
      </w:r>
      <w:r w:rsidRPr="003B3977">
        <w:rPr>
          <w:sz w:val="20"/>
        </w:rPr>
        <w:t xml:space="preserve"> / Référence neutre : 201</w:t>
      </w:r>
      <w:r w:rsidR="00F761A3">
        <w:rPr>
          <w:sz w:val="20"/>
        </w:rPr>
        <w:t>3</w:t>
      </w:r>
      <w:r w:rsidRPr="003B3977">
        <w:rPr>
          <w:sz w:val="20"/>
        </w:rPr>
        <w:t xml:space="preserve"> CSC </w:t>
      </w:r>
      <w:r w:rsidR="00A26168">
        <w:rPr>
          <w:sz w:val="20"/>
        </w:rPr>
        <w:t>5</w:t>
      </w:r>
      <w:r w:rsidR="007F387B">
        <w:rPr>
          <w:sz w:val="20"/>
        </w:rPr>
        <w:t>1</w:t>
      </w:r>
    </w:p>
    <w:p w:rsidR="005C6840" w:rsidRPr="00A26168" w:rsidRDefault="005C6840" w:rsidP="005C6840">
      <w:pPr>
        <w:rPr>
          <w:rFonts w:cs="Times New Roman"/>
          <w:sz w:val="20"/>
          <w:szCs w:val="20"/>
          <w:lang w:val="fr-CA"/>
        </w:rPr>
      </w:pPr>
      <w:proofErr w:type="spellStart"/>
      <w:r w:rsidRPr="00A26168">
        <w:rPr>
          <w:rFonts w:cs="Times New Roman"/>
          <w:sz w:val="20"/>
          <w:szCs w:val="20"/>
          <w:lang w:val="fr-CA"/>
        </w:rPr>
        <w:t>Hearing</w:t>
      </w:r>
      <w:proofErr w:type="spellEnd"/>
      <w:proofErr w:type="gramStart"/>
      <w:r w:rsidRPr="00A26168">
        <w:rPr>
          <w:rFonts w:cs="Times New Roman"/>
          <w:sz w:val="20"/>
          <w:szCs w:val="20"/>
          <w:lang w:val="fr-CA"/>
        </w:rPr>
        <w:t xml:space="preserve">:  </w:t>
      </w:r>
      <w:r w:rsidR="00A26168" w:rsidRPr="00A26168">
        <w:rPr>
          <w:rFonts w:cs="Times New Roman"/>
          <w:sz w:val="20"/>
          <w:szCs w:val="20"/>
          <w:lang w:val="fr-CA"/>
        </w:rPr>
        <w:t>March</w:t>
      </w:r>
      <w:proofErr w:type="gramEnd"/>
      <w:r w:rsidR="00A26168" w:rsidRPr="00A26168">
        <w:rPr>
          <w:rFonts w:cs="Times New Roman"/>
          <w:sz w:val="20"/>
          <w:szCs w:val="20"/>
          <w:lang w:val="fr-CA"/>
        </w:rPr>
        <w:t xml:space="preserve"> 21, 2013 </w:t>
      </w:r>
      <w:r w:rsidRPr="00A26168">
        <w:rPr>
          <w:rFonts w:cs="Times New Roman"/>
          <w:sz w:val="20"/>
          <w:szCs w:val="20"/>
          <w:lang w:val="fr-CA"/>
        </w:rPr>
        <w:t xml:space="preserve">/ </w:t>
      </w:r>
      <w:proofErr w:type="spellStart"/>
      <w:r w:rsidRPr="00A26168">
        <w:rPr>
          <w:rFonts w:cs="Times New Roman"/>
          <w:sz w:val="20"/>
          <w:szCs w:val="20"/>
          <w:lang w:val="fr-CA"/>
        </w:rPr>
        <w:t>Judgment</w:t>
      </w:r>
      <w:proofErr w:type="spellEnd"/>
      <w:r w:rsidRPr="00A26168">
        <w:rPr>
          <w:rFonts w:cs="Times New Roman"/>
          <w:sz w:val="20"/>
          <w:szCs w:val="20"/>
          <w:lang w:val="fr-CA"/>
        </w:rPr>
        <w:t xml:space="preserve">:  </w:t>
      </w:r>
      <w:proofErr w:type="spellStart"/>
      <w:r w:rsidRPr="00A26168">
        <w:rPr>
          <w:rFonts w:cs="Times New Roman"/>
          <w:sz w:val="20"/>
          <w:szCs w:val="20"/>
          <w:lang w:val="fr-CA"/>
        </w:rPr>
        <w:t>October</w:t>
      </w:r>
      <w:proofErr w:type="spellEnd"/>
      <w:r w:rsidRPr="00A26168">
        <w:rPr>
          <w:rFonts w:cs="Times New Roman"/>
          <w:sz w:val="20"/>
          <w:szCs w:val="20"/>
          <w:lang w:val="fr-CA"/>
        </w:rPr>
        <w:t xml:space="preserve"> </w:t>
      </w:r>
      <w:r w:rsidR="00A26168" w:rsidRPr="00A26168">
        <w:rPr>
          <w:rFonts w:cs="Times New Roman"/>
          <w:sz w:val="20"/>
          <w:szCs w:val="20"/>
          <w:lang w:val="fr-CA"/>
        </w:rPr>
        <w:t>4</w:t>
      </w:r>
      <w:r w:rsidRPr="00A26168">
        <w:rPr>
          <w:rFonts w:cs="Times New Roman"/>
          <w:sz w:val="20"/>
          <w:szCs w:val="20"/>
          <w:lang w:val="fr-CA"/>
        </w:rPr>
        <w:t>, 201</w:t>
      </w:r>
      <w:r w:rsidR="00A26168" w:rsidRPr="00A26168">
        <w:rPr>
          <w:rFonts w:cs="Times New Roman"/>
          <w:sz w:val="20"/>
          <w:szCs w:val="20"/>
          <w:lang w:val="fr-CA"/>
        </w:rPr>
        <w:t>3</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A26168">
        <w:rPr>
          <w:rFonts w:cs="Times New Roman"/>
          <w:sz w:val="20"/>
          <w:szCs w:val="20"/>
          <w:lang w:val="fr-CA"/>
        </w:rPr>
        <w:t>21 mars 2013</w:t>
      </w:r>
      <w:r w:rsidRPr="003B3977">
        <w:rPr>
          <w:rFonts w:cs="Times New Roman"/>
          <w:sz w:val="20"/>
          <w:szCs w:val="20"/>
          <w:lang w:val="fr-CA"/>
        </w:rPr>
        <w:t xml:space="preserve"> / Jugement : Le </w:t>
      </w:r>
      <w:r w:rsidR="00A26168">
        <w:rPr>
          <w:rFonts w:cs="Times New Roman"/>
          <w:sz w:val="20"/>
          <w:szCs w:val="20"/>
          <w:lang w:val="fr-CA"/>
        </w:rPr>
        <w:t>4</w:t>
      </w:r>
      <w:r w:rsidRPr="003B3977">
        <w:rPr>
          <w:rFonts w:cs="Times New Roman"/>
          <w:sz w:val="20"/>
          <w:szCs w:val="20"/>
          <w:lang w:val="fr-CA"/>
        </w:rPr>
        <w:t xml:space="preserve"> octobre 201</w:t>
      </w:r>
      <w:r w:rsidR="00A26168">
        <w:rPr>
          <w:rFonts w:cs="Times New Roman"/>
          <w:sz w:val="20"/>
          <w:szCs w:val="20"/>
          <w:lang w:val="fr-CA"/>
        </w:rPr>
        <w:t>3</w:t>
      </w:r>
    </w:p>
    <w:p w:rsidR="005C6840" w:rsidRPr="003B3977" w:rsidRDefault="009D4723" w:rsidP="005C6840">
      <w:pPr>
        <w:rPr>
          <w:rFonts w:cs="Times New Roman"/>
          <w:sz w:val="20"/>
          <w:szCs w:val="20"/>
          <w:lang w:val="fr-CA"/>
        </w:rPr>
      </w:pPr>
      <w:r w:rsidRPr="009D4723">
        <w:rPr>
          <w:rFonts w:cs="Times New Roman"/>
          <w:i/>
          <w:sz w:val="20"/>
          <w:szCs w:val="20"/>
        </w:rPr>
        <w:pict>
          <v:rect id="_x0000_i1082" style="width:480.95pt;height:1pt" o:hralign="center" o:hrstd="t" o:hrnoshade="t" o:hr="t" fillcolor="black [3213]" stroked="f"/>
        </w:pict>
      </w:r>
    </w:p>
    <w:p w:rsidR="005C6840" w:rsidRPr="003B3977" w:rsidRDefault="005C6840" w:rsidP="005C6840">
      <w:pPr>
        <w:rPr>
          <w:rFonts w:cs="Times New Roman"/>
          <w:sz w:val="20"/>
          <w:szCs w:val="20"/>
          <w:lang w:val="fr-CA"/>
        </w:rPr>
      </w:pPr>
    </w:p>
    <w:p w:rsidR="00A26168" w:rsidRDefault="005C6840" w:rsidP="005C6840">
      <w:pPr>
        <w:rPr>
          <w:rFonts w:cs="Times New Roman"/>
          <w:sz w:val="20"/>
          <w:szCs w:val="20"/>
        </w:rPr>
      </w:pPr>
      <w:r w:rsidRPr="003B3977">
        <w:rPr>
          <w:rFonts w:cs="Times New Roman"/>
          <w:sz w:val="20"/>
          <w:szCs w:val="20"/>
        </w:rPr>
        <w:t xml:space="preserve">Present:  </w:t>
      </w:r>
      <w:proofErr w:type="spellStart"/>
      <w:r w:rsidR="00A26168" w:rsidRPr="00A26168">
        <w:rPr>
          <w:rFonts w:cs="Times New Roman"/>
          <w:sz w:val="20"/>
          <w:szCs w:val="20"/>
        </w:rPr>
        <w:t>LeBel</w:t>
      </w:r>
      <w:proofErr w:type="spellEnd"/>
      <w:r w:rsidR="00A26168" w:rsidRPr="00A26168">
        <w:rPr>
          <w:rFonts w:cs="Times New Roman"/>
          <w:sz w:val="20"/>
          <w:szCs w:val="20"/>
        </w:rPr>
        <w:t xml:space="preserve">, Fish, Rothstein, Cromwell, </w:t>
      </w:r>
      <w:proofErr w:type="spellStart"/>
      <w:r w:rsidR="00A26168" w:rsidRPr="00A26168">
        <w:rPr>
          <w:rFonts w:cs="Times New Roman"/>
          <w:sz w:val="20"/>
          <w:szCs w:val="20"/>
        </w:rPr>
        <w:t>Moldaver</w:t>
      </w:r>
      <w:proofErr w:type="spellEnd"/>
      <w:r w:rsidR="00A26168" w:rsidRPr="00A26168">
        <w:rPr>
          <w:rFonts w:cs="Times New Roman"/>
          <w:sz w:val="20"/>
          <w:szCs w:val="20"/>
        </w:rPr>
        <w:t xml:space="preserve">, </w:t>
      </w:r>
      <w:proofErr w:type="spellStart"/>
      <w:r w:rsidR="00A26168" w:rsidRPr="00A26168">
        <w:rPr>
          <w:rFonts w:cs="Times New Roman"/>
          <w:sz w:val="20"/>
          <w:szCs w:val="20"/>
        </w:rPr>
        <w:t>Karakatsanis</w:t>
      </w:r>
      <w:proofErr w:type="spellEnd"/>
      <w:r w:rsidR="00A26168" w:rsidRPr="00A26168">
        <w:rPr>
          <w:rFonts w:cs="Times New Roman"/>
          <w:sz w:val="20"/>
          <w:szCs w:val="20"/>
        </w:rPr>
        <w:t xml:space="preserve"> and Wagner JJ.</w:t>
      </w:r>
    </w:p>
    <w:p w:rsidR="005C6840" w:rsidRPr="00CC78A6" w:rsidRDefault="005C6840" w:rsidP="00CC78A6">
      <w:pPr>
        <w:jc w:val="both"/>
        <w:rPr>
          <w:rFonts w:cs="Times New Roman"/>
          <w:sz w:val="20"/>
          <w:szCs w:val="20"/>
        </w:rPr>
      </w:pPr>
    </w:p>
    <w:p w:rsidR="00CC78A6" w:rsidRPr="00CC78A6" w:rsidRDefault="00CC78A6" w:rsidP="00906605">
      <w:pPr>
        <w:jc w:val="both"/>
        <w:rPr>
          <w:rFonts w:eastAsia="Times New Roman" w:cs="Times New Roman"/>
          <w:i/>
          <w:sz w:val="20"/>
          <w:szCs w:val="20"/>
          <w:lang w:eastAsia="en-CA"/>
        </w:rPr>
      </w:pPr>
      <w:r w:rsidRPr="00CC78A6">
        <w:rPr>
          <w:rFonts w:eastAsia="Times New Roman" w:cs="Times New Roman"/>
          <w:i/>
          <w:sz w:val="20"/>
          <w:szCs w:val="20"/>
          <w:lang w:eastAsia="en-CA"/>
        </w:rPr>
        <w:tab/>
        <w:t>Arbitration — Interest — Expropriation — Province reducing forestry company’s allowable annual cut to create park — Forestry company seeking compensation for partial expropriation — Arbitrator awarding forestry company compound interest from date when Province reduced allowable annual cut to date of award — Whether arbitrator could award compound or only simple interest — Commercial Arbitration Act, R.S.B.C. 1996, c. 55, s. 28 — Court Order Interest Act, R.S.B.C. 1996, c. 79, s. 1.</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t xml:space="preserve">T, a forestry company, held a licence to harvest in the Province of British Columbia a certain amount of timber known as an allowable annual cut.  When the Province reduced T’s allowable annual cut to create a park, T began legal action against the Province under its </w:t>
      </w:r>
      <w:r w:rsidRPr="00CC78A6">
        <w:rPr>
          <w:rFonts w:eastAsia="Times New Roman" w:cs="Times New Roman"/>
          <w:i/>
          <w:sz w:val="20"/>
          <w:szCs w:val="20"/>
          <w:lang w:eastAsia="en-CA"/>
        </w:rPr>
        <w:t>Forest Act</w:t>
      </w:r>
      <w:r w:rsidRPr="00CC78A6">
        <w:rPr>
          <w:rFonts w:eastAsia="Times New Roman" w:cs="Times New Roman"/>
          <w:sz w:val="20"/>
          <w:szCs w:val="20"/>
          <w:lang w:eastAsia="en-CA"/>
        </w:rPr>
        <w:t xml:space="preserve">, claiming compensation for partial expropriation.  If parties could not agree as to the appropriate compensation, the </w:t>
      </w:r>
      <w:r w:rsidRPr="00CC78A6">
        <w:rPr>
          <w:rFonts w:eastAsia="Times New Roman" w:cs="Times New Roman"/>
          <w:i/>
          <w:sz w:val="20"/>
          <w:szCs w:val="20"/>
          <w:lang w:eastAsia="en-CA"/>
        </w:rPr>
        <w:t>Forest Act</w:t>
      </w:r>
      <w:r w:rsidRPr="00CC78A6">
        <w:rPr>
          <w:rFonts w:eastAsia="Times New Roman" w:cs="Times New Roman"/>
          <w:sz w:val="20"/>
          <w:szCs w:val="20"/>
          <w:lang w:eastAsia="en-CA"/>
        </w:rPr>
        <w:t xml:space="preserve"> provided that the dispute be resolved through arbitration under the </w:t>
      </w:r>
      <w:r w:rsidRPr="00CC78A6">
        <w:rPr>
          <w:rFonts w:eastAsia="Times New Roman" w:cs="Times New Roman"/>
          <w:i/>
          <w:sz w:val="20"/>
          <w:szCs w:val="20"/>
          <w:lang w:eastAsia="en-CA"/>
        </w:rPr>
        <w:t>Commercial Arbitration Act</w:t>
      </w:r>
      <w:r w:rsidRPr="00CC78A6">
        <w:rPr>
          <w:rFonts w:eastAsia="Times New Roman" w:cs="Times New Roman"/>
          <w:sz w:val="20"/>
          <w:szCs w:val="20"/>
          <w:lang w:eastAsia="en-CA"/>
        </w:rPr>
        <w:t xml:space="preserve">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In this case, the arbitrator awarded T over $6.3 million, including over $2.2 million in interest compounded annually from the date when the Province reduced the allowable annual cut to the date of the award.  On appeal, the judge upheld the arbitrator’s award of compound interest.  The Court of Appeal denied the Province’s further application for leave to appeal the issue of compound interest pursuant to s. 31 of the </w:t>
      </w:r>
      <w:r w:rsidRPr="00CC78A6">
        <w:rPr>
          <w:rFonts w:eastAsia="Times New Roman" w:cs="Times New Roman"/>
          <w:i/>
          <w:sz w:val="20"/>
          <w:szCs w:val="20"/>
          <w:lang w:eastAsia="en-CA"/>
        </w:rPr>
        <w:t>CAA</w:t>
      </w:r>
      <w:r w:rsidRPr="00CC78A6">
        <w:rPr>
          <w:rFonts w:eastAsia="Times New Roman" w:cs="Times New Roman"/>
          <w:sz w:val="20"/>
          <w:szCs w:val="20"/>
          <w:lang w:eastAsia="en-CA"/>
        </w:rPr>
        <w:t>.</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r>
      <w:r w:rsidRPr="00CC78A6">
        <w:rPr>
          <w:rFonts w:eastAsia="Times New Roman" w:cs="Times New Roman"/>
          <w:i/>
          <w:sz w:val="20"/>
          <w:szCs w:val="20"/>
          <w:lang w:eastAsia="en-CA"/>
        </w:rPr>
        <w:t>Held</w:t>
      </w:r>
      <w:r w:rsidRPr="00CC78A6">
        <w:rPr>
          <w:rFonts w:eastAsia="Times New Roman" w:cs="Times New Roman"/>
          <w:sz w:val="20"/>
          <w:szCs w:val="20"/>
          <w:lang w:eastAsia="en-CA"/>
        </w:rPr>
        <w:t>:  The appeal should be allowed.</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t xml:space="preserve">Arbitrators operating under s. 28 of the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cannot award compound interest because s. 1 of the </w:t>
      </w:r>
      <w:r w:rsidRPr="00CC78A6">
        <w:rPr>
          <w:rFonts w:eastAsia="Times New Roman" w:cs="Times New Roman"/>
          <w:i/>
          <w:sz w:val="20"/>
          <w:szCs w:val="20"/>
          <w:lang w:eastAsia="en-CA"/>
        </w:rPr>
        <w:t xml:space="preserve">Court Order Interest Act </w:t>
      </w:r>
      <w:r w:rsidRPr="00CC78A6">
        <w:rPr>
          <w:rFonts w:eastAsia="Times New Roman" w:cs="Times New Roman"/>
          <w:sz w:val="20"/>
          <w:szCs w:val="20"/>
          <w:lang w:eastAsia="en-CA"/>
        </w:rPr>
        <w:t>(“</w:t>
      </w:r>
      <w:r w:rsidRPr="00CC78A6">
        <w:rPr>
          <w:rFonts w:eastAsia="Times New Roman" w:cs="Times New Roman"/>
          <w:i/>
          <w:sz w:val="20"/>
          <w:szCs w:val="20"/>
          <w:lang w:eastAsia="en-CA"/>
        </w:rPr>
        <w:t>COIA</w:t>
      </w:r>
      <w:r w:rsidRPr="00CC78A6">
        <w:rPr>
          <w:rFonts w:eastAsia="Times New Roman" w:cs="Times New Roman"/>
          <w:sz w:val="20"/>
          <w:szCs w:val="20"/>
          <w:lang w:eastAsia="en-CA"/>
        </w:rPr>
        <w:t xml:space="preserve">”) requires that a pecuniary court judgment bear simple interest, and only simple interest.  While s. 28 of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does not expressly deem an arbitrator to be a court, this is the necessary implication of stating that a sum directed to be paid by an </w:t>
      </w:r>
      <w:r w:rsidRPr="00CC78A6">
        <w:rPr>
          <w:rFonts w:eastAsia="Times New Roman" w:cs="Times New Roman"/>
          <w:sz w:val="20"/>
          <w:szCs w:val="20"/>
          <w:lang w:val="en-US" w:eastAsia="en-CA"/>
        </w:rPr>
        <w:t xml:space="preserve">arbitration </w:t>
      </w:r>
      <w:r w:rsidRPr="00CC78A6">
        <w:rPr>
          <w:rFonts w:eastAsia="Times New Roman" w:cs="Times New Roman"/>
          <w:sz w:val="20"/>
          <w:szCs w:val="20"/>
          <w:lang w:eastAsia="en-CA"/>
        </w:rPr>
        <w:t xml:space="preserve">award is “a pecuniary judgment of the court”.  Given both its ordinary meaning and its legislative history, s. 28 of the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requires arbitrators to apply the provisions of the </w:t>
      </w:r>
      <w:r w:rsidRPr="00CC78A6">
        <w:rPr>
          <w:rFonts w:eastAsia="Times New Roman" w:cs="Times New Roman"/>
          <w:i/>
          <w:sz w:val="20"/>
          <w:szCs w:val="20"/>
          <w:lang w:eastAsia="en-CA"/>
        </w:rPr>
        <w:t>COIA</w:t>
      </w:r>
      <w:r w:rsidRPr="00CC78A6">
        <w:rPr>
          <w:rFonts w:eastAsia="Times New Roman" w:cs="Times New Roman"/>
          <w:sz w:val="20"/>
          <w:szCs w:val="20"/>
          <w:lang w:eastAsia="en-CA"/>
        </w:rPr>
        <w:t>.  There is no doubt that compound interest is a more accurate way of compensating parties for the time</w:t>
      </w:r>
      <w:r w:rsidRPr="00CC78A6">
        <w:rPr>
          <w:rFonts w:eastAsia="Times New Roman" w:cs="Times New Roman"/>
          <w:sz w:val="20"/>
          <w:szCs w:val="20"/>
          <w:lang w:eastAsia="en-CA"/>
        </w:rPr>
        <w:noBreakHyphen/>
      </w:r>
      <w:proofErr w:type="spellStart"/>
      <w:r w:rsidRPr="00CC78A6">
        <w:rPr>
          <w:rFonts w:eastAsia="Times New Roman" w:cs="Times New Roman"/>
          <w:sz w:val="20"/>
          <w:szCs w:val="20"/>
          <w:lang w:eastAsia="en-CA"/>
        </w:rPr>
        <w:t>value</w:t>
      </w:r>
      <w:proofErr w:type="spellEnd"/>
      <w:r w:rsidRPr="00CC78A6">
        <w:rPr>
          <w:rFonts w:eastAsia="Times New Roman" w:cs="Times New Roman"/>
          <w:sz w:val="20"/>
          <w:szCs w:val="20"/>
          <w:lang w:eastAsia="en-CA"/>
        </w:rPr>
        <w:t xml:space="preserve"> of money.  However, the legislature has not yet amended the </w:t>
      </w:r>
      <w:r w:rsidRPr="00CC78A6">
        <w:rPr>
          <w:rFonts w:eastAsia="Times New Roman" w:cs="Times New Roman"/>
          <w:i/>
          <w:sz w:val="20"/>
          <w:szCs w:val="20"/>
          <w:lang w:eastAsia="en-CA"/>
        </w:rPr>
        <w:t>COIA</w:t>
      </w:r>
      <w:r w:rsidRPr="00CC78A6">
        <w:rPr>
          <w:rFonts w:eastAsia="Times New Roman" w:cs="Times New Roman"/>
          <w:sz w:val="20"/>
          <w:szCs w:val="20"/>
          <w:lang w:eastAsia="en-CA"/>
        </w:rPr>
        <w:t xml:space="preserve"> to remove the prohibition of interest on interest, so simple interest remains the rule in B.C. courts. </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t xml:space="preserve">Nor can arbitrators include compound interest </w:t>
      </w:r>
      <w:r w:rsidRPr="00CC78A6">
        <w:rPr>
          <w:rFonts w:eastAsia="Times New Roman" w:cs="Times New Roman"/>
          <w:i/>
          <w:sz w:val="20"/>
          <w:szCs w:val="20"/>
          <w:lang w:eastAsia="en-CA"/>
        </w:rPr>
        <w:t>in the award</w:t>
      </w:r>
      <w:r w:rsidRPr="00CC78A6">
        <w:rPr>
          <w:rFonts w:eastAsia="Times New Roman" w:cs="Times New Roman"/>
          <w:sz w:val="20"/>
          <w:szCs w:val="20"/>
          <w:lang w:eastAsia="en-CA"/>
        </w:rPr>
        <w:t xml:space="preserve"> </w:t>
      </w:r>
      <w:r w:rsidRPr="00CC78A6">
        <w:rPr>
          <w:rFonts w:eastAsia="Times New Roman" w:cs="Times New Roman"/>
          <w:i/>
          <w:sz w:val="20"/>
          <w:szCs w:val="20"/>
          <w:lang w:eastAsia="en-CA"/>
        </w:rPr>
        <w:t>itself</w:t>
      </w:r>
      <w:r w:rsidRPr="00CC78A6">
        <w:rPr>
          <w:rFonts w:eastAsia="Times New Roman" w:cs="Times New Roman"/>
          <w:sz w:val="20"/>
          <w:szCs w:val="20"/>
          <w:lang w:eastAsia="en-CA"/>
        </w:rPr>
        <w:t xml:space="preserve">.  If they could, there would be double recovery since s. 28 of the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would then operate to add interest on top of an award that already included interest.  To the extent that the B.C. Court of Appeal included compound interest as a part of an arbitration award in </w:t>
      </w:r>
      <w:proofErr w:type="spellStart"/>
      <w:r w:rsidRPr="00CC78A6">
        <w:rPr>
          <w:rFonts w:eastAsia="Times New Roman" w:cs="Times New Roman"/>
          <w:i/>
          <w:sz w:val="20"/>
          <w:szCs w:val="20"/>
          <w:lang w:eastAsia="en-CA"/>
        </w:rPr>
        <w:t>McKechnie</w:t>
      </w:r>
      <w:proofErr w:type="spellEnd"/>
      <w:r w:rsidRPr="00CC78A6">
        <w:rPr>
          <w:rFonts w:eastAsia="Times New Roman" w:cs="Times New Roman"/>
          <w:sz w:val="20"/>
          <w:szCs w:val="20"/>
          <w:lang w:eastAsia="en-CA"/>
        </w:rPr>
        <w:t xml:space="preserve">, that decision must no longer be considered good law. </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t xml:space="preserve">While courts presume that legislatures intend to provide full compensation for expropriations, that presumption can be rebutted by statutory provisions that demonstrate legislative intention to the contrary.  Section 28 of the </w:t>
      </w:r>
      <w:r w:rsidRPr="00CC78A6">
        <w:rPr>
          <w:rFonts w:eastAsia="Times New Roman" w:cs="Times New Roman"/>
          <w:i/>
          <w:sz w:val="20"/>
          <w:szCs w:val="20"/>
          <w:lang w:eastAsia="en-CA"/>
        </w:rPr>
        <w:t>CAA</w:t>
      </w:r>
      <w:r w:rsidRPr="00CC78A6">
        <w:rPr>
          <w:rFonts w:eastAsia="Times New Roman" w:cs="Times New Roman"/>
          <w:sz w:val="20"/>
          <w:szCs w:val="20"/>
          <w:lang w:eastAsia="en-CA"/>
        </w:rPr>
        <w:t xml:space="preserve"> limits the interest on a sum directed to be paid by an award to simple interest.  This limitation reflects legislative intention not to provide for compound interest as an aspect of full compensation in this case. </w:t>
      </w:r>
    </w:p>
    <w:p w:rsidR="00CC78A6" w:rsidRDefault="00CC78A6" w:rsidP="00906605">
      <w:pPr>
        <w:jc w:val="both"/>
        <w:rPr>
          <w:rFonts w:eastAsia="Times New Roman" w:cs="Times New Roman"/>
          <w:sz w:val="20"/>
          <w:szCs w:val="20"/>
          <w:lang w:eastAsia="en-CA"/>
        </w:rPr>
      </w:pPr>
    </w:p>
    <w:p w:rsidR="00CC78A6" w:rsidRPr="00CC78A6" w:rsidRDefault="00CC78A6" w:rsidP="00906605">
      <w:pPr>
        <w:jc w:val="both"/>
        <w:rPr>
          <w:rFonts w:eastAsia="Times New Roman" w:cs="Times New Roman"/>
          <w:sz w:val="20"/>
          <w:szCs w:val="20"/>
          <w:lang w:eastAsia="en-CA"/>
        </w:rPr>
      </w:pPr>
      <w:r w:rsidRPr="00CC78A6">
        <w:rPr>
          <w:rFonts w:eastAsia="Times New Roman" w:cs="Times New Roman"/>
          <w:sz w:val="20"/>
          <w:szCs w:val="20"/>
          <w:lang w:eastAsia="en-CA"/>
        </w:rPr>
        <w:tab/>
      </w:r>
      <w:r w:rsidRPr="00CC78A6">
        <w:rPr>
          <w:rFonts w:eastAsia="Times New Roman" w:cs="Times New Roman"/>
          <w:sz w:val="20"/>
          <w:szCs w:val="20"/>
          <w:lang w:val="en-US" w:eastAsia="en-CA"/>
        </w:rPr>
        <w:t xml:space="preserve">Finally, the arbitrator in this case did not have jurisdiction to consider equitable grounds for awarding compound interest.  Under s. 23 of the </w:t>
      </w:r>
      <w:r w:rsidRPr="00CC78A6">
        <w:rPr>
          <w:rFonts w:eastAsia="Times New Roman" w:cs="Times New Roman"/>
          <w:i/>
          <w:sz w:val="20"/>
          <w:szCs w:val="20"/>
          <w:lang w:val="en-US" w:eastAsia="en-CA"/>
        </w:rPr>
        <w:t>CAA</w:t>
      </w:r>
      <w:r w:rsidRPr="00CC78A6">
        <w:rPr>
          <w:rFonts w:eastAsia="Times New Roman" w:cs="Times New Roman"/>
          <w:sz w:val="20"/>
          <w:szCs w:val="20"/>
          <w:lang w:val="en-US" w:eastAsia="en-CA"/>
        </w:rPr>
        <w:t>, an arbitrator can only consider equitable grounds where the parties specifically agree and in this case, T and the Province did not so agree.</w:t>
      </w:r>
    </w:p>
    <w:p w:rsidR="00CC78A6" w:rsidRDefault="00CC78A6" w:rsidP="00906605">
      <w:pPr>
        <w:pStyle w:val="SCCNormalDoubleSpacing"/>
        <w:spacing w:line="240" w:lineRule="auto"/>
        <w:rPr>
          <w:sz w:val="20"/>
        </w:rPr>
      </w:pPr>
    </w:p>
    <w:p w:rsidR="00CC78A6" w:rsidRPr="00CC78A6" w:rsidRDefault="00CC78A6" w:rsidP="00906605">
      <w:pPr>
        <w:pStyle w:val="SCCNormalDoubleSpacing"/>
        <w:spacing w:line="240" w:lineRule="auto"/>
        <w:rPr>
          <w:sz w:val="20"/>
        </w:rPr>
      </w:pPr>
      <w:r w:rsidRPr="00CC78A6">
        <w:rPr>
          <w:sz w:val="20"/>
        </w:rPr>
        <w:lastRenderedPageBreak/>
        <w:tab/>
        <w:t xml:space="preserve">APPEAL from a judgment of the British Columbia Court of Appeal (Saunders, Levine and </w:t>
      </w:r>
      <w:proofErr w:type="spellStart"/>
      <w:r w:rsidRPr="00CC78A6">
        <w:rPr>
          <w:sz w:val="20"/>
        </w:rPr>
        <w:t>Hinkson</w:t>
      </w:r>
      <w:proofErr w:type="spellEnd"/>
      <w:r w:rsidRPr="00CC78A6">
        <w:rPr>
          <w:sz w:val="20"/>
        </w:rPr>
        <w:t xml:space="preserve"> JJ.A.), 2012 BCCA 70, 29 B.C.L.R. (5th) 330, 317 B.C.A.C. 97, [2012] 6 W.W.R. 629, 105 L.C.R. 1, [2012] B.C.J. No. 275 (QL), 2012 </w:t>
      </w:r>
      <w:proofErr w:type="spellStart"/>
      <w:r w:rsidRPr="00CC78A6">
        <w:rPr>
          <w:sz w:val="20"/>
        </w:rPr>
        <w:t>CarswellBC</w:t>
      </w:r>
      <w:proofErr w:type="spellEnd"/>
      <w:r w:rsidRPr="00CC78A6">
        <w:rPr>
          <w:sz w:val="20"/>
        </w:rPr>
        <w:t xml:space="preserve"> 309, setting aside in part a decision of Macaulay J., 2011 BCSC 360, 23 B.C.L.R. (5th) 144, 103 L.C.R. 124, [2011] B.C.J. No. 497 (QL), 2011 </w:t>
      </w:r>
      <w:proofErr w:type="spellStart"/>
      <w:r w:rsidRPr="00CC78A6">
        <w:rPr>
          <w:sz w:val="20"/>
        </w:rPr>
        <w:t>CarswellBC</w:t>
      </w:r>
      <w:proofErr w:type="spellEnd"/>
      <w:r w:rsidRPr="00CC78A6">
        <w:rPr>
          <w:sz w:val="20"/>
        </w:rPr>
        <w:t xml:space="preserve"> 651, which partially upheld an arbitrator’s decision.  Appeal allowed.</w:t>
      </w:r>
    </w:p>
    <w:p w:rsidR="00CC78A6" w:rsidRDefault="00CC78A6" w:rsidP="00906605">
      <w:pPr>
        <w:pStyle w:val="SCCNormalDoubleSpacing"/>
        <w:spacing w:line="240" w:lineRule="auto"/>
        <w:rPr>
          <w:i/>
          <w:sz w:val="20"/>
        </w:rPr>
      </w:pPr>
    </w:p>
    <w:p w:rsidR="00CC78A6" w:rsidRPr="001260EF" w:rsidRDefault="00CC78A6" w:rsidP="00906605">
      <w:pPr>
        <w:jc w:val="both"/>
        <w:rPr>
          <w:i/>
          <w:sz w:val="20"/>
        </w:rPr>
      </w:pPr>
      <w:r w:rsidRPr="009C4459">
        <w:rPr>
          <w:i/>
          <w:sz w:val="20"/>
        </w:rPr>
        <w:tab/>
      </w:r>
      <w:r w:rsidRPr="001260EF">
        <w:rPr>
          <w:i/>
          <w:sz w:val="20"/>
        </w:rPr>
        <w:t xml:space="preserve">Karen A. </w:t>
      </w:r>
      <w:proofErr w:type="spellStart"/>
      <w:r w:rsidRPr="001260EF">
        <w:rPr>
          <w:i/>
          <w:sz w:val="20"/>
        </w:rPr>
        <w:t>Horsman</w:t>
      </w:r>
      <w:proofErr w:type="spellEnd"/>
      <w:r w:rsidRPr="001260EF">
        <w:rPr>
          <w:i/>
          <w:sz w:val="20"/>
        </w:rPr>
        <w:t>, Barbara A. Carmichael and Johnny Van Camp, for the appellant.</w:t>
      </w:r>
    </w:p>
    <w:p w:rsidR="00CC78A6" w:rsidRPr="001260EF" w:rsidRDefault="00CC78A6" w:rsidP="00906605">
      <w:pPr>
        <w:jc w:val="both"/>
        <w:rPr>
          <w:i/>
          <w:sz w:val="20"/>
        </w:rPr>
      </w:pPr>
    </w:p>
    <w:p w:rsidR="00CC78A6" w:rsidRPr="001260EF" w:rsidRDefault="00CC78A6" w:rsidP="00906605">
      <w:pPr>
        <w:jc w:val="both"/>
        <w:rPr>
          <w:i/>
          <w:sz w:val="20"/>
        </w:rPr>
      </w:pPr>
      <w:r w:rsidRPr="001260EF">
        <w:rPr>
          <w:i/>
          <w:sz w:val="20"/>
        </w:rPr>
        <w:tab/>
        <w:t>John J. L. Hunter, Q.C., and K. Michael Stephens, for the respondent.</w:t>
      </w:r>
    </w:p>
    <w:p w:rsidR="00CC78A6" w:rsidRPr="001260EF" w:rsidRDefault="00CC78A6" w:rsidP="00906605">
      <w:pPr>
        <w:pStyle w:val="SCCLawFirm"/>
        <w:spacing w:line="240" w:lineRule="auto"/>
        <w:rPr>
          <w:sz w:val="20"/>
        </w:rPr>
      </w:pPr>
    </w:p>
    <w:p w:rsidR="00CC78A6" w:rsidRPr="001260EF" w:rsidRDefault="00CC78A6" w:rsidP="00906605">
      <w:pPr>
        <w:jc w:val="both"/>
        <w:rPr>
          <w:sz w:val="20"/>
        </w:rPr>
      </w:pPr>
      <w:r w:rsidRPr="001260EF">
        <w:rPr>
          <w:sz w:val="20"/>
        </w:rPr>
        <w:tab/>
        <w:t>Solicitor for the appellant:  Attorney General of British Columbia, Vancouver.</w:t>
      </w:r>
    </w:p>
    <w:p w:rsidR="00CC78A6" w:rsidRPr="001260EF" w:rsidRDefault="00CC78A6" w:rsidP="00906605">
      <w:pPr>
        <w:jc w:val="both"/>
        <w:rPr>
          <w:rFonts w:eastAsia="Times New Roman" w:cs="Times New Roman"/>
          <w:i/>
          <w:sz w:val="20"/>
          <w:szCs w:val="20"/>
          <w:lang w:eastAsia="en-CA"/>
        </w:rPr>
      </w:pPr>
    </w:p>
    <w:p w:rsidR="00A26168" w:rsidRPr="00C9142A" w:rsidRDefault="00CC78A6" w:rsidP="00906605">
      <w:pPr>
        <w:jc w:val="both"/>
        <w:rPr>
          <w:rFonts w:eastAsia="Times New Roman" w:cs="Times New Roman"/>
          <w:i/>
          <w:sz w:val="20"/>
          <w:szCs w:val="20"/>
          <w:lang w:val="fr-CA" w:eastAsia="en-CA"/>
        </w:rPr>
      </w:pPr>
      <w:r w:rsidRPr="001260EF">
        <w:rPr>
          <w:rFonts w:eastAsia="Times New Roman" w:cs="Times New Roman"/>
          <w:i/>
          <w:sz w:val="20"/>
          <w:szCs w:val="20"/>
          <w:lang w:eastAsia="en-CA"/>
        </w:rPr>
        <w:tab/>
      </w:r>
      <w:r w:rsidRPr="00C9142A">
        <w:rPr>
          <w:rFonts w:eastAsia="Times New Roman" w:cs="Times New Roman"/>
          <w:i/>
          <w:sz w:val="20"/>
          <w:szCs w:val="20"/>
          <w:lang w:val="fr-CA" w:eastAsia="en-CA"/>
        </w:rPr>
        <w:t xml:space="preserve">Solicitors for the </w:t>
      </w:r>
      <w:proofErr w:type="spellStart"/>
      <w:r w:rsidRPr="00C9142A">
        <w:rPr>
          <w:rFonts w:eastAsia="Times New Roman" w:cs="Times New Roman"/>
          <w:i/>
          <w:sz w:val="20"/>
          <w:szCs w:val="20"/>
          <w:lang w:val="fr-CA" w:eastAsia="en-CA"/>
        </w:rPr>
        <w:t>respondent</w:t>
      </w:r>
      <w:proofErr w:type="spellEnd"/>
      <w:r w:rsidRPr="00C9142A">
        <w:rPr>
          <w:rFonts w:eastAsia="Times New Roman" w:cs="Times New Roman"/>
          <w:i/>
          <w:sz w:val="20"/>
          <w:szCs w:val="20"/>
          <w:lang w:val="fr-CA" w:eastAsia="en-CA"/>
        </w:rPr>
        <w:t>:</w:t>
      </w:r>
      <w:proofErr w:type="gramStart"/>
      <w:r w:rsidRPr="00C9142A">
        <w:rPr>
          <w:rFonts w:eastAsia="Times New Roman" w:cs="Times New Roman"/>
          <w:i/>
          <w:sz w:val="20"/>
          <w:szCs w:val="20"/>
          <w:lang w:val="fr-CA" w:eastAsia="en-CA"/>
        </w:rPr>
        <w:t>  Hunter</w:t>
      </w:r>
      <w:proofErr w:type="gramEnd"/>
      <w:r w:rsidRPr="00C9142A">
        <w:rPr>
          <w:rFonts w:eastAsia="Times New Roman" w:cs="Times New Roman"/>
          <w:i/>
          <w:sz w:val="20"/>
          <w:szCs w:val="20"/>
          <w:lang w:val="fr-CA" w:eastAsia="en-CA"/>
        </w:rPr>
        <w:t xml:space="preserve"> </w:t>
      </w:r>
      <w:proofErr w:type="spellStart"/>
      <w:r w:rsidRPr="00C9142A">
        <w:rPr>
          <w:rFonts w:eastAsia="Times New Roman" w:cs="Times New Roman"/>
          <w:i/>
          <w:sz w:val="20"/>
          <w:szCs w:val="20"/>
          <w:lang w:val="fr-CA" w:eastAsia="en-CA"/>
        </w:rPr>
        <w:t>Litigation</w:t>
      </w:r>
      <w:proofErr w:type="spellEnd"/>
      <w:r w:rsidRPr="00C9142A">
        <w:rPr>
          <w:rFonts w:eastAsia="Times New Roman" w:cs="Times New Roman"/>
          <w:i/>
          <w:sz w:val="20"/>
          <w:szCs w:val="20"/>
          <w:lang w:val="fr-CA" w:eastAsia="en-CA"/>
        </w:rPr>
        <w:t xml:space="preserve"> Chambers, Vancouver.</w:t>
      </w:r>
    </w:p>
    <w:p w:rsidR="00DD0B49" w:rsidRPr="00C9142A" w:rsidRDefault="00DD0B49" w:rsidP="00DD0B49">
      <w:pPr>
        <w:rPr>
          <w:rFonts w:eastAsia="Times New Roman" w:cs="Times New Roman"/>
          <w:i/>
          <w:sz w:val="20"/>
          <w:szCs w:val="20"/>
          <w:lang w:val="fr-CA" w:eastAsia="en-CA"/>
        </w:rPr>
      </w:pPr>
      <w:r w:rsidRPr="00C9142A">
        <w:rPr>
          <w:rFonts w:eastAsia="Times New Roman" w:cs="Times New Roman"/>
          <w:i/>
          <w:sz w:val="20"/>
          <w:szCs w:val="20"/>
          <w:lang w:val="fr-CA" w:eastAsia="en-CA"/>
        </w:rPr>
        <w:t>________________________</w:t>
      </w:r>
    </w:p>
    <w:p w:rsidR="00DD0B49" w:rsidRPr="001260EF" w:rsidRDefault="00DD0B49" w:rsidP="00DD0B49">
      <w:pPr>
        <w:rPr>
          <w:rFonts w:cs="Times New Roman"/>
          <w:sz w:val="20"/>
          <w:szCs w:val="20"/>
          <w:lang w:val="fr-CA"/>
        </w:rPr>
      </w:pPr>
    </w:p>
    <w:p w:rsidR="005C6840" w:rsidRPr="003B3977" w:rsidRDefault="005C6840" w:rsidP="005C6840">
      <w:pPr>
        <w:jc w:val="both"/>
        <w:rPr>
          <w:rFonts w:cs="Times New Roman"/>
          <w:sz w:val="20"/>
          <w:szCs w:val="20"/>
          <w:lang w:val="fr-CA"/>
        </w:rPr>
      </w:pPr>
      <w:r w:rsidRPr="003B3977">
        <w:rPr>
          <w:rFonts w:cs="Times New Roman"/>
          <w:sz w:val="20"/>
          <w:szCs w:val="20"/>
          <w:lang w:val="fr-CA"/>
        </w:rPr>
        <w:t>Présents : </w:t>
      </w:r>
      <w:r w:rsidR="00CC78A6" w:rsidRPr="00CC78A6">
        <w:rPr>
          <w:rFonts w:cs="Times New Roman"/>
          <w:sz w:val="20"/>
          <w:szCs w:val="20"/>
          <w:lang w:val="fr-CA"/>
        </w:rPr>
        <w:t xml:space="preserve">Les juges </w:t>
      </w:r>
      <w:proofErr w:type="spellStart"/>
      <w:r w:rsidR="00CC78A6" w:rsidRPr="00CC78A6">
        <w:rPr>
          <w:rFonts w:cs="Times New Roman"/>
          <w:sz w:val="20"/>
          <w:szCs w:val="20"/>
          <w:lang w:val="fr-CA"/>
        </w:rPr>
        <w:t>LeBel</w:t>
      </w:r>
      <w:proofErr w:type="spellEnd"/>
      <w:r w:rsidR="00CC78A6" w:rsidRPr="00CC78A6">
        <w:rPr>
          <w:rFonts w:cs="Times New Roman"/>
          <w:sz w:val="20"/>
          <w:szCs w:val="20"/>
          <w:lang w:val="fr-CA"/>
        </w:rPr>
        <w:t xml:space="preserve">, Fish, </w:t>
      </w:r>
      <w:proofErr w:type="spellStart"/>
      <w:r w:rsidR="00CC78A6" w:rsidRPr="00CC78A6">
        <w:rPr>
          <w:rFonts w:cs="Times New Roman"/>
          <w:sz w:val="20"/>
          <w:szCs w:val="20"/>
          <w:lang w:val="fr-CA"/>
        </w:rPr>
        <w:t>Rothstein</w:t>
      </w:r>
      <w:proofErr w:type="spellEnd"/>
      <w:r w:rsidR="00CC78A6" w:rsidRPr="00CC78A6">
        <w:rPr>
          <w:rFonts w:cs="Times New Roman"/>
          <w:sz w:val="20"/>
          <w:szCs w:val="20"/>
          <w:lang w:val="fr-CA"/>
        </w:rPr>
        <w:t xml:space="preserve">, Cromwell, </w:t>
      </w:r>
      <w:proofErr w:type="spellStart"/>
      <w:r w:rsidR="00CC78A6" w:rsidRPr="00CC78A6">
        <w:rPr>
          <w:rFonts w:cs="Times New Roman"/>
          <w:sz w:val="20"/>
          <w:szCs w:val="20"/>
          <w:lang w:val="fr-CA"/>
        </w:rPr>
        <w:t>Moldaver</w:t>
      </w:r>
      <w:proofErr w:type="spellEnd"/>
      <w:r w:rsidR="00CC78A6" w:rsidRPr="00CC78A6">
        <w:rPr>
          <w:rFonts w:cs="Times New Roman"/>
          <w:sz w:val="20"/>
          <w:szCs w:val="20"/>
          <w:lang w:val="fr-CA"/>
        </w:rPr>
        <w:t xml:space="preserve">, </w:t>
      </w:r>
      <w:proofErr w:type="spellStart"/>
      <w:r w:rsidR="00CC78A6" w:rsidRPr="00CC78A6">
        <w:rPr>
          <w:rFonts w:cs="Times New Roman"/>
          <w:sz w:val="20"/>
          <w:szCs w:val="20"/>
          <w:lang w:val="fr-CA"/>
        </w:rPr>
        <w:t>Karakatsanis</w:t>
      </w:r>
      <w:proofErr w:type="spellEnd"/>
      <w:r w:rsidR="00CC78A6" w:rsidRPr="00CC78A6">
        <w:rPr>
          <w:rFonts w:cs="Times New Roman"/>
          <w:sz w:val="20"/>
          <w:szCs w:val="20"/>
          <w:lang w:val="fr-CA"/>
        </w:rPr>
        <w:t xml:space="preserve"> et Wagner</w:t>
      </w:r>
      <w:r w:rsidR="00CC78A6">
        <w:rPr>
          <w:rFonts w:cs="Times New Roman"/>
          <w:sz w:val="20"/>
          <w:szCs w:val="20"/>
          <w:lang w:val="fr-CA"/>
        </w:rPr>
        <w:t>.</w:t>
      </w:r>
    </w:p>
    <w:p w:rsidR="005C6840" w:rsidRPr="00CC78A6" w:rsidRDefault="005C6840" w:rsidP="00CC78A6">
      <w:pPr>
        <w:jc w:val="both"/>
        <w:rPr>
          <w:rFonts w:cs="Times New Roman"/>
          <w:sz w:val="20"/>
          <w:szCs w:val="20"/>
          <w:lang w:val="fr-CA"/>
        </w:rPr>
      </w:pPr>
    </w:p>
    <w:p w:rsidR="00CC78A6" w:rsidRPr="00CC78A6" w:rsidRDefault="00CC78A6" w:rsidP="00906605">
      <w:pPr>
        <w:jc w:val="both"/>
        <w:rPr>
          <w:rFonts w:eastAsia="Times New Roman" w:cs="Times New Roman"/>
          <w:i/>
          <w:sz w:val="20"/>
          <w:szCs w:val="20"/>
          <w:lang w:val="fr-CA" w:eastAsia="en-CA"/>
        </w:rPr>
      </w:pPr>
      <w:r w:rsidRPr="00CC78A6">
        <w:rPr>
          <w:rFonts w:eastAsia="Times New Roman" w:cs="Times New Roman"/>
          <w:i/>
          <w:sz w:val="20"/>
          <w:szCs w:val="20"/>
          <w:lang w:val="fr-CA" w:eastAsia="en-CA"/>
        </w:rPr>
        <w:tab/>
        <w:t xml:space="preserve">Arbitrage — Intérêts — Expropriation — Réduction par la province de la coupe annuelle autorisée d’une entreprise forestière pour créer un parc — Indemnité demandée par l’entreprise forestière pour l’expropriation partielle — Intérêts composés accordés par l’arbitre à l’entreprise forestière pour la période allant de la date à laquelle la province a réduit la coupe annuelle autorisée jusqu’à celle de la sentence arbitrale — L’arbitre </w:t>
      </w:r>
      <w:proofErr w:type="spellStart"/>
      <w:r w:rsidRPr="00CC78A6">
        <w:rPr>
          <w:rFonts w:eastAsia="Times New Roman" w:cs="Times New Roman"/>
          <w:i/>
          <w:sz w:val="20"/>
          <w:szCs w:val="20"/>
          <w:lang w:val="fr-CA" w:eastAsia="en-CA"/>
        </w:rPr>
        <w:t>pouvait</w:t>
      </w:r>
      <w:r w:rsidRPr="00CC78A6">
        <w:rPr>
          <w:rFonts w:eastAsia="Times New Roman" w:cs="Times New Roman"/>
          <w:i/>
          <w:sz w:val="20"/>
          <w:szCs w:val="20"/>
          <w:lang w:val="fr-CA" w:eastAsia="en-CA"/>
        </w:rPr>
        <w:noBreakHyphen/>
        <w:t>il</w:t>
      </w:r>
      <w:proofErr w:type="spellEnd"/>
      <w:r w:rsidRPr="00CC78A6">
        <w:rPr>
          <w:rFonts w:eastAsia="Times New Roman" w:cs="Times New Roman"/>
          <w:i/>
          <w:sz w:val="20"/>
          <w:szCs w:val="20"/>
          <w:lang w:val="fr-CA" w:eastAsia="en-CA"/>
        </w:rPr>
        <w:t xml:space="preserve"> accorder des intérêts composés ou uniquement des intérêts simples? — Commercial Arbitration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i/>
          <w:sz w:val="20"/>
          <w:szCs w:val="20"/>
          <w:lang w:val="fr-CA" w:eastAsia="en-CA"/>
        </w:rPr>
        <w:t xml:space="preserve">, R.S.B.C. 1996, ch. 55, art. 28 — Court </w:t>
      </w:r>
      <w:proofErr w:type="spellStart"/>
      <w:r w:rsidRPr="00CC78A6">
        <w:rPr>
          <w:rFonts w:eastAsia="Times New Roman" w:cs="Times New Roman"/>
          <w:i/>
          <w:sz w:val="20"/>
          <w:szCs w:val="20"/>
          <w:lang w:val="fr-CA" w:eastAsia="en-CA"/>
        </w:rPr>
        <w:t>Order</w:t>
      </w:r>
      <w:proofErr w:type="spellEnd"/>
      <w:r w:rsidRPr="00CC78A6">
        <w:rPr>
          <w:rFonts w:eastAsia="Times New Roman" w:cs="Times New Roman"/>
          <w:i/>
          <w:sz w:val="20"/>
          <w:szCs w:val="20"/>
          <w:lang w:val="fr-CA" w:eastAsia="en-CA"/>
        </w:rPr>
        <w:t xml:space="preserve"> </w:t>
      </w:r>
      <w:proofErr w:type="spellStart"/>
      <w:r w:rsidRPr="00CC78A6">
        <w:rPr>
          <w:rFonts w:eastAsia="Times New Roman" w:cs="Times New Roman"/>
          <w:i/>
          <w:sz w:val="20"/>
          <w:szCs w:val="20"/>
          <w:lang w:val="fr-CA" w:eastAsia="en-CA"/>
        </w:rPr>
        <w:t>Interest</w:t>
      </w:r>
      <w:proofErr w:type="spellEnd"/>
      <w:r w:rsidRPr="00CC78A6">
        <w:rPr>
          <w:rFonts w:eastAsia="Times New Roman" w:cs="Times New Roman"/>
          <w:i/>
          <w:sz w:val="20"/>
          <w:szCs w:val="20"/>
          <w:lang w:val="fr-CA" w:eastAsia="en-CA"/>
        </w:rPr>
        <w:t xml:space="preserve">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i/>
          <w:sz w:val="20"/>
          <w:szCs w:val="20"/>
          <w:lang w:val="fr-CA" w:eastAsia="en-CA"/>
        </w:rPr>
        <w:t>, R.S.B.C. 1996, ch. 79, art. 1.</w:t>
      </w:r>
    </w:p>
    <w:p w:rsidR="00CC78A6" w:rsidRDefault="00CC78A6"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t xml:space="preserve">T, une entreprise forestière, détenait un permis l’autorisant à récolter dans la province de Colombie-Britannique une certaine quantité de bois, ce qu’on appelle une coupe annuelle autorisée.  Lorsque la province a réduit la coupe annuelle autorisée de T pour créer un parc, T a intenté contre la province, en vertu de la </w:t>
      </w:r>
      <w:r w:rsidRPr="00CC78A6">
        <w:rPr>
          <w:rFonts w:eastAsia="Times New Roman" w:cs="Times New Roman"/>
          <w:i/>
          <w:sz w:val="20"/>
          <w:szCs w:val="20"/>
          <w:lang w:val="fr-CA" w:eastAsia="en-CA"/>
        </w:rPr>
        <w:t xml:space="preserve">Forest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i/>
          <w:sz w:val="20"/>
          <w:szCs w:val="20"/>
          <w:lang w:val="fr-CA" w:eastAsia="en-CA"/>
        </w:rPr>
        <w:t xml:space="preserve"> </w:t>
      </w:r>
      <w:r w:rsidRPr="00CC78A6">
        <w:rPr>
          <w:rFonts w:eastAsia="Times New Roman" w:cs="Times New Roman"/>
          <w:sz w:val="20"/>
          <w:szCs w:val="20"/>
          <w:lang w:val="fr-CA" w:eastAsia="en-CA"/>
        </w:rPr>
        <w:t xml:space="preserve">de cette dernière, une action en justice dans laquelle elle demandait à être indemnisée pour l’expropriation partielle.  Si les parties ne pouvaient pas s’entendre sur l’indemnité appropriée, la </w:t>
      </w:r>
      <w:r w:rsidRPr="00CC78A6">
        <w:rPr>
          <w:rFonts w:eastAsia="Times New Roman" w:cs="Times New Roman"/>
          <w:i/>
          <w:sz w:val="20"/>
          <w:szCs w:val="20"/>
          <w:lang w:val="fr-CA" w:eastAsia="en-CA"/>
        </w:rPr>
        <w:t xml:space="preserve">Forest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sz w:val="20"/>
          <w:szCs w:val="20"/>
          <w:lang w:val="fr-CA" w:eastAsia="en-CA"/>
        </w:rPr>
        <w:t xml:space="preserve"> prévoyait que le différend devait être réglé par voie d’arbitrage conformément à la </w:t>
      </w:r>
      <w:r w:rsidRPr="00CC78A6">
        <w:rPr>
          <w:rFonts w:eastAsia="Times New Roman" w:cs="Times New Roman"/>
          <w:i/>
          <w:sz w:val="20"/>
          <w:szCs w:val="20"/>
          <w:lang w:val="fr-CA" w:eastAsia="en-CA"/>
        </w:rPr>
        <w:t xml:space="preserve">Commercial Arbitration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sz w:val="20"/>
          <w:szCs w:val="20"/>
          <w:lang w:val="fr-CA" w:eastAsia="en-CA"/>
        </w:rPr>
        <w:t xml:space="preserve"> (« </w:t>
      </w:r>
      <w:r w:rsidRPr="00CC78A6">
        <w:rPr>
          <w:rFonts w:eastAsia="Times New Roman" w:cs="Times New Roman"/>
          <w:i/>
          <w:sz w:val="20"/>
          <w:szCs w:val="20"/>
          <w:lang w:val="fr-CA" w:eastAsia="en-CA"/>
        </w:rPr>
        <w:t>CAA </w:t>
      </w:r>
      <w:r w:rsidRPr="00CC78A6">
        <w:rPr>
          <w:rFonts w:eastAsia="Times New Roman" w:cs="Times New Roman"/>
          <w:sz w:val="20"/>
          <w:szCs w:val="20"/>
          <w:lang w:val="fr-CA" w:eastAsia="en-CA"/>
        </w:rPr>
        <w:t xml:space="preserve">»).  En l’espèce, l’arbitre a accordé à T plus de 6,3 millions de dollars, y compris plus de 2,2 millions de dollars en intérêts composés annuellement, pour la période allant de la date à laquelle la province a réduit la coupe annuelle autorisée jusqu’à celle de la sentence.  En appel, le juge a confirmé la décision de l’arbitre d’accorder des intérêts composés.  La Cour d’appel a rejeté la demande d’autorisation d’appel supplémentaire présentée par la province en vertu de l’art. 31 de la </w:t>
      </w:r>
      <w:r w:rsidRPr="00CC78A6">
        <w:rPr>
          <w:rFonts w:eastAsia="Times New Roman" w:cs="Times New Roman"/>
          <w:i/>
          <w:sz w:val="20"/>
          <w:szCs w:val="20"/>
          <w:lang w:val="fr-CA" w:eastAsia="en-CA"/>
        </w:rPr>
        <w:t xml:space="preserve">CAA </w:t>
      </w:r>
      <w:r w:rsidRPr="00CC78A6">
        <w:rPr>
          <w:rFonts w:eastAsia="Times New Roman" w:cs="Times New Roman"/>
          <w:sz w:val="20"/>
          <w:szCs w:val="20"/>
          <w:lang w:val="fr-CA" w:eastAsia="en-CA"/>
        </w:rPr>
        <w:t xml:space="preserve">quant à la question des intérêts composés. </w:t>
      </w:r>
    </w:p>
    <w:p w:rsidR="00CC78A6" w:rsidRDefault="00CC78A6"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r>
      <w:r w:rsidRPr="00CC78A6">
        <w:rPr>
          <w:rFonts w:eastAsia="Times New Roman" w:cs="Times New Roman"/>
          <w:i/>
          <w:sz w:val="20"/>
          <w:szCs w:val="20"/>
          <w:lang w:val="fr-CA" w:eastAsia="en-CA"/>
        </w:rPr>
        <w:t>Arrêt</w:t>
      </w:r>
      <w:r w:rsidRPr="00CC78A6">
        <w:rPr>
          <w:rFonts w:eastAsia="Times New Roman" w:cs="Times New Roman"/>
          <w:sz w:val="20"/>
          <w:szCs w:val="20"/>
          <w:lang w:val="fr-CA" w:eastAsia="en-CA"/>
        </w:rPr>
        <w:t> : Le pourvoi est accueilli.</w:t>
      </w:r>
    </w:p>
    <w:p w:rsidR="00CC78A6" w:rsidRDefault="00CC78A6"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t xml:space="preserve">Les arbitres qui agissent en vertu de l’art. 28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ne peuvent accorder des intérêts composés, étant donné que l’art. 1 de la </w:t>
      </w:r>
      <w:r w:rsidRPr="00CC78A6">
        <w:rPr>
          <w:rFonts w:eastAsia="Times New Roman" w:cs="Times New Roman"/>
          <w:i/>
          <w:sz w:val="20"/>
          <w:szCs w:val="20"/>
          <w:lang w:val="fr-CA" w:eastAsia="en-CA"/>
        </w:rPr>
        <w:t xml:space="preserve">Court </w:t>
      </w:r>
      <w:proofErr w:type="spellStart"/>
      <w:r w:rsidRPr="00CC78A6">
        <w:rPr>
          <w:rFonts w:eastAsia="Times New Roman" w:cs="Times New Roman"/>
          <w:i/>
          <w:sz w:val="20"/>
          <w:szCs w:val="20"/>
          <w:lang w:val="fr-CA" w:eastAsia="en-CA"/>
        </w:rPr>
        <w:t>Order</w:t>
      </w:r>
      <w:proofErr w:type="spellEnd"/>
      <w:r w:rsidRPr="00CC78A6">
        <w:rPr>
          <w:rFonts w:eastAsia="Times New Roman" w:cs="Times New Roman"/>
          <w:i/>
          <w:sz w:val="20"/>
          <w:szCs w:val="20"/>
          <w:lang w:val="fr-CA" w:eastAsia="en-CA"/>
        </w:rPr>
        <w:t xml:space="preserve"> </w:t>
      </w:r>
      <w:proofErr w:type="spellStart"/>
      <w:r w:rsidRPr="00CC78A6">
        <w:rPr>
          <w:rFonts w:eastAsia="Times New Roman" w:cs="Times New Roman"/>
          <w:i/>
          <w:sz w:val="20"/>
          <w:szCs w:val="20"/>
          <w:lang w:val="fr-CA" w:eastAsia="en-CA"/>
        </w:rPr>
        <w:t>Interest</w:t>
      </w:r>
      <w:proofErr w:type="spellEnd"/>
      <w:r w:rsidRPr="00CC78A6">
        <w:rPr>
          <w:rFonts w:eastAsia="Times New Roman" w:cs="Times New Roman"/>
          <w:i/>
          <w:sz w:val="20"/>
          <w:szCs w:val="20"/>
          <w:lang w:val="fr-CA" w:eastAsia="en-CA"/>
        </w:rPr>
        <w:t xml:space="preserve"> </w:t>
      </w:r>
      <w:proofErr w:type="spellStart"/>
      <w:r w:rsidRPr="00CC78A6">
        <w:rPr>
          <w:rFonts w:eastAsia="Times New Roman" w:cs="Times New Roman"/>
          <w:i/>
          <w:sz w:val="20"/>
          <w:szCs w:val="20"/>
          <w:lang w:val="fr-CA" w:eastAsia="en-CA"/>
        </w:rPr>
        <w:t>Act</w:t>
      </w:r>
      <w:proofErr w:type="spellEnd"/>
      <w:r w:rsidRPr="00CC78A6">
        <w:rPr>
          <w:rFonts w:eastAsia="Times New Roman" w:cs="Times New Roman"/>
          <w:i/>
          <w:sz w:val="20"/>
          <w:szCs w:val="20"/>
          <w:lang w:val="fr-CA" w:eastAsia="en-CA"/>
        </w:rPr>
        <w:t xml:space="preserve"> </w:t>
      </w:r>
      <w:r w:rsidRPr="00CC78A6">
        <w:rPr>
          <w:rFonts w:eastAsia="Times New Roman" w:cs="Times New Roman"/>
          <w:sz w:val="20"/>
          <w:szCs w:val="20"/>
          <w:lang w:val="fr-CA" w:eastAsia="en-CA"/>
        </w:rPr>
        <w:t>(« </w:t>
      </w:r>
      <w:r w:rsidRPr="00CC78A6">
        <w:rPr>
          <w:rFonts w:eastAsia="Times New Roman" w:cs="Times New Roman"/>
          <w:i/>
          <w:sz w:val="20"/>
          <w:szCs w:val="20"/>
          <w:lang w:val="fr-CA" w:eastAsia="en-CA"/>
        </w:rPr>
        <w:t>COIA</w:t>
      </w:r>
      <w:r w:rsidRPr="00CC78A6">
        <w:rPr>
          <w:rFonts w:eastAsia="Times New Roman" w:cs="Times New Roman"/>
          <w:sz w:val="20"/>
          <w:szCs w:val="20"/>
          <w:lang w:val="fr-CA" w:eastAsia="en-CA"/>
        </w:rPr>
        <w:t xml:space="preserve"> ») précise que les condamnations pécuniaires sont majorées uniquement d’intérêts simples.  Bien que l’art. 28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n’assimile pas expressément l’arbitre à une cour, c’est la conclusion qui ressort, par implication nécessaire, des termes de la disposition précisant qu’une somme dont le paiement est ordonné par une sentence arbitrale constitue « une condamnation pécuniaire prononcée par une cour de justice ».  Compte tenu de son sens ordinaire et de son historique législatif, l’art. 28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oblige les arbitres à appliquer les dispositions de la </w:t>
      </w:r>
      <w:r w:rsidRPr="00CC78A6">
        <w:rPr>
          <w:rFonts w:eastAsia="Times New Roman" w:cs="Times New Roman"/>
          <w:i/>
          <w:sz w:val="20"/>
          <w:szCs w:val="20"/>
          <w:lang w:val="fr-CA" w:eastAsia="en-CA"/>
        </w:rPr>
        <w:t>COIA</w:t>
      </w:r>
      <w:r w:rsidRPr="00CC78A6">
        <w:rPr>
          <w:rFonts w:eastAsia="Times New Roman" w:cs="Times New Roman"/>
          <w:sz w:val="20"/>
          <w:szCs w:val="20"/>
          <w:lang w:val="fr-CA" w:eastAsia="en-CA"/>
        </w:rPr>
        <w:t xml:space="preserve">.  Il ne fait aucun doute que l’attribution d’intérêts composés constitue une façon plus précise d’indemniser les parties pour la valeur temporelle de l’argent.  Toutefois, la législature n’a pas encore modifié la </w:t>
      </w:r>
      <w:r w:rsidRPr="00CC78A6">
        <w:rPr>
          <w:rFonts w:eastAsia="Times New Roman" w:cs="Times New Roman"/>
          <w:i/>
          <w:sz w:val="20"/>
          <w:szCs w:val="20"/>
          <w:lang w:val="fr-CA" w:eastAsia="en-CA"/>
        </w:rPr>
        <w:t>COIA</w:t>
      </w:r>
      <w:r w:rsidRPr="00CC78A6">
        <w:rPr>
          <w:rFonts w:eastAsia="Times New Roman" w:cs="Times New Roman"/>
          <w:sz w:val="20"/>
          <w:szCs w:val="20"/>
          <w:lang w:val="fr-CA" w:eastAsia="en-CA"/>
        </w:rPr>
        <w:t xml:space="preserve"> et levé l’interdiction d’accorder des intérêts sur les intérêts, de sorte que l’attribution d’intérêts simples demeure la règle devant les tribunaux de la </w:t>
      </w:r>
      <w:proofErr w:type="spellStart"/>
      <w:r w:rsidRPr="00CC78A6">
        <w:rPr>
          <w:rFonts w:eastAsia="Times New Roman" w:cs="Times New Roman"/>
          <w:sz w:val="20"/>
          <w:szCs w:val="20"/>
          <w:lang w:val="fr-CA" w:eastAsia="en-CA"/>
        </w:rPr>
        <w:t>Colombie</w:t>
      </w:r>
      <w:r w:rsidRPr="00CC78A6">
        <w:rPr>
          <w:rFonts w:eastAsia="Times New Roman" w:cs="Times New Roman"/>
          <w:sz w:val="20"/>
          <w:szCs w:val="20"/>
          <w:lang w:val="fr-CA" w:eastAsia="en-CA"/>
        </w:rPr>
        <w:noBreakHyphen/>
        <w:t>Britannique</w:t>
      </w:r>
      <w:proofErr w:type="spellEnd"/>
      <w:r w:rsidRPr="00CC78A6">
        <w:rPr>
          <w:rFonts w:eastAsia="Times New Roman" w:cs="Times New Roman"/>
          <w:sz w:val="20"/>
          <w:szCs w:val="20"/>
          <w:lang w:val="fr-CA" w:eastAsia="en-CA"/>
        </w:rPr>
        <w:t xml:space="preserve">. </w:t>
      </w:r>
    </w:p>
    <w:p w:rsidR="00CC78A6" w:rsidRDefault="00CC78A6"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t xml:space="preserve">Les arbitres ne peuvent pas non plus inclure des intérêts composés </w:t>
      </w:r>
      <w:r w:rsidRPr="00CC78A6">
        <w:rPr>
          <w:rFonts w:eastAsia="Times New Roman" w:cs="Times New Roman"/>
          <w:i/>
          <w:sz w:val="20"/>
          <w:szCs w:val="20"/>
          <w:lang w:val="fr-CA" w:eastAsia="en-CA"/>
        </w:rPr>
        <w:t xml:space="preserve">dans l’indemnité </w:t>
      </w:r>
      <w:proofErr w:type="spellStart"/>
      <w:r w:rsidRPr="00CC78A6">
        <w:rPr>
          <w:rFonts w:eastAsia="Times New Roman" w:cs="Times New Roman"/>
          <w:i/>
          <w:sz w:val="20"/>
          <w:szCs w:val="20"/>
          <w:lang w:val="fr-CA" w:eastAsia="en-CA"/>
        </w:rPr>
        <w:t>elle</w:t>
      </w:r>
      <w:r w:rsidRPr="00CC78A6">
        <w:rPr>
          <w:rFonts w:eastAsia="Times New Roman" w:cs="Times New Roman"/>
          <w:i/>
          <w:sz w:val="20"/>
          <w:szCs w:val="20"/>
          <w:lang w:val="fr-CA" w:eastAsia="en-CA"/>
        </w:rPr>
        <w:noBreakHyphen/>
        <w:t>même</w:t>
      </w:r>
      <w:proofErr w:type="spellEnd"/>
      <w:r w:rsidRPr="00CC78A6">
        <w:rPr>
          <w:rFonts w:eastAsia="Times New Roman" w:cs="Times New Roman"/>
          <w:sz w:val="20"/>
          <w:szCs w:val="20"/>
          <w:lang w:val="fr-CA" w:eastAsia="en-CA"/>
        </w:rPr>
        <w:t xml:space="preserve">.  S’ils en avaient le pouvoir, il y aurait double indemnisation, parce que l’application de l’art. 28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aurait alors pour effet d’ajouter des intérêts à une indemnité qui en comprend déjà.  Dans la mesure où la Cour d’appel de la </w:t>
      </w:r>
      <w:proofErr w:type="spellStart"/>
      <w:r w:rsidRPr="00CC78A6">
        <w:rPr>
          <w:rFonts w:eastAsia="Times New Roman" w:cs="Times New Roman"/>
          <w:sz w:val="20"/>
          <w:szCs w:val="20"/>
          <w:lang w:val="fr-CA" w:eastAsia="en-CA"/>
        </w:rPr>
        <w:t>Colombie</w:t>
      </w:r>
      <w:r w:rsidRPr="00CC78A6">
        <w:rPr>
          <w:rFonts w:eastAsia="Times New Roman" w:cs="Times New Roman"/>
          <w:sz w:val="20"/>
          <w:szCs w:val="20"/>
          <w:lang w:val="fr-CA" w:eastAsia="en-CA"/>
        </w:rPr>
        <w:noBreakHyphen/>
        <w:t>Britannique</w:t>
      </w:r>
      <w:proofErr w:type="spellEnd"/>
      <w:r w:rsidRPr="00CC78A6">
        <w:rPr>
          <w:rFonts w:eastAsia="Times New Roman" w:cs="Times New Roman"/>
          <w:sz w:val="20"/>
          <w:szCs w:val="20"/>
          <w:lang w:val="fr-CA" w:eastAsia="en-CA"/>
        </w:rPr>
        <w:t xml:space="preserve"> a inclus les intérêts composés en tant que partie intégrante de la sentence arbitrale dans </w:t>
      </w:r>
      <w:proofErr w:type="spellStart"/>
      <w:r w:rsidRPr="00CC78A6">
        <w:rPr>
          <w:rFonts w:eastAsia="Times New Roman" w:cs="Times New Roman"/>
          <w:i/>
          <w:sz w:val="20"/>
          <w:szCs w:val="20"/>
          <w:lang w:val="fr-CA" w:eastAsia="en-CA"/>
        </w:rPr>
        <w:t>McKechnie</w:t>
      </w:r>
      <w:proofErr w:type="spellEnd"/>
      <w:r w:rsidRPr="00CC78A6">
        <w:rPr>
          <w:rFonts w:eastAsia="Times New Roman" w:cs="Times New Roman"/>
          <w:sz w:val="20"/>
          <w:szCs w:val="20"/>
          <w:lang w:val="fr-CA" w:eastAsia="en-CA"/>
        </w:rPr>
        <w:t xml:space="preserve">, cet arrêt ne doit plus être considéré comme une règle de droit valable.  </w:t>
      </w:r>
    </w:p>
    <w:p w:rsidR="00C9142A" w:rsidRDefault="00C9142A"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lastRenderedPageBreak/>
        <w:tab/>
        <w:t xml:space="preserve">Bien que les tribunaux présument que le législateur entend indemniser intégralement les intéressés en cas d’expropriation, cette présomption peut être réfutée s’il existe des dispositions législatives démontrant l’intention contraire du législateur.  Suivant l’article 28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seuls des intérêts simples peuvent être accordés sur la somme dont le paiement est ordonné par une sentence arbitrale.  Il ressort de cette disposition que le législateur n’entendait pas que des intérêts composés puissent être inclus en tant qu’aspect de l’indemnisation intégrale dans un cas comme celui qui nous occupe.  </w:t>
      </w:r>
    </w:p>
    <w:p w:rsidR="00C9142A" w:rsidRDefault="00C9142A"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t>Enfin, dans le présent pourvoi, l’arbitre n’avait pas le pouvoir de tenir compte des moyens d’attribution des intérêts composés reposant sur l’</w:t>
      </w:r>
      <w:proofErr w:type="spellStart"/>
      <w:r w:rsidRPr="00CC78A6">
        <w:rPr>
          <w:rFonts w:eastAsia="Times New Roman" w:cs="Times New Roman"/>
          <w:sz w:val="20"/>
          <w:szCs w:val="20"/>
          <w:lang w:val="fr-CA" w:eastAsia="en-CA"/>
        </w:rPr>
        <w:t>equity</w:t>
      </w:r>
      <w:proofErr w:type="spellEnd"/>
      <w:r w:rsidRPr="00CC78A6">
        <w:rPr>
          <w:rFonts w:eastAsia="Times New Roman" w:cs="Times New Roman"/>
          <w:sz w:val="20"/>
          <w:szCs w:val="20"/>
          <w:lang w:val="fr-CA" w:eastAsia="en-CA"/>
        </w:rPr>
        <w:t xml:space="preserve">.  Suivant l’article 23 de la </w:t>
      </w:r>
      <w:r w:rsidRPr="00CC78A6">
        <w:rPr>
          <w:rFonts w:eastAsia="Times New Roman" w:cs="Times New Roman"/>
          <w:i/>
          <w:sz w:val="20"/>
          <w:szCs w:val="20"/>
          <w:lang w:val="fr-CA" w:eastAsia="en-CA"/>
        </w:rPr>
        <w:t>CAA</w:t>
      </w:r>
      <w:r w:rsidRPr="00CC78A6">
        <w:rPr>
          <w:rFonts w:eastAsia="Times New Roman" w:cs="Times New Roman"/>
          <w:sz w:val="20"/>
          <w:szCs w:val="20"/>
          <w:lang w:val="fr-CA" w:eastAsia="en-CA"/>
        </w:rPr>
        <w:t xml:space="preserve">, l’arbitre ne peut considérer ces moyens que si les parties en ont expressément convenu, ce que n’ont pas fait T et la province en l’espèce. </w:t>
      </w:r>
    </w:p>
    <w:p w:rsidR="00C9142A" w:rsidRDefault="00C9142A" w:rsidP="00906605">
      <w:pPr>
        <w:jc w:val="both"/>
        <w:rPr>
          <w:rFonts w:eastAsia="Times New Roman" w:cs="Times New Roman"/>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sz w:val="20"/>
          <w:szCs w:val="20"/>
          <w:lang w:val="fr-CA" w:eastAsia="en-CA"/>
        </w:rPr>
        <w:tab/>
        <w:t xml:space="preserve">POURVOI contre un arrêt de la Cour d’appel de la </w:t>
      </w:r>
      <w:proofErr w:type="spellStart"/>
      <w:r w:rsidRPr="00CC78A6">
        <w:rPr>
          <w:rFonts w:eastAsia="Times New Roman" w:cs="Times New Roman"/>
          <w:sz w:val="20"/>
          <w:szCs w:val="20"/>
          <w:lang w:val="fr-CA" w:eastAsia="en-CA"/>
        </w:rPr>
        <w:t>Colombie</w:t>
      </w:r>
      <w:r w:rsidRPr="00CC78A6">
        <w:rPr>
          <w:rFonts w:eastAsia="Times New Roman" w:cs="Times New Roman"/>
          <w:sz w:val="20"/>
          <w:szCs w:val="20"/>
          <w:lang w:val="fr-CA" w:eastAsia="en-CA"/>
        </w:rPr>
        <w:noBreakHyphen/>
        <w:t>Britannique</w:t>
      </w:r>
      <w:proofErr w:type="spellEnd"/>
      <w:r w:rsidRPr="00CC78A6">
        <w:rPr>
          <w:rFonts w:eastAsia="Times New Roman" w:cs="Times New Roman"/>
          <w:sz w:val="20"/>
          <w:szCs w:val="20"/>
          <w:lang w:val="fr-CA" w:eastAsia="en-CA"/>
        </w:rPr>
        <w:t xml:space="preserve"> (les juges </w:t>
      </w:r>
      <w:proofErr w:type="spellStart"/>
      <w:r w:rsidRPr="00CC78A6">
        <w:rPr>
          <w:rFonts w:eastAsia="Times New Roman" w:cs="Times New Roman"/>
          <w:sz w:val="20"/>
          <w:szCs w:val="20"/>
          <w:lang w:val="fr-CA" w:eastAsia="en-CA"/>
        </w:rPr>
        <w:t>Saunders</w:t>
      </w:r>
      <w:proofErr w:type="spellEnd"/>
      <w:r w:rsidRPr="00CC78A6">
        <w:rPr>
          <w:rFonts w:eastAsia="Times New Roman" w:cs="Times New Roman"/>
          <w:sz w:val="20"/>
          <w:szCs w:val="20"/>
          <w:lang w:val="fr-CA" w:eastAsia="en-CA"/>
        </w:rPr>
        <w:t xml:space="preserve">, </w:t>
      </w:r>
      <w:proofErr w:type="spellStart"/>
      <w:r w:rsidRPr="00CC78A6">
        <w:rPr>
          <w:rFonts w:eastAsia="Times New Roman" w:cs="Times New Roman"/>
          <w:sz w:val="20"/>
          <w:szCs w:val="20"/>
          <w:lang w:val="fr-CA" w:eastAsia="en-CA"/>
        </w:rPr>
        <w:t>Levine</w:t>
      </w:r>
      <w:proofErr w:type="spellEnd"/>
      <w:r w:rsidRPr="00CC78A6">
        <w:rPr>
          <w:rFonts w:eastAsia="Times New Roman" w:cs="Times New Roman"/>
          <w:sz w:val="20"/>
          <w:szCs w:val="20"/>
          <w:lang w:val="fr-CA" w:eastAsia="en-CA"/>
        </w:rPr>
        <w:t xml:space="preserve"> et </w:t>
      </w:r>
      <w:proofErr w:type="spellStart"/>
      <w:r w:rsidRPr="00CC78A6">
        <w:rPr>
          <w:rFonts w:eastAsia="Times New Roman" w:cs="Times New Roman"/>
          <w:sz w:val="20"/>
          <w:szCs w:val="20"/>
          <w:lang w:val="fr-CA" w:eastAsia="en-CA"/>
        </w:rPr>
        <w:t>Hinkson</w:t>
      </w:r>
      <w:proofErr w:type="spellEnd"/>
      <w:r w:rsidRPr="00CC78A6">
        <w:rPr>
          <w:rFonts w:eastAsia="Times New Roman" w:cs="Times New Roman"/>
          <w:sz w:val="20"/>
          <w:szCs w:val="20"/>
          <w:lang w:val="fr-CA" w:eastAsia="en-CA"/>
        </w:rPr>
        <w:t xml:space="preserve">), 2012 BCCA 70, 29 B.C.L.R. (5th) 330, 317 B.C.A.C. 97, [2012] 6 W.W.R. 629, 105 L.C.R. 1, [2012] B.C.J. No. 275 (QL), 2012 </w:t>
      </w:r>
      <w:proofErr w:type="spellStart"/>
      <w:r w:rsidRPr="00CC78A6">
        <w:rPr>
          <w:rFonts w:eastAsia="Times New Roman" w:cs="Times New Roman"/>
          <w:sz w:val="20"/>
          <w:szCs w:val="20"/>
          <w:lang w:val="fr-CA" w:eastAsia="en-CA"/>
        </w:rPr>
        <w:t>CarswellBC</w:t>
      </w:r>
      <w:proofErr w:type="spellEnd"/>
      <w:r w:rsidRPr="00CC78A6">
        <w:rPr>
          <w:rFonts w:eastAsia="Times New Roman" w:cs="Times New Roman"/>
          <w:sz w:val="20"/>
          <w:szCs w:val="20"/>
          <w:lang w:val="fr-CA" w:eastAsia="en-CA"/>
        </w:rPr>
        <w:t xml:space="preserve"> 309, qui a infirmé en partie une décision du juge Macaulay, 2011 BCSC 360, 23 B.C.L.R. (5th) 144, 103 L.C.R. 124, [2011] B.C.J. No. 497 (QL), 2011 </w:t>
      </w:r>
      <w:proofErr w:type="spellStart"/>
      <w:r w:rsidRPr="00CC78A6">
        <w:rPr>
          <w:rFonts w:eastAsia="Times New Roman" w:cs="Times New Roman"/>
          <w:sz w:val="20"/>
          <w:szCs w:val="20"/>
          <w:lang w:val="fr-CA" w:eastAsia="en-CA"/>
        </w:rPr>
        <w:t>CarswellBC</w:t>
      </w:r>
      <w:proofErr w:type="spellEnd"/>
      <w:r w:rsidRPr="00CC78A6">
        <w:rPr>
          <w:rFonts w:eastAsia="Times New Roman" w:cs="Times New Roman"/>
          <w:sz w:val="20"/>
          <w:szCs w:val="20"/>
          <w:lang w:val="fr-CA" w:eastAsia="en-CA"/>
        </w:rPr>
        <w:t xml:space="preserve"> 651, confirmant en partie une sentence arbitrale.  Pourvoi accueilli.</w:t>
      </w:r>
    </w:p>
    <w:p w:rsidR="00C9142A" w:rsidRDefault="00C9142A" w:rsidP="00906605">
      <w:pPr>
        <w:jc w:val="both"/>
        <w:rPr>
          <w:rFonts w:eastAsia="Times New Roman" w:cs="Times New Roman"/>
          <w:i/>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i/>
          <w:sz w:val="20"/>
          <w:szCs w:val="20"/>
          <w:lang w:val="fr-CA" w:eastAsia="en-CA"/>
        </w:rPr>
        <w:tab/>
        <w:t xml:space="preserve">Karen A. </w:t>
      </w:r>
      <w:proofErr w:type="spellStart"/>
      <w:r w:rsidRPr="00CC78A6">
        <w:rPr>
          <w:rFonts w:eastAsia="Times New Roman" w:cs="Times New Roman"/>
          <w:i/>
          <w:sz w:val="20"/>
          <w:szCs w:val="20"/>
          <w:lang w:val="fr-CA" w:eastAsia="en-CA"/>
        </w:rPr>
        <w:t>Horsman</w:t>
      </w:r>
      <w:proofErr w:type="spellEnd"/>
      <w:r w:rsidRPr="00CC78A6">
        <w:rPr>
          <w:rFonts w:eastAsia="Times New Roman" w:cs="Times New Roman"/>
          <w:sz w:val="20"/>
          <w:szCs w:val="20"/>
          <w:lang w:val="fr-CA" w:eastAsia="en-CA"/>
        </w:rPr>
        <w:t xml:space="preserve">, </w:t>
      </w:r>
      <w:r w:rsidRPr="00CC78A6">
        <w:rPr>
          <w:rFonts w:eastAsia="Times New Roman" w:cs="Times New Roman"/>
          <w:i/>
          <w:sz w:val="20"/>
          <w:szCs w:val="20"/>
          <w:lang w:val="fr-CA" w:eastAsia="en-CA"/>
        </w:rPr>
        <w:t>Barbara A. Carmichael</w:t>
      </w:r>
      <w:r w:rsidRPr="00CC78A6">
        <w:rPr>
          <w:rFonts w:eastAsia="Times New Roman" w:cs="Times New Roman"/>
          <w:sz w:val="20"/>
          <w:szCs w:val="20"/>
          <w:lang w:val="fr-CA" w:eastAsia="en-CA"/>
        </w:rPr>
        <w:t xml:space="preserve"> et </w:t>
      </w:r>
      <w:r w:rsidRPr="00CC78A6">
        <w:rPr>
          <w:rFonts w:eastAsia="Times New Roman" w:cs="Times New Roman"/>
          <w:i/>
          <w:sz w:val="20"/>
          <w:szCs w:val="20"/>
          <w:lang w:val="fr-CA" w:eastAsia="en-CA"/>
        </w:rPr>
        <w:t>Johnny Van Camp</w:t>
      </w:r>
      <w:r w:rsidRPr="00CC78A6">
        <w:rPr>
          <w:rFonts w:eastAsia="Times New Roman" w:cs="Times New Roman"/>
          <w:sz w:val="20"/>
          <w:szCs w:val="20"/>
          <w:lang w:val="fr-CA" w:eastAsia="en-CA"/>
        </w:rPr>
        <w:t>, pour l’appelante.</w:t>
      </w:r>
    </w:p>
    <w:p w:rsidR="00C9142A" w:rsidRDefault="00C9142A" w:rsidP="00906605">
      <w:pPr>
        <w:jc w:val="both"/>
        <w:rPr>
          <w:rFonts w:eastAsia="Times New Roman" w:cs="Times New Roman"/>
          <w:i/>
          <w:sz w:val="20"/>
          <w:szCs w:val="20"/>
          <w:lang w:val="fr-CA" w:eastAsia="en-CA"/>
        </w:rPr>
      </w:pPr>
    </w:p>
    <w:p w:rsidR="00CC78A6" w:rsidRPr="00CC78A6" w:rsidRDefault="00CC78A6" w:rsidP="00906605">
      <w:pPr>
        <w:jc w:val="both"/>
        <w:rPr>
          <w:rFonts w:eastAsia="Times New Roman" w:cs="Times New Roman"/>
          <w:sz w:val="20"/>
          <w:szCs w:val="20"/>
          <w:lang w:val="fr-CA" w:eastAsia="en-CA"/>
        </w:rPr>
      </w:pPr>
      <w:r w:rsidRPr="00CC78A6">
        <w:rPr>
          <w:rFonts w:eastAsia="Times New Roman" w:cs="Times New Roman"/>
          <w:i/>
          <w:sz w:val="20"/>
          <w:szCs w:val="20"/>
          <w:lang w:val="fr-CA" w:eastAsia="en-CA"/>
        </w:rPr>
        <w:tab/>
        <w:t>John J. L. Hunter</w:t>
      </w:r>
      <w:r w:rsidRPr="00CC78A6">
        <w:rPr>
          <w:rFonts w:eastAsia="Times New Roman" w:cs="Times New Roman"/>
          <w:sz w:val="20"/>
          <w:szCs w:val="20"/>
          <w:lang w:val="fr-CA" w:eastAsia="en-CA"/>
        </w:rPr>
        <w:t>,</w:t>
      </w:r>
      <w:r w:rsidRPr="00CC78A6">
        <w:rPr>
          <w:rFonts w:eastAsia="Times New Roman" w:cs="Times New Roman"/>
          <w:i/>
          <w:sz w:val="20"/>
          <w:szCs w:val="20"/>
          <w:lang w:val="fr-CA" w:eastAsia="en-CA"/>
        </w:rPr>
        <w:t xml:space="preserve"> </w:t>
      </w:r>
      <w:proofErr w:type="gramStart"/>
      <w:r w:rsidRPr="00CC78A6">
        <w:rPr>
          <w:rFonts w:eastAsia="Times New Roman" w:cs="Times New Roman"/>
          <w:i/>
          <w:sz w:val="20"/>
          <w:szCs w:val="20"/>
          <w:lang w:val="fr-CA" w:eastAsia="en-CA"/>
        </w:rPr>
        <w:t>c.r.</w:t>
      </w:r>
      <w:r w:rsidRPr="00CC78A6">
        <w:rPr>
          <w:rFonts w:eastAsia="Times New Roman" w:cs="Times New Roman"/>
          <w:sz w:val="20"/>
          <w:szCs w:val="20"/>
          <w:lang w:val="fr-CA" w:eastAsia="en-CA"/>
        </w:rPr>
        <w:t>,</w:t>
      </w:r>
      <w:proofErr w:type="gramEnd"/>
      <w:r w:rsidRPr="00CC78A6">
        <w:rPr>
          <w:rFonts w:eastAsia="Times New Roman" w:cs="Times New Roman"/>
          <w:sz w:val="20"/>
          <w:szCs w:val="20"/>
          <w:lang w:val="fr-CA" w:eastAsia="en-CA"/>
        </w:rPr>
        <w:t xml:space="preserve"> et </w:t>
      </w:r>
      <w:r w:rsidRPr="00CC78A6">
        <w:rPr>
          <w:rFonts w:eastAsia="Times New Roman" w:cs="Times New Roman"/>
          <w:i/>
          <w:sz w:val="20"/>
          <w:szCs w:val="20"/>
          <w:lang w:val="fr-CA" w:eastAsia="en-CA"/>
        </w:rPr>
        <w:t>K. Michael Stephens</w:t>
      </w:r>
      <w:r w:rsidRPr="00CC78A6">
        <w:rPr>
          <w:rFonts w:eastAsia="Times New Roman" w:cs="Times New Roman"/>
          <w:sz w:val="20"/>
          <w:szCs w:val="20"/>
          <w:lang w:val="fr-CA" w:eastAsia="en-CA"/>
        </w:rPr>
        <w:t>, pour l’intimée.</w:t>
      </w:r>
    </w:p>
    <w:p w:rsidR="00C9142A" w:rsidRDefault="00C9142A" w:rsidP="00906605">
      <w:pPr>
        <w:jc w:val="both"/>
        <w:rPr>
          <w:rFonts w:eastAsia="Times New Roman" w:cs="Times New Roman"/>
          <w:i/>
          <w:sz w:val="20"/>
          <w:szCs w:val="20"/>
          <w:lang w:val="fr-CA" w:eastAsia="en-CA"/>
        </w:rPr>
      </w:pPr>
    </w:p>
    <w:p w:rsidR="00CC78A6" w:rsidRPr="00CC78A6" w:rsidRDefault="00CC78A6" w:rsidP="00906605">
      <w:pPr>
        <w:jc w:val="both"/>
        <w:rPr>
          <w:rFonts w:eastAsia="Times New Roman" w:cs="Times New Roman"/>
          <w:i/>
          <w:sz w:val="20"/>
          <w:szCs w:val="20"/>
          <w:lang w:val="fr-CA" w:eastAsia="en-CA"/>
        </w:rPr>
      </w:pPr>
      <w:r w:rsidRPr="00CC78A6">
        <w:rPr>
          <w:rFonts w:eastAsia="Times New Roman" w:cs="Times New Roman"/>
          <w:i/>
          <w:sz w:val="20"/>
          <w:szCs w:val="20"/>
          <w:lang w:val="fr-CA" w:eastAsia="en-CA"/>
        </w:rPr>
        <w:tab/>
        <w:t xml:space="preserve">Procureur de l’appelante : Procureur général de la </w:t>
      </w:r>
      <w:proofErr w:type="spellStart"/>
      <w:r w:rsidRPr="00CC78A6">
        <w:rPr>
          <w:rFonts w:eastAsia="Times New Roman" w:cs="Times New Roman"/>
          <w:i/>
          <w:sz w:val="20"/>
          <w:szCs w:val="20"/>
          <w:lang w:val="fr-CA" w:eastAsia="en-CA"/>
        </w:rPr>
        <w:t>Colombie</w:t>
      </w:r>
      <w:r w:rsidRPr="00CC78A6">
        <w:rPr>
          <w:rFonts w:eastAsia="Times New Roman" w:cs="Times New Roman"/>
          <w:i/>
          <w:sz w:val="20"/>
          <w:szCs w:val="20"/>
          <w:lang w:val="fr-CA" w:eastAsia="en-CA"/>
        </w:rPr>
        <w:noBreakHyphen/>
        <w:t>Britannique</w:t>
      </w:r>
      <w:proofErr w:type="spellEnd"/>
      <w:r w:rsidRPr="00CC78A6">
        <w:rPr>
          <w:rFonts w:eastAsia="Times New Roman" w:cs="Times New Roman"/>
          <w:i/>
          <w:sz w:val="20"/>
          <w:szCs w:val="20"/>
          <w:lang w:val="fr-CA" w:eastAsia="en-CA"/>
        </w:rPr>
        <w:t>, Vancouver.</w:t>
      </w:r>
    </w:p>
    <w:p w:rsidR="00C9142A" w:rsidRDefault="00C9142A" w:rsidP="00906605">
      <w:pPr>
        <w:jc w:val="both"/>
        <w:rPr>
          <w:rFonts w:eastAsia="Times New Roman" w:cs="Times New Roman"/>
          <w:i/>
          <w:sz w:val="20"/>
          <w:szCs w:val="20"/>
          <w:lang w:val="fr-CA" w:eastAsia="en-CA"/>
        </w:rPr>
      </w:pPr>
    </w:p>
    <w:p w:rsidR="00CC78A6" w:rsidRPr="00CC78A6" w:rsidRDefault="00CC78A6" w:rsidP="00906605">
      <w:pPr>
        <w:jc w:val="both"/>
        <w:rPr>
          <w:rFonts w:cs="Times New Roman"/>
          <w:i/>
          <w:sz w:val="20"/>
          <w:szCs w:val="20"/>
          <w:lang w:val="fr-CA"/>
        </w:rPr>
      </w:pPr>
      <w:r w:rsidRPr="00CC78A6">
        <w:rPr>
          <w:rFonts w:eastAsia="Times New Roman" w:cs="Times New Roman"/>
          <w:i/>
          <w:sz w:val="20"/>
          <w:szCs w:val="20"/>
          <w:lang w:val="fr-CA" w:eastAsia="en-CA"/>
        </w:rPr>
        <w:tab/>
        <w:t xml:space="preserve">Procureurs de l’intimée : Hunter </w:t>
      </w:r>
      <w:proofErr w:type="spellStart"/>
      <w:r w:rsidRPr="00CC78A6">
        <w:rPr>
          <w:rFonts w:eastAsia="Times New Roman" w:cs="Times New Roman"/>
          <w:i/>
          <w:sz w:val="20"/>
          <w:szCs w:val="20"/>
          <w:lang w:val="fr-CA" w:eastAsia="en-CA"/>
        </w:rPr>
        <w:t>Litigation</w:t>
      </w:r>
      <w:proofErr w:type="spellEnd"/>
      <w:r w:rsidRPr="00CC78A6">
        <w:rPr>
          <w:rFonts w:eastAsia="Times New Roman" w:cs="Times New Roman"/>
          <w:i/>
          <w:sz w:val="20"/>
          <w:szCs w:val="20"/>
          <w:lang w:val="fr-CA" w:eastAsia="en-CA"/>
        </w:rPr>
        <w:t xml:space="preserve"> Chambers, Vancouver.</w:t>
      </w:r>
    </w:p>
    <w:p w:rsidR="003B3977" w:rsidRDefault="003B3977" w:rsidP="00906605">
      <w:pPr>
        <w:rPr>
          <w:rFonts w:cs="Times New Roman"/>
          <w:sz w:val="20"/>
          <w:szCs w:val="20"/>
          <w:lang w:val="fr-CA"/>
        </w:rPr>
      </w:pPr>
    </w:p>
    <w:p w:rsidR="005C6840" w:rsidRDefault="009D4723" w:rsidP="005C6840">
      <w:pPr>
        <w:rPr>
          <w:lang w:val="fr-CA"/>
        </w:rPr>
      </w:pPr>
      <w:r w:rsidRPr="009D4723">
        <w:rPr>
          <w:rFonts w:cs="Times New Roman"/>
          <w:sz w:val="20"/>
          <w:szCs w:val="20"/>
          <w:lang w:val="fr-CA"/>
        </w:rPr>
        <w:pict>
          <v:rect id="_x0000_i1083" style="width:144.3pt;height:1pt" o:hrpct="300" o:hralign="center" o:hrstd="t" o:hrnoshade="t" o:hr="t" fillcolor="black [3213]" stroked="f"/>
        </w:pict>
      </w:r>
    </w:p>
    <w:p w:rsidR="003B3977" w:rsidRPr="003F4721" w:rsidRDefault="003B3977" w:rsidP="003B3977">
      <w:pPr>
        <w:rPr>
          <w:sz w:val="20"/>
          <w:szCs w:val="20"/>
        </w:rPr>
      </w:pPr>
    </w:p>
    <w:p w:rsidR="005C6840" w:rsidRPr="00C50A5C" w:rsidRDefault="005C6840" w:rsidP="005C6840">
      <w:pPr>
        <w:jc w:val="both"/>
        <w:rPr>
          <w:sz w:val="20"/>
          <w:szCs w:val="20"/>
        </w:rPr>
      </w:pPr>
    </w:p>
    <w:p w:rsidR="00102926" w:rsidRPr="00C50A5C" w:rsidRDefault="00102926" w:rsidP="00782AE4">
      <w:pPr>
        <w:jc w:val="both"/>
        <w:rPr>
          <w:sz w:val="20"/>
          <w:szCs w:val="20"/>
        </w:rPr>
        <w:sectPr w:rsidR="00102926" w:rsidRPr="00C50A5C" w:rsidSect="00782AE4">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576" w:footer="960" w:gutter="0"/>
          <w:cols w:space="720"/>
          <w:titlePg/>
          <w:docGrid w:linePitch="272"/>
        </w:sectPr>
      </w:pPr>
    </w:p>
    <w:p w:rsidR="0081610A" w:rsidRPr="002E0C7E" w:rsidRDefault="009D4723" w:rsidP="0081610A">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81610A"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81610A" w:rsidRPr="002E0C7E">
        <w:rPr>
          <w:rFonts w:asciiTheme="minorHAnsi" w:hAnsiTheme="minorHAnsi" w:cstheme="minorHAnsi"/>
          <w:b/>
          <w:szCs w:val="24"/>
        </w:rPr>
        <w:t xml:space="preserve">SUPREME COURT OF CANADA SCHEDULE / </w:t>
      </w:r>
      <w:r w:rsidR="0081610A" w:rsidRPr="00743E53">
        <w:rPr>
          <w:rFonts w:asciiTheme="minorHAnsi" w:hAnsiTheme="minorHAnsi" w:cstheme="minorHAnsi"/>
          <w:b/>
          <w:szCs w:val="24"/>
          <w:lang w:val="fr-CA"/>
        </w:rPr>
        <w:t>CALENDRIER DE LA COUR SUPR</w:t>
      </w:r>
      <w:r w:rsidR="0081610A">
        <w:rPr>
          <w:rFonts w:asciiTheme="minorHAnsi" w:hAnsiTheme="minorHAnsi" w:cstheme="minorHAnsi"/>
          <w:b/>
          <w:szCs w:val="24"/>
          <w:lang w:val="fr-CA"/>
        </w:rPr>
        <w:t>Ê</w:t>
      </w:r>
      <w:r w:rsidR="0081610A" w:rsidRPr="00743E53">
        <w:rPr>
          <w:rFonts w:asciiTheme="minorHAnsi" w:hAnsiTheme="minorHAnsi" w:cstheme="minorHAnsi"/>
          <w:b/>
          <w:szCs w:val="24"/>
          <w:lang w:val="fr-CA"/>
        </w:rPr>
        <w:t>ME</w:t>
      </w:r>
    </w:p>
    <w:p w:rsidR="0081610A" w:rsidRPr="002E0C7E" w:rsidRDefault="0081610A" w:rsidP="0081610A">
      <w:pPr>
        <w:widowControl w:val="0"/>
        <w:spacing w:line="180" w:lineRule="auto"/>
        <w:rPr>
          <w:rFonts w:asciiTheme="minorHAnsi" w:hAnsiTheme="minorHAnsi" w:cstheme="minorHAnsi"/>
          <w:szCs w:val="24"/>
        </w:rPr>
      </w:pPr>
    </w:p>
    <w:p w:rsidR="0081610A" w:rsidRPr="002E0C7E" w:rsidRDefault="0081610A" w:rsidP="0081610A">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3</w:t>
      </w:r>
      <w:r w:rsidRPr="002E0C7E">
        <w:rPr>
          <w:rFonts w:ascii="Arial" w:hAnsi="Arial"/>
          <w:i/>
          <w:sz w:val="36"/>
        </w:rPr>
        <w:t xml:space="preserve"> -</w:t>
      </w:r>
      <w:r w:rsidRPr="002E0C7E">
        <w:rPr>
          <w:rFonts w:ascii="Arial" w:hAnsi="Arial"/>
          <w:sz w:val="18"/>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1610A" w:rsidRPr="002E0C7E" w:rsidTr="005D7B56">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DECEMBER - DÉCEMBRE</w:t>
            </w:r>
          </w:p>
        </w:tc>
      </w:tr>
      <w:tr w:rsidR="0081610A" w:rsidRPr="002E0C7E" w:rsidTr="005D7B56">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r>
      <w:tr w:rsidR="0081610A" w:rsidRPr="002E0C7E" w:rsidTr="005D7B56">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35CC4" w:rsidRDefault="0081610A" w:rsidP="005D7B56">
            <w:pPr>
              <w:widowControl w:val="0"/>
              <w:jc w:val="center"/>
              <w:rPr>
                <w:rFonts w:ascii="Arial" w:hAnsi="Arial"/>
                <w:b/>
                <w:sz w:val="14"/>
              </w:rPr>
            </w:pPr>
            <w:r>
              <w:rPr>
                <w:rFonts w:ascii="Arial" w:hAnsi="Arial"/>
                <w:b/>
                <w:sz w:val="14"/>
              </w:rPr>
              <w:t>M</w:t>
            </w:r>
          </w:p>
          <w:p w:rsidR="0081610A" w:rsidRPr="002E0C7E" w:rsidRDefault="0081610A" w:rsidP="005D7B56">
            <w:pPr>
              <w:widowControl w:val="0"/>
              <w:jc w:val="center"/>
              <w:rPr>
                <w:rFonts w:ascii="Arial" w:hAnsi="Arial"/>
                <w:sz w:val="14"/>
              </w:rPr>
            </w:pPr>
            <w:r>
              <w:rPr>
                <w:rFonts w:ascii="Arial" w:hAnsi="Arial"/>
                <w:sz w:val="14"/>
              </w:rPr>
              <w:t>2</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r>
      <w:tr w:rsidR="0081610A" w:rsidRPr="002E0C7E" w:rsidTr="005D7B56">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C583B" w:rsidRDefault="0081610A" w:rsidP="005D7B56">
            <w:pPr>
              <w:widowControl w:val="0"/>
              <w:jc w:val="center"/>
              <w:rPr>
                <w:rFonts w:ascii="Arial" w:hAnsi="Arial"/>
                <w:b/>
                <w:sz w:val="14"/>
              </w:rPr>
            </w:pPr>
            <w:r>
              <w:rPr>
                <w:rFonts w:ascii="Arial" w:hAnsi="Arial"/>
                <w:b/>
                <w:sz w:val="14"/>
              </w:rPr>
              <w:t>M</w:t>
            </w:r>
          </w:p>
          <w:p w:rsidR="0081610A" w:rsidRPr="002E0C7E" w:rsidRDefault="0081610A" w:rsidP="005D7B56">
            <w:pPr>
              <w:widowControl w:val="0"/>
              <w:jc w:val="center"/>
              <w:rPr>
                <w:rFonts w:ascii="Arial" w:hAnsi="Arial"/>
                <w:sz w:val="14"/>
              </w:rPr>
            </w:pPr>
            <w:r>
              <w:rPr>
                <w:rFonts w:ascii="Arial" w:hAnsi="Arial"/>
                <w:sz w:val="14"/>
              </w:rPr>
              <w:t>7</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0C583B" w:rsidRDefault="0081610A" w:rsidP="005D7B56">
            <w:pPr>
              <w:widowControl w:val="0"/>
              <w:jc w:val="center"/>
              <w:rPr>
                <w:rFonts w:ascii="Arial" w:hAnsi="Arial"/>
                <w:b/>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7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M</w:t>
            </w: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14</w:t>
            </w:r>
          </w:p>
        </w:tc>
      </w:tr>
      <w:tr w:rsidR="0081610A" w:rsidRPr="002E0C7E" w:rsidTr="005D7B56">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0C583B"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0C583B"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10</w:t>
            </w:r>
          </w:p>
        </w:tc>
        <w:tc>
          <w:tcPr>
            <w:tcW w:w="470"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4030BA" w:rsidRDefault="0081610A" w:rsidP="005D7B56">
            <w:pPr>
              <w:widowControl w:val="0"/>
              <w:jc w:val="center"/>
              <w:rPr>
                <w:rFonts w:ascii="Arial" w:hAnsi="Arial"/>
                <w:sz w:val="14"/>
              </w:rPr>
            </w:pPr>
            <w:r>
              <w:rPr>
                <w:rFonts w:ascii="Arial" w:hAnsi="Arial"/>
                <w:b/>
                <w:sz w:val="14"/>
              </w:rPr>
              <w:t>H</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nil"/>
              <w:right w:val="nil"/>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5D7B56">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17</w:t>
            </w:r>
          </w:p>
        </w:tc>
        <w:tc>
          <w:tcPr>
            <w:tcW w:w="470" w:type="dxa"/>
            <w:tcBorders>
              <w:top w:val="double" w:sz="6" w:space="0" w:color="000000"/>
              <w:left w:val="single" w:sz="8" w:space="0" w:color="000000"/>
              <w:bottom w:val="nil"/>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24</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Pr>
                <w:rFonts w:ascii="Arial" w:hAnsi="Arial"/>
                <w:sz w:val="14"/>
              </w:rPr>
              <w:t>25</w:t>
            </w:r>
          </w:p>
        </w:tc>
        <w:tc>
          <w:tcPr>
            <w:tcW w:w="470"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Pr>
                <w:rFonts w:ascii="Arial" w:hAnsi="Arial"/>
                <w:sz w:val="14"/>
              </w:rPr>
              <w:t>26</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5D7B56">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4" w:space="0" w:color="auto"/>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double" w:sz="6" w:space="0" w:color="000000"/>
              <w:left w:val="single" w:sz="4" w:space="0" w:color="auto"/>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r>
    </w:tbl>
    <w:p w:rsidR="0081610A" w:rsidRPr="002E0C7E" w:rsidRDefault="0081610A" w:rsidP="0081610A">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4</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1610A" w:rsidRPr="002E0C7E" w:rsidTr="005D7B56">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MARCH - MARS</w:t>
            </w:r>
          </w:p>
        </w:tc>
      </w:tr>
      <w:tr w:rsidR="0081610A" w:rsidRPr="002E0C7E" w:rsidTr="005D7B56">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317A69" w:rsidRDefault="0081610A" w:rsidP="005D7B56">
            <w:pPr>
              <w:widowControl w:val="0"/>
              <w:jc w:val="center"/>
              <w:rPr>
                <w:rFonts w:ascii="Arial" w:hAnsi="Arial"/>
                <w:b/>
                <w:sz w:val="14"/>
              </w:rPr>
            </w:pPr>
          </w:p>
          <w:p w:rsidR="0081610A" w:rsidRPr="002E0C7E" w:rsidRDefault="0081610A" w:rsidP="005D7B56">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7255AD" w:rsidRDefault="0081610A" w:rsidP="005D7B56">
            <w:pPr>
              <w:widowControl w:val="0"/>
              <w:jc w:val="center"/>
              <w:rPr>
                <w:rFonts w:ascii="Arial" w:hAnsi="Arial"/>
                <w:b/>
                <w:sz w:val="14"/>
              </w:rPr>
            </w:pPr>
            <w:r>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0E2B85" w:rsidRDefault="0081610A" w:rsidP="005D7B56">
            <w:pPr>
              <w:widowControl w:val="0"/>
              <w:jc w:val="center"/>
              <w:rPr>
                <w:rFonts w:ascii="Arial" w:hAnsi="Arial"/>
                <w:b/>
                <w:sz w:val="14"/>
              </w:rPr>
            </w:pPr>
            <w:r>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34238" w:rsidRDefault="0081610A" w:rsidP="005D7B56">
            <w:pPr>
              <w:widowControl w:val="0"/>
              <w:jc w:val="center"/>
              <w:rPr>
                <w:rFonts w:ascii="Arial" w:hAnsi="Arial"/>
                <w:b/>
                <w:sz w:val="14"/>
              </w:rPr>
            </w:pPr>
            <w:r>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r>
      <w:tr w:rsidR="0081610A" w:rsidRPr="002E0C7E" w:rsidTr="005D7B56">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Pr>
                <w:rFonts w:ascii="Arial" w:hAnsi="Arial"/>
                <w:sz w:val="14"/>
              </w:rPr>
              <w:t>23</w:t>
            </w:r>
          </w:p>
          <w:p w:rsidR="0081610A" w:rsidRPr="002E0C7E" w:rsidRDefault="0081610A" w:rsidP="005D7B56">
            <w:pPr>
              <w:widowControl w:val="0"/>
              <w:jc w:val="center"/>
              <w:rPr>
                <w:rFonts w:ascii="Arial" w:hAnsi="Arial"/>
                <w:sz w:val="14"/>
              </w:rPr>
            </w:pPr>
            <w:r>
              <w:rPr>
                <w:rFonts w:ascii="Arial" w:hAnsi="Arial"/>
                <w:sz w:val="14"/>
              </w:rPr>
              <w:t xml:space="preserve">  30</w:t>
            </w:r>
          </w:p>
        </w:tc>
        <w:tc>
          <w:tcPr>
            <w:tcW w:w="469" w:type="dxa"/>
            <w:tcBorders>
              <w:top w:val="double" w:sz="6"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r>
              <w:rPr>
                <w:rFonts w:ascii="Arial" w:hAnsi="Arial"/>
                <w:sz w:val="14"/>
              </w:rPr>
              <w:t>24</w:t>
            </w:r>
          </w:p>
          <w:p w:rsidR="0081610A" w:rsidRPr="002E0C7E" w:rsidRDefault="0081610A" w:rsidP="005D7B56">
            <w:pPr>
              <w:widowControl w:val="0"/>
              <w:jc w:val="center"/>
              <w:rPr>
                <w:rFonts w:ascii="Arial" w:hAnsi="Arial"/>
                <w:sz w:val="14"/>
              </w:rPr>
            </w:pPr>
            <w:r>
              <w:rPr>
                <w:rFonts w:ascii="Arial" w:hAnsi="Arial"/>
                <w:sz w:val="14"/>
              </w:rPr>
              <w:t xml:space="preserve">  31</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61B35" w:rsidRDefault="0081610A" w:rsidP="005D7B56">
            <w:pPr>
              <w:widowControl w:val="0"/>
              <w:jc w:val="center"/>
              <w:rPr>
                <w:rFonts w:ascii="Arial" w:hAnsi="Arial"/>
                <w:b/>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r>
    </w:tbl>
    <w:p w:rsidR="0081610A" w:rsidRPr="002E0C7E" w:rsidRDefault="0081610A" w:rsidP="0081610A">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1610A" w:rsidRPr="002E0C7E" w:rsidTr="005D7B56">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5D7B56">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5D7B56">
            <w:pPr>
              <w:widowControl w:val="0"/>
              <w:jc w:val="center"/>
              <w:rPr>
                <w:rFonts w:ascii="Arial" w:hAnsi="Arial"/>
                <w:sz w:val="14"/>
              </w:rPr>
            </w:pPr>
            <w:r w:rsidRPr="002E0C7E">
              <w:rPr>
                <w:rFonts w:ascii="Arial" w:hAnsi="Arial"/>
                <w:b/>
                <w:sz w:val="14"/>
              </w:rPr>
              <w:t>JUNE - JUIN</w:t>
            </w:r>
          </w:p>
        </w:tc>
      </w:tr>
      <w:tr w:rsidR="0081610A" w:rsidRPr="002E0C7E" w:rsidTr="005D7B56">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S</w:t>
            </w:r>
          </w:p>
          <w:p w:rsidR="0081610A" w:rsidRPr="002E0C7E" w:rsidRDefault="0081610A" w:rsidP="005D7B56">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M</w:t>
            </w:r>
          </w:p>
          <w:p w:rsidR="0081610A" w:rsidRPr="002E0C7E" w:rsidRDefault="0081610A" w:rsidP="005D7B56">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W</w:t>
            </w:r>
          </w:p>
          <w:p w:rsidR="0081610A" w:rsidRPr="002E0C7E" w:rsidRDefault="0081610A" w:rsidP="005D7B56">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T</w:t>
            </w:r>
          </w:p>
          <w:p w:rsidR="0081610A" w:rsidRPr="002E0C7E" w:rsidRDefault="0081610A" w:rsidP="005D7B56">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sidRPr="002E0C7E">
              <w:rPr>
                <w:rFonts w:ascii="Arial" w:hAnsi="Arial"/>
                <w:sz w:val="14"/>
              </w:rPr>
              <w:t>F</w:t>
            </w:r>
          </w:p>
          <w:p w:rsidR="0081610A" w:rsidRPr="002E0C7E" w:rsidRDefault="0081610A" w:rsidP="005D7B56">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r>
              <w:rPr>
                <w:rFonts w:ascii="Arial" w:hAnsi="Arial"/>
                <w:sz w:val="14"/>
              </w:rPr>
              <w:t>S</w:t>
            </w:r>
          </w:p>
          <w:p w:rsidR="0081610A" w:rsidRPr="002E0C7E" w:rsidRDefault="0081610A" w:rsidP="005D7B56">
            <w:pPr>
              <w:widowControl w:val="0"/>
              <w:jc w:val="center"/>
              <w:rPr>
                <w:rFonts w:ascii="Arial" w:hAnsi="Arial"/>
                <w:sz w:val="14"/>
              </w:rPr>
            </w:pPr>
            <w:r>
              <w:rPr>
                <w:rFonts w:ascii="Arial" w:hAnsi="Arial"/>
                <w:sz w:val="14"/>
              </w:rPr>
              <w:t>S</w:t>
            </w:r>
          </w:p>
        </w:tc>
      </w:tr>
      <w:tr w:rsidR="0081610A" w:rsidRPr="002E0C7E" w:rsidTr="005D7B56">
        <w:trPr>
          <w:cantSplit/>
          <w:trHeight w:val="422"/>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b/>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710C8B" w:rsidRDefault="0081610A" w:rsidP="005D7B56">
            <w:pPr>
              <w:widowControl w:val="0"/>
              <w:jc w:val="center"/>
              <w:rPr>
                <w:rFonts w:ascii="Arial" w:hAnsi="Arial"/>
                <w:b/>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14</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B5777" w:rsidRDefault="0081610A" w:rsidP="005D7B56">
            <w:pPr>
              <w:widowControl w:val="0"/>
              <w:jc w:val="center"/>
              <w:rPr>
                <w:rFonts w:ascii="Arial" w:hAnsi="Arial"/>
                <w:b/>
                <w:sz w:val="14"/>
              </w:rPr>
            </w:pPr>
            <w:r w:rsidRPr="00DB5777">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852172"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453E3" w:rsidRDefault="0081610A" w:rsidP="005D7B56">
            <w:pPr>
              <w:widowControl w:val="0"/>
              <w:jc w:val="center"/>
              <w:rPr>
                <w:rFonts w:ascii="Arial" w:hAnsi="Arial"/>
                <w:b/>
                <w:sz w:val="14"/>
              </w:rPr>
            </w:pPr>
            <w:r w:rsidRPr="002453E3">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6A1E8D" w:rsidRDefault="0081610A" w:rsidP="005D7B56">
            <w:pPr>
              <w:widowControl w:val="0"/>
              <w:jc w:val="center"/>
              <w:rPr>
                <w:rFonts w:ascii="Arial" w:hAnsi="Arial"/>
                <w:b/>
                <w:sz w:val="14"/>
              </w:rPr>
            </w:pPr>
            <w:r w:rsidRPr="006A1E8D">
              <w:rPr>
                <w:rFonts w:ascii="Arial" w:hAnsi="Arial"/>
                <w:b/>
                <w:sz w:val="14"/>
              </w:rPr>
              <w:t>M</w:t>
            </w: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5D7B56">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vAlign w:val="center"/>
          </w:tcPr>
          <w:p w:rsidR="0081610A" w:rsidRPr="00CD57C3" w:rsidRDefault="0081610A" w:rsidP="005D7B56">
            <w:pPr>
              <w:widowControl w:val="0"/>
              <w:jc w:val="center"/>
              <w:rPr>
                <w:rFonts w:ascii="Arial" w:hAnsi="Arial"/>
                <w:b/>
                <w:sz w:val="14"/>
              </w:rPr>
            </w:pPr>
            <w:r w:rsidRPr="00CD57C3">
              <w:rPr>
                <w:rFonts w:ascii="Arial" w:hAnsi="Arial"/>
                <w:b/>
                <w:sz w:val="14"/>
              </w:rPr>
              <w:t>H</w:t>
            </w: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18</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2453E3" w:rsidRDefault="0081610A" w:rsidP="005D7B56">
            <w:pPr>
              <w:widowControl w:val="0"/>
              <w:jc w:val="center"/>
              <w:rPr>
                <w:rFonts w:ascii="Arial" w:hAnsi="Arial"/>
                <w:b/>
                <w:sz w:val="14"/>
              </w:rPr>
            </w:pPr>
            <w:r>
              <w:rPr>
                <w:rFonts w:ascii="Arial" w:hAnsi="Arial"/>
                <w:b/>
                <w:sz w:val="14"/>
              </w:rPr>
              <w:t>H</w:t>
            </w:r>
          </w:p>
          <w:p w:rsidR="0081610A" w:rsidRPr="002E0C7E" w:rsidRDefault="0081610A" w:rsidP="005D7B56">
            <w:pPr>
              <w:widowControl w:val="0"/>
              <w:jc w:val="center"/>
              <w:rPr>
                <w:rFonts w:ascii="Arial" w:hAnsi="Arial"/>
                <w:sz w:val="14"/>
              </w:rPr>
            </w:pPr>
            <w:r>
              <w:rPr>
                <w:rFonts w:ascii="Arial" w:hAnsi="Arial"/>
                <w:sz w:val="14"/>
              </w:rPr>
              <w:t>19</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22</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5D7B56">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5D7B56">
            <w:pPr>
              <w:widowControl w:val="0"/>
              <w:jc w:val="center"/>
              <w:rPr>
                <w:rFonts w:ascii="Arial" w:hAnsi="Arial"/>
                <w:sz w:val="14"/>
              </w:rPr>
            </w:pPr>
          </w:p>
          <w:p w:rsidR="0081610A" w:rsidRPr="002E0C7E" w:rsidRDefault="0081610A" w:rsidP="005D7B56">
            <w:pPr>
              <w:widowControl w:val="0"/>
              <w:jc w:val="center"/>
              <w:rPr>
                <w:rFonts w:ascii="Arial" w:hAnsi="Arial"/>
                <w:sz w:val="14"/>
              </w:rPr>
            </w:pPr>
          </w:p>
        </w:tc>
      </w:tr>
    </w:tbl>
    <w:p w:rsidR="0081610A" w:rsidRPr="002E0C7E" w:rsidRDefault="0081610A" w:rsidP="0081610A">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81610A" w:rsidRPr="002E0C7E" w:rsidTr="005D7B56">
        <w:trPr>
          <w:cantSplit/>
        </w:trPr>
        <w:tc>
          <w:tcPr>
            <w:tcW w:w="1710" w:type="dxa"/>
            <w:tcBorders>
              <w:top w:val="nil"/>
              <w:left w:val="nil"/>
              <w:bottom w:val="nil"/>
              <w:right w:val="nil"/>
            </w:tcBorders>
            <w:tcMar>
              <w:top w:w="43" w:type="dxa"/>
              <w:left w:w="120" w:type="dxa"/>
              <w:bottom w:w="29" w:type="dxa"/>
              <w:right w:w="120" w:type="dxa"/>
            </w:tcMar>
          </w:tcPr>
          <w:p w:rsidR="0081610A" w:rsidRPr="002E0C7E" w:rsidRDefault="0081610A" w:rsidP="005D7B56">
            <w:pPr>
              <w:widowControl w:val="0"/>
              <w:rPr>
                <w:rFonts w:ascii="Arial" w:hAnsi="Arial"/>
                <w:sz w:val="16"/>
              </w:rPr>
            </w:pPr>
            <w:r w:rsidRPr="002E0C7E">
              <w:rPr>
                <w:rFonts w:ascii="Arial" w:hAnsi="Arial"/>
                <w:sz w:val="16"/>
              </w:rPr>
              <w:t>Sittings of the court:</w:t>
            </w:r>
          </w:p>
          <w:p w:rsidR="0081610A" w:rsidRPr="002E0C7E" w:rsidRDefault="0081610A" w:rsidP="005D7B56">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1610A" w:rsidRPr="002E0C7E" w:rsidRDefault="0081610A" w:rsidP="005D7B56">
            <w:pPr>
              <w:widowControl w:val="0"/>
              <w:rPr>
                <w:rFonts w:ascii="Arial" w:hAnsi="Arial"/>
                <w:sz w:val="16"/>
              </w:rPr>
            </w:pPr>
          </w:p>
          <w:p w:rsidR="0081610A" w:rsidRPr="002E0C7E" w:rsidRDefault="0081610A" w:rsidP="005D7B56">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1610A" w:rsidRPr="00B058C3"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 xml:space="preserve">18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weeks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1610A" w:rsidRPr="00B058C3"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 xml:space="preserve">87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1610A" w:rsidRPr="00B058C3"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 xml:space="preserve">9    motion and </w:t>
            </w:r>
            <w:proofErr w:type="spellStart"/>
            <w:r w:rsidRPr="00B058C3">
              <w:rPr>
                <w:rFonts w:ascii="Arial" w:hAnsi="Arial"/>
                <w:b/>
                <w:sz w:val="16"/>
                <w:lang w:val="fr-CA"/>
              </w:rPr>
              <w:t>conference</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 journées des requêtes et des conférences</w:t>
            </w:r>
          </w:p>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5</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xml:space="preserve">/ </w:t>
            </w:r>
            <w:proofErr w:type="spellStart"/>
            <w:r w:rsidRPr="002E0C7E">
              <w:rPr>
                <w:rFonts w:ascii="Arial" w:hAnsi="Arial"/>
                <w:b/>
                <w:sz w:val="16"/>
              </w:rPr>
              <w:t>jours</w:t>
            </w:r>
            <w:proofErr w:type="spellEnd"/>
            <w:r w:rsidRPr="002E0C7E">
              <w:rPr>
                <w:rFonts w:ascii="Arial" w:hAnsi="Arial"/>
                <w:b/>
                <w:sz w:val="16"/>
              </w:rPr>
              <w:t xml:space="preserve"> </w:t>
            </w:r>
            <w:proofErr w:type="spellStart"/>
            <w:r w:rsidRPr="002E0C7E">
              <w:rPr>
                <w:rFonts w:ascii="Arial" w:hAnsi="Arial"/>
                <w:b/>
                <w:sz w:val="16"/>
              </w:rPr>
              <w:t>fériés</w:t>
            </w:r>
            <w:proofErr w:type="spellEnd"/>
            <w:r w:rsidRPr="002E0C7E">
              <w:rPr>
                <w:rFonts w:ascii="Arial" w:hAnsi="Arial"/>
                <w:b/>
                <w:sz w:val="16"/>
              </w:rPr>
              <w:t xml:space="preserve"> </w:t>
            </w:r>
            <w:proofErr w:type="spellStart"/>
            <w:r w:rsidRPr="002E0C7E">
              <w:rPr>
                <w:rFonts w:ascii="Arial" w:hAnsi="Arial"/>
                <w:b/>
                <w:sz w:val="16"/>
              </w:rPr>
              <w:t>durant</w:t>
            </w:r>
            <w:proofErr w:type="spellEnd"/>
            <w:r w:rsidRPr="002E0C7E">
              <w:rPr>
                <w:rFonts w:ascii="Arial" w:hAnsi="Arial"/>
                <w:b/>
                <w:sz w:val="16"/>
              </w:rPr>
              <w:t xml:space="preserve"> les sessions</w:t>
            </w:r>
          </w:p>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5D7B56">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roofErr w:type="spellStart"/>
            <w:r w:rsidRPr="002E0C7E">
              <w:rPr>
                <w:rFonts w:ascii="Arial" w:hAnsi="Arial"/>
                <w:sz w:val="16"/>
              </w:rPr>
              <w:t>Requêtes</w:t>
            </w:r>
            <w:proofErr w:type="spellEnd"/>
            <w:r w:rsidRPr="002E0C7E">
              <w:rPr>
                <w:rFonts w:ascii="Arial" w:hAnsi="Arial"/>
                <w:sz w:val="16"/>
              </w:rPr>
              <w:t xml:space="preserve">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5D7B56">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1610A" w:rsidRPr="002E0C7E" w:rsidRDefault="0081610A" w:rsidP="005D7B56">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5D7B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1610A" w:rsidRPr="002E0C7E" w:rsidRDefault="0081610A" w:rsidP="0081610A">
      <w:pPr>
        <w:widowControl w:val="0"/>
        <w:rPr>
          <w:rFonts w:ascii="Arial" w:hAnsi="Arial"/>
          <w:sz w:val="16"/>
        </w:rPr>
      </w:pPr>
    </w:p>
    <w:p w:rsidR="002410B8" w:rsidRPr="0022323B" w:rsidRDefault="002410B8" w:rsidP="0081610A">
      <w:pPr>
        <w:widowControl w:val="0"/>
        <w:spacing w:line="180" w:lineRule="auto"/>
        <w:jc w:val="center"/>
        <w:rPr>
          <w:lang w:val="fr-CA"/>
        </w:rPr>
      </w:pPr>
    </w:p>
    <w:sectPr w:rsidR="002410B8" w:rsidRPr="0022323B" w:rsidSect="00924065">
      <w:headerReference w:type="default" r:id="rId49"/>
      <w:footerReference w:type="default" r:id="rId50"/>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05" w:rsidRDefault="00906605" w:rsidP="00A87207">
      <w:r>
        <w:separator/>
      </w:r>
    </w:p>
  </w:endnote>
  <w:endnote w:type="continuationSeparator" w:id="0">
    <w:p w:rsidR="00906605" w:rsidRDefault="00906605"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pPr>
      <w:pStyle w:val="Footer"/>
      <w:rPr>
        <w:lang w:val="fr-CA"/>
      </w:rPr>
    </w:pPr>
    <w:r w:rsidRPr="009D4723">
      <w:rPr>
        <w:lang w:val="fr-CA"/>
      </w:rPr>
      <w:pict>
        <v:rect id="_x0000_i1067" style="width:480.95pt;height:1pt" o:hralign="center" o:hrstd="t" o:hrnoshade="t" o:hr="t" fillcolor="black [3213]" stroked="f"/>
      </w:pict>
    </w:r>
  </w:p>
  <w:p w:rsidR="00906605" w:rsidRDefault="00906605" w:rsidP="00245129">
    <w:pPr>
      <w:tabs>
        <w:tab w:val="center" w:pos="4680"/>
      </w:tabs>
    </w:pPr>
    <w:r>
      <w:tab/>
    </w:r>
    <w:r w:rsidRPr="0009648D">
      <w:t xml:space="preserve">- </w:t>
    </w:r>
    <w:fldSimple w:instr=" PAGE   \* MERGEFORMAT ">
      <w:r w:rsidR="009B5B50">
        <w:rPr>
          <w:noProof/>
        </w:rPr>
        <w:t>1579</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06605" w:rsidRDefault="00906605">
    <w:pPr>
      <w:tabs>
        <w:tab w:val="center" w:pos="4740"/>
      </w:tabs>
    </w:pPr>
    <w:r>
      <w:tab/>
      <w:t xml:space="preserve">- </w:t>
    </w:r>
    <w:r>
      <w:pgNum/>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755F22">
    <w:pPr>
      <w:tabs>
        <w:tab w:val="left" w:pos="-1440"/>
        <w:tab w:val="left" w:pos="-720"/>
      </w:tabs>
    </w:pPr>
    <w:r>
      <w:pict>
        <v:rect id="_x0000_i1077" style="width:480.95pt;height:1pt" o:hralign="center" o:hrstd="t" o:hrnoshade="t" o:hr="t" fillcolor="black [3213]" stroked="f"/>
      </w:pict>
    </w:r>
  </w:p>
  <w:p w:rsidR="00906605" w:rsidRDefault="00906605" w:rsidP="00EB2B90">
    <w:pPr>
      <w:tabs>
        <w:tab w:val="center" w:pos="4680"/>
      </w:tabs>
    </w:pPr>
    <w:r>
      <w:tab/>
      <w:t xml:space="preserve">- </w:t>
    </w:r>
    <w:fldSimple w:instr=" PAGE   \* MERGEFORMAT ">
      <w:r w:rsidR="009B5B50">
        <w:rPr>
          <w:noProof/>
        </w:rPr>
        <w:t>1611</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EB2B90">
    <w:pPr>
      <w:tabs>
        <w:tab w:val="center" w:pos="4680"/>
      </w:tabs>
    </w:pPr>
    <w:r>
      <w:pict>
        <v:rect id="_x0000_i1078" style="width:480.95pt;height:1pt" o:hralign="center" o:hrstd="t" o:hrnoshade="t" o:hr="t" fillcolor="black [3213]" stroked="f"/>
      </w:pict>
    </w:r>
  </w:p>
  <w:p w:rsidR="00906605" w:rsidRPr="0031432F" w:rsidRDefault="00906605" w:rsidP="00EB2B90">
    <w:pPr>
      <w:tabs>
        <w:tab w:val="center" w:pos="4680"/>
      </w:tabs>
    </w:pPr>
    <w:r>
      <w:tab/>
      <w:t xml:space="preserve">- </w:t>
    </w:r>
    <w:fldSimple w:instr=" PAGE   \* MERGEFORMAT ">
      <w:r w:rsidR="009B5B50">
        <w:rPr>
          <w:noProof/>
        </w:rPr>
        <w:t>1602</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06605" w:rsidRDefault="00906605">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732DB7">
    <w:r>
      <w:pict>
        <v:rect id="_x0000_i1080" style="width:480.95pt;height:1pt" o:hralign="center" o:hrstd="t" o:hrnoshade="t" o:hr="t" fillcolor="black" stroked="f"/>
      </w:pict>
    </w:r>
  </w:p>
  <w:p w:rsidR="00906605" w:rsidRDefault="00906605">
    <w:pPr>
      <w:tabs>
        <w:tab w:val="center" w:pos="4740"/>
      </w:tabs>
      <w:spacing w:line="0" w:lineRule="atLeast"/>
    </w:pPr>
    <w:r>
      <w:tab/>
      <w:t xml:space="preserve">- </w:t>
    </w:r>
    <w:r>
      <w:pgNum/>
    </w:r>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pPr>
      <w:pStyle w:val="Footer"/>
    </w:pPr>
    <w:r>
      <w:pict>
        <v:rect id="_x0000_i1081" style="width:480.95pt;height:1pt" o:hralign="center" o:hrstd="t" o:hrnoshade="t" o:hr="t" fillcolor="black [3213]" stroked="f"/>
      </w:pict>
    </w:r>
  </w:p>
  <w:p w:rsidR="00906605" w:rsidRPr="003C2C0F" w:rsidRDefault="00906605" w:rsidP="00697C62">
    <w:pPr>
      <w:tabs>
        <w:tab w:val="center" w:pos="4680"/>
      </w:tabs>
    </w:pPr>
    <w:r>
      <w:tab/>
      <w:t xml:space="preserve">- </w:t>
    </w:r>
    <w:fldSimple w:instr=" PAGE   \* MERGEFORMAT ">
      <w:r w:rsidR="009B5B50">
        <w:rPr>
          <w:noProof/>
        </w:rPr>
        <w:t>1612</w:t>
      </w:r>
    </w:fldSimple>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06605" w:rsidRDefault="00906605">
    <w:pPr>
      <w:tabs>
        <w:tab w:val="center" w:pos="4740"/>
      </w:tabs>
    </w:pPr>
    <w:r>
      <w:tab/>
      <w:t xml:space="preserve">- </w:t>
    </w:r>
    <w:r>
      <w:pgNum/>
    </w:r>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06605" w:rsidRDefault="009D47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84" style="width:480.95pt;height:1pt" o:hralign="center" o:hrstd="t" o:hrnoshade="t" o:hr="t" fillcolor="black [3213]" stroked="f"/>
      </w:pict>
    </w:r>
  </w:p>
  <w:p w:rsidR="00906605" w:rsidRDefault="00906605" w:rsidP="00782AE4">
    <w:pPr>
      <w:tabs>
        <w:tab w:val="center" w:pos="4680"/>
      </w:tabs>
    </w:pPr>
    <w:r>
      <w:tab/>
      <w:t xml:space="preserve">- </w:t>
    </w:r>
    <w:r w:rsidR="009D4723" w:rsidRPr="001775C1">
      <w:rPr>
        <w:szCs w:val="24"/>
      </w:rPr>
      <w:fldChar w:fldCharType="begin"/>
    </w:r>
    <w:r w:rsidRPr="001775C1">
      <w:rPr>
        <w:szCs w:val="24"/>
      </w:rPr>
      <w:instrText xml:space="preserve"> PAGE   \* MERGEFORMAT </w:instrText>
    </w:r>
    <w:r w:rsidR="009D4723" w:rsidRPr="001775C1">
      <w:rPr>
        <w:szCs w:val="24"/>
      </w:rPr>
      <w:fldChar w:fldCharType="separate"/>
    </w:r>
    <w:r w:rsidR="009B5B50">
      <w:rPr>
        <w:noProof/>
        <w:szCs w:val="24"/>
      </w:rPr>
      <w:t>1615</w:t>
    </w:r>
    <w:r w:rsidR="009D4723" w:rsidRPr="001775C1">
      <w:rPr>
        <w:szCs w:val="24"/>
      </w:rPr>
      <w:fldChar w:fldCharType="end"/>
    </w:r>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782AE4">
    <w:pPr>
      <w:tabs>
        <w:tab w:val="center" w:pos="4680"/>
      </w:tabs>
    </w:pPr>
    <w:r>
      <w:pict>
        <v:rect id="_x0000_i1085" style="width:480.95pt;height:1pt" o:hralign="center" o:hrstd="t" o:hrnoshade="t" o:hr="t" fillcolor="black [3213]" stroked="f"/>
      </w:pict>
    </w:r>
  </w:p>
  <w:p w:rsidR="00906605" w:rsidRDefault="00906605" w:rsidP="00782AE4">
    <w:pPr>
      <w:tabs>
        <w:tab w:val="center" w:pos="4680"/>
      </w:tabs>
    </w:pPr>
    <w:r>
      <w:tab/>
      <w:t xml:space="preserve">- </w:t>
    </w:r>
    <w:r w:rsidR="009D4723" w:rsidRPr="001775C1">
      <w:rPr>
        <w:szCs w:val="24"/>
      </w:rPr>
      <w:fldChar w:fldCharType="begin"/>
    </w:r>
    <w:r w:rsidRPr="001775C1">
      <w:rPr>
        <w:szCs w:val="24"/>
      </w:rPr>
      <w:instrText xml:space="preserve"> PAGE   \* MERGEFORMAT </w:instrText>
    </w:r>
    <w:r w:rsidR="009D4723" w:rsidRPr="001775C1">
      <w:rPr>
        <w:szCs w:val="24"/>
      </w:rPr>
      <w:fldChar w:fldCharType="separate"/>
    </w:r>
    <w:r w:rsidR="009B5B50">
      <w:rPr>
        <w:noProof/>
        <w:szCs w:val="24"/>
      </w:rPr>
      <w:t>1613</w:t>
    </w:r>
    <w:r w:rsidR="009D4723" w:rsidRPr="001775C1">
      <w:rPr>
        <w:szCs w:val="24"/>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Pr="00924065" w:rsidRDefault="00906605" w:rsidP="00924065">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A87207">
    <w:pPr>
      <w:pStyle w:val="Footer"/>
    </w:pPr>
    <w:r>
      <w:pict>
        <v:rect id="_x0000_i1038" style="width:480.95pt;height:1pt" o:hralign="center" o:hrstd="t" o:hrnoshade="t" o:hr="t" fillcolor="black [3213]" stroked="f"/>
      </w:pict>
    </w:r>
  </w:p>
  <w:p w:rsidR="00906605" w:rsidRPr="00B7374B" w:rsidRDefault="00906605" w:rsidP="00B7374B">
    <w:pPr>
      <w:tabs>
        <w:tab w:val="center" w:pos="4680"/>
      </w:tabs>
      <w:rPr>
        <w:szCs w:val="24"/>
      </w:rPr>
    </w:pPr>
    <w:r w:rsidRPr="00954D22">
      <w:rPr>
        <w:szCs w:val="24"/>
      </w:rPr>
      <w:tab/>
      <w:t xml:space="preserve">- </w:t>
    </w:r>
    <w:r w:rsidR="009D4723" w:rsidRPr="00954D22">
      <w:rPr>
        <w:szCs w:val="24"/>
      </w:rPr>
      <w:fldChar w:fldCharType="begin"/>
    </w:r>
    <w:r w:rsidRPr="00954D22">
      <w:rPr>
        <w:szCs w:val="24"/>
      </w:rPr>
      <w:instrText xml:space="preserve"> PAGE   \* MERGEFORMAT </w:instrText>
    </w:r>
    <w:r w:rsidR="009D4723" w:rsidRPr="00954D22">
      <w:rPr>
        <w:szCs w:val="24"/>
      </w:rPr>
      <w:fldChar w:fldCharType="separate"/>
    </w:r>
    <w:r w:rsidR="009B5B50">
      <w:rPr>
        <w:noProof/>
        <w:szCs w:val="24"/>
      </w:rPr>
      <w:t>1577</w:t>
    </w:r>
    <w:r w:rsidR="009D4723"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755F22">
    <w:pPr>
      <w:tabs>
        <w:tab w:val="left" w:pos="-1440"/>
        <w:tab w:val="left" w:pos="-720"/>
      </w:tabs>
    </w:pPr>
    <w:r>
      <w:pict>
        <v:rect id="_x0000_i1039" style="width:480.95pt;height:1pt" o:hralign="center" o:hrstd="t" o:hrnoshade="t" o:hr="t" fillcolor="black [3213]" stroked="f"/>
      </w:pict>
    </w:r>
  </w:p>
  <w:p w:rsidR="00906605" w:rsidRPr="00954D22" w:rsidRDefault="00906605" w:rsidP="00B7374B">
    <w:pPr>
      <w:tabs>
        <w:tab w:val="center" w:pos="4680"/>
      </w:tabs>
      <w:rPr>
        <w:szCs w:val="24"/>
      </w:rPr>
    </w:pPr>
    <w:r w:rsidRPr="00954D22">
      <w:rPr>
        <w:szCs w:val="24"/>
      </w:rPr>
      <w:tab/>
      <w:t xml:space="preserve">- </w:t>
    </w:r>
    <w:r w:rsidR="009D4723">
      <w:rPr>
        <w:szCs w:val="24"/>
      </w:rPr>
      <w:fldChar w:fldCharType="begin"/>
    </w:r>
    <w:r>
      <w:rPr>
        <w:szCs w:val="24"/>
      </w:rPr>
      <w:instrText xml:space="preserve"> PAGE   \* MERGEFORMAT </w:instrText>
    </w:r>
    <w:r w:rsidR="009D4723">
      <w:rPr>
        <w:szCs w:val="24"/>
      </w:rPr>
      <w:fldChar w:fldCharType="separate"/>
    </w:r>
    <w:r w:rsidR="009B5B50">
      <w:rPr>
        <w:noProof/>
        <w:szCs w:val="24"/>
      </w:rPr>
      <w:t>1576</w:t>
    </w:r>
    <w:r w:rsidR="009D4723">
      <w:rPr>
        <w:szCs w:val="24"/>
      </w:rPr>
      <w:fldChar w:fldCharType="end"/>
    </w:r>
    <w:r w:rsidRPr="00954D22">
      <w:rPr>
        <w:szCs w:val="24"/>
      </w:rPr>
      <w:t xml:space="preserve"> -</w:t>
    </w:r>
  </w:p>
  <w:p w:rsidR="00906605" w:rsidRDefault="0090660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A87207">
    <w:pPr>
      <w:pStyle w:val="Footer"/>
    </w:pPr>
    <w:r>
      <w:pict>
        <v:rect id="_x0000_i1041" style="width:480.95pt;height:1pt" o:hralign="center" o:hrstd="t" o:hrnoshade="t" o:hr="t" fillcolor="black [3213]" stroked="f"/>
      </w:pict>
    </w:r>
  </w:p>
  <w:p w:rsidR="00906605" w:rsidRPr="00B7374B" w:rsidRDefault="00906605" w:rsidP="00B7374B">
    <w:pPr>
      <w:tabs>
        <w:tab w:val="center" w:pos="4680"/>
      </w:tabs>
      <w:rPr>
        <w:szCs w:val="24"/>
      </w:rPr>
    </w:pPr>
    <w:r w:rsidRPr="00954D22">
      <w:rPr>
        <w:szCs w:val="24"/>
      </w:rPr>
      <w:tab/>
      <w:t xml:space="preserve">- </w:t>
    </w:r>
    <w:r w:rsidR="009D4723" w:rsidRPr="00954D22">
      <w:rPr>
        <w:szCs w:val="24"/>
      </w:rPr>
      <w:fldChar w:fldCharType="begin"/>
    </w:r>
    <w:r w:rsidRPr="00954D22">
      <w:rPr>
        <w:szCs w:val="24"/>
      </w:rPr>
      <w:instrText xml:space="preserve"> PAGE   \* MERGEFORMAT </w:instrText>
    </w:r>
    <w:r w:rsidR="009D4723" w:rsidRPr="00954D22">
      <w:rPr>
        <w:szCs w:val="24"/>
      </w:rPr>
      <w:fldChar w:fldCharType="separate"/>
    </w:r>
    <w:r>
      <w:rPr>
        <w:noProof/>
        <w:szCs w:val="24"/>
      </w:rPr>
      <w:t>1579</w:t>
    </w:r>
    <w:r w:rsidR="009D4723"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2" style="width:480.95pt;height:1pt" o:hralign="center" o:hrstd="t" o:hrnoshade="t" o:hr="t" fillcolor="black [3213]" stroked="f"/>
      </w:pict>
    </w:r>
  </w:p>
  <w:p w:rsidR="00906605" w:rsidRPr="00954D22" w:rsidRDefault="00906605" w:rsidP="00B7374B">
    <w:pPr>
      <w:tabs>
        <w:tab w:val="center" w:pos="4680"/>
      </w:tabs>
      <w:rPr>
        <w:szCs w:val="24"/>
      </w:rPr>
    </w:pPr>
    <w:r w:rsidRPr="00954D22">
      <w:rPr>
        <w:szCs w:val="24"/>
      </w:rPr>
      <w:tab/>
      <w:t xml:space="preserve">- </w:t>
    </w:r>
    <w:r w:rsidR="009D4723" w:rsidRPr="00954D22">
      <w:rPr>
        <w:szCs w:val="24"/>
      </w:rPr>
      <w:fldChar w:fldCharType="begin"/>
    </w:r>
    <w:r w:rsidRPr="00954D22">
      <w:rPr>
        <w:szCs w:val="24"/>
      </w:rPr>
      <w:instrText xml:space="preserve"> PAGE   \* MERGEFORMAT </w:instrText>
    </w:r>
    <w:r w:rsidR="009D4723" w:rsidRPr="00954D22">
      <w:rPr>
        <w:szCs w:val="24"/>
      </w:rPr>
      <w:fldChar w:fldCharType="separate"/>
    </w:r>
    <w:r w:rsidR="009B5B50">
      <w:rPr>
        <w:noProof/>
        <w:szCs w:val="24"/>
      </w:rPr>
      <w:t>1578</w:t>
    </w:r>
    <w:r w:rsidR="009D4723"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06605" w:rsidRDefault="00906605">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D47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D4723">
      <w:rPr>
        <w:lang w:val="fr-CA"/>
      </w:rPr>
      <w:pict>
        <v:rect id="_x0000_i1066" style="width:480.95pt;height:1pt" o:hralign="center" o:hrstd="t" o:hrnoshade="t" o:hr="t" fillcolor="black [3213]" stroked="f"/>
      </w:pict>
    </w:r>
  </w:p>
  <w:p w:rsidR="00906605" w:rsidRPr="0009648D" w:rsidRDefault="00906605" w:rsidP="00ED7E83">
    <w:pPr>
      <w:tabs>
        <w:tab w:val="center" w:pos="4680"/>
      </w:tabs>
    </w:pPr>
    <w:r>
      <w:tab/>
    </w:r>
    <w:r w:rsidRPr="0009648D">
      <w:t xml:space="preserve">- </w:t>
    </w:r>
    <w:fldSimple w:instr=" PAGE   \* MERGEFORMAT ">
      <w:r w:rsidR="009B5B50">
        <w:rPr>
          <w:noProof/>
        </w:rPr>
        <w:t>1601</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05" w:rsidRDefault="00906605" w:rsidP="00A87207">
      <w:r>
        <w:separator/>
      </w:r>
    </w:p>
  </w:footnote>
  <w:footnote w:type="continuationSeparator" w:id="0">
    <w:p w:rsidR="00906605" w:rsidRDefault="00906605"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906605">
      <w:tc>
        <w:tcPr>
          <w:tcW w:w="423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906605"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06605"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906605">
      <w:trPr>
        <w:gridAfter w:val="2"/>
        <w:wAfter w:w="5250" w:type="dxa"/>
      </w:trPr>
      <w:tc>
        <w:tcPr>
          <w:tcW w:w="4230" w:type="dxa"/>
          <w:tcMar>
            <w:left w:w="0" w:type="dxa"/>
            <w:right w:w="0" w:type="dxa"/>
          </w:tcMar>
        </w:tcPr>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906605" w:rsidRPr="00755F22" w:rsidTr="00245129">
      <w:tc>
        <w:tcPr>
          <w:tcW w:w="4230" w:type="dxa"/>
          <w:tcMar>
            <w:left w:w="0" w:type="dxa"/>
            <w:right w:w="0" w:type="dxa"/>
          </w:tcMar>
        </w:tcPr>
        <w:p w:rsidR="00906605" w:rsidRPr="00755F22" w:rsidRDefault="00906605" w:rsidP="00831CA9">
          <w:pPr>
            <w:keepNext/>
            <w:keepLines/>
            <w:rPr>
              <w:sz w:val="20"/>
              <w:szCs w:val="20"/>
            </w:rPr>
          </w:pPr>
          <w:r w:rsidRPr="00755F22">
            <w:rPr>
              <w:sz w:val="20"/>
              <w:szCs w:val="20"/>
            </w:rPr>
            <w:t>MOTIONS</w:t>
          </w:r>
        </w:p>
      </w:tc>
      <w:tc>
        <w:tcPr>
          <w:tcW w:w="1170" w:type="dxa"/>
          <w:tcMar>
            <w:left w:w="0" w:type="dxa"/>
            <w:right w:w="0" w:type="dxa"/>
          </w:tcMar>
        </w:tcPr>
        <w:p w:rsidR="00906605" w:rsidRPr="00755F22" w:rsidRDefault="00906605" w:rsidP="00831CA9">
          <w:pPr>
            <w:keepLines/>
            <w:jc w:val="center"/>
            <w:rPr>
              <w:sz w:val="20"/>
              <w:szCs w:val="20"/>
            </w:rPr>
          </w:pPr>
        </w:p>
        <w:p w:rsidR="00906605" w:rsidRPr="00755F22" w:rsidRDefault="00906605" w:rsidP="00831CA9">
          <w:pPr>
            <w:keepLines/>
            <w:tabs>
              <w:tab w:val="left" w:pos="-1440"/>
              <w:tab w:val="left" w:pos="-720"/>
            </w:tabs>
            <w:jc w:val="center"/>
            <w:rPr>
              <w:sz w:val="20"/>
              <w:szCs w:val="20"/>
            </w:rPr>
          </w:pPr>
        </w:p>
      </w:tc>
      <w:tc>
        <w:tcPr>
          <w:tcW w:w="4080" w:type="dxa"/>
          <w:tcMar>
            <w:left w:w="0" w:type="dxa"/>
            <w:right w:w="0" w:type="dxa"/>
          </w:tcMar>
        </w:tcPr>
        <w:p w:rsidR="00906605" w:rsidRPr="00BA6468" w:rsidRDefault="00906605" w:rsidP="00BA6468">
          <w:pPr>
            <w:keepLines/>
            <w:rPr>
              <w:sz w:val="20"/>
              <w:szCs w:val="20"/>
              <w:lang w:val="fr-CA"/>
            </w:rPr>
          </w:pPr>
          <w:r w:rsidRPr="00BA6468">
            <w:rPr>
              <w:sz w:val="20"/>
              <w:szCs w:val="20"/>
              <w:lang w:val="fr-CA"/>
            </w:rPr>
            <w:t>REQUÊTES</w:t>
          </w:r>
        </w:p>
      </w:tc>
    </w:tr>
  </w:tbl>
  <w:p w:rsidR="00906605" w:rsidRDefault="00906605" w:rsidP="00831CA9">
    <w:pP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906605" w:rsidRPr="004E0CB8">
      <w:tc>
        <w:tcPr>
          <w:tcW w:w="420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906605" w:rsidRPr="003C2C0F"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906605" w:rsidRPr="003C2C0F"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906605" w:rsidRPr="003C2C0F"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906605" w:rsidRPr="004E0CB8" w:rsidTr="00245129">
      <w:tc>
        <w:tcPr>
          <w:tcW w:w="4200" w:type="dxa"/>
          <w:tcMar>
            <w:left w:w="0" w:type="dxa"/>
            <w:right w:w="0" w:type="dxa"/>
          </w:tcMar>
        </w:tcPr>
        <w:p w:rsidR="00906605" w:rsidRPr="00FF6EEC" w:rsidRDefault="00906605" w:rsidP="00FF6EEC">
          <w:pPr>
            <w:rPr>
              <w:sz w:val="20"/>
              <w:szCs w:val="20"/>
            </w:rPr>
          </w:pPr>
          <w:r w:rsidRPr="00FF6EEC">
            <w:rPr>
              <w:sz w:val="20"/>
              <w:szCs w:val="20"/>
            </w:rPr>
            <w:t>PRONOUNCEMENTS OF APPEALS RESERVED</w:t>
          </w:r>
        </w:p>
      </w:tc>
      <w:tc>
        <w:tcPr>
          <w:tcW w:w="1200" w:type="dxa"/>
          <w:tcMar>
            <w:left w:w="0" w:type="dxa"/>
            <w:right w:w="0" w:type="dxa"/>
          </w:tcMar>
        </w:tcPr>
        <w:p w:rsidR="00906605" w:rsidRPr="00FF6EEC" w:rsidRDefault="00906605" w:rsidP="00FF6EEC">
          <w:pPr>
            <w:jc w:val="center"/>
            <w:rPr>
              <w:sz w:val="20"/>
              <w:szCs w:val="20"/>
            </w:rPr>
          </w:pPr>
        </w:p>
        <w:p w:rsidR="00906605" w:rsidRPr="00FF6EEC" w:rsidRDefault="00906605" w:rsidP="00FF6EEC">
          <w:pPr>
            <w:jc w:val="center"/>
            <w:rPr>
              <w:sz w:val="20"/>
              <w:szCs w:val="20"/>
            </w:rPr>
          </w:pPr>
        </w:p>
        <w:p w:rsidR="00906605" w:rsidRPr="00FF6EEC" w:rsidRDefault="00906605" w:rsidP="00FF6EEC">
          <w:pPr>
            <w:jc w:val="center"/>
            <w:rPr>
              <w:sz w:val="20"/>
              <w:szCs w:val="20"/>
            </w:rPr>
          </w:pPr>
        </w:p>
      </w:tc>
      <w:tc>
        <w:tcPr>
          <w:tcW w:w="4080" w:type="dxa"/>
          <w:tcMar>
            <w:left w:w="0" w:type="dxa"/>
            <w:right w:w="0" w:type="dxa"/>
          </w:tcMar>
        </w:tcPr>
        <w:p w:rsidR="00906605" w:rsidRPr="00FF6EEC" w:rsidRDefault="00906605" w:rsidP="00FF6EEC">
          <w:pPr>
            <w:rPr>
              <w:sz w:val="20"/>
              <w:szCs w:val="20"/>
              <w:lang w:val="fr-CA"/>
            </w:rPr>
          </w:pPr>
          <w:r w:rsidRPr="00FF6EEC">
            <w:rPr>
              <w:sz w:val="20"/>
              <w:szCs w:val="20"/>
              <w:lang w:val="fr-CA"/>
            </w:rPr>
            <w:t>JUGEMENTS RENDUS SUR LES APPELS EN DÉLIBÉRÉ</w:t>
          </w:r>
        </w:p>
      </w:tc>
    </w:tr>
  </w:tbl>
  <w:p w:rsidR="00906605" w:rsidRPr="003C2C0F" w:rsidRDefault="00906605"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906605">
      <w:tc>
        <w:tcPr>
          <w:tcW w:w="423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906605"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0660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906605" w:rsidRPr="00782AE4" w:rsidTr="00245129">
      <w:tc>
        <w:tcPr>
          <w:tcW w:w="4230" w:type="dxa"/>
          <w:tcMar>
            <w:left w:w="0" w:type="dxa"/>
            <w:right w:w="0" w:type="dxa"/>
          </w:tcMar>
        </w:tcPr>
        <w:p w:rsidR="00906605" w:rsidRPr="00782AE4" w:rsidRDefault="00906605" w:rsidP="00102926">
          <w:pPr>
            <w:keepNext/>
            <w:keepLines/>
            <w:tabs>
              <w:tab w:val="left" w:pos="-1440"/>
              <w:tab w:val="left" w:pos="-720"/>
            </w:tabs>
            <w:rPr>
              <w:sz w:val="20"/>
              <w:szCs w:val="20"/>
            </w:rPr>
          </w:pPr>
          <w:r w:rsidRPr="00782AE4">
            <w:rPr>
              <w:sz w:val="20"/>
              <w:szCs w:val="20"/>
            </w:rPr>
            <w:t xml:space="preserve">HEADNOTES OF RECENT </w:t>
          </w:r>
        </w:p>
        <w:p w:rsidR="00906605" w:rsidRPr="00782AE4"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906605" w:rsidRDefault="00906605" w:rsidP="00102926">
          <w:pPr>
            <w:keepNext/>
            <w:keepLines/>
            <w:tabs>
              <w:tab w:val="left" w:pos="-1440"/>
              <w:tab w:val="left" w:pos="-720"/>
            </w:tabs>
            <w:jc w:val="center"/>
            <w:rPr>
              <w:sz w:val="20"/>
              <w:szCs w:val="20"/>
            </w:rPr>
          </w:pPr>
        </w:p>
        <w:p w:rsidR="00906605" w:rsidRDefault="00906605" w:rsidP="00102926">
          <w:pPr>
            <w:keepNext/>
            <w:keepLines/>
            <w:tabs>
              <w:tab w:val="left" w:pos="-1440"/>
              <w:tab w:val="left" w:pos="-720"/>
            </w:tabs>
            <w:jc w:val="center"/>
            <w:rPr>
              <w:sz w:val="20"/>
              <w:szCs w:val="20"/>
            </w:rPr>
          </w:pPr>
        </w:p>
        <w:p w:rsidR="00906605" w:rsidRPr="00782AE4" w:rsidRDefault="00906605" w:rsidP="00102926">
          <w:pPr>
            <w:keepNext/>
            <w:keepLines/>
            <w:tabs>
              <w:tab w:val="left" w:pos="-1440"/>
              <w:tab w:val="left" w:pos="-720"/>
            </w:tabs>
            <w:jc w:val="center"/>
            <w:rPr>
              <w:sz w:val="20"/>
              <w:szCs w:val="20"/>
            </w:rPr>
          </w:pPr>
        </w:p>
      </w:tc>
      <w:tc>
        <w:tcPr>
          <w:tcW w:w="4080" w:type="dxa"/>
          <w:tcMar>
            <w:left w:w="0" w:type="dxa"/>
            <w:right w:w="0" w:type="dxa"/>
          </w:tcMar>
        </w:tcPr>
        <w:p w:rsidR="00906605" w:rsidRPr="00102926"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906605" w:rsidRPr="00782AE4" w:rsidRDefault="00906605" w:rsidP="00102926">
          <w:pPr>
            <w:keepLines/>
            <w:tabs>
              <w:tab w:val="left" w:pos="-1440"/>
              <w:tab w:val="left" w:pos="-720"/>
            </w:tabs>
            <w:rPr>
              <w:sz w:val="20"/>
              <w:szCs w:val="20"/>
            </w:rPr>
          </w:pPr>
          <w:r w:rsidRPr="00102926">
            <w:rPr>
              <w:sz w:val="20"/>
              <w:szCs w:val="20"/>
              <w:lang w:val="fr-CA"/>
            </w:rPr>
            <w:t>RÉCENTS</w:t>
          </w:r>
        </w:p>
      </w:tc>
    </w:tr>
  </w:tbl>
  <w:p w:rsidR="00906605" w:rsidRDefault="00906605"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906605" w:rsidRPr="0044776A" w:rsidTr="00245129">
      <w:tc>
        <w:tcPr>
          <w:tcW w:w="4290" w:type="dxa"/>
          <w:tcMar>
            <w:left w:w="0" w:type="dxa"/>
            <w:right w:w="0" w:type="dxa"/>
          </w:tcMar>
        </w:tcPr>
        <w:p w:rsidR="00906605" w:rsidRPr="0044776A" w:rsidRDefault="00906605"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906605" w:rsidRPr="0044776A" w:rsidRDefault="00906605" w:rsidP="002E2327">
          <w:pPr>
            <w:keepNext/>
            <w:keepLines/>
            <w:tabs>
              <w:tab w:val="left" w:pos="-1440"/>
              <w:tab w:val="left" w:pos="-720"/>
            </w:tabs>
            <w:jc w:val="center"/>
            <w:rPr>
              <w:sz w:val="20"/>
              <w:szCs w:val="20"/>
            </w:rPr>
          </w:pPr>
        </w:p>
        <w:p w:rsidR="00906605" w:rsidRPr="0044776A" w:rsidRDefault="00906605" w:rsidP="002E2327">
          <w:pPr>
            <w:keepNext/>
            <w:keepLines/>
            <w:tabs>
              <w:tab w:val="left" w:pos="-1440"/>
              <w:tab w:val="left" w:pos="-720"/>
            </w:tabs>
            <w:jc w:val="center"/>
            <w:rPr>
              <w:sz w:val="20"/>
              <w:szCs w:val="20"/>
            </w:rPr>
          </w:pPr>
        </w:p>
        <w:p w:rsidR="00906605" w:rsidRPr="0044776A" w:rsidRDefault="00906605" w:rsidP="002E2327">
          <w:pPr>
            <w:keepNext/>
            <w:keepLines/>
            <w:tabs>
              <w:tab w:val="left" w:pos="-1440"/>
              <w:tab w:val="left" w:pos="-720"/>
            </w:tabs>
            <w:jc w:val="center"/>
            <w:rPr>
              <w:sz w:val="20"/>
              <w:szCs w:val="20"/>
            </w:rPr>
          </w:pPr>
        </w:p>
      </w:tc>
      <w:tc>
        <w:tcPr>
          <w:tcW w:w="4320" w:type="dxa"/>
          <w:tcMar>
            <w:left w:w="0" w:type="dxa"/>
            <w:right w:w="0" w:type="dxa"/>
          </w:tcMar>
        </w:tcPr>
        <w:p w:rsidR="00906605" w:rsidRPr="0044776A" w:rsidRDefault="00906605" w:rsidP="002E2327">
          <w:pPr>
            <w:keepLines/>
            <w:rPr>
              <w:sz w:val="20"/>
              <w:szCs w:val="20"/>
              <w:lang w:val="fr-CA"/>
            </w:rPr>
          </w:pPr>
          <w:r w:rsidRPr="0044776A">
            <w:rPr>
              <w:sz w:val="20"/>
              <w:szCs w:val="20"/>
              <w:lang w:val="fr-CA"/>
            </w:rPr>
            <w:t>DEMANDES D'AUTORISATION D'APPEL DÉPOSÉES</w:t>
          </w:r>
        </w:p>
      </w:tc>
    </w:tr>
  </w:tbl>
  <w:p w:rsidR="00906605" w:rsidRDefault="0090660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906605" w:rsidRPr="004E0CB8" w:rsidTr="00245129">
      <w:tc>
        <w:tcPr>
          <w:tcW w:w="4200" w:type="dxa"/>
          <w:tcMar>
            <w:left w:w="0" w:type="dxa"/>
            <w:right w:w="0" w:type="dxa"/>
          </w:tcMar>
        </w:tcPr>
        <w:p w:rsidR="00906605" w:rsidRPr="0044776A" w:rsidRDefault="00906605" w:rsidP="0044776A">
          <w:pPr>
            <w:keepNext/>
            <w:keepLines/>
            <w:widowControl w:val="0"/>
            <w:rPr>
              <w:sz w:val="20"/>
              <w:szCs w:val="20"/>
            </w:rPr>
          </w:pPr>
          <w:r>
            <w:rPr>
              <w:sz w:val="20"/>
              <w:szCs w:val="20"/>
            </w:rPr>
            <w:t>APPLICATIONS FOR LEAVE</w:t>
          </w:r>
        </w:p>
        <w:p w:rsidR="00906605" w:rsidRPr="0044776A" w:rsidRDefault="00906605"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906605" w:rsidRPr="0044776A" w:rsidRDefault="00906605" w:rsidP="0044776A">
          <w:pPr>
            <w:keepNext/>
            <w:keepLines/>
            <w:widowControl w:val="0"/>
            <w:jc w:val="center"/>
            <w:rPr>
              <w:sz w:val="20"/>
              <w:szCs w:val="20"/>
            </w:rPr>
          </w:pPr>
        </w:p>
        <w:p w:rsidR="00906605" w:rsidRPr="0044776A" w:rsidRDefault="00906605" w:rsidP="0044776A">
          <w:pPr>
            <w:keepNext/>
            <w:keepLines/>
            <w:widowControl w:val="0"/>
            <w:jc w:val="center"/>
            <w:rPr>
              <w:sz w:val="20"/>
              <w:szCs w:val="20"/>
            </w:rPr>
          </w:pPr>
        </w:p>
        <w:p w:rsidR="00906605" w:rsidRPr="0044776A" w:rsidRDefault="00906605" w:rsidP="0044776A">
          <w:pPr>
            <w:keepNext/>
            <w:keepLines/>
            <w:widowControl w:val="0"/>
            <w:jc w:val="center"/>
            <w:rPr>
              <w:sz w:val="20"/>
              <w:szCs w:val="20"/>
            </w:rPr>
          </w:pPr>
        </w:p>
      </w:tc>
      <w:tc>
        <w:tcPr>
          <w:tcW w:w="4080" w:type="dxa"/>
          <w:tcMar>
            <w:left w:w="0" w:type="dxa"/>
            <w:right w:w="0" w:type="dxa"/>
          </w:tcMar>
        </w:tcPr>
        <w:p w:rsidR="00906605" w:rsidRPr="0044776A" w:rsidRDefault="00906605" w:rsidP="0044776A">
          <w:pPr>
            <w:keepLines/>
            <w:widowControl w:val="0"/>
            <w:rPr>
              <w:sz w:val="20"/>
              <w:szCs w:val="20"/>
              <w:lang w:val="fr-CA"/>
            </w:rPr>
          </w:pPr>
          <w:r w:rsidRPr="0044776A">
            <w:rPr>
              <w:sz w:val="20"/>
              <w:szCs w:val="20"/>
              <w:lang w:val="fr-CA"/>
            </w:rPr>
            <w:t>DEMANDES SOUMISES À LA COUR DEPUIS LA DERNIÈRE PARUTION</w:t>
          </w:r>
        </w:p>
        <w:p w:rsidR="00906605" w:rsidRPr="0044776A" w:rsidRDefault="00906605" w:rsidP="0044776A">
          <w:pPr>
            <w:widowControl w:val="0"/>
            <w:rPr>
              <w:sz w:val="20"/>
              <w:szCs w:val="20"/>
              <w:lang w:val="fr-CA"/>
            </w:rPr>
          </w:pPr>
        </w:p>
      </w:tc>
    </w:tr>
  </w:tbl>
  <w:p w:rsidR="00906605" w:rsidRPr="002E2327" w:rsidRDefault="00906605">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05" w:rsidRDefault="0090660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906605" w:rsidRPr="004E0CB8">
      <w:tc>
        <w:tcPr>
          <w:tcW w:w="4200" w:type="dxa"/>
          <w:tcMar>
            <w:left w:w="0" w:type="dxa"/>
            <w:right w:w="0" w:type="dxa"/>
          </w:tcMar>
        </w:tcPr>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906605"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906605"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06605" w:rsidRPr="00FF6BA5"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906605" w:rsidRPr="00FF6BA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906605" w:rsidRPr="00FF6BA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906605" w:rsidRPr="00FF6BA5" w:rsidRDefault="00906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906605" w:rsidRPr="004E0CB8" w:rsidTr="00245129">
      <w:tc>
        <w:tcPr>
          <w:tcW w:w="4200" w:type="dxa"/>
          <w:tcMar>
            <w:left w:w="0" w:type="dxa"/>
            <w:right w:w="0" w:type="dxa"/>
          </w:tcMar>
        </w:tcPr>
        <w:p w:rsidR="00906605" w:rsidRPr="00755F22"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906605" w:rsidRPr="00755F22" w:rsidRDefault="009066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906605" w:rsidRPr="00755F22" w:rsidRDefault="0090660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06605" w:rsidRPr="00755F22" w:rsidRDefault="0090660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06605" w:rsidRPr="00755F22" w:rsidRDefault="0090660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906605" w:rsidRPr="00755F22" w:rsidRDefault="0090660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906605" w:rsidRPr="00FF6BA5" w:rsidRDefault="00906605"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023659"/>
    <w:multiLevelType w:val="hybridMultilevel"/>
    <w:tmpl w:val="BB8A13E8"/>
    <w:lvl w:ilvl="0" w:tplc="FCBED15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C6AAC"/>
    <w:multiLevelType w:val="hybridMultilevel"/>
    <w:tmpl w:val="370EA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00198"/>
    <w:multiLevelType w:val="hybridMultilevel"/>
    <w:tmpl w:val="D514FEB8"/>
    <w:lvl w:ilvl="0" w:tplc="93187A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72900"/>
    <w:multiLevelType w:val="hybridMultilevel"/>
    <w:tmpl w:val="47B0B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4196F"/>
    <w:multiLevelType w:val="hybridMultilevel"/>
    <w:tmpl w:val="D3CCFB3A"/>
    <w:lvl w:ilvl="0" w:tplc="A6D271F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51B2F67"/>
    <w:multiLevelType w:val="hybridMultilevel"/>
    <w:tmpl w:val="DB04B3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BC61246"/>
    <w:multiLevelType w:val="hybridMultilevel"/>
    <w:tmpl w:val="767CE62A"/>
    <w:lvl w:ilvl="0" w:tplc="06EA94EA">
      <w:start w:val="1"/>
      <w:numFmt w:val="lowerLetter"/>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
    <w:nsid w:val="653B6767"/>
    <w:multiLevelType w:val="hybridMultilevel"/>
    <w:tmpl w:val="65FCD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F7D54"/>
    <w:multiLevelType w:val="hybridMultilevel"/>
    <w:tmpl w:val="14263A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906D82"/>
    <w:multiLevelType w:val="hybridMultilevel"/>
    <w:tmpl w:val="D3CCFB3A"/>
    <w:lvl w:ilvl="0" w:tplc="A6D271F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A0A2A"/>
    <w:multiLevelType w:val="hybridMultilevel"/>
    <w:tmpl w:val="DB04B3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A597C5A"/>
    <w:multiLevelType w:val="hybridMultilevel"/>
    <w:tmpl w:val="14263A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E412A"/>
    <w:multiLevelType w:val="hybridMultilevel"/>
    <w:tmpl w:val="2E724A48"/>
    <w:lvl w:ilvl="0" w:tplc="5414F366">
      <w:start w:val="1"/>
      <w:numFmt w:val="lowerLetter"/>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6"/>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0"/>
  </w:num>
  <w:num w:numId="12">
    <w:abstractNumId w:val="11"/>
  </w:num>
  <w:num w:numId="13">
    <w:abstractNumId w:val="13"/>
  </w:num>
  <w:num w:numId="14">
    <w:abstractNumId w:val="5"/>
  </w:num>
  <w:num w:numId="15">
    <w:abstractNumId w:val="14"/>
  </w:num>
  <w:num w:numId="16">
    <w:abstractNumId w:val="8"/>
  </w:num>
  <w:num w:numId="17">
    <w:abstractNumId w:val="9"/>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0429"/>
  </w:hdrShapeDefaults>
  <w:footnotePr>
    <w:footnote w:id="-1"/>
    <w:footnote w:id="0"/>
  </w:footnotePr>
  <w:endnotePr>
    <w:endnote w:id="-1"/>
    <w:endnote w:id="0"/>
  </w:endnotePr>
  <w:compat/>
  <w:rsids>
    <w:rsidRoot w:val="00443CEF"/>
    <w:rsid w:val="00017FA7"/>
    <w:rsid w:val="00023A77"/>
    <w:rsid w:val="0003223B"/>
    <w:rsid w:val="000327B2"/>
    <w:rsid w:val="00091FA6"/>
    <w:rsid w:val="000948C8"/>
    <w:rsid w:val="000969FC"/>
    <w:rsid w:val="00096BD9"/>
    <w:rsid w:val="000B3C9A"/>
    <w:rsid w:val="000B40A2"/>
    <w:rsid w:val="000B4624"/>
    <w:rsid w:val="000C0ACD"/>
    <w:rsid w:val="000C0D2A"/>
    <w:rsid w:val="000C5CE8"/>
    <w:rsid w:val="000D7D75"/>
    <w:rsid w:val="000E2959"/>
    <w:rsid w:val="000E505B"/>
    <w:rsid w:val="000F0B60"/>
    <w:rsid w:val="00102926"/>
    <w:rsid w:val="0010587F"/>
    <w:rsid w:val="00111C6B"/>
    <w:rsid w:val="0012102B"/>
    <w:rsid w:val="001260EF"/>
    <w:rsid w:val="0013369E"/>
    <w:rsid w:val="001464C0"/>
    <w:rsid w:val="00151A74"/>
    <w:rsid w:val="00161F51"/>
    <w:rsid w:val="00164E6D"/>
    <w:rsid w:val="001B157C"/>
    <w:rsid w:val="001B5C23"/>
    <w:rsid w:val="001C142F"/>
    <w:rsid w:val="001D0D5F"/>
    <w:rsid w:val="001D626C"/>
    <w:rsid w:val="001D6B8C"/>
    <w:rsid w:val="001F1F83"/>
    <w:rsid w:val="001F40DF"/>
    <w:rsid w:val="002021A9"/>
    <w:rsid w:val="00202662"/>
    <w:rsid w:val="002139A7"/>
    <w:rsid w:val="00215F7C"/>
    <w:rsid w:val="0022323B"/>
    <w:rsid w:val="002410B8"/>
    <w:rsid w:val="00242AEE"/>
    <w:rsid w:val="00245129"/>
    <w:rsid w:val="00245879"/>
    <w:rsid w:val="00267FD5"/>
    <w:rsid w:val="00274D34"/>
    <w:rsid w:val="00283ED8"/>
    <w:rsid w:val="002868D0"/>
    <w:rsid w:val="002A008C"/>
    <w:rsid w:val="002A17F7"/>
    <w:rsid w:val="002A27D1"/>
    <w:rsid w:val="002A4AFA"/>
    <w:rsid w:val="002B516C"/>
    <w:rsid w:val="002D1196"/>
    <w:rsid w:val="002D72EB"/>
    <w:rsid w:val="002E2327"/>
    <w:rsid w:val="002E3583"/>
    <w:rsid w:val="002E5576"/>
    <w:rsid w:val="002F30B3"/>
    <w:rsid w:val="002F353A"/>
    <w:rsid w:val="00331B52"/>
    <w:rsid w:val="003359D3"/>
    <w:rsid w:val="00344913"/>
    <w:rsid w:val="003504D5"/>
    <w:rsid w:val="00355967"/>
    <w:rsid w:val="00374F04"/>
    <w:rsid w:val="00382C47"/>
    <w:rsid w:val="00384384"/>
    <w:rsid w:val="003866AE"/>
    <w:rsid w:val="003B3977"/>
    <w:rsid w:val="00432989"/>
    <w:rsid w:val="00440E24"/>
    <w:rsid w:val="00442A61"/>
    <w:rsid w:val="00443991"/>
    <w:rsid w:val="00443CEF"/>
    <w:rsid w:val="0044776A"/>
    <w:rsid w:val="00460AFC"/>
    <w:rsid w:val="00467A47"/>
    <w:rsid w:val="0047471F"/>
    <w:rsid w:val="004B195E"/>
    <w:rsid w:val="004B66B4"/>
    <w:rsid w:val="004B7F60"/>
    <w:rsid w:val="004C1AAC"/>
    <w:rsid w:val="004E0CB8"/>
    <w:rsid w:val="004E1E0A"/>
    <w:rsid w:val="004F090E"/>
    <w:rsid w:val="00520459"/>
    <w:rsid w:val="00527CC7"/>
    <w:rsid w:val="00571CA4"/>
    <w:rsid w:val="00582136"/>
    <w:rsid w:val="00584B68"/>
    <w:rsid w:val="00587F2A"/>
    <w:rsid w:val="005C6840"/>
    <w:rsid w:val="005D7B56"/>
    <w:rsid w:val="005F263E"/>
    <w:rsid w:val="00600252"/>
    <w:rsid w:val="00612A40"/>
    <w:rsid w:val="0062714A"/>
    <w:rsid w:val="00637E1E"/>
    <w:rsid w:val="00642CE9"/>
    <w:rsid w:val="00675479"/>
    <w:rsid w:val="00680709"/>
    <w:rsid w:val="006859D9"/>
    <w:rsid w:val="00696BF9"/>
    <w:rsid w:val="00697C62"/>
    <w:rsid w:val="006A329B"/>
    <w:rsid w:val="006A7EB8"/>
    <w:rsid w:val="006B4D42"/>
    <w:rsid w:val="006B6926"/>
    <w:rsid w:val="006C3F47"/>
    <w:rsid w:val="006C5F7A"/>
    <w:rsid w:val="006E06AF"/>
    <w:rsid w:val="006F350F"/>
    <w:rsid w:val="0072741B"/>
    <w:rsid w:val="00732DB7"/>
    <w:rsid w:val="0074238B"/>
    <w:rsid w:val="00745EF7"/>
    <w:rsid w:val="00755F22"/>
    <w:rsid w:val="00766E4A"/>
    <w:rsid w:val="00771280"/>
    <w:rsid w:val="00780A23"/>
    <w:rsid w:val="007820CE"/>
    <w:rsid w:val="00782AE4"/>
    <w:rsid w:val="00786BB8"/>
    <w:rsid w:val="00791028"/>
    <w:rsid w:val="0079530C"/>
    <w:rsid w:val="0079724F"/>
    <w:rsid w:val="007A031D"/>
    <w:rsid w:val="007A3EAE"/>
    <w:rsid w:val="007B173D"/>
    <w:rsid w:val="007C04FC"/>
    <w:rsid w:val="007D3E0F"/>
    <w:rsid w:val="007E4282"/>
    <w:rsid w:val="007F387B"/>
    <w:rsid w:val="007F7DC6"/>
    <w:rsid w:val="00802863"/>
    <w:rsid w:val="00807CC6"/>
    <w:rsid w:val="00815B3C"/>
    <w:rsid w:val="0081610A"/>
    <w:rsid w:val="0082783A"/>
    <w:rsid w:val="00831CA9"/>
    <w:rsid w:val="00836C57"/>
    <w:rsid w:val="00850E1F"/>
    <w:rsid w:val="0085476B"/>
    <w:rsid w:val="0085552D"/>
    <w:rsid w:val="00890FEB"/>
    <w:rsid w:val="008A2078"/>
    <w:rsid w:val="008A5C1A"/>
    <w:rsid w:val="008B7F94"/>
    <w:rsid w:val="008D292F"/>
    <w:rsid w:val="008E03DC"/>
    <w:rsid w:val="008E424C"/>
    <w:rsid w:val="008F4695"/>
    <w:rsid w:val="00902E51"/>
    <w:rsid w:val="00906605"/>
    <w:rsid w:val="00924065"/>
    <w:rsid w:val="00930D68"/>
    <w:rsid w:val="00932DB4"/>
    <w:rsid w:val="00941A4B"/>
    <w:rsid w:val="009424F3"/>
    <w:rsid w:val="00946242"/>
    <w:rsid w:val="0095096B"/>
    <w:rsid w:val="009542AF"/>
    <w:rsid w:val="00970CD3"/>
    <w:rsid w:val="009723FA"/>
    <w:rsid w:val="00984546"/>
    <w:rsid w:val="00996510"/>
    <w:rsid w:val="009B5B50"/>
    <w:rsid w:val="009C4459"/>
    <w:rsid w:val="009D1F15"/>
    <w:rsid w:val="009D4723"/>
    <w:rsid w:val="009D555E"/>
    <w:rsid w:val="009F3024"/>
    <w:rsid w:val="00A01A14"/>
    <w:rsid w:val="00A0355E"/>
    <w:rsid w:val="00A045EC"/>
    <w:rsid w:val="00A11435"/>
    <w:rsid w:val="00A26168"/>
    <w:rsid w:val="00A375D1"/>
    <w:rsid w:val="00A51D10"/>
    <w:rsid w:val="00A52A83"/>
    <w:rsid w:val="00A6552C"/>
    <w:rsid w:val="00A87207"/>
    <w:rsid w:val="00A935AA"/>
    <w:rsid w:val="00AB2201"/>
    <w:rsid w:val="00AB3E41"/>
    <w:rsid w:val="00AD3259"/>
    <w:rsid w:val="00AF1715"/>
    <w:rsid w:val="00AF3904"/>
    <w:rsid w:val="00B010C0"/>
    <w:rsid w:val="00B14384"/>
    <w:rsid w:val="00B4740D"/>
    <w:rsid w:val="00B61629"/>
    <w:rsid w:val="00B736E4"/>
    <w:rsid w:val="00B7374B"/>
    <w:rsid w:val="00B90DC0"/>
    <w:rsid w:val="00BA116A"/>
    <w:rsid w:val="00BA5582"/>
    <w:rsid w:val="00BA6468"/>
    <w:rsid w:val="00BB1D44"/>
    <w:rsid w:val="00BB758E"/>
    <w:rsid w:val="00BD06DA"/>
    <w:rsid w:val="00BD08B4"/>
    <w:rsid w:val="00BD4217"/>
    <w:rsid w:val="00BF25F3"/>
    <w:rsid w:val="00C1697B"/>
    <w:rsid w:val="00C21CB5"/>
    <w:rsid w:val="00C30338"/>
    <w:rsid w:val="00C46CC2"/>
    <w:rsid w:val="00C50A5C"/>
    <w:rsid w:val="00C50FDF"/>
    <w:rsid w:val="00C63381"/>
    <w:rsid w:val="00C7312F"/>
    <w:rsid w:val="00C73D06"/>
    <w:rsid w:val="00C73E1B"/>
    <w:rsid w:val="00C759B4"/>
    <w:rsid w:val="00C77713"/>
    <w:rsid w:val="00C85BB7"/>
    <w:rsid w:val="00C9142A"/>
    <w:rsid w:val="00CA2DEA"/>
    <w:rsid w:val="00CB43D5"/>
    <w:rsid w:val="00CB7B46"/>
    <w:rsid w:val="00CC4D84"/>
    <w:rsid w:val="00CC78A6"/>
    <w:rsid w:val="00CE198A"/>
    <w:rsid w:val="00CF08C8"/>
    <w:rsid w:val="00D004FC"/>
    <w:rsid w:val="00D24CB7"/>
    <w:rsid w:val="00D50C8D"/>
    <w:rsid w:val="00D64901"/>
    <w:rsid w:val="00D76BDF"/>
    <w:rsid w:val="00D862C1"/>
    <w:rsid w:val="00D93B50"/>
    <w:rsid w:val="00D94028"/>
    <w:rsid w:val="00D94670"/>
    <w:rsid w:val="00DA14B1"/>
    <w:rsid w:val="00DA46F6"/>
    <w:rsid w:val="00DD0B49"/>
    <w:rsid w:val="00DE0502"/>
    <w:rsid w:val="00DE349D"/>
    <w:rsid w:val="00DE4B4C"/>
    <w:rsid w:val="00E06DFA"/>
    <w:rsid w:val="00E1611D"/>
    <w:rsid w:val="00E20A0A"/>
    <w:rsid w:val="00E356C7"/>
    <w:rsid w:val="00E45FE4"/>
    <w:rsid w:val="00E64FA7"/>
    <w:rsid w:val="00E770CB"/>
    <w:rsid w:val="00E779CE"/>
    <w:rsid w:val="00E82348"/>
    <w:rsid w:val="00E903A1"/>
    <w:rsid w:val="00E940EB"/>
    <w:rsid w:val="00E9703F"/>
    <w:rsid w:val="00EB2B90"/>
    <w:rsid w:val="00ED4D9B"/>
    <w:rsid w:val="00ED7E83"/>
    <w:rsid w:val="00EE091F"/>
    <w:rsid w:val="00EE63AA"/>
    <w:rsid w:val="00EF4B63"/>
    <w:rsid w:val="00F0027B"/>
    <w:rsid w:val="00F0068D"/>
    <w:rsid w:val="00F0576D"/>
    <w:rsid w:val="00F14E6D"/>
    <w:rsid w:val="00F15EA8"/>
    <w:rsid w:val="00F16C8D"/>
    <w:rsid w:val="00F26C61"/>
    <w:rsid w:val="00F33CCE"/>
    <w:rsid w:val="00F40249"/>
    <w:rsid w:val="00F526C8"/>
    <w:rsid w:val="00F761A3"/>
    <w:rsid w:val="00F85BB0"/>
    <w:rsid w:val="00F9272D"/>
    <w:rsid w:val="00F9518C"/>
    <w:rsid w:val="00FA316E"/>
    <w:rsid w:val="00FA59EF"/>
    <w:rsid w:val="00FB19A2"/>
    <w:rsid w:val="00FF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637E1E"/>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0C8D"/>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10" Type="http://schemas.openxmlformats.org/officeDocument/2006/relationships/hyperlink" Target="http://www.scc-csc.gc.ca"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c-csc.gc.ca"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D042B-342E-4BF7-B475-6DA3BE1E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15981</Words>
  <Characters>91092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2013-10-11T19:14:00Z</dcterms:created>
  <dcterms:modified xsi:type="dcterms:W3CDTF">2013-10-11T19:14:00Z</dcterms:modified>
</cp:coreProperties>
</file>