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D2B8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D2B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D2B8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D2B8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D2B8C" w:rsidTr="002E5576">
        <w:tc>
          <w:tcPr>
            <w:tcW w:w="4518" w:type="dxa"/>
          </w:tcPr>
          <w:p w:rsidR="00BF25F3" w:rsidRPr="002E2327" w:rsidRDefault="002A6EC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A6EC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D2B8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D2B8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9484F"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11</w:t>
      </w:r>
      <w:r w:rsidR="00440E24" w:rsidRPr="00675479">
        <w:rPr>
          <w:lang w:val="fr-CA"/>
        </w:rPr>
        <w:t>, 201</w:t>
      </w:r>
      <w:r w:rsidR="00F761A3">
        <w:rPr>
          <w:lang w:val="fr-CA"/>
        </w:rPr>
        <w:t>3</w:t>
      </w:r>
      <w:r w:rsidR="00F0068D" w:rsidRPr="00675479">
        <w:rPr>
          <w:lang w:val="fr-CA"/>
        </w:rPr>
        <w:tab/>
        <w:t>1</w:t>
      </w:r>
      <w:r>
        <w:rPr>
          <w:lang w:val="fr-CA"/>
        </w:rPr>
        <w:t>616</w:t>
      </w:r>
      <w:r w:rsidR="00F0068D" w:rsidRPr="00675479">
        <w:rPr>
          <w:lang w:val="fr-CA"/>
        </w:rPr>
        <w:t xml:space="preserve"> - </w:t>
      </w:r>
      <w:r w:rsidR="00EB6281">
        <w:rPr>
          <w:lang w:val="fr-CA"/>
        </w:rPr>
        <w:t>16</w:t>
      </w:r>
      <w:r w:rsidR="0045134E">
        <w:rPr>
          <w:lang w:val="fr-CA"/>
        </w:rPr>
        <w:t>50</w:t>
      </w:r>
      <w:r w:rsidR="00440E24" w:rsidRPr="00675479">
        <w:rPr>
          <w:lang w:val="fr-CA"/>
        </w:rPr>
        <w:tab/>
      </w:r>
      <w:r w:rsidR="00440E24" w:rsidRPr="002E2327">
        <w:rPr>
          <w:lang w:val="fr-CA"/>
        </w:rPr>
        <w:t>Le</w:t>
      </w:r>
      <w:r w:rsidR="00C73D06">
        <w:rPr>
          <w:lang w:val="fr-CA"/>
        </w:rPr>
        <w:t xml:space="preserve"> </w:t>
      </w:r>
      <w:r>
        <w:rPr>
          <w:lang w:val="fr-CA"/>
        </w:rPr>
        <w:t>11 octobre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79484F" w:rsidRDefault="00440E24" w:rsidP="00440E24">
      <w:pPr>
        <w:pBdr>
          <w:bottom w:val="single" w:sz="6" w:space="1" w:color="auto"/>
        </w:pBdr>
        <w:tabs>
          <w:tab w:val="right" w:pos="9360"/>
        </w:tabs>
        <w:rPr>
          <w:sz w:val="18"/>
          <w:szCs w:val="18"/>
          <w:lang w:val="fr-CA"/>
        </w:rPr>
      </w:pPr>
      <w:r w:rsidRPr="0079484F">
        <w:rPr>
          <w:sz w:val="18"/>
          <w:szCs w:val="18"/>
          <w:lang w:val="fr-CA"/>
        </w:rPr>
        <w:lastRenderedPageBreak/>
        <w:t xml:space="preserve">© </w:t>
      </w:r>
      <w:proofErr w:type="spellStart"/>
      <w:r w:rsidRPr="0079484F">
        <w:rPr>
          <w:sz w:val="18"/>
          <w:szCs w:val="18"/>
          <w:lang w:val="fr-CA"/>
        </w:rPr>
        <w:t>Supreme</w:t>
      </w:r>
      <w:proofErr w:type="spellEnd"/>
      <w:r w:rsidRPr="0079484F">
        <w:rPr>
          <w:sz w:val="18"/>
          <w:szCs w:val="18"/>
          <w:lang w:val="fr-CA"/>
        </w:rPr>
        <w:t xml:space="preserve"> Court of Canada (201</w:t>
      </w:r>
      <w:r w:rsidR="00F761A3" w:rsidRPr="0079484F">
        <w:rPr>
          <w:sz w:val="18"/>
          <w:szCs w:val="18"/>
          <w:lang w:val="fr-CA"/>
        </w:rPr>
        <w:t>3</w:t>
      </w:r>
      <w:r w:rsidRPr="0079484F">
        <w:rPr>
          <w:sz w:val="18"/>
          <w:szCs w:val="18"/>
          <w:lang w:val="fr-CA"/>
        </w:rPr>
        <w:t>)</w:t>
      </w:r>
      <w:r w:rsidRPr="0079484F">
        <w:rPr>
          <w:sz w:val="18"/>
          <w:szCs w:val="18"/>
          <w:lang w:val="fr-CA"/>
        </w:rPr>
        <w:tab/>
        <w:t>© Cour suprême du Canada (201</w:t>
      </w:r>
      <w:r w:rsidR="00F761A3" w:rsidRPr="0079484F">
        <w:rPr>
          <w:sz w:val="18"/>
          <w:szCs w:val="18"/>
          <w:lang w:val="fr-CA"/>
        </w:rPr>
        <w:t>3</w:t>
      </w:r>
      <w:r w:rsidRPr="0079484F">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E05A9D">
            <w:pPr>
              <w:tabs>
                <w:tab w:val="right" w:pos="9360"/>
              </w:tabs>
              <w:rPr>
                <w:rFonts w:cs="Times New Roman"/>
                <w:sz w:val="20"/>
                <w:szCs w:val="20"/>
              </w:rPr>
            </w:pPr>
          </w:p>
        </w:tc>
        <w:tc>
          <w:tcPr>
            <w:tcW w:w="1980" w:type="dxa"/>
          </w:tcPr>
          <w:p w:rsidR="0095096B" w:rsidRPr="002E2327" w:rsidRDefault="0079484F" w:rsidP="0095096B">
            <w:pPr>
              <w:jc w:val="center"/>
              <w:rPr>
                <w:rFonts w:cs="Times New Roman"/>
                <w:sz w:val="20"/>
                <w:szCs w:val="20"/>
              </w:rPr>
            </w:pPr>
            <w:r>
              <w:rPr>
                <w:rFonts w:cs="Times New Roman"/>
                <w:sz w:val="20"/>
                <w:szCs w:val="20"/>
              </w:rPr>
              <w:t xml:space="preserve">1616 </w:t>
            </w:r>
            <w:r w:rsidR="002A6ECE" w:rsidRPr="002E2327">
              <w:rPr>
                <w:rFonts w:cs="Times New Roman"/>
                <w:sz w:val="20"/>
                <w:szCs w:val="20"/>
              </w:rPr>
              <w:fldChar w:fldCharType="begin"/>
            </w:r>
            <w:r w:rsidR="0095096B" w:rsidRPr="002E2327">
              <w:rPr>
                <w:rFonts w:cs="Times New Roman"/>
                <w:sz w:val="20"/>
                <w:szCs w:val="20"/>
              </w:rPr>
              <w:instrText xml:space="preserve"> SEQ CHAPTER \h \r 1</w:instrText>
            </w:r>
            <w:r w:rsidR="002A6ECE" w:rsidRPr="002E2327">
              <w:rPr>
                <w:rFonts w:cs="Times New Roman"/>
                <w:sz w:val="20"/>
                <w:szCs w:val="20"/>
              </w:rPr>
              <w:fldChar w:fldCharType="end"/>
            </w:r>
            <w:r w:rsidR="0095096B" w:rsidRPr="002E2327">
              <w:rPr>
                <w:rFonts w:cs="Times New Roman"/>
                <w:sz w:val="20"/>
                <w:szCs w:val="20"/>
              </w:rPr>
              <w:t>-</w:t>
            </w:r>
            <w:r w:rsidR="000855B0">
              <w:rPr>
                <w:rFonts w:cs="Times New Roman"/>
                <w:sz w:val="20"/>
                <w:szCs w:val="20"/>
              </w:rPr>
              <w:t xml:space="preserve"> 1617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855B0" w:rsidP="0095096B">
            <w:pPr>
              <w:jc w:val="center"/>
              <w:rPr>
                <w:rFonts w:cs="Times New Roman"/>
                <w:sz w:val="20"/>
                <w:szCs w:val="20"/>
              </w:rPr>
            </w:pPr>
            <w:r>
              <w:rPr>
                <w:rFonts w:cs="Times New Roman"/>
                <w:sz w:val="20"/>
                <w:szCs w:val="20"/>
              </w:rPr>
              <w:t>1618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0BD0" w:rsidP="0095096B">
            <w:pPr>
              <w:jc w:val="center"/>
              <w:rPr>
                <w:rFonts w:cs="Times New Roman"/>
                <w:sz w:val="20"/>
                <w:szCs w:val="20"/>
              </w:rPr>
            </w:pPr>
            <w:r>
              <w:rPr>
                <w:rFonts w:cs="Times New Roman"/>
                <w:sz w:val="20"/>
                <w:szCs w:val="20"/>
              </w:rPr>
              <w:t xml:space="preserve">1619 </w:t>
            </w:r>
            <w:r w:rsidR="0095096B" w:rsidRPr="002E2327">
              <w:rPr>
                <w:rFonts w:cs="Times New Roman"/>
                <w:sz w:val="20"/>
                <w:szCs w:val="20"/>
              </w:rPr>
              <w:t>-</w:t>
            </w:r>
            <w:r>
              <w:rPr>
                <w:rFonts w:cs="Times New Roman"/>
                <w:sz w:val="20"/>
                <w:szCs w:val="20"/>
              </w:rPr>
              <w:t xml:space="preserve"> 1637</w:t>
            </w:r>
          </w:p>
          <w:p w:rsidR="0095096B" w:rsidRPr="002E2327" w:rsidRDefault="0095096B" w:rsidP="0095096B">
            <w:pPr>
              <w:jc w:val="center"/>
              <w:rPr>
                <w:rFonts w:cs="Times New Roman"/>
                <w:sz w:val="20"/>
                <w:szCs w:val="20"/>
              </w:rPr>
            </w:pPr>
          </w:p>
          <w:p w:rsidR="00310BD0" w:rsidRDefault="00310BD0" w:rsidP="0095096B">
            <w:pPr>
              <w:jc w:val="center"/>
              <w:rPr>
                <w:rFonts w:cs="Times New Roman"/>
                <w:sz w:val="20"/>
                <w:szCs w:val="20"/>
              </w:rPr>
            </w:pPr>
          </w:p>
          <w:p w:rsidR="0095096B" w:rsidRPr="002E2327" w:rsidRDefault="00310BD0" w:rsidP="0095096B">
            <w:pPr>
              <w:jc w:val="center"/>
              <w:rPr>
                <w:rFonts w:cs="Times New Roman"/>
                <w:sz w:val="20"/>
                <w:szCs w:val="20"/>
              </w:rPr>
            </w:pPr>
            <w:r>
              <w:rPr>
                <w:rFonts w:cs="Times New Roman"/>
                <w:sz w:val="20"/>
                <w:szCs w:val="20"/>
              </w:rPr>
              <w:t xml:space="preserve">1638 </w:t>
            </w:r>
            <w:r w:rsidR="0095096B" w:rsidRPr="002E2327">
              <w:rPr>
                <w:rFonts w:cs="Times New Roman"/>
                <w:sz w:val="20"/>
                <w:szCs w:val="20"/>
              </w:rPr>
              <w:t>-</w:t>
            </w:r>
            <w:r>
              <w:rPr>
                <w:rFonts w:cs="Times New Roman"/>
                <w:sz w:val="20"/>
                <w:szCs w:val="20"/>
              </w:rPr>
              <w:t xml:space="preserve"> 1647</w:t>
            </w:r>
          </w:p>
          <w:p w:rsidR="0095096B" w:rsidRPr="002E2327" w:rsidRDefault="0095096B" w:rsidP="0095096B">
            <w:pPr>
              <w:jc w:val="center"/>
              <w:rPr>
                <w:rFonts w:cs="Times New Roman"/>
                <w:sz w:val="20"/>
                <w:szCs w:val="20"/>
              </w:rPr>
            </w:pPr>
          </w:p>
          <w:p w:rsidR="00842AFF" w:rsidRPr="002E2327" w:rsidRDefault="00842AFF" w:rsidP="00842AFF">
            <w:pPr>
              <w:jc w:val="center"/>
              <w:rPr>
                <w:rFonts w:cs="Times New Roman"/>
                <w:sz w:val="20"/>
                <w:szCs w:val="20"/>
              </w:rPr>
            </w:pPr>
            <w:r>
              <w:rPr>
                <w:rFonts w:cs="Times New Roman"/>
                <w:sz w:val="20"/>
                <w:szCs w:val="20"/>
              </w:rPr>
              <w:t xml:space="preserve">1648 </w:t>
            </w:r>
            <w:r w:rsidRPr="002E2327">
              <w:rPr>
                <w:rFonts w:cs="Times New Roman"/>
                <w:sz w:val="20"/>
                <w:szCs w:val="20"/>
              </w:rPr>
              <w:t>-</w:t>
            </w:r>
            <w:r>
              <w:rPr>
                <w:rFonts w:cs="Times New Roman"/>
                <w:sz w:val="20"/>
                <w:szCs w:val="20"/>
              </w:rPr>
              <w:t xml:space="preserve"> 1650</w:t>
            </w:r>
          </w:p>
          <w:p w:rsidR="0095096B" w:rsidRPr="002E2327" w:rsidRDefault="0095096B" w:rsidP="0095096B">
            <w:pPr>
              <w:jc w:val="center"/>
              <w:rPr>
                <w:rFonts w:cs="Times New Roman"/>
                <w:sz w:val="20"/>
                <w:szCs w:val="20"/>
              </w:rPr>
            </w:pPr>
          </w:p>
          <w:p w:rsidR="00A87207" w:rsidRPr="002E2327" w:rsidRDefault="00A87207" w:rsidP="00E05A9D">
            <w:pPr>
              <w:jc w:val="center"/>
              <w:rPr>
                <w:rFonts w:cs="Times New Roman"/>
                <w:sz w:val="20"/>
                <w:szCs w:val="20"/>
              </w:rPr>
            </w:pPr>
          </w:p>
        </w:tc>
        <w:tc>
          <w:tcPr>
            <w:tcW w:w="3888" w:type="dxa"/>
          </w:tcPr>
          <w:p w:rsidR="0095096B" w:rsidRPr="002E2327" w:rsidRDefault="002A6EC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E05A9D">
            <w:pPr>
              <w:tabs>
                <w:tab w:val="right" w:pos="9360"/>
              </w:tabs>
              <w:rPr>
                <w:rFonts w:cs="Times New Roman"/>
                <w:sz w:val="20"/>
                <w:szCs w:val="20"/>
                <w:lang w:val="fr-CA"/>
              </w:rPr>
            </w:pPr>
          </w:p>
        </w:tc>
      </w:tr>
    </w:tbl>
    <w:p w:rsidR="0095096B" w:rsidRDefault="0095096B" w:rsidP="0095096B">
      <w:pPr>
        <w:tabs>
          <w:tab w:val="right" w:pos="9360"/>
        </w:tabs>
      </w:pPr>
    </w:p>
    <w:p w:rsidR="00E05A9D" w:rsidRDefault="00E05A9D" w:rsidP="0095096B">
      <w:pPr>
        <w:tabs>
          <w:tab w:val="right" w:pos="9360"/>
        </w:tabs>
      </w:pPr>
    </w:p>
    <w:p w:rsidR="00E05A9D" w:rsidRDefault="00E05A9D" w:rsidP="0095096B">
      <w:pPr>
        <w:tabs>
          <w:tab w:val="right" w:pos="9360"/>
        </w:tabs>
      </w:pPr>
    </w:p>
    <w:p w:rsidR="00E05A9D" w:rsidRDefault="00E05A9D" w:rsidP="0095096B">
      <w:pPr>
        <w:tabs>
          <w:tab w:val="right" w:pos="9360"/>
        </w:tabs>
      </w:pPr>
    </w:p>
    <w:p w:rsidR="00E05A9D" w:rsidRPr="002E2327" w:rsidRDefault="00E05A9D" w:rsidP="0095096B">
      <w:pPr>
        <w:tabs>
          <w:tab w:val="right" w:pos="9360"/>
        </w:tabs>
      </w:pPr>
    </w:p>
    <w:tbl>
      <w:tblPr>
        <w:tblStyle w:val="TableGrid"/>
        <w:tblW w:w="0" w:type="auto"/>
        <w:tblLook w:val="04A0"/>
      </w:tblPr>
      <w:tblGrid>
        <w:gridCol w:w="9576"/>
      </w:tblGrid>
      <w:tr w:rsidR="0079724F" w:rsidRPr="005D2B8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3E44A6" w:rsidP="003B3977">
            <w:pPr>
              <w:rPr>
                <w:b/>
                <w:sz w:val="20"/>
                <w:szCs w:val="20"/>
              </w:rPr>
            </w:pPr>
            <w:r>
              <w:rPr>
                <w:b/>
                <w:sz w:val="20"/>
                <w:szCs w:val="20"/>
              </w:rPr>
              <w:t xml:space="preserve">Jason </w:t>
            </w:r>
            <w:proofErr w:type="spellStart"/>
            <w:r>
              <w:rPr>
                <w:b/>
                <w:sz w:val="20"/>
                <w:szCs w:val="20"/>
              </w:rPr>
              <w:t>Changsheng</w:t>
            </w:r>
            <w:proofErr w:type="spellEnd"/>
            <w:r>
              <w:rPr>
                <w:b/>
                <w:sz w:val="20"/>
                <w:szCs w:val="20"/>
              </w:rPr>
              <w:t xml:space="preserve"> Wang</w:t>
            </w:r>
          </w:p>
          <w:p w:rsidR="00242AEE" w:rsidRPr="005B7903" w:rsidRDefault="00242AEE" w:rsidP="003B3977">
            <w:pPr>
              <w:tabs>
                <w:tab w:val="left" w:pos="-1440"/>
                <w:tab w:val="left" w:pos="-720"/>
              </w:tabs>
              <w:rPr>
                <w:sz w:val="20"/>
                <w:szCs w:val="20"/>
              </w:rPr>
            </w:pPr>
            <w:r w:rsidRPr="00A935AA">
              <w:rPr>
                <w:sz w:val="20"/>
                <w:szCs w:val="20"/>
              </w:rPr>
              <w:tab/>
            </w:r>
            <w:r w:rsidR="003E44A6" w:rsidRPr="005B7903">
              <w:rPr>
                <w:sz w:val="20"/>
                <w:szCs w:val="20"/>
              </w:rPr>
              <w:t>Gil D. McKinnon, Q.C.</w:t>
            </w:r>
          </w:p>
          <w:p w:rsidR="00242AEE" w:rsidRPr="003E44A6" w:rsidRDefault="00242AEE" w:rsidP="003B3977">
            <w:pPr>
              <w:tabs>
                <w:tab w:val="left" w:pos="-1440"/>
                <w:tab w:val="left" w:pos="-720"/>
              </w:tabs>
              <w:rPr>
                <w:sz w:val="20"/>
                <w:szCs w:val="20"/>
              </w:rPr>
            </w:pPr>
            <w:r w:rsidRPr="005B7903">
              <w:rPr>
                <w:sz w:val="20"/>
                <w:szCs w:val="20"/>
              </w:rPr>
              <w:tab/>
            </w:r>
            <w:r w:rsidR="003E44A6" w:rsidRPr="003E44A6">
              <w:rPr>
                <w:sz w:val="20"/>
                <w:szCs w:val="20"/>
              </w:rPr>
              <w:t>A.G. of British of Columbia</w:t>
            </w:r>
          </w:p>
          <w:p w:rsidR="00242AEE" w:rsidRPr="003E44A6"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3E44A6">
              <w:rPr>
                <w:sz w:val="20"/>
                <w:szCs w:val="20"/>
              </w:rPr>
              <w:tab/>
            </w:r>
            <w:r w:rsidRPr="00A935AA">
              <w:rPr>
                <w:sz w:val="20"/>
                <w:szCs w:val="20"/>
              </w:rPr>
              <w:t>v. (3</w:t>
            </w:r>
            <w:r w:rsidR="00236AD2">
              <w:rPr>
                <w:sz w:val="20"/>
                <w:szCs w:val="20"/>
              </w:rPr>
              <w:t>55</w:t>
            </w:r>
            <w:r w:rsidR="003E44A6">
              <w:rPr>
                <w:sz w:val="20"/>
                <w:szCs w:val="20"/>
              </w:rPr>
              <w:t>39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E44A6"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3E44A6">
              <w:rPr>
                <w:sz w:val="20"/>
                <w:szCs w:val="20"/>
              </w:rPr>
              <w:t>W. Paul Riley</w:t>
            </w:r>
          </w:p>
          <w:p w:rsidR="00242AEE" w:rsidRPr="00A935AA" w:rsidRDefault="00242AEE" w:rsidP="003B3977">
            <w:pPr>
              <w:tabs>
                <w:tab w:val="left" w:pos="-1440"/>
                <w:tab w:val="left" w:pos="-720"/>
              </w:tabs>
              <w:rPr>
                <w:sz w:val="20"/>
                <w:szCs w:val="20"/>
              </w:rPr>
            </w:pPr>
            <w:r w:rsidRPr="00A935AA">
              <w:rPr>
                <w:sz w:val="20"/>
                <w:szCs w:val="20"/>
              </w:rPr>
              <w:tab/>
            </w:r>
            <w:r w:rsidR="003E44A6">
              <w:rPr>
                <w:sz w:val="20"/>
                <w:szCs w:val="20"/>
              </w:rPr>
              <w:t>Public Prosecution Service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3E44A6">
              <w:rPr>
                <w:sz w:val="20"/>
                <w:szCs w:val="20"/>
              </w:rPr>
              <w:t>4</w:t>
            </w:r>
            <w:r w:rsidRPr="00A935AA">
              <w:rPr>
                <w:sz w:val="20"/>
                <w:szCs w:val="20"/>
              </w:rPr>
              <w:t>.09.201</w:t>
            </w:r>
            <w:r w:rsidR="00236AD2">
              <w:rPr>
                <w:sz w:val="20"/>
                <w:szCs w:val="20"/>
              </w:rPr>
              <w:t>3</w:t>
            </w:r>
          </w:p>
          <w:p w:rsidR="00242AEE" w:rsidRPr="00A935AA" w:rsidRDefault="002A6ECE" w:rsidP="003B3977">
            <w:pPr>
              <w:rPr>
                <w:sz w:val="20"/>
                <w:szCs w:val="20"/>
              </w:rPr>
            </w:pPr>
            <w:r w:rsidRPr="002A6EC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B7903" w:rsidP="003B3977">
            <w:pPr>
              <w:keepNext/>
              <w:keepLines/>
              <w:tabs>
                <w:tab w:val="left" w:pos="-1440"/>
                <w:tab w:val="left" w:pos="-720"/>
              </w:tabs>
              <w:rPr>
                <w:b/>
                <w:sz w:val="20"/>
                <w:szCs w:val="20"/>
              </w:rPr>
            </w:pPr>
            <w:r>
              <w:rPr>
                <w:b/>
                <w:sz w:val="20"/>
                <w:szCs w:val="20"/>
              </w:rPr>
              <w:t>Florina Vladescu</w:t>
            </w:r>
          </w:p>
          <w:p w:rsidR="00242AEE" w:rsidRPr="00A935AA" w:rsidRDefault="00242AEE" w:rsidP="003B3977">
            <w:pPr>
              <w:keepNext/>
              <w:keepLines/>
              <w:tabs>
                <w:tab w:val="left" w:pos="-1440"/>
                <w:tab w:val="left" w:pos="-720"/>
              </w:tabs>
              <w:rPr>
                <w:sz w:val="20"/>
                <w:szCs w:val="20"/>
              </w:rPr>
            </w:pPr>
            <w:r w:rsidRPr="00A935AA">
              <w:rPr>
                <w:sz w:val="20"/>
                <w:szCs w:val="20"/>
              </w:rPr>
              <w:tab/>
            </w:r>
            <w:r w:rsidR="005B7903">
              <w:rPr>
                <w:sz w:val="20"/>
                <w:szCs w:val="20"/>
              </w:rPr>
              <w:t>Richard W. Greene</w:t>
            </w:r>
          </w:p>
          <w:p w:rsidR="00242AEE" w:rsidRPr="00A935AA" w:rsidRDefault="00242AEE" w:rsidP="003B3977">
            <w:pPr>
              <w:keepNext/>
              <w:keepLines/>
              <w:tabs>
                <w:tab w:val="left" w:pos="-1440"/>
                <w:tab w:val="left" w:pos="-720"/>
              </w:tabs>
              <w:rPr>
                <w:sz w:val="20"/>
                <w:szCs w:val="20"/>
              </w:rPr>
            </w:pPr>
            <w:r w:rsidRPr="00A935AA">
              <w:rPr>
                <w:sz w:val="20"/>
                <w:szCs w:val="20"/>
              </w:rPr>
              <w:tab/>
            </w:r>
            <w:r w:rsidR="005B7903">
              <w:rPr>
                <w:sz w:val="20"/>
                <w:szCs w:val="20"/>
              </w:rPr>
              <w:t>Epstein Cole LLP</w:t>
            </w:r>
          </w:p>
          <w:p w:rsidR="00242AEE" w:rsidRPr="00A935AA" w:rsidRDefault="00242AEE" w:rsidP="003B3977">
            <w:pPr>
              <w:keepNext/>
              <w:keepLines/>
              <w:tabs>
                <w:tab w:val="left" w:pos="-1440"/>
                <w:tab w:val="left" w:pos="-720"/>
              </w:tabs>
              <w:rPr>
                <w:sz w:val="20"/>
                <w:szCs w:val="20"/>
              </w:rPr>
            </w:pPr>
          </w:p>
          <w:p w:rsidR="00242AEE" w:rsidRPr="00C724BA" w:rsidRDefault="00242AEE" w:rsidP="003B3977">
            <w:pPr>
              <w:keepNext/>
              <w:keepLines/>
              <w:tabs>
                <w:tab w:val="left" w:pos="-1440"/>
                <w:tab w:val="left" w:pos="-720"/>
              </w:tabs>
              <w:rPr>
                <w:sz w:val="20"/>
                <w:szCs w:val="20"/>
                <w:lang w:val="fr-CA"/>
              </w:rPr>
            </w:pPr>
            <w:r w:rsidRPr="00A935AA">
              <w:rPr>
                <w:sz w:val="20"/>
                <w:szCs w:val="20"/>
              </w:rPr>
              <w:tab/>
            </w:r>
            <w:r w:rsidRPr="00C724BA">
              <w:rPr>
                <w:sz w:val="20"/>
                <w:szCs w:val="20"/>
                <w:lang w:val="fr-CA"/>
              </w:rPr>
              <w:t>v. (3</w:t>
            </w:r>
            <w:r w:rsidR="00236AD2" w:rsidRPr="00C724BA">
              <w:rPr>
                <w:sz w:val="20"/>
                <w:szCs w:val="20"/>
                <w:lang w:val="fr-CA"/>
              </w:rPr>
              <w:t>55</w:t>
            </w:r>
            <w:r w:rsidR="005B7903" w:rsidRPr="00C724BA">
              <w:rPr>
                <w:sz w:val="20"/>
                <w:szCs w:val="20"/>
                <w:lang w:val="fr-CA"/>
              </w:rPr>
              <w:t>42</w:t>
            </w:r>
            <w:r w:rsidRPr="00C724BA">
              <w:rPr>
                <w:sz w:val="20"/>
                <w:szCs w:val="20"/>
                <w:lang w:val="fr-CA"/>
              </w:rPr>
              <w:t>)</w:t>
            </w:r>
          </w:p>
          <w:p w:rsidR="00242AEE" w:rsidRPr="00C724BA" w:rsidRDefault="00242AEE" w:rsidP="003B3977">
            <w:pPr>
              <w:keepNext/>
              <w:keepLines/>
              <w:tabs>
                <w:tab w:val="left" w:pos="-1440"/>
                <w:tab w:val="left" w:pos="-720"/>
              </w:tabs>
              <w:rPr>
                <w:sz w:val="20"/>
                <w:szCs w:val="20"/>
                <w:lang w:val="fr-CA"/>
              </w:rPr>
            </w:pPr>
          </w:p>
          <w:p w:rsidR="00242AEE" w:rsidRPr="005B7903" w:rsidRDefault="005B7903" w:rsidP="003B3977">
            <w:pPr>
              <w:keepNext/>
              <w:keepLines/>
              <w:tabs>
                <w:tab w:val="left" w:pos="-1440"/>
                <w:tab w:val="left" w:pos="-720"/>
              </w:tabs>
              <w:rPr>
                <w:b/>
                <w:sz w:val="20"/>
                <w:szCs w:val="20"/>
                <w:lang w:val="fr-CA"/>
              </w:rPr>
            </w:pPr>
            <w:r w:rsidRPr="005B7903">
              <w:rPr>
                <w:b/>
                <w:sz w:val="20"/>
                <w:szCs w:val="20"/>
                <w:lang w:val="fr-CA"/>
              </w:rPr>
              <w:t xml:space="preserve">CTV Globemedia Inc. et al. </w:t>
            </w:r>
            <w:r w:rsidR="00242AEE" w:rsidRPr="005B7903">
              <w:rPr>
                <w:b/>
                <w:sz w:val="20"/>
                <w:szCs w:val="20"/>
                <w:lang w:val="fr-CA"/>
              </w:rPr>
              <w:t>(Ont.)</w:t>
            </w:r>
          </w:p>
          <w:p w:rsidR="00242AEE" w:rsidRPr="005B7903" w:rsidRDefault="00242AEE" w:rsidP="003B3977">
            <w:pPr>
              <w:keepNext/>
              <w:keepLines/>
              <w:tabs>
                <w:tab w:val="left" w:pos="-1440"/>
                <w:tab w:val="left" w:pos="-720"/>
              </w:tabs>
              <w:rPr>
                <w:sz w:val="20"/>
                <w:szCs w:val="20"/>
              </w:rPr>
            </w:pPr>
            <w:r w:rsidRPr="005B7903">
              <w:rPr>
                <w:sz w:val="20"/>
                <w:szCs w:val="20"/>
                <w:lang w:val="fr-CA"/>
              </w:rPr>
              <w:tab/>
            </w:r>
            <w:r w:rsidR="005B7903" w:rsidRPr="005B7903">
              <w:rPr>
                <w:sz w:val="20"/>
                <w:szCs w:val="20"/>
              </w:rPr>
              <w:t>Frank Cessario</w:t>
            </w:r>
          </w:p>
          <w:p w:rsidR="00242AEE" w:rsidRPr="005B7903" w:rsidRDefault="00242AEE" w:rsidP="003B3977">
            <w:pPr>
              <w:keepNext/>
              <w:keepLines/>
              <w:tabs>
                <w:tab w:val="left" w:pos="-1440"/>
                <w:tab w:val="left" w:pos="-720"/>
              </w:tabs>
              <w:rPr>
                <w:sz w:val="20"/>
                <w:szCs w:val="20"/>
              </w:rPr>
            </w:pPr>
            <w:r w:rsidRPr="005B7903">
              <w:rPr>
                <w:sz w:val="20"/>
                <w:szCs w:val="20"/>
              </w:rPr>
              <w:tab/>
            </w:r>
            <w:r w:rsidR="005B7903" w:rsidRPr="005B7903">
              <w:rPr>
                <w:sz w:val="20"/>
                <w:szCs w:val="20"/>
              </w:rPr>
              <w:t>Hicks Morley LLP</w:t>
            </w:r>
          </w:p>
          <w:p w:rsidR="00242AEE" w:rsidRPr="005B7903" w:rsidRDefault="00242AEE" w:rsidP="003B3977">
            <w:pPr>
              <w:keepNext/>
              <w:keepLines/>
              <w:tabs>
                <w:tab w:val="left" w:pos="-1440"/>
                <w:tab w:val="left" w:pos="-720"/>
              </w:tabs>
              <w:rPr>
                <w:sz w:val="20"/>
                <w:szCs w:val="20"/>
              </w:rPr>
            </w:pPr>
          </w:p>
          <w:p w:rsidR="00242AEE" w:rsidRPr="00A935AA" w:rsidRDefault="00242AEE" w:rsidP="005B7903">
            <w:pPr>
              <w:rPr>
                <w:sz w:val="20"/>
                <w:szCs w:val="20"/>
              </w:rPr>
            </w:pPr>
            <w:r w:rsidRPr="00A935AA">
              <w:rPr>
                <w:sz w:val="20"/>
                <w:szCs w:val="20"/>
              </w:rPr>
              <w:t>FILING DATE: 2</w:t>
            </w:r>
            <w:r w:rsidR="005B7903">
              <w:rPr>
                <w:sz w:val="20"/>
                <w:szCs w:val="20"/>
              </w:rPr>
              <w:t>5</w:t>
            </w:r>
            <w:r w:rsidRPr="00A935AA">
              <w:rPr>
                <w:sz w:val="20"/>
                <w:szCs w:val="20"/>
              </w:rPr>
              <w:t>.09.201</w:t>
            </w:r>
            <w:r w:rsidR="00236AD2">
              <w:rPr>
                <w:sz w:val="20"/>
                <w:szCs w:val="20"/>
              </w:rPr>
              <w:t>3</w:t>
            </w:r>
            <w:r w:rsidR="002A6ECE" w:rsidRPr="002A6ECE">
              <w:rPr>
                <w:sz w:val="20"/>
                <w:szCs w:val="20"/>
                <w:lang w:val="fr-CA"/>
              </w:rPr>
              <w:pict>
                <v:rect id="_x0000_i1026" style="width:108pt;height:1pt" o:hrpct="0" o:hralign="center" o:hrstd="t" o:hrnoshade="t" o:hr="t" fillcolor="black [3213]" stroked="f"/>
              </w:pict>
            </w:r>
          </w:p>
        </w:tc>
      </w:tr>
      <w:tr w:rsidR="00236AD2" w:rsidRPr="005D2B8C" w:rsidTr="003B3977">
        <w:tc>
          <w:tcPr>
            <w:tcW w:w="4320" w:type="dxa"/>
            <w:shd w:val="clear" w:color="auto" w:fill="auto"/>
          </w:tcPr>
          <w:p w:rsidR="00236AD2" w:rsidRPr="00A935AA" w:rsidRDefault="005B7903" w:rsidP="002660B5">
            <w:pPr>
              <w:rPr>
                <w:b/>
                <w:sz w:val="20"/>
                <w:szCs w:val="20"/>
              </w:rPr>
            </w:pPr>
            <w:r>
              <w:rPr>
                <w:b/>
                <w:sz w:val="20"/>
                <w:szCs w:val="20"/>
              </w:rPr>
              <w:t>Hanna Engel, in her quality as liquidator of the succession of Fanny Kogan</w:t>
            </w:r>
          </w:p>
          <w:p w:rsidR="00236AD2" w:rsidRPr="00A935AA" w:rsidRDefault="00236AD2" w:rsidP="002660B5">
            <w:pPr>
              <w:tabs>
                <w:tab w:val="left" w:pos="-1440"/>
                <w:tab w:val="left" w:pos="-720"/>
              </w:tabs>
              <w:rPr>
                <w:sz w:val="20"/>
                <w:szCs w:val="20"/>
              </w:rPr>
            </w:pPr>
            <w:r w:rsidRPr="00A935AA">
              <w:rPr>
                <w:sz w:val="20"/>
                <w:szCs w:val="20"/>
              </w:rPr>
              <w:tab/>
            </w:r>
            <w:r w:rsidR="005B7903">
              <w:rPr>
                <w:sz w:val="20"/>
                <w:szCs w:val="20"/>
              </w:rPr>
              <w:t>Hanna Engel</w:t>
            </w:r>
          </w:p>
          <w:p w:rsidR="00236AD2" w:rsidRPr="00A935AA" w:rsidRDefault="00236AD2" w:rsidP="002660B5">
            <w:pPr>
              <w:tabs>
                <w:tab w:val="left" w:pos="-1440"/>
                <w:tab w:val="left" w:pos="-720"/>
              </w:tabs>
              <w:rPr>
                <w:sz w:val="20"/>
                <w:szCs w:val="20"/>
              </w:rPr>
            </w:pPr>
          </w:p>
          <w:p w:rsidR="00236AD2" w:rsidRPr="00A935AA" w:rsidRDefault="00236AD2" w:rsidP="002660B5">
            <w:pPr>
              <w:tabs>
                <w:tab w:val="left" w:pos="-1440"/>
                <w:tab w:val="left" w:pos="-720"/>
              </w:tabs>
              <w:rPr>
                <w:sz w:val="20"/>
                <w:szCs w:val="20"/>
              </w:rPr>
            </w:pPr>
            <w:r w:rsidRPr="00A935AA">
              <w:rPr>
                <w:sz w:val="20"/>
                <w:szCs w:val="20"/>
              </w:rPr>
              <w:tab/>
              <w:t>v. (3</w:t>
            </w:r>
            <w:r>
              <w:rPr>
                <w:sz w:val="20"/>
                <w:szCs w:val="20"/>
              </w:rPr>
              <w:t>55</w:t>
            </w:r>
            <w:r w:rsidR="005B7903">
              <w:rPr>
                <w:sz w:val="20"/>
                <w:szCs w:val="20"/>
              </w:rPr>
              <w:t>43</w:t>
            </w:r>
            <w:r w:rsidRPr="00A935AA">
              <w:rPr>
                <w:sz w:val="20"/>
                <w:szCs w:val="20"/>
              </w:rPr>
              <w:t>)</w:t>
            </w:r>
          </w:p>
          <w:p w:rsidR="00236AD2" w:rsidRPr="00A935AA" w:rsidRDefault="00236AD2" w:rsidP="002660B5">
            <w:pPr>
              <w:tabs>
                <w:tab w:val="left" w:pos="-1440"/>
                <w:tab w:val="left" w:pos="-720"/>
              </w:tabs>
              <w:rPr>
                <w:sz w:val="20"/>
                <w:szCs w:val="20"/>
              </w:rPr>
            </w:pPr>
          </w:p>
          <w:p w:rsidR="00236AD2" w:rsidRPr="005B7903" w:rsidRDefault="005B7903" w:rsidP="002660B5">
            <w:pPr>
              <w:tabs>
                <w:tab w:val="left" w:pos="-1440"/>
                <w:tab w:val="left" w:pos="-720"/>
              </w:tabs>
              <w:rPr>
                <w:b/>
                <w:sz w:val="20"/>
                <w:szCs w:val="20"/>
                <w:lang w:val="fr-CA"/>
              </w:rPr>
            </w:pPr>
            <w:r>
              <w:rPr>
                <w:b/>
                <w:sz w:val="20"/>
                <w:szCs w:val="20"/>
              </w:rPr>
              <w:t xml:space="preserve">Public Curator of Quebec et al. </w:t>
            </w:r>
            <w:r w:rsidR="00236AD2" w:rsidRPr="005B7903">
              <w:rPr>
                <w:b/>
                <w:sz w:val="20"/>
                <w:szCs w:val="20"/>
                <w:lang w:val="fr-CA"/>
              </w:rPr>
              <w:t>(</w:t>
            </w:r>
            <w:r w:rsidRPr="005B7903">
              <w:rPr>
                <w:b/>
                <w:sz w:val="20"/>
                <w:szCs w:val="20"/>
                <w:lang w:val="fr-CA"/>
              </w:rPr>
              <w:t>Que</w:t>
            </w:r>
            <w:r w:rsidR="00236AD2" w:rsidRPr="005B7903">
              <w:rPr>
                <w:b/>
                <w:sz w:val="20"/>
                <w:szCs w:val="20"/>
                <w:lang w:val="fr-CA"/>
              </w:rPr>
              <w:t>.)</w:t>
            </w:r>
          </w:p>
          <w:p w:rsidR="00236AD2" w:rsidRPr="005B7903" w:rsidRDefault="00236AD2" w:rsidP="002660B5">
            <w:pPr>
              <w:tabs>
                <w:tab w:val="left" w:pos="-1440"/>
                <w:tab w:val="left" w:pos="-720"/>
              </w:tabs>
              <w:rPr>
                <w:sz w:val="20"/>
                <w:szCs w:val="20"/>
                <w:lang w:val="fr-CA"/>
              </w:rPr>
            </w:pPr>
            <w:r w:rsidRPr="005B7903">
              <w:rPr>
                <w:sz w:val="20"/>
                <w:szCs w:val="20"/>
                <w:lang w:val="fr-CA"/>
              </w:rPr>
              <w:tab/>
            </w:r>
            <w:r w:rsidR="005B7903" w:rsidRPr="005B7903">
              <w:rPr>
                <w:sz w:val="20"/>
                <w:szCs w:val="20"/>
                <w:lang w:val="fr-CA"/>
              </w:rPr>
              <w:t>François Dupin</w:t>
            </w:r>
          </w:p>
          <w:p w:rsidR="00236AD2" w:rsidRPr="005B7903" w:rsidRDefault="00236AD2" w:rsidP="002660B5">
            <w:pPr>
              <w:tabs>
                <w:tab w:val="left" w:pos="-1440"/>
                <w:tab w:val="left" w:pos="-720"/>
              </w:tabs>
              <w:rPr>
                <w:sz w:val="20"/>
                <w:szCs w:val="20"/>
                <w:lang w:val="fr-CA"/>
              </w:rPr>
            </w:pPr>
            <w:r w:rsidRPr="005B7903">
              <w:rPr>
                <w:sz w:val="20"/>
                <w:szCs w:val="20"/>
                <w:lang w:val="fr-CA"/>
              </w:rPr>
              <w:tab/>
            </w:r>
            <w:r w:rsidR="005B7903" w:rsidRPr="005B7903">
              <w:rPr>
                <w:sz w:val="20"/>
                <w:szCs w:val="20"/>
                <w:lang w:val="fr-CA"/>
              </w:rPr>
              <w:t>Filion &amp; Associés</w:t>
            </w:r>
          </w:p>
          <w:p w:rsidR="00236AD2" w:rsidRPr="005B7903" w:rsidRDefault="00236AD2" w:rsidP="002660B5">
            <w:pPr>
              <w:tabs>
                <w:tab w:val="left" w:pos="-1440"/>
                <w:tab w:val="left" w:pos="-720"/>
              </w:tabs>
              <w:rPr>
                <w:sz w:val="20"/>
                <w:szCs w:val="20"/>
                <w:lang w:val="fr-CA"/>
              </w:rPr>
            </w:pPr>
          </w:p>
          <w:p w:rsidR="00236AD2" w:rsidRPr="005B7903" w:rsidRDefault="00236AD2" w:rsidP="002660B5">
            <w:pPr>
              <w:rPr>
                <w:sz w:val="20"/>
                <w:szCs w:val="20"/>
                <w:lang w:val="fr-CA"/>
              </w:rPr>
            </w:pPr>
            <w:r w:rsidRPr="005B7903">
              <w:rPr>
                <w:sz w:val="20"/>
                <w:szCs w:val="20"/>
                <w:lang w:val="fr-CA"/>
              </w:rPr>
              <w:t>FILING DATE: 2</w:t>
            </w:r>
            <w:r w:rsidR="005B7903" w:rsidRPr="005B7903">
              <w:rPr>
                <w:sz w:val="20"/>
                <w:szCs w:val="20"/>
                <w:lang w:val="fr-CA"/>
              </w:rPr>
              <w:t>5</w:t>
            </w:r>
            <w:r w:rsidRPr="005B7903">
              <w:rPr>
                <w:sz w:val="20"/>
                <w:szCs w:val="20"/>
                <w:lang w:val="fr-CA"/>
              </w:rPr>
              <w:t>.09.2013</w:t>
            </w:r>
          </w:p>
          <w:p w:rsidR="00236AD2" w:rsidRPr="00A935AA" w:rsidRDefault="002A6ECE" w:rsidP="002660B5">
            <w:pPr>
              <w:rPr>
                <w:sz w:val="20"/>
                <w:szCs w:val="20"/>
              </w:rPr>
            </w:pPr>
            <w:r w:rsidRPr="002A6EC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p w:rsidR="00236AD2" w:rsidRPr="00A935AA" w:rsidRDefault="00236AD2" w:rsidP="00242AEE">
            <w:pPr>
              <w:jc w:val="center"/>
              <w:rPr>
                <w:sz w:val="20"/>
                <w:szCs w:val="20"/>
              </w:rPr>
            </w:pPr>
          </w:p>
        </w:tc>
        <w:tc>
          <w:tcPr>
            <w:tcW w:w="4320" w:type="dxa"/>
            <w:shd w:val="clear" w:color="auto" w:fill="auto"/>
          </w:tcPr>
          <w:p w:rsidR="00236AD2" w:rsidRPr="00A935AA" w:rsidRDefault="005B7903" w:rsidP="002660B5">
            <w:pPr>
              <w:keepNext/>
              <w:keepLines/>
              <w:tabs>
                <w:tab w:val="left" w:pos="-1440"/>
                <w:tab w:val="left" w:pos="-720"/>
              </w:tabs>
              <w:rPr>
                <w:b/>
                <w:sz w:val="20"/>
                <w:szCs w:val="20"/>
              </w:rPr>
            </w:pPr>
            <w:r>
              <w:rPr>
                <w:b/>
                <w:sz w:val="20"/>
                <w:szCs w:val="20"/>
              </w:rPr>
              <w:t>IMS Health Canada Inc.</w:t>
            </w:r>
          </w:p>
          <w:p w:rsidR="00236AD2" w:rsidRPr="00A935AA" w:rsidRDefault="00236AD2" w:rsidP="002660B5">
            <w:pPr>
              <w:keepNext/>
              <w:keepLines/>
              <w:tabs>
                <w:tab w:val="left" w:pos="-1440"/>
                <w:tab w:val="left" w:pos="-720"/>
              </w:tabs>
              <w:rPr>
                <w:sz w:val="20"/>
                <w:szCs w:val="20"/>
              </w:rPr>
            </w:pPr>
            <w:r w:rsidRPr="00A935AA">
              <w:rPr>
                <w:sz w:val="20"/>
                <w:szCs w:val="20"/>
              </w:rPr>
              <w:tab/>
            </w:r>
            <w:r w:rsidR="005B7903">
              <w:rPr>
                <w:sz w:val="20"/>
                <w:szCs w:val="20"/>
              </w:rPr>
              <w:t>Danielle Ferron</w:t>
            </w:r>
          </w:p>
          <w:p w:rsidR="00236AD2" w:rsidRPr="005B7903" w:rsidRDefault="00236AD2" w:rsidP="002660B5">
            <w:pPr>
              <w:keepNext/>
              <w:keepLines/>
              <w:tabs>
                <w:tab w:val="left" w:pos="-1440"/>
                <w:tab w:val="left" w:pos="-720"/>
              </w:tabs>
              <w:rPr>
                <w:sz w:val="20"/>
                <w:szCs w:val="20"/>
                <w:lang w:val="fr-CA"/>
              </w:rPr>
            </w:pPr>
            <w:r w:rsidRPr="00A935AA">
              <w:rPr>
                <w:sz w:val="20"/>
                <w:szCs w:val="20"/>
              </w:rPr>
              <w:tab/>
            </w:r>
            <w:r w:rsidR="005B7903" w:rsidRPr="005B7903">
              <w:rPr>
                <w:sz w:val="20"/>
                <w:szCs w:val="20"/>
                <w:lang w:val="fr-CA"/>
              </w:rPr>
              <w:t xml:space="preserve">Langlois Kronström Desjardins, </w:t>
            </w:r>
            <w:r w:rsidR="005B7903" w:rsidRPr="005B7903">
              <w:rPr>
                <w:sz w:val="20"/>
                <w:szCs w:val="20"/>
                <w:lang w:val="fr-CA"/>
              </w:rPr>
              <w:tab/>
              <w:t>s.e.n.c.r.l.</w:t>
            </w:r>
          </w:p>
          <w:p w:rsidR="00236AD2" w:rsidRPr="005B7903" w:rsidRDefault="00236AD2" w:rsidP="002660B5">
            <w:pPr>
              <w:keepNext/>
              <w:keepLines/>
              <w:tabs>
                <w:tab w:val="left" w:pos="-1440"/>
                <w:tab w:val="left" w:pos="-720"/>
              </w:tabs>
              <w:rPr>
                <w:sz w:val="20"/>
                <w:szCs w:val="20"/>
                <w:lang w:val="fr-CA"/>
              </w:rPr>
            </w:pPr>
          </w:p>
          <w:p w:rsidR="00236AD2" w:rsidRPr="005B7903" w:rsidRDefault="00236AD2" w:rsidP="002660B5">
            <w:pPr>
              <w:keepNext/>
              <w:keepLines/>
              <w:tabs>
                <w:tab w:val="left" w:pos="-1440"/>
                <w:tab w:val="left" w:pos="-720"/>
              </w:tabs>
              <w:rPr>
                <w:sz w:val="20"/>
                <w:szCs w:val="20"/>
              </w:rPr>
            </w:pPr>
            <w:r w:rsidRPr="005B7903">
              <w:rPr>
                <w:sz w:val="20"/>
                <w:szCs w:val="20"/>
                <w:lang w:val="fr-CA"/>
              </w:rPr>
              <w:tab/>
            </w:r>
            <w:r w:rsidR="005B7903" w:rsidRPr="00C724BA">
              <w:rPr>
                <w:sz w:val="20"/>
                <w:szCs w:val="20"/>
              </w:rPr>
              <w:t>c</w:t>
            </w:r>
            <w:r w:rsidRPr="005B7903">
              <w:rPr>
                <w:sz w:val="20"/>
                <w:szCs w:val="20"/>
              </w:rPr>
              <w:t>. (355</w:t>
            </w:r>
            <w:r w:rsidR="005B7903">
              <w:rPr>
                <w:sz w:val="20"/>
                <w:szCs w:val="20"/>
              </w:rPr>
              <w:t>44</w:t>
            </w:r>
            <w:r w:rsidRPr="005B7903">
              <w:rPr>
                <w:sz w:val="20"/>
                <w:szCs w:val="20"/>
              </w:rPr>
              <w:t>)</w:t>
            </w:r>
          </w:p>
          <w:p w:rsidR="00236AD2" w:rsidRPr="005B7903" w:rsidRDefault="00236AD2" w:rsidP="002660B5">
            <w:pPr>
              <w:keepNext/>
              <w:keepLines/>
              <w:tabs>
                <w:tab w:val="left" w:pos="-1440"/>
                <w:tab w:val="left" w:pos="-720"/>
              </w:tabs>
              <w:rPr>
                <w:sz w:val="20"/>
                <w:szCs w:val="20"/>
              </w:rPr>
            </w:pPr>
          </w:p>
          <w:p w:rsidR="00236AD2" w:rsidRPr="005B7903" w:rsidRDefault="005B7903" w:rsidP="002660B5">
            <w:pPr>
              <w:keepNext/>
              <w:keepLines/>
              <w:tabs>
                <w:tab w:val="left" w:pos="-1440"/>
                <w:tab w:val="left" w:pos="-720"/>
              </w:tabs>
              <w:rPr>
                <w:b/>
                <w:sz w:val="20"/>
                <w:szCs w:val="20"/>
              </w:rPr>
            </w:pPr>
            <w:r>
              <w:rPr>
                <w:b/>
                <w:sz w:val="20"/>
                <w:szCs w:val="20"/>
              </w:rPr>
              <w:t>Th!nk Business Insights Ltd. et autre</w:t>
            </w:r>
            <w:r w:rsidR="00236AD2" w:rsidRPr="005B7903">
              <w:rPr>
                <w:b/>
                <w:sz w:val="20"/>
                <w:szCs w:val="20"/>
              </w:rPr>
              <w:t xml:space="preserve"> (</w:t>
            </w:r>
            <w:r>
              <w:rPr>
                <w:b/>
                <w:sz w:val="20"/>
                <w:szCs w:val="20"/>
              </w:rPr>
              <w:t>Qc</w:t>
            </w:r>
            <w:r w:rsidR="00236AD2" w:rsidRPr="005B7903">
              <w:rPr>
                <w:b/>
                <w:sz w:val="20"/>
                <w:szCs w:val="20"/>
              </w:rPr>
              <w:t>)</w:t>
            </w:r>
          </w:p>
          <w:p w:rsidR="00236AD2" w:rsidRPr="00C724BA" w:rsidRDefault="00236AD2" w:rsidP="002660B5">
            <w:pPr>
              <w:keepNext/>
              <w:keepLines/>
              <w:tabs>
                <w:tab w:val="left" w:pos="-1440"/>
                <w:tab w:val="left" w:pos="-720"/>
              </w:tabs>
              <w:rPr>
                <w:sz w:val="20"/>
                <w:szCs w:val="20"/>
                <w:lang w:val="fr-CA"/>
              </w:rPr>
            </w:pPr>
            <w:r w:rsidRPr="005B7903">
              <w:rPr>
                <w:sz w:val="20"/>
                <w:szCs w:val="20"/>
              </w:rPr>
              <w:tab/>
            </w:r>
            <w:r w:rsidR="005B7903" w:rsidRPr="00C724BA">
              <w:rPr>
                <w:sz w:val="20"/>
                <w:szCs w:val="20"/>
                <w:lang w:val="fr-CA"/>
              </w:rPr>
              <w:t>Louis Sévéno</w:t>
            </w:r>
          </w:p>
          <w:p w:rsidR="00236AD2" w:rsidRPr="00C724BA" w:rsidRDefault="00236AD2" w:rsidP="002660B5">
            <w:pPr>
              <w:keepNext/>
              <w:keepLines/>
              <w:tabs>
                <w:tab w:val="left" w:pos="-1440"/>
                <w:tab w:val="left" w:pos="-720"/>
              </w:tabs>
              <w:rPr>
                <w:sz w:val="20"/>
                <w:szCs w:val="20"/>
                <w:lang w:val="fr-CA"/>
              </w:rPr>
            </w:pPr>
            <w:r w:rsidRPr="00C724BA">
              <w:rPr>
                <w:sz w:val="20"/>
                <w:szCs w:val="20"/>
                <w:lang w:val="fr-CA"/>
              </w:rPr>
              <w:tab/>
            </w:r>
            <w:r w:rsidR="005B7903" w:rsidRPr="00C724BA">
              <w:rPr>
                <w:sz w:val="20"/>
                <w:szCs w:val="20"/>
                <w:lang w:val="fr-CA"/>
              </w:rPr>
              <w:t>Woods LLP</w:t>
            </w:r>
          </w:p>
          <w:p w:rsidR="00236AD2" w:rsidRPr="00C724BA" w:rsidRDefault="00236AD2" w:rsidP="002660B5">
            <w:pPr>
              <w:keepNext/>
              <w:keepLines/>
              <w:tabs>
                <w:tab w:val="left" w:pos="-1440"/>
                <w:tab w:val="left" w:pos="-720"/>
              </w:tabs>
              <w:rPr>
                <w:sz w:val="20"/>
                <w:szCs w:val="20"/>
                <w:lang w:val="fr-CA"/>
              </w:rPr>
            </w:pPr>
          </w:p>
          <w:p w:rsidR="00236AD2" w:rsidRPr="00C724BA" w:rsidRDefault="00236AD2" w:rsidP="005B7903">
            <w:pPr>
              <w:rPr>
                <w:sz w:val="20"/>
                <w:szCs w:val="20"/>
                <w:lang w:val="fr-CA"/>
              </w:rPr>
            </w:pPr>
            <w:r w:rsidRPr="00C724BA">
              <w:rPr>
                <w:sz w:val="20"/>
                <w:szCs w:val="20"/>
                <w:lang w:val="fr-CA"/>
              </w:rPr>
              <w:t>DATE</w:t>
            </w:r>
            <w:r w:rsidR="005B7903" w:rsidRPr="00C724BA">
              <w:rPr>
                <w:sz w:val="20"/>
                <w:szCs w:val="20"/>
                <w:lang w:val="fr-CA"/>
              </w:rPr>
              <w:t xml:space="preserve"> DE PRODUCTION </w:t>
            </w:r>
            <w:r w:rsidRPr="00C724BA">
              <w:rPr>
                <w:sz w:val="20"/>
                <w:szCs w:val="20"/>
                <w:lang w:val="fr-CA"/>
              </w:rPr>
              <w:t>: 2</w:t>
            </w:r>
            <w:r w:rsidR="005B7903" w:rsidRPr="00C724BA">
              <w:rPr>
                <w:sz w:val="20"/>
                <w:szCs w:val="20"/>
                <w:lang w:val="fr-CA"/>
              </w:rPr>
              <w:t>7</w:t>
            </w:r>
            <w:r w:rsidRPr="00C724BA">
              <w:rPr>
                <w:sz w:val="20"/>
                <w:szCs w:val="20"/>
                <w:lang w:val="fr-CA"/>
              </w:rPr>
              <w:t>.09.2013</w:t>
            </w:r>
            <w:r w:rsidR="002A6ECE" w:rsidRPr="002A6ECE">
              <w:rPr>
                <w:sz w:val="20"/>
                <w:szCs w:val="20"/>
                <w:lang w:val="fr-CA"/>
              </w:rPr>
              <w:pict>
                <v:rect id="_x0000_i1028" style="width:108pt;height:1pt" o:hrpct="0" o:hralign="center" o:hrstd="t" o:hrnoshade="t" o:hr="t" fillcolor="black [3213]" stroked="f"/>
              </w:pict>
            </w:r>
          </w:p>
        </w:tc>
      </w:tr>
      <w:tr w:rsidR="00F2438B" w:rsidRPr="00A935AA" w:rsidTr="003B3977">
        <w:tc>
          <w:tcPr>
            <w:tcW w:w="4320" w:type="dxa"/>
            <w:shd w:val="clear" w:color="auto" w:fill="auto"/>
          </w:tcPr>
          <w:p w:rsidR="00F2438B" w:rsidRPr="00A935AA" w:rsidRDefault="00F2438B" w:rsidP="002660B5">
            <w:pPr>
              <w:rPr>
                <w:b/>
                <w:sz w:val="20"/>
                <w:szCs w:val="20"/>
              </w:rPr>
            </w:pPr>
            <w:r>
              <w:rPr>
                <w:b/>
                <w:sz w:val="20"/>
                <w:szCs w:val="20"/>
              </w:rPr>
              <w:t xml:space="preserve">Don </w:t>
            </w:r>
            <w:proofErr w:type="spellStart"/>
            <w:r>
              <w:rPr>
                <w:b/>
                <w:sz w:val="20"/>
                <w:szCs w:val="20"/>
              </w:rPr>
              <w:t>Staniford</w:t>
            </w:r>
            <w:proofErr w:type="spellEnd"/>
            <w:r>
              <w:rPr>
                <w:b/>
                <w:sz w:val="20"/>
                <w:szCs w:val="20"/>
              </w:rPr>
              <w:t>, and the said Don Staniford carrying on business as The Global Alliance Against Industrial Aquaculture</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David F. Sutherland</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David F. Sutherland &amp; Associates</w:t>
            </w:r>
          </w:p>
          <w:p w:rsidR="00F2438B" w:rsidRPr="00A935AA" w:rsidRDefault="00F2438B" w:rsidP="002660B5">
            <w:pPr>
              <w:tabs>
                <w:tab w:val="left" w:pos="-1440"/>
                <w:tab w:val="left" w:pos="-720"/>
              </w:tabs>
              <w:rPr>
                <w:sz w:val="20"/>
                <w:szCs w:val="20"/>
              </w:rPr>
            </w:pPr>
          </w:p>
          <w:p w:rsidR="00F2438B" w:rsidRPr="00A935AA" w:rsidRDefault="00F2438B" w:rsidP="002660B5">
            <w:pPr>
              <w:tabs>
                <w:tab w:val="left" w:pos="-1440"/>
                <w:tab w:val="left" w:pos="-720"/>
              </w:tabs>
              <w:rPr>
                <w:sz w:val="20"/>
                <w:szCs w:val="20"/>
              </w:rPr>
            </w:pPr>
            <w:r w:rsidRPr="00A935AA">
              <w:rPr>
                <w:sz w:val="20"/>
                <w:szCs w:val="20"/>
              </w:rPr>
              <w:tab/>
              <w:t>v. (3</w:t>
            </w:r>
            <w:r>
              <w:rPr>
                <w:sz w:val="20"/>
                <w:szCs w:val="20"/>
              </w:rPr>
              <w:t>5545</w:t>
            </w:r>
            <w:r w:rsidRPr="00A935AA">
              <w:rPr>
                <w:sz w:val="20"/>
                <w:szCs w:val="20"/>
              </w:rPr>
              <w:t>)</w:t>
            </w:r>
          </w:p>
          <w:p w:rsidR="00F2438B" w:rsidRPr="00A935AA" w:rsidRDefault="00F2438B" w:rsidP="002660B5">
            <w:pPr>
              <w:tabs>
                <w:tab w:val="left" w:pos="-1440"/>
                <w:tab w:val="left" w:pos="-720"/>
              </w:tabs>
              <w:rPr>
                <w:sz w:val="20"/>
                <w:szCs w:val="20"/>
              </w:rPr>
            </w:pPr>
          </w:p>
          <w:p w:rsidR="00F2438B" w:rsidRPr="00A935AA" w:rsidRDefault="00F2438B" w:rsidP="002660B5">
            <w:pPr>
              <w:tabs>
                <w:tab w:val="left" w:pos="-1440"/>
                <w:tab w:val="left" w:pos="-720"/>
              </w:tabs>
              <w:rPr>
                <w:b/>
                <w:sz w:val="20"/>
                <w:szCs w:val="20"/>
              </w:rPr>
            </w:pPr>
            <w:r>
              <w:rPr>
                <w:b/>
                <w:sz w:val="20"/>
                <w:szCs w:val="20"/>
              </w:rPr>
              <w:t>Mainstream Canada, A Division of Ewos Canada Ltd.</w:t>
            </w:r>
            <w:r w:rsidRPr="00A935AA">
              <w:rPr>
                <w:b/>
                <w:sz w:val="20"/>
                <w:szCs w:val="20"/>
              </w:rPr>
              <w:t xml:space="preserve"> (B.C.)</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David Wotherspoon</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Fasken Martineau DuMoulin LLP</w:t>
            </w:r>
          </w:p>
          <w:p w:rsidR="00F2438B" w:rsidRPr="00A935AA" w:rsidRDefault="00F2438B" w:rsidP="002660B5">
            <w:pPr>
              <w:tabs>
                <w:tab w:val="left" w:pos="-1440"/>
                <w:tab w:val="left" w:pos="-720"/>
              </w:tabs>
              <w:rPr>
                <w:sz w:val="20"/>
                <w:szCs w:val="20"/>
              </w:rPr>
            </w:pPr>
          </w:p>
          <w:p w:rsidR="00F2438B" w:rsidRPr="00A935AA" w:rsidRDefault="00F2438B" w:rsidP="002660B5">
            <w:pPr>
              <w:rPr>
                <w:sz w:val="20"/>
                <w:szCs w:val="20"/>
              </w:rPr>
            </w:pPr>
            <w:r w:rsidRPr="00A935AA">
              <w:rPr>
                <w:sz w:val="20"/>
                <w:szCs w:val="20"/>
              </w:rPr>
              <w:t>FILING DATE: 27.09.201</w:t>
            </w:r>
            <w:r>
              <w:rPr>
                <w:sz w:val="20"/>
                <w:szCs w:val="20"/>
              </w:rPr>
              <w:t>3</w:t>
            </w:r>
          </w:p>
          <w:p w:rsidR="00F2438B" w:rsidRPr="00A935AA" w:rsidRDefault="002A6ECE" w:rsidP="002660B5">
            <w:pPr>
              <w:rPr>
                <w:sz w:val="20"/>
                <w:szCs w:val="20"/>
              </w:rPr>
            </w:pPr>
            <w:r w:rsidRPr="002A6EC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Pr="00A935AA" w:rsidRDefault="00F2438B" w:rsidP="00242AEE">
            <w:pPr>
              <w:jc w:val="center"/>
              <w:rPr>
                <w:sz w:val="20"/>
                <w:szCs w:val="20"/>
              </w:rPr>
            </w:pPr>
          </w:p>
        </w:tc>
        <w:tc>
          <w:tcPr>
            <w:tcW w:w="4320" w:type="dxa"/>
            <w:shd w:val="clear" w:color="auto" w:fill="auto"/>
          </w:tcPr>
          <w:p w:rsidR="00F2438B" w:rsidRDefault="00F2438B" w:rsidP="005149D2">
            <w:pPr>
              <w:keepNext/>
              <w:keepLines/>
              <w:tabs>
                <w:tab w:val="left" w:pos="-1440"/>
                <w:tab w:val="left" w:pos="-720"/>
              </w:tabs>
              <w:rPr>
                <w:b/>
                <w:sz w:val="20"/>
                <w:szCs w:val="20"/>
              </w:rPr>
            </w:pPr>
          </w:p>
          <w:p w:rsidR="00F2438B" w:rsidRPr="00A935AA" w:rsidRDefault="00F2438B" w:rsidP="005149D2">
            <w:pPr>
              <w:keepNext/>
              <w:keepLines/>
              <w:tabs>
                <w:tab w:val="left" w:pos="-1440"/>
                <w:tab w:val="left" w:pos="-720"/>
              </w:tabs>
              <w:rPr>
                <w:b/>
                <w:sz w:val="20"/>
                <w:szCs w:val="20"/>
              </w:rPr>
            </w:pPr>
            <w:r>
              <w:rPr>
                <w:b/>
                <w:sz w:val="20"/>
                <w:szCs w:val="20"/>
              </w:rPr>
              <w:t>Peter Aubrey Dennis et al.</w:t>
            </w:r>
          </w:p>
          <w:p w:rsidR="00F2438B" w:rsidRPr="00A935AA" w:rsidRDefault="00F2438B" w:rsidP="005149D2">
            <w:pPr>
              <w:keepNext/>
              <w:keepLines/>
              <w:tabs>
                <w:tab w:val="left" w:pos="-1440"/>
                <w:tab w:val="left" w:pos="-720"/>
              </w:tabs>
              <w:rPr>
                <w:sz w:val="20"/>
                <w:szCs w:val="20"/>
              </w:rPr>
            </w:pPr>
            <w:r w:rsidRPr="00A935AA">
              <w:rPr>
                <w:sz w:val="20"/>
                <w:szCs w:val="20"/>
              </w:rPr>
              <w:tab/>
            </w:r>
            <w:r>
              <w:rPr>
                <w:sz w:val="20"/>
                <w:szCs w:val="20"/>
              </w:rPr>
              <w:t>Hassan Fancy</w:t>
            </w:r>
          </w:p>
          <w:p w:rsidR="00F2438B" w:rsidRPr="00A935AA" w:rsidRDefault="00F2438B" w:rsidP="005149D2">
            <w:pPr>
              <w:keepNext/>
              <w:keepLines/>
              <w:tabs>
                <w:tab w:val="left" w:pos="-1440"/>
                <w:tab w:val="left" w:pos="-720"/>
              </w:tabs>
              <w:rPr>
                <w:sz w:val="20"/>
                <w:szCs w:val="20"/>
              </w:rPr>
            </w:pPr>
            <w:r w:rsidRPr="00A935AA">
              <w:rPr>
                <w:sz w:val="20"/>
                <w:szCs w:val="20"/>
              </w:rPr>
              <w:tab/>
            </w:r>
            <w:r>
              <w:rPr>
                <w:sz w:val="20"/>
                <w:szCs w:val="20"/>
              </w:rPr>
              <w:t>Fancy Barristers PC</w:t>
            </w:r>
          </w:p>
          <w:p w:rsidR="00F2438B" w:rsidRPr="00A935AA" w:rsidRDefault="00F2438B" w:rsidP="005149D2">
            <w:pPr>
              <w:keepNext/>
              <w:keepLines/>
              <w:tabs>
                <w:tab w:val="left" w:pos="-1440"/>
                <w:tab w:val="left" w:pos="-720"/>
              </w:tabs>
              <w:rPr>
                <w:sz w:val="20"/>
                <w:szCs w:val="20"/>
              </w:rPr>
            </w:pPr>
          </w:p>
          <w:p w:rsidR="00F2438B" w:rsidRPr="002660B5" w:rsidRDefault="00F2438B" w:rsidP="005149D2">
            <w:pPr>
              <w:keepNext/>
              <w:keepLines/>
              <w:tabs>
                <w:tab w:val="left" w:pos="-1440"/>
                <w:tab w:val="left" w:pos="-720"/>
              </w:tabs>
              <w:rPr>
                <w:sz w:val="20"/>
                <w:szCs w:val="20"/>
              </w:rPr>
            </w:pPr>
            <w:r w:rsidRPr="00A935AA">
              <w:rPr>
                <w:sz w:val="20"/>
                <w:szCs w:val="20"/>
              </w:rPr>
              <w:tab/>
            </w:r>
            <w:r w:rsidRPr="002660B5">
              <w:rPr>
                <w:sz w:val="20"/>
                <w:szCs w:val="20"/>
              </w:rPr>
              <w:t>v. (355</w:t>
            </w:r>
            <w:r>
              <w:rPr>
                <w:sz w:val="20"/>
                <w:szCs w:val="20"/>
              </w:rPr>
              <w:t>53</w:t>
            </w:r>
            <w:r w:rsidRPr="002660B5">
              <w:rPr>
                <w:sz w:val="20"/>
                <w:szCs w:val="20"/>
              </w:rPr>
              <w:t>)</w:t>
            </w:r>
          </w:p>
          <w:p w:rsidR="00F2438B" w:rsidRPr="002660B5" w:rsidRDefault="00F2438B" w:rsidP="005149D2">
            <w:pPr>
              <w:keepNext/>
              <w:keepLines/>
              <w:tabs>
                <w:tab w:val="left" w:pos="-1440"/>
                <w:tab w:val="left" w:pos="-720"/>
              </w:tabs>
              <w:rPr>
                <w:sz w:val="20"/>
                <w:szCs w:val="20"/>
              </w:rPr>
            </w:pPr>
          </w:p>
          <w:p w:rsidR="00F2438B" w:rsidRPr="002660B5" w:rsidRDefault="00F2438B" w:rsidP="005149D2">
            <w:pPr>
              <w:keepNext/>
              <w:keepLines/>
              <w:tabs>
                <w:tab w:val="left" w:pos="-1440"/>
                <w:tab w:val="left" w:pos="-720"/>
              </w:tabs>
              <w:rPr>
                <w:b/>
                <w:sz w:val="20"/>
                <w:szCs w:val="20"/>
              </w:rPr>
            </w:pPr>
            <w:r>
              <w:rPr>
                <w:b/>
                <w:sz w:val="20"/>
                <w:szCs w:val="20"/>
              </w:rPr>
              <w:t xml:space="preserve">Ontario Lottery and Gaming Corporation </w:t>
            </w:r>
            <w:r w:rsidRPr="002660B5">
              <w:rPr>
                <w:b/>
                <w:sz w:val="20"/>
                <w:szCs w:val="20"/>
              </w:rPr>
              <w:t>(Ont.)</w:t>
            </w:r>
          </w:p>
          <w:p w:rsidR="00F2438B" w:rsidRPr="002660B5" w:rsidRDefault="00F2438B" w:rsidP="005149D2">
            <w:pPr>
              <w:keepNext/>
              <w:keepLines/>
              <w:tabs>
                <w:tab w:val="left" w:pos="-1440"/>
                <w:tab w:val="left" w:pos="-720"/>
              </w:tabs>
              <w:rPr>
                <w:sz w:val="20"/>
                <w:szCs w:val="20"/>
              </w:rPr>
            </w:pPr>
            <w:r w:rsidRPr="002660B5">
              <w:rPr>
                <w:sz w:val="20"/>
                <w:szCs w:val="20"/>
              </w:rPr>
              <w:tab/>
            </w:r>
            <w:r>
              <w:rPr>
                <w:sz w:val="20"/>
                <w:szCs w:val="20"/>
              </w:rPr>
              <w:t>Matthew Milne-Smith</w:t>
            </w:r>
          </w:p>
          <w:p w:rsidR="00F2438B" w:rsidRPr="002660B5" w:rsidRDefault="00F2438B" w:rsidP="005149D2">
            <w:pPr>
              <w:keepNext/>
              <w:keepLines/>
              <w:tabs>
                <w:tab w:val="left" w:pos="-1440"/>
                <w:tab w:val="left" w:pos="-720"/>
              </w:tabs>
              <w:rPr>
                <w:sz w:val="20"/>
                <w:szCs w:val="20"/>
              </w:rPr>
            </w:pPr>
            <w:r w:rsidRPr="002660B5">
              <w:rPr>
                <w:sz w:val="20"/>
                <w:szCs w:val="20"/>
              </w:rPr>
              <w:tab/>
            </w:r>
            <w:r>
              <w:rPr>
                <w:sz w:val="20"/>
                <w:szCs w:val="20"/>
              </w:rPr>
              <w:t>Davies Ward Phillips &amp; Vineberg LLP</w:t>
            </w:r>
          </w:p>
          <w:p w:rsidR="00F2438B" w:rsidRPr="002660B5" w:rsidRDefault="00F2438B" w:rsidP="005149D2">
            <w:pPr>
              <w:keepNext/>
              <w:keepLines/>
              <w:tabs>
                <w:tab w:val="left" w:pos="-1440"/>
                <w:tab w:val="left" w:pos="-720"/>
              </w:tabs>
              <w:rPr>
                <w:sz w:val="20"/>
                <w:szCs w:val="20"/>
              </w:rPr>
            </w:pPr>
          </w:p>
          <w:p w:rsidR="00F2438B" w:rsidRPr="00A935AA" w:rsidRDefault="00F2438B" w:rsidP="005149D2">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2A6ECE" w:rsidRPr="002A6ECE">
              <w:rPr>
                <w:sz w:val="20"/>
                <w:szCs w:val="20"/>
                <w:lang w:val="fr-CA"/>
              </w:rPr>
              <w:pict>
                <v:rect id="_x0000_i1030" style="width:108pt;height:1pt" o:hrpct="0" o:hralign="center" o:hrstd="t" o:hrnoshade="t" o:hr="t" fillcolor="black [3213]" stroked="f"/>
              </w:pict>
            </w:r>
          </w:p>
        </w:tc>
      </w:tr>
      <w:tr w:rsidR="00F2438B" w:rsidRPr="00A935AA" w:rsidTr="00F2438B">
        <w:trPr>
          <w:cantSplit/>
        </w:trPr>
        <w:tc>
          <w:tcPr>
            <w:tcW w:w="4320" w:type="dxa"/>
            <w:shd w:val="clear" w:color="auto" w:fill="auto"/>
          </w:tcPr>
          <w:p w:rsidR="00F2438B" w:rsidRPr="00A935AA" w:rsidRDefault="00F2438B" w:rsidP="002660B5">
            <w:pPr>
              <w:rPr>
                <w:b/>
                <w:sz w:val="20"/>
                <w:szCs w:val="20"/>
              </w:rPr>
            </w:pPr>
            <w:r>
              <w:rPr>
                <w:b/>
                <w:sz w:val="20"/>
                <w:szCs w:val="20"/>
              </w:rPr>
              <w:lastRenderedPageBreak/>
              <w:t>Barclays Bank PLC</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Peter F.C. Howard</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Stikeman Elliott LLP</w:t>
            </w:r>
          </w:p>
          <w:p w:rsidR="00F2438B" w:rsidRPr="00A935AA" w:rsidRDefault="00F2438B" w:rsidP="002660B5">
            <w:pPr>
              <w:tabs>
                <w:tab w:val="left" w:pos="-1440"/>
                <w:tab w:val="left" w:pos="-720"/>
              </w:tabs>
              <w:rPr>
                <w:sz w:val="20"/>
                <w:szCs w:val="20"/>
              </w:rPr>
            </w:pPr>
          </w:p>
          <w:p w:rsidR="00F2438B" w:rsidRPr="00A935AA" w:rsidRDefault="00F2438B" w:rsidP="002660B5">
            <w:pPr>
              <w:tabs>
                <w:tab w:val="left" w:pos="-1440"/>
                <w:tab w:val="left" w:pos="-720"/>
              </w:tabs>
              <w:rPr>
                <w:sz w:val="20"/>
                <w:szCs w:val="20"/>
              </w:rPr>
            </w:pPr>
            <w:r w:rsidRPr="00A935AA">
              <w:rPr>
                <w:sz w:val="20"/>
                <w:szCs w:val="20"/>
              </w:rPr>
              <w:tab/>
              <w:t>v. (3</w:t>
            </w:r>
            <w:r>
              <w:rPr>
                <w:sz w:val="20"/>
                <w:szCs w:val="20"/>
              </w:rPr>
              <w:t>5549</w:t>
            </w:r>
            <w:r w:rsidRPr="00A935AA">
              <w:rPr>
                <w:sz w:val="20"/>
                <w:szCs w:val="20"/>
              </w:rPr>
              <w:t>)</w:t>
            </w:r>
          </w:p>
          <w:p w:rsidR="00F2438B" w:rsidRPr="00A935AA" w:rsidRDefault="00F2438B" w:rsidP="002660B5">
            <w:pPr>
              <w:tabs>
                <w:tab w:val="left" w:pos="-1440"/>
                <w:tab w:val="left" w:pos="-720"/>
              </w:tabs>
              <w:rPr>
                <w:sz w:val="20"/>
                <w:szCs w:val="20"/>
              </w:rPr>
            </w:pPr>
          </w:p>
          <w:p w:rsidR="00F2438B" w:rsidRPr="00A935AA" w:rsidRDefault="00F2438B" w:rsidP="002660B5">
            <w:pPr>
              <w:tabs>
                <w:tab w:val="left" w:pos="-1440"/>
                <w:tab w:val="left" w:pos="-720"/>
              </w:tabs>
              <w:rPr>
                <w:b/>
                <w:sz w:val="20"/>
                <w:szCs w:val="20"/>
              </w:rPr>
            </w:pPr>
            <w:r w:rsidRPr="002660B5">
              <w:rPr>
                <w:b/>
                <w:sz w:val="20"/>
                <w:szCs w:val="20"/>
              </w:rPr>
              <w:t>Metcalfe &amp; Mansfield Alternative</w:t>
            </w:r>
            <w:r>
              <w:rPr>
                <w:b/>
                <w:sz w:val="20"/>
                <w:szCs w:val="20"/>
              </w:rPr>
              <w:t xml:space="preserve"> Investments VII Corp., in its capacity as trustee Devonshire Trust et al.</w:t>
            </w:r>
            <w:r>
              <w:rPr>
                <w:sz w:val="20"/>
                <w:szCs w:val="20"/>
              </w:rPr>
              <w:t xml:space="preserve"> </w:t>
            </w:r>
            <w:r w:rsidRPr="00A935AA">
              <w:rPr>
                <w:b/>
                <w:sz w:val="20"/>
                <w:szCs w:val="20"/>
              </w:rPr>
              <w:t>(</w:t>
            </w:r>
            <w:r>
              <w:rPr>
                <w:b/>
                <w:sz w:val="20"/>
                <w:szCs w:val="20"/>
              </w:rPr>
              <w:t>Ont</w:t>
            </w:r>
            <w:r w:rsidRPr="00A935AA">
              <w:rPr>
                <w:b/>
                <w:sz w:val="20"/>
                <w:szCs w:val="20"/>
              </w:rPr>
              <w:t>.)</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J. Thomas Curry</w:t>
            </w:r>
          </w:p>
          <w:p w:rsidR="00F2438B" w:rsidRPr="00A935AA" w:rsidRDefault="00F2438B" w:rsidP="002660B5">
            <w:pPr>
              <w:tabs>
                <w:tab w:val="left" w:pos="-1440"/>
                <w:tab w:val="left" w:pos="-720"/>
              </w:tabs>
              <w:rPr>
                <w:sz w:val="20"/>
                <w:szCs w:val="20"/>
              </w:rPr>
            </w:pPr>
            <w:r w:rsidRPr="00A935AA">
              <w:rPr>
                <w:sz w:val="20"/>
                <w:szCs w:val="20"/>
              </w:rPr>
              <w:tab/>
            </w:r>
            <w:r>
              <w:rPr>
                <w:sz w:val="20"/>
                <w:szCs w:val="20"/>
              </w:rPr>
              <w:t xml:space="preserve">Lenczner Slaght Royce Smith Griffin </w:t>
            </w:r>
            <w:r>
              <w:rPr>
                <w:sz w:val="20"/>
                <w:szCs w:val="20"/>
              </w:rPr>
              <w:tab/>
              <w:t>LLP</w:t>
            </w:r>
          </w:p>
          <w:p w:rsidR="00F2438B" w:rsidRDefault="00F2438B" w:rsidP="002660B5">
            <w:pPr>
              <w:rPr>
                <w:sz w:val="20"/>
                <w:szCs w:val="20"/>
              </w:rPr>
            </w:pPr>
          </w:p>
          <w:p w:rsidR="00F2438B" w:rsidRPr="00A935AA" w:rsidRDefault="00F2438B" w:rsidP="00F2438B">
            <w:pPr>
              <w:rPr>
                <w:sz w:val="20"/>
                <w:szCs w:val="20"/>
              </w:rPr>
            </w:pPr>
            <w:r w:rsidRPr="00A935AA">
              <w:rPr>
                <w:sz w:val="20"/>
                <w:szCs w:val="20"/>
              </w:rPr>
              <w:t>FILING DATE: 27.09.201</w:t>
            </w:r>
            <w:r>
              <w:rPr>
                <w:sz w:val="20"/>
                <w:szCs w:val="20"/>
              </w:rPr>
              <w:t>3</w:t>
            </w:r>
          </w:p>
          <w:p w:rsidR="00F2438B" w:rsidRPr="00A935AA" w:rsidRDefault="002A6ECE" w:rsidP="00F2438B">
            <w:pPr>
              <w:rPr>
                <w:sz w:val="20"/>
                <w:szCs w:val="20"/>
              </w:rPr>
            </w:pPr>
            <w:r w:rsidRPr="002A6EC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Pr="00A935AA"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Pr="00A935AA" w:rsidRDefault="00F2438B" w:rsidP="00242AEE">
            <w:pPr>
              <w:jc w:val="center"/>
              <w:rPr>
                <w:sz w:val="20"/>
                <w:szCs w:val="20"/>
              </w:rPr>
            </w:pPr>
          </w:p>
        </w:tc>
        <w:tc>
          <w:tcPr>
            <w:tcW w:w="4320" w:type="dxa"/>
            <w:shd w:val="clear" w:color="auto" w:fill="auto"/>
          </w:tcPr>
          <w:p w:rsidR="00F2438B" w:rsidRPr="00A935AA" w:rsidRDefault="00F2438B" w:rsidP="005149D2">
            <w:pPr>
              <w:keepNext/>
              <w:keepLines/>
              <w:tabs>
                <w:tab w:val="left" w:pos="-1440"/>
                <w:tab w:val="left" w:pos="-720"/>
              </w:tabs>
              <w:rPr>
                <w:b/>
                <w:sz w:val="20"/>
                <w:szCs w:val="20"/>
              </w:rPr>
            </w:pPr>
            <w:r>
              <w:rPr>
                <w:b/>
                <w:sz w:val="20"/>
                <w:szCs w:val="20"/>
              </w:rPr>
              <w:t>Lombard General Insurance Company of Canada</w:t>
            </w:r>
          </w:p>
          <w:p w:rsidR="00F2438B" w:rsidRPr="00A935AA" w:rsidRDefault="00F2438B" w:rsidP="005149D2">
            <w:pPr>
              <w:keepNext/>
              <w:keepLines/>
              <w:tabs>
                <w:tab w:val="left" w:pos="-1440"/>
                <w:tab w:val="left" w:pos="-720"/>
              </w:tabs>
              <w:rPr>
                <w:sz w:val="20"/>
                <w:szCs w:val="20"/>
              </w:rPr>
            </w:pPr>
            <w:r w:rsidRPr="00A935AA">
              <w:rPr>
                <w:sz w:val="20"/>
                <w:szCs w:val="20"/>
              </w:rPr>
              <w:tab/>
            </w:r>
            <w:r>
              <w:rPr>
                <w:sz w:val="20"/>
                <w:szCs w:val="20"/>
              </w:rPr>
              <w:t>Ronald G. Slaght, Q.C.</w:t>
            </w:r>
          </w:p>
          <w:p w:rsidR="00F2438B" w:rsidRPr="00A935AA" w:rsidRDefault="00F2438B" w:rsidP="005149D2">
            <w:pPr>
              <w:keepNext/>
              <w:keepLines/>
              <w:tabs>
                <w:tab w:val="left" w:pos="-1440"/>
                <w:tab w:val="left" w:pos="-720"/>
              </w:tabs>
              <w:rPr>
                <w:sz w:val="20"/>
                <w:szCs w:val="20"/>
              </w:rPr>
            </w:pPr>
            <w:r w:rsidRPr="00A935AA">
              <w:rPr>
                <w:sz w:val="20"/>
                <w:szCs w:val="20"/>
              </w:rPr>
              <w:tab/>
            </w:r>
            <w:r>
              <w:rPr>
                <w:sz w:val="20"/>
                <w:szCs w:val="20"/>
              </w:rPr>
              <w:t xml:space="preserve">Lenczner Slaght Royce Smith Griffin </w:t>
            </w:r>
            <w:r>
              <w:rPr>
                <w:sz w:val="20"/>
                <w:szCs w:val="20"/>
              </w:rPr>
              <w:tab/>
              <w:t>LLP</w:t>
            </w:r>
          </w:p>
          <w:p w:rsidR="00F2438B" w:rsidRPr="00A935AA" w:rsidRDefault="00F2438B" w:rsidP="005149D2">
            <w:pPr>
              <w:keepNext/>
              <w:keepLines/>
              <w:tabs>
                <w:tab w:val="left" w:pos="-1440"/>
                <w:tab w:val="left" w:pos="-720"/>
              </w:tabs>
              <w:rPr>
                <w:sz w:val="20"/>
                <w:szCs w:val="20"/>
              </w:rPr>
            </w:pPr>
          </w:p>
          <w:p w:rsidR="00F2438B" w:rsidRPr="005B7903" w:rsidRDefault="00F2438B" w:rsidP="005149D2">
            <w:pPr>
              <w:keepNext/>
              <w:keepLines/>
              <w:tabs>
                <w:tab w:val="left" w:pos="-1440"/>
                <w:tab w:val="left" w:pos="-720"/>
              </w:tabs>
              <w:rPr>
                <w:sz w:val="20"/>
                <w:szCs w:val="20"/>
              </w:rPr>
            </w:pPr>
            <w:r w:rsidRPr="00A935AA">
              <w:rPr>
                <w:sz w:val="20"/>
                <w:szCs w:val="20"/>
              </w:rPr>
              <w:tab/>
            </w:r>
            <w:r w:rsidRPr="005B7903">
              <w:rPr>
                <w:sz w:val="20"/>
                <w:szCs w:val="20"/>
              </w:rPr>
              <w:t>v. (355</w:t>
            </w:r>
            <w:r>
              <w:rPr>
                <w:sz w:val="20"/>
                <w:szCs w:val="20"/>
              </w:rPr>
              <w:t>47</w:t>
            </w:r>
            <w:r w:rsidRPr="005B7903">
              <w:rPr>
                <w:sz w:val="20"/>
                <w:szCs w:val="20"/>
              </w:rPr>
              <w:t>)</w:t>
            </w:r>
          </w:p>
          <w:p w:rsidR="00F2438B" w:rsidRPr="005B7903" w:rsidRDefault="00F2438B" w:rsidP="005149D2">
            <w:pPr>
              <w:keepNext/>
              <w:keepLines/>
              <w:tabs>
                <w:tab w:val="left" w:pos="-1440"/>
                <w:tab w:val="left" w:pos="-720"/>
              </w:tabs>
              <w:rPr>
                <w:sz w:val="20"/>
                <w:szCs w:val="20"/>
              </w:rPr>
            </w:pPr>
          </w:p>
          <w:p w:rsidR="00F2438B" w:rsidRPr="005B7903" w:rsidRDefault="00F2438B" w:rsidP="005149D2">
            <w:pPr>
              <w:keepNext/>
              <w:keepLines/>
              <w:tabs>
                <w:tab w:val="left" w:pos="-1440"/>
                <w:tab w:val="left" w:pos="-720"/>
              </w:tabs>
              <w:rPr>
                <w:b/>
                <w:sz w:val="20"/>
                <w:szCs w:val="20"/>
              </w:rPr>
            </w:pPr>
            <w:r>
              <w:rPr>
                <w:b/>
                <w:sz w:val="20"/>
                <w:szCs w:val="20"/>
              </w:rPr>
              <w:t xml:space="preserve">Aviva Insurance Company of Canada </w:t>
            </w:r>
            <w:r w:rsidRPr="005B7903">
              <w:rPr>
                <w:b/>
                <w:sz w:val="20"/>
                <w:szCs w:val="20"/>
              </w:rPr>
              <w:t>(Ont.)</w:t>
            </w:r>
          </w:p>
          <w:p w:rsidR="00F2438B" w:rsidRPr="005B7903" w:rsidRDefault="00F2438B" w:rsidP="005149D2">
            <w:pPr>
              <w:keepNext/>
              <w:keepLines/>
              <w:tabs>
                <w:tab w:val="left" w:pos="-1440"/>
                <w:tab w:val="left" w:pos="-720"/>
              </w:tabs>
              <w:rPr>
                <w:sz w:val="20"/>
                <w:szCs w:val="20"/>
              </w:rPr>
            </w:pPr>
            <w:r w:rsidRPr="005B7903">
              <w:rPr>
                <w:sz w:val="20"/>
                <w:szCs w:val="20"/>
              </w:rPr>
              <w:tab/>
            </w:r>
            <w:r>
              <w:rPr>
                <w:sz w:val="20"/>
                <w:szCs w:val="20"/>
              </w:rPr>
              <w:t>Steven Stieber</w:t>
            </w:r>
          </w:p>
          <w:p w:rsidR="00F2438B" w:rsidRPr="005B7903" w:rsidRDefault="00F2438B" w:rsidP="005149D2">
            <w:pPr>
              <w:keepNext/>
              <w:keepLines/>
              <w:tabs>
                <w:tab w:val="left" w:pos="-1440"/>
                <w:tab w:val="left" w:pos="-720"/>
              </w:tabs>
              <w:rPr>
                <w:sz w:val="20"/>
                <w:szCs w:val="20"/>
              </w:rPr>
            </w:pPr>
            <w:r w:rsidRPr="005B7903">
              <w:rPr>
                <w:sz w:val="20"/>
                <w:szCs w:val="20"/>
              </w:rPr>
              <w:tab/>
            </w:r>
            <w:r>
              <w:rPr>
                <w:sz w:val="20"/>
                <w:szCs w:val="20"/>
              </w:rPr>
              <w:t>Steven Berlach</w:t>
            </w:r>
          </w:p>
          <w:p w:rsidR="00F2438B" w:rsidRPr="005B7903" w:rsidRDefault="00F2438B" w:rsidP="005149D2">
            <w:pPr>
              <w:keepNext/>
              <w:keepLines/>
              <w:tabs>
                <w:tab w:val="left" w:pos="-1440"/>
                <w:tab w:val="left" w:pos="-720"/>
              </w:tabs>
              <w:rPr>
                <w:sz w:val="20"/>
                <w:szCs w:val="20"/>
              </w:rPr>
            </w:pPr>
          </w:p>
          <w:p w:rsidR="00F2438B" w:rsidRPr="00A935AA" w:rsidRDefault="00F2438B" w:rsidP="005149D2">
            <w:pPr>
              <w:rPr>
                <w:sz w:val="20"/>
                <w:szCs w:val="20"/>
              </w:rPr>
            </w:pPr>
            <w:r w:rsidRPr="00A935AA">
              <w:rPr>
                <w:sz w:val="20"/>
                <w:szCs w:val="20"/>
              </w:rPr>
              <w:t>FILING DATE: 2</w:t>
            </w:r>
            <w:r>
              <w:rPr>
                <w:sz w:val="20"/>
                <w:szCs w:val="20"/>
              </w:rPr>
              <w:t>7</w:t>
            </w:r>
            <w:r w:rsidRPr="00A935AA">
              <w:rPr>
                <w:sz w:val="20"/>
                <w:szCs w:val="20"/>
              </w:rPr>
              <w:t>.09.201</w:t>
            </w:r>
            <w:r>
              <w:rPr>
                <w:sz w:val="20"/>
                <w:szCs w:val="20"/>
              </w:rPr>
              <w:t>3</w:t>
            </w:r>
            <w:r w:rsidR="002A6ECE" w:rsidRPr="002A6ECE">
              <w:rPr>
                <w:sz w:val="20"/>
                <w:szCs w:val="20"/>
                <w:lang w:val="fr-CA"/>
              </w:rPr>
              <w:pict>
                <v:rect id="_x0000_i1032" style="width:108pt;height:1pt" o:hrpct="0" o:hralign="center" o:hrstd="t" o:hrnoshade="t" o:hr="t" fillcolor="black [3213]" stroked="f"/>
              </w:pict>
            </w:r>
          </w:p>
        </w:tc>
      </w:tr>
      <w:tr w:rsidR="00F2438B" w:rsidRPr="00A935AA" w:rsidTr="00F2438B">
        <w:trPr>
          <w:cantSplit/>
        </w:trPr>
        <w:tc>
          <w:tcPr>
            <w:tcW w:w="4320" w:type="dxa"/>
            <w:shd w:val="clear" w:color="auto" w:fill="auto"/>
          </w:tcPr>
          <w:p w:rsidR="00C06762" w:rsidRDefault="00C06762" w:rsidP="002660B5">
            <w:pPr>
              <w:rPr>
                <w:b/>
                <w:sz w:val="20"/>
                <w:szCs w:val="20"/>
              </w:rPr>
            </w:pPr>
          </w:p>
          <w:p w:rsidR="00F2438B" w:rsidRDefault="00F2438B" w:rsidP="002660B5">
            <w:pPr>
              <w:rPr>
                <w:sz w:val="20"/>
                <w:szCs w:val="20"/>
              </w:rPr>
            </w:pPr>
            <w:r>
              <w:rPr>
                <w:b/>
                <w:sz w:val="20"/>
                <w:szCs w:val="20"/>
              </w:rPr>
              <w:t>Jesse Jia-Bei Zhu</w:t>
            </w:r>
          </w:p>
          <w:p w:rsidR="00F2438B" w:rsidRPr="00A935AA" w:rsidRDefault="00F2438B" w:rsidP="00C91CFF">
            <w:pPr>
              <w:keepNext/>
              <w:keepLines/>
              <w:tabs>
                <w:tab w:val="left" w:pos="-1440"/>
                <w:tab w:val="left" w:pos="-720"/>
              </w:tabs>
              <w:rPr>
                <w:sz w:val="20"/>
                <w:szCs w:val="20"/>
              </w:rPr>
            </w:pPr>
            <w:r>
              <w:rPr>
                <w:sz w:val="20"/>
                <w:szCs w:val="20"/>
              </w:rPr>
              <w:tab/>
              <w:t>Robin N. McFee, Q.C.</w:t>
            </w:r>
          </w:p>
          <w:p w:rsidR="00F2438B" w:rsidRPr="00A935AA" w:rsidRDefault="00F2438B" w:rsidP="00C91CFF">
            <w:pPr>
              <w:keepNext/>
              <w:keepLines/>
              <w:tabs>
                <w:tab w:val="left" w:pos="-1440"/>
                <w:tab w:val="left" w:pos="-720"/>
              </w:tabs>
              <w:rPr>
                <w:sz w:val="20"/>
                <w:szCs w:val="20"/>
              </w:rPr>
            </w:pPr>
            <w:r w:rsidRPr="00A935AA">
              <w:rPr>
                <w:sz w:val="20"/>
                <w:szCs w:val="20"/>
              </w:rPr>
              <w:tab/>
            </w:r>
            <w:r>
              <w:rPr>
                <w:sz w:val="20"/>
                <w:szCs w:val="20"/>
              </w:rPr>
              <w:t xml:space="preserve">Sugden, McFee &amp; Roos </w:t>
            </w:r>
          </w:p>
          <w:p w:rsidR="00F2438B" w:rsidRPr="00A935AA" w:rsidRDefault="00F2438B" w:rsidP="00C91CFF">
            <w:pPr>
              <w:keepNext/>
              <w:keepLines/>
              <w:tabs>
                <w:tab w:val="left" w:pos="-1440"/>
                <w:tab w:val="left" w:pos="-720"/>
              </w:tabs>
              <w:rPr>
                <w:sz w:val="20"/>
                <w:szCs w:val="20"/>
              </w:rPr>
            </w:pPr>
          </w:p>
          <w:p w:rsidR="00F2438B" w:rsidRPr="002660B5" w:rsidRDefault="00F2438B" w:rsidP="00C91CFF">
            <w:pPr>
              <w:keepNext/>
              <w:keepLines/>
              <w:tabs>
                <w:tab w:val="left" w:pos="-1440"/>
                <w:tab w:val="left" w:pos="-720"/>
              </w:tabs>
              <w:rPr>
                <w:sz w:val="20"/>
                <w:szCs w:val="20"/>
              </w:rPr>
            </w:pPr>
            <w:r w:rsidRPr="00A935AA">
              <w:rPr>
                <w:sz w:val="20"/>
                <w:szCs w:val="20"/>
              </w:rPr>
              <w:tab/>
            </w:r>
            <w:r w:rsidRPr="002660B5">
              <w:rPr>
                <w:sz w:val="20"/>
                <w:szCs w:val="20"/>
              </w:rPr>
              <w:t>v. (355</w:t>
            </w:r>
            <w:r>
              <w:rPr>
                <w:sz w:val="20"/>
                <w:szCs w:val="20"/>
              </w:rPr>
              <w:t>55</w:t>
            </w:r>
            <w:r w:rsidRPr="002660B5">
              <w:rPr>
                <w:sz w:val="20"/>
                <w:szCs w:val="20"/>
              </w:rPr>
              <w:t>)</w:t>
            </w:r>
          </w:p>
          <w:p w:rsidR="00F2438B" w:rsidRPr="002660B5" w:rsidRDefault="00F2438B" w:rsidP="00C91CFF">
            <w:pPr>
              <w:keepNext/>
              <w:keepLines/>
              <w:tabs>
                <w:tab w:val="left" w:pos="-1440"/>
                <w:tab w:val="left" w:pos="-720"/>
              </w:tabs>
              <w:rPr>
                <w:sz w:val="20"/>
                <w:szCs w:val="20"/>
              </w:rPr>
            </w:pPr>
          </w:p>
          <w:p w:rsidR="00F2438B" w:rsidRPr="002660B5" w:rsidRDefault="00F2438B" w:rsidP="00C91CFF">
            <w:pPr>
              <w:keepNext/>
              <w:keepLines/>
              <w:tabs>
                <w:tab w:val="left" w:pos="-1440"/>
                <w:tab w:val="left" w:pos="-720"/>
              </w:tabs>
              <w:rPr>
                <w:b/>
                <w:sz w:val="20"/>
                <w:szCs w:val="20"/>
              </w:rPr>
            </w:pPr>
            <w:r>
              <w:rPr>
                <w:b/>
                <w:sz w:val="20"/>
                <w:szCs w:val="20"/>
              </w:rPr>
              <w:t>XY, LLC</w:t>
            </w:r>
            <w:r w:rsidRPr="002660B5">
              <w:rPr>
                <w:b/>
                <w:sz w:val="20"/>
                <w:szCs w:val="20"/>
              </w:rPr>
              <w:t xml:space="preserve"> (</w:t>
            </w:r>
            <w:r>
              <w:rPr>
                <w:b/>
                <w:sz w:val="20"/>
                <w:szCs w:val="20"/>
              </w:rPr>
              <w:t>B.C</w:t>
            </w:r>
            <w:r w:rsidRPr="002660B5">
              <w:rPr>
                <w:b/>
                <w:sz w:val="20"/>
                <w:szCs w:val="20"/>
              </w:rPr>
              <w:t>.)</w:t>
            </w:r>
          </w:p>
          <w:p w:rsidR="00F2438B" w:rsidRPr="002660B5" w:rsidRDefault="00F2438B" w:rsidP="00C91CFF">
            <w:pPr>
              <w:keepNext/>
              <w:keepLines/>
              <w:tabs>
                <w:tab w:val="left" w:pos="-1440"/>
                <w:tab w:val="left" w:pos="-720"/>
              </w:tabs>
              <w:rPr>
                <w:sz w:val="20"/>
                <w:szCs w:val="20"/>
              </w:rPr>
            </w:pPr>
            <w:r w:rsidRPr="002660B5">
              <w:rPr>
                <w:sz w:val="20"/>
                <w:szCs w:val="20"/>
              </w:rPr>
              <w:tab/>
            </w:r>
            <w:r>
              <w:rPr>
                <w:sz w:val="20"/>
                <w:szCs w:val="20"/>
              </w:rPr>
              <w:t>Christopher Wilson</w:t>
            </w:r>
          </w:p>
          <w:p w:rsidR="00F2438B" w:rsidRPr="002660B5" w:rsidRDefault="00F2438B" w:rsidP="00C91CFF">
            <w:pPr>
              <w:keepNext/>
              <w:keepLines/>
              <w:tabs>
                <w:tab w:val="left" w:pos="-1440"/>
                <w:tab w:val="left" w:pos="-720"/>
              </w:tabs>
              <w:rPr>
                <w:sz w:val="20"/>
                <w:szCs w:val="20"/>
              </w:rPr>
            </w:pPr>
            <w:r w:rsidRPr="002660B5">
              <w:rPr>
                <w:sz w:val="20"/>
                <w:szCs w:val="20"/>
              </w:rPr>
              <w:tab/>
            </w:r>
            <w:r>
              <w:rPr>
                <w:sz w:val="20"/>
                <w:szCs w:val="20"/>
              </w:rPr>
              <w:t>Bull Housser &amp; Tupper LLP</w:t>
            </w:r>
          </w:p>
          <w:p w:rsidR="00F2438B" w:rsidRPr="002660B5" w:rsidRDefault="00F2438B" w:rsidP="00C91CFF">
            <w:pPr>
              <w:keepNext/>
              <w:keepLines/>
              <w:tabs>
                <w:tab w:val="left" w:pos="-1440"/>
                <w:tab w:val="left" w:pos="-720"/>
              </w:tabs>
              <w:rPr>
                <w:sz w:val="20"/>
                <w:szCs w:val="20"/>
              </w:rPr>
            </w:pPr>
          </w:p>
          <w:p w:rsidR="00F2438B" w:rsidRPr="00C91CFF" w:rsidRDefault="00F2438B" w:rsidP="00C91CFF">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2A6ECE" w:rsidRPr="002A6EC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C06762" w:rsidRDefault="00C06762" w:rsidP="00242AEE">
            <w:pPr>
              <w:jc w:val="center"/>
              <w:rPr>
                <w:sz w:val="20"/>
                <w:szCs w:val="20"/>
              </w:rPr>
            </w:pPr>
          </w:p>
          <w:p w:rsidR="00F2438B" w:rsidRDefault="00F2438B" w:rsidP="00242AEE">
            <w:pPr>
              <w:jc w:val="center"/>
              <w:rPr>
                <w:sz w:val="20"/>
                <w:szCs w:val="20"/>
              </w:rPr>
            </w:pPr>
          </w:p>
        </w:tc>
        <w:tc>
          <w:tcPr>
            <w:tcW w:w="4320" w:type="dxa"/>
            <w:shd w:val="clear" w:color="auto" w:fill="auto"/>
          </w:tcPr>
          <w:p w:rsidR="00F2438B" w:rsidRDefault="00F2438B" w:rsidP="002660B5">
            <w:pPr>
              <w:keepNext/>
              <w:keepLines/>
              <w:tabs>
                <w:tab w:val="left" w:pos="-1440"/>
                <w:tab w:val="left" w:pos="-720"/>
              </w:tabs>
              <w:rPr>
                <w:sz w:val="20"/>
                <w:szCs w:val="20"/>
                <w:lang w:val="fr-CA"/>
              </w:rPr>
            </w:pPr>
            <w:r w:rsidRPr="00A0478D">
              <w:rPr>
                <w:b/>
                <w:sz w:val="20"/>
                <w:szCs w:val="20"/>
                <w:lang w:val="fr-CA"/>
              </w:rPr>
              <w:t>Michael Cytrynbaum et al.</w:t>
            </w:r>
          </w:p>
          <w:p w:rsidR="00F2438B" w:rsidRPr="00C724BA" w:rsidRDefault="00F2438B" w:rsidP="00C91CFF">
            <w:pPr>
              <w:tabs>
                <w:tab w:val="left" w:pos="-1440"/>
                <w:tab w:val="left" w:pos="-720"/>
              </w:tabs>
              <w:rPr>
                <w:sz w:val="20"/>
                <w:szCs w:val="20"/>
                <w:lang w:val="fr-CA"/>
              </w:rPr>
            </w:pPr>
            <w:r>
              <w:rPr>
                <w:sz w:val="20"/>
                <w:szCs w:val="20"/>
                <w:lang w:val="fr-CA"/>
              </w:rPr>
              <w:tab/>
            </w:r>
            <w:r w:rsidRPr="00C724BA">
              <w:rPr>
                <w:sz w:val="20"/>
                <w:szCs w:val="20"/>
                <w:lang w:val="fr-CA"/>
              </w:rPr>
              <w:t>Peter H. Griffin</w:t>
            </w:r>
          </w:p>
          <w:p w:rsidR="00F2438B" w:rsidRPr="00A935AA" w:rsidRDefault="00F2438B" w:rsidP="00C91CFF">
            <w:pPr>
              <w:tabs>
                <w:tab w:val="left" w:pos="-1440"/>
                <w:tab w:val="left" w:pos="-720"/>
              </w:tabs>
              <w:rPr>
                <w:sz w:val="20"/>
                <w:szCs w:val="20"/>
              </w:rPr>
            </w:pPr>
            <w:r w:rsidRPr="00C724BA">
              <w:rPr>
                <w:sz w:val="20"/>
                <w:szCs w:val="20"/>
                <w:lang w:val="fr-CA"/>
              </w:rPr>
              <w:tab/>
            </w:r>
            <w:r>
              <w:rPr>
                <w:sz w:val="20"/>
                <w:szCs w:val="20"/>
              </w:rPr>
              <w:t xml:space="preserve">Lenczner Slaght Royce Smith Griffin </w:t>
            </w:r>
            <w:r>
              <w:rPr>
                <w:sz w:val="20"/>
                <w:szCs w:val="20"/>
              </w:rPr>
              <w:tab/>
              <w:t>LLP</w:t>
            </w:r>
          </w:p>
          <w:p w:rsidR="00F2438B" w:rsidRPr="00A935AA" w:rsidRDefault="00F2438B" w:rsidP="00C91CFF">
            <w:pPr>
              <w:tabs>
                <w:tab w:val="left" w:pos="-1440"/>
                <w:tab w:val="left" w:pos="-720"/>
              </w:tabs>
              <w:rPr>
                <w:sz w:val="20"/>
                <w:szCs w:val="20"/>
              </w:rPr>
            </w:pPr>
          </w:p>
          <w:p w:rsidR="00F2438B" w:rsidRPr="00C91CFF" w:rsidRDefault="00F2438B" w:rsidP="00C91CFF">
            <w:pPr>
              <w:tabs>
                <w:tab w:val="left" w:pos="-1440"/>
                <w:tab w:val="left" w:pos="-720"/>
              </w:tabs>
              <w:rPr>
                <w:sz w:val="20"/>
                <w:szCs w:val="20"/>
                <w:lang w:val="fr-CA"/>
              </w:rPr>
            </w:pPr>
            <w:r w:rsidRPr="00A935AA">
              <w:rPr>
                <w:sz w:val="20"/>
                <w:szCs w:val="20"/>
              </w:rPr>
              <w:tab/>
            </w:r>
            <w:r w:rsidRPr="00C91CFF">
              <w:rPr>
                <w:sz w:val="20"/>
                <w:szCs w:val="20"/>
                <w:lang w:val="fr-CA"/>
              </w:rPr>
              <w:t>v. (35559)</w:t>
            </w:r>
          </w:p>
          <w:p w:rsidR="00F2438B" w:rsidRPr="00C91CFF" w:rsidRDefault="00F2438B" w:rsidP="00C91CFF">
            <w:pPr>
              <w:tabs>
                <w:tab w:val="left" w:pos="-1440"/>
                <w:tab w:val="left" w:pos="-720"/>
              </w:tabs>
              <w:rPr>
                <w:sz w:val="20"/>
                <w:szCs w:val="20"/>
                <w:lang w:val="fr-CA"/>
              </w:rPr>
            </w:pPr>
          </w:p>
          <w:p w:rsidR="00F2438B" w:rsidRPr="00C91CFF" w:rsidRDefault="00F2438B" w:rsidP="00C91CFF">
            <w:pPr>
              <w:tabs>
                <w:tab w:val="left" w:pos="-1440"/>
                <w:tab w:val="left" w:pos="-720"/>
              </w:tabs>
              <w:rPr>
                <w:b/>
                <w:sz w:val="20"/>
                <w:szCs w:val="20"/>
                <w:lang w:val="fr-CA"/>
              </w:rPr>
            </w:pPr>
            <w:r w:rsidRPr="00C91CFF">
              <w:rPr>
                <w:b/>
                <w:sz w:val="20"/>
                <w:szCs w:val="20"/>
                <w:lang w:val="fr-CA"/>
              </w:rPr>
              <w:t>Look Communications Inc. (Ont.)</w:t>
            </w:r>
          </w:p>
          <w:p w:rsidR="00F2438B" w:rsidRPr="00A935AA" w:rsidRDefault="00F2438B" w:rsidP="00C91CFF">
            <w:pPr>
              <w:tabs>
                <w:tab w:val="left" w:pos="-1440"/>
                <w:tab w:val="left" w:pos="-720"/>
              </w:tabs>
              <w:rPr>
                <w:sz w:val="20"/>
                <w:szCs w:val="20"/>
              </w:rPr>
            </w:pPr>
            <w:r w:rsidRPr="00C91CFF">
              <w:rPr>
                <w:sz w:val="20"/>
                <w:szCs w:val="20"/>
                <w:lang w:val="fr-CA"/>
              </w:rPr>
              <w:tab/>
            </w:r>
            <w:r>
              <w:rPr>
                <w:sz w:val="20"/>
                <w:szCs w:val="20"/>
              </w:rPr>
              <w:t>Benjamin Zarnett</w:t>
            </w:r>
          </w:p>
          <w:p w:rsidR="00F2438B" w:rsidRDefault="00F2438B" w:rsidP="00C91CFF">
            <w:pPr>
              <w:keepNext/>
              <w:keepLines/>
              <w:tabs>
                <w:tab w:val="left" w:pos="-1440"/>
                <w:tab w:val="left" w:pos="-720"/>
              </w:tabs>
              <w:rPr>
                <w:sz w:val="20"/>
                <w:szCs w:val="20"/>
              </w:rPr>
            </w:pPr>
            <w:r w:rsidRPr="00A935AA">
              <w:rPr>
                <w:sz w:val="20"/>
                <w:szCs w:val="20"/>
              </w:rPr>
              <w:tab/>
            </w:r>
            <w:r>
              <w:rPr>
                <w:sz w:val="20"/>
                <w:szCs w:val="20"/>
              </w:rPr>
              <w:t>Goodmans LLP</w:t>
            </w:r>
          </w:p>
          <w:p w:rsidR="00F2438B" w:rsidRDefault="00F2438B" w:rsidP="00C91CFF">
            <w:pPr>
              <w:keepNext/>
              <w:keepLines/>
              <w:tabs>
                <w:tab w:val="left" w:pos="-1440"/>
                <w:tab w:val="left" w:pos="-720"/>
              </w:tabs>
              <w:rPr>
                <w:sz w:val="20"/>
                <w:szCs w:val="20"/>
              </w:rPr>
            </w:pPr>
          </w:p>
          <w:p w:rsidR="00F2438B" w:rsidRPr="00A935AA" w:rsidRDefault="00F2438B" w:rsidP="006554F3">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p>
          <w:p w:rsidR="00F2438B" w:rsidRPr="00C91CFF" w:rsidRDefault="002A6ECE" w:rsidP="006554F3">
            <w:pPr>
              <w:rPr>
                <w:sz w:val="20"/>
                <w:szCs w:val="20"/>
              </w:rPr>
            </w:pPr>
            <w:r w:rsidRPr="002A6ECE">
              <w:rPr>
                <w:sz w:val="20"/>
                <w:szCs w:val="20"/>
                <w:lang w:val="fr-CA"/>
              </w:rPr>
              <w:pict>
                <v:rect id="_x0000_i1034" style="width:108pt;height:1pt" o:hrpct="0" o:hralign="center" o:hrstd="t" o:hrnoshade="t" o:hr="t" fillcolor="black [3213]" stroked="f"/>
              </w:pict>
            </w:r>
          </w:p>
        </w:tc>
      </w:tr>
      <w:tr w:rsidR="00F2438B" w:rsidRPr="00A935AA" w:rsidTr="00F2438B">
        <w:trPr>
          <w:cantSplit/>
        </w:trPr>
        <w:tc>
          <w:tcPr>
            <w:tcW w:w="4320" w:type="dxa"/>
            <w:shd w:val="clear" w:color="auto" w:fill="auto"/>
          </w:tcPr>
          <w:p w:rsidR="00F2438B" w:rsidRDefault="00F2438B" w:rsidP="002660B5">
            <w:pPr>
              <w:rPr>
                <w:sz w:val="20"/>
                <w:szCs w:val="20"/>
              </w:rPr>
            </w:pPr>
            <w:r>
              <w:rPr>
                <w:b/>
                <w:sz w:val="20"/>
                <w:szCs w:val="20"/>
              </w:rPr>
              <w:t>Selen Zhou</w:t>
            </w:r>
          </w:p>
          <w:p w:rsidR="00F2438B" w:rsidRPr="00A935AA" w:rsidRDefault="00F2438B" w:rsidP="00C91CFF">
            <w:pPr>
              <w:keepNext/>
              <w:keepLines/>
              <w:tabs>
                <w:tab w:val="left" w:pos="-1440"/>
                <w:tab w:val="left" w:pos="-720"/>
              </w:tabs>
              <w:rPr>
                <w:sz w:val="20"/>
                <w:szCs w:val="20"/>
              </w:rPr>
            </w:pPr>
            <w:r>
              <w:rPr>
                <w:sz w:val="20"/>
                <w:szCs w:val="20"/>
              </w:rPr>
              <w:tab/>
              <w:t>John J.L. Hunter, Q.C.</w:t>
            </w:r>
          </w:p>
          <w:p w:rsidR="00F2438B" w:rsidRPr="00A935AA" w:rsidRDefault="00F2438B" w:rsidP="00C91CFF">
            <w:pPr>
              <w:keepNext/>
              <w:keepLines/>
              <w:tabs>
                <w:tab w:val="left" w:pos="-1440"/>
                <w:tab w:val="left" w:pos="-720"/>
              </w:tabs>
              <w:rPr>
                <w:sz w:val="20"/>
                <w:szCs w:val="20"/>
              </w:rPr>
            </w:pPr>
            <w:r w:rsidRPr="00A935AA">
              <w:rPr>
                <w:sz w:val="20"/>
                <w:szCs w:val="20"/>
              </w:rPr>
              <w:tab/>
            </w:r>
            <w:r>
              <w:rPr>
                <w:sz w:val="20"/>
                <w:szCs w:val="20"/>
              </w:rPr>
              <w:t xml:space="preserve">Hunter Litigation Chambers Law </w:t>
            </w:r>
            <w:r>
              <w:rPr>
                <w:sz w:val="20"/>
                <w:szCs w:val="20"/>
              </w:rPr>
              <w:tab/>
              <w:t>Corporation</w:t>
            </w:r>
          </w:p>
          <w:p w:rsidR="00F2438B" w:rsidRPr="00A935AA" w:rsidRDefault="00F2438B" w:rsidP="00C91CFF">
            <w:pPr>
              <w:keepNext/>
              <w:keepLines/>
              <w:tabs>
                <w:tab w:val="left" w:pos="-1440"/>
                <w:tab w:val="left" w:pos="-720"/>
              </w:tabs>
              <w:rPr>
                <w:sz w:val="20"/>
                <w:szCs w:val="20"/>
              </w:rPr>
            </w:pPr>
          </w:p>
          <w:p w:rsidR="00F2438B" w:rsidRPr="002660B5" w:rsidRDefault="00F2438B" w:rsidP="00C91CFF">
            <w:pPr>
              <w:keepNext/>
              <w:keepLines/>
              <w:tabs>
                <w:tab w:val="left" w:pos="-1440"/>
                <w:tab w:val="left" w:pos="-720"/>
              </w:tabs>
              <w:rPr>
                <w:sz w:val="20"/>
                <w:szCs w:val="20"/>
              </w:rPr>
            </w:pPr>
            <w:r w:rsidRPr="00A935AA">
              <w:rPr>
                <w:sz w:val="20"/>
                <w:szCs w:val="20"/>
              </w:rPr>
              <w:tab/>
            </w:r>
            <w:r w:rsidRPr="002660B5">
              <w:rPr>
                <w:sz w:val="20"/>
                <w:szCs w:val="20"/>
              </w:rPr>
              <w:t>v. (355</w:t>
            </w:r>
            <w:r>
              <w:rPr>
                <w:sz w:val="20"/>
                <w:szCs w:val="20"/>
              </w:rPr>
              <w:t>57</w:t>
            </w:r>
            <w:r w:rsidRPr="002660B5">
              <w:rPr>
                <w:sz w:val="20"/>
                <w:szCs w:val="20"/>
              </w:rPr>
              <w:t>)</w:t>
            </w:r>
          </w:p>
          <w:p w:rsidR="00F2438B" w:rsidRPr="002660B5" w:rsidRDefault="00F2438B" w:rsidP="00C91CFF">
            <w:pPr>
              <w:keepNext/>
              <w:keepLines/>
              <w:tabs>
                <w:tab w:val="left" w:pos="-1440"/>
                <w:tab w:val="left" w:pos="-720"/>
              </w:tabs>
              <w:rPr>
                <w:sz w:val="20"/>
                <w:szCs w:val="20"/>
              </w:rPr>
            </w:pPr>
          </w:p>
          <w:p w:rsidR="00F2438B" w:rsidRPr="002660B5" w:rsidRDefault="00F2438B" w:rsidP="00C91CFF">
            <w:pPr>
              <w:keepNext/>
              <w:keepLines/>
              <w:tabs>
                <w:tab w:val="left" w:pos="-1440"/>
                <w:tab w:val="left" w:pos="-720"/>
              </w:tabs>
              <w:rPr>
                <w:b/>
                <w:sz w:val="20"/>
                <w:szCs w:val="20"/>
              </w:rPr>
            </w:pPr>
            <w:r>
              <w:rPr>
                <w:b/>
                <w:sz w:val="20"/>
                <w:szCs w:val="20"/>
              </w:rPr>
              <w:t>XY, LLC</w:t>
            </w:r>
            <w:r w:rsidRPr="002660B5">
              <w:rPr>
                <w:b/>
                <w:sz w:val="20"/>
                <w:szCs w:val="20"/>
              </w:rPr>
              <w:t xml:space="preserve"> </w:t>
            </w:r>
            <w:r>
              <w:rPr>
                <w:b/>
                <w:sz w:val="20"/>
                <w:szCs w:val="20"/>
              </w:rPr>
              <w:t xml:space="preserve">(formerly XY, Inc.) et al. </w:t>
            </w:r>
            <w:r w:rsidRPr="002660B5">
              <w:rPr>
                <w:b/>
                <w:sz w:val="20"/>
                <w:szCs w:val="20"/>
              </w:rPr>
              <w:t>(</w:t>
            </w:r>
            <w:r>
              <w:rPr>
                <w:b/>
                <w:sz w:val="20"/>
                <w:szCs w:val="20"/>
              </w:rPr>
              <w:t>B.C</w:t>
            </w:r>
            <w:r w:rsidRPr="002660B5">
              <w:rPr>
                <w:b/>
                <w:sz w:val="20"/>
                <w:szCs w:val="20"/>
              </w:rPr>
              <w:t>.)</w:t>
            </w:r>
          </w:p>
          <w:p w:rsidR="00F2438B" w:rsidRPr="002660B5" w:rsidRDefault="00F2438B" w:rsidP="00C91CFF">
            <w:pPr>
              <w:keepNext/>
              <w:keepLines/>
              <w:tabs>
                <w:tab w:val="left" w:pos="-1440"/>
                <w:tab w:val="left" w:pos="-720"/>
              </w:tabs>
              <w:rPr>
                <w:sz w:val="20"/>
                <w:szCs w:val="20"/>
              </w:rPr>
            </w:pPr>
            <w:r w:rsidRPr="002660B5">
              <w:rPr>
                <w:sz w:val="20"/>
                <w:szCs w:val="20"/>
              </w:rPr>
              <w:tab/>
            </w:r>
            <w:r>
              <w:rPr>
                <w:sz w:val="20"/>
                <w:szCs w:val="20"/>
              </w:rPr>
              <w:t>Christopher Wilson</w:t>
            </w:r>
          </w:p>
          <w:p w:rsidR="00F2438B" w:rsidRDefault="00F2438B" w:rsidP="00C91CFF">
            <w:pPr>
              <w:keepNext/>
              <w:keepLines/>
              <w:tabs>
                <w:tab w:val="left" w:pos="-1440"/>
                <w:tab w:val="left" w:pos="-720"/>
              </w:tabs>
              <w:rPr>
                <w:sz w:val="20"/>
                <w:szCs w:val="20"/>
              </w:rPr>
            </w:pPr>
            <w:r w:rsidRPr="002660B5">
              <w:rPr>
                <w:sz w:val="20"/>
                <w:szCs w:val="20"/>
              </w:rPr>
              <w:tab/>
            </w:r>
            <w:r>
              <w:rPr>
                <w:sz w:val="20"/>
                <w:szCs w:val="20"/>
              </w:rPr>
              <w:t>Bull Housser &amp; Tupper LLP</w:t>
            </w:r>
            <w:r w:rsidRPr="002660B5">
              <w:rPr>
                <w:sz w:val="20"/>
                <w:szCs w:val="20"/>
              </w:rPr>
              <w:t xml:space="preserve"> </w:t>
            </w:r>
          </w:p>
          <w:p w:rsidR="00F2438B" w:rsidRPr="002660B5" w:rsidRDefault="00F2438B" w:rsidP="00C91CFF">
            <w:pPr>
              <w:keepNext/>
              <w:keepLines/>
              <w:tabs>
                <w:tab w:val="left" w:pos="-1440"/>
                <w:tab w:val="left" w:pos="-720"/>
              </w:tabs>
              <w:rPr>
                <w:sz w:val="20"/>
                <w:szCs w:val="20"/>
              </w:rPr>
            </w:pPr>
          </w:p>
          <w:p w:rsidR="00F2438B" w:rsidRPr="00C91CFF" w:rsidRDefault="00F2438B" w:rsidP="002660B5">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2A6ECE" w:rsidRPr="002A6ECE">
              <w:rPr>
                <w:sz w:val="20"/>
                <w:szCs w:val="20"/>
                <w:lang w:val="fr-CA"/>
              </w:rPr>
              <w:pict>
                <v:rect id="_x0000_i1035" style="width:108pt;height:1pt" o:hrpct="0" o:hralign="center" o:hrstd="t" o:hrnoshade="t" o:hr="t" fillcolor="black [3213]" stroked="f"/>
              </w:pict>
            </w:r>
          </w:p>
        </w:tc>
        <w:tc>
          <w:tcPr>
            <w:tcW w:w="1181" w:type="dxa"/>
            <w:shd w:val="clear" w:color="auto" w:fill="auto"/>
          </w:tcPr>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tc>
        <w:tc>
          <w:tcPr>
            <w:tcW w:w="4320" w:type="dxa"/>
            <w:shd w:val="clear" w:color="auto" w:fill="auto"/>
          </w:tcPr>
          <w:p w:rsidR="00F2438B" w:rsidRDefault="00F2438B" w:rsidP="002660B5">
            <w:pPr>
              <w:keepNext/>
              <w:keepLines/>
              <w:tabs>
                <w:tab w:val="left" w:pos="-1440"/>
                <w:tab w:val="left" w:pos="-720"/>
              </w:tabs>
              <w:rPr>
                <w:sz w:val="20"/>
                <w:szCs w:val="20"/>
              </w:rPr>
            </w:pPr>
            <w:r>
              <w:rPr>
                <w:b/>
                <w:sz w:val="20"/>
                <w:szCs w:val="20"/>
              </w:rPr>
              <w:t>Jolian Investments Limited et al.</w:t>
            </w:r>
          </w:p>
          <w:p w:rsidR="00F2438B" w:rsidRPr="00A935AA" w:rsidRDefault="00F2438B" w:rsidP="00C91CFF">
            <w:pPr>
              <w:tabs>
                <w:tab w:val="left" w:pos="-1440"/>
                <w:tab w:val="left" w:pos="-720"/>
              </w:tabs>
              <w:rPr>
                <w:sz w:val="20"/>
                <w:szCs w:val="20"/>
              </w:rPr>
            </w:pPr>
            <w:r>
              <w:rPr>
                <w:sz w:val="20"/>
                <w:szCs w:val="20"/>
              </w:rPr>
              <w:tab/>
              <w:t>Joseph Groia</w:t>
            </w:r>
          </w:p>
          <w:p w:rsidR="00F2438B" w:rsidRPr="00A935AA" w:rsidRDefault="00F2438B" w:rsidP="00C91CFF">
            <w:pPr>
              <w:tabs>
                <w:tab w:val="left" w:pos="-1440"/>
                <w:tab w:val="left" w:pos="-720"/>
              </w:tabs>
              <w:rPr>
                <w:sz w:val="20"/>
                <w:szCs w:val="20"/>
              </w:rPr>
            </w:pPr>
            <w:r w:rsidRPr="00A935AA">
              <w:rPr>
                <w:sz w:val="20"/>
                <w:szCs w:val="20"/>
              </w:rPr>
              <w:tab/>
            </w:r>
            <w:r>
              <w:rPr>
                <w:sz w:val="20"/>
                <w:szCs w:val="20"/>
              </w:rPr>
              <w:t>Groia &amp; Company</w:t>
            </w:r>
          </w:p>
          <w:p w:rsidR="00F2438B" w:rsidRPr="00A935AA" w:rsidRDefault="00F2438B" w:rsidP="00C91CFF">
            <w:pPr>
              <w:tabs>
                <w:tab w:val="left" w:pos="-1440"/>
                <w:tab w:val="left" w:pos="-720"/>
              </w:tabs>
              <w:rPr>
                <w:sz w:val="20"/>
                <w:szCs w:val="20"/>
              </w:rPr>
            </w:pPr>
          </w:p>
          <w:p w:rsidR="00F2438B" w:rsidRPr="00A935AA" w:rsidRDefault="00F2438B" w:rsidP="00C91CFF">
            <w:pPr>
              <w:tabs>
                <w:tab w:val="left" w:pos="-1440"/>
                <w:tab w:val="left" w:pos="-720"/>
              </w:tabs>
              <w:rPr>
                <w:sz w:val="20"/>
                <w:szCs w:val="20"/>
              </w:rPr>
            </w:pPr>
            <w:r w:rsidRPr="00A935AA">
              <w:rPr>
                <w:sz w:val="20"/>
                <w:szCs w:val="20"/>
              </w:rPr>
              <w:tab/>
              <w:t>v. (3</w:t>
            </w:r>
            <w:r>
              <w:rPr>
                <w:sz w:val="20"/>
                <w:szCs w:val="20"/>
              </w:rPr>
              <w:t>5560</w:t>
            </w:r>
            <w:r w:rsidRPr="00A935AA">
              <w:rPr>
                <w:sz w:val="20"/>
                <w:szCs w:val="20"/>
              </w:rPr>
              <w:t>)</w:t>
            </w:r>
          </w:p>
          <w:p w:rsidR="00F2438B" w:rsidRPr="00A935AA" w:rsidRDefault="00F2438B" w:rsidP="00C91CFF">
            <w:pPr>
              <w:tabs>
                <w:tab w:val="left" w:pos="-1440"/>
                <w:tab w:val="left" w:pos="-720"/>
              </w:tabs>
              <w:rPr>
                <w:sz w:val="20"/>
                <w:szCs w:val="20"/>
              </w:rPr>
            </w:pPr>
          </w:p>
          <w:p w:rsidR="00F2438B" w:rsidRPr="00A935AA" w:rsidRDefault="00F2438B" w:rsidP="00C91CFF">
            <w:pPr>
              <w:tabs>
                <w:tab w:val="left" w:pos="-1440"/>
                <w:tab w:val="left" w:pos="-720"/>
              </w:tabs>
              <w:rPr>
                <w:b/>
                <w:sz w:val="20"/>
                <w:szCs w:val="20"/>
              </w:rPr>
            </w:pPr>
            <w:r>
              <w:rPr>
                <w:b/>
                <w:sz w:val="20"/>
                <w:szCs w:val="20"/>
              </w:rPr>
              <w:t>Look Communications Inc.</w:t>
            </w:r>
            <w:r w:rsidRPr="00A935AA">
              <w:rPr>
                <w:b/>
                <w:sz w:val="20"/>
                <w:szCs w:val="20"/>
              </w:rPr>
              <w:t xml:space="preserve"> (</w:t>
            </w:r>
            <w:r>
              <w:rPr>
                <w:b/>
                <w:sz w:val="20"/>
                <w:szCs w:val="20"/>
              </w:rPr>
              <w:t>Ont</w:t>
            </w:r>
            <w:r w:rsidRPr="00A935AA">
              <w:rPr>
                <w:b/>
                <w:sz w:val="20"/>
                <w:szCs w:val="20"/>
              </w:rPr>
              <w:t>.)</w:t>
            </w:r>
          </w:p>
          <w:p w:rsidR="00F2438B" w:rsidRPr="00A935AA" w:rsidRDefault="00F2438B" w:rsidP="00C91CFF">
            <w:pPr>
              <w:tabs>
                <w:tab w:val="left" w:pos="-1440"/>
                <w:tab w:val="left" w:pos="-720"/>
              </w:tabs>
              <w:rPr>
                <w:sz w:val="20"/>
                <w:szCs w:val="20"/>
              </w:rPr>
            </w:pPr>
            <w:r w:rsidRPr="00A935AA">
              <w:rPr>
                <w:sz w:val="20"/>
                <w:szCs w:val="20"/>
              </w:rPr>
              <w:tab/>
            </w:r>
            <w:r>
              <w:rPr>
                <w:sz w:val="20"/>
                <w:szCs w:val="20"/>
              </w:rPr>
              <w:t>Benjamin Zarnett</w:t>
            </w:r>
          </w:p>
          <w:p w:rsidR="00F2438B" w:rsidRPr="00A935AA" w:rsidRDefault="00F2438B" w:rsidP="00C91CFF">
            <w:pPr>
              <w:tabs>
                <w:tab w:val="left" w:pos="-1440"/>
                <w:tab w:val="left" w:pos="-720"/>
              </w:tabs>
              <w:rPr>
                <w:sz w:val="20"/>
                <w:szCs w:val="20"/>
              </w:rPr>
            </w:pPr>
            <w:r w:rsidRPr="00A935AA">
              <w:rPr>
                <w:sz w:val="20"/>
                <w:szCs w:val="20"/>
              </w:rPr>
              <w:tab/>
            </w:r>
            <w:r>
              <w:rPr>
                <w:sz w:val="20"/>
                <w:szCs w:val="20"/>
              </w:rPr>
              <w:t>Goodmans LLP</w:t>
            </w:r>
          </w:p>
          <w:p w:rsidR="00F2438B" w:rsidRPr="00A935AA" w:rsidRDefault="00F2438B" w:rsidP="00C91CFF">
            <w:pPr>
              <w:tabs>
                <w:tab w:val="left" w:pos="-1440"/>
                <w:tab w:val="left" w:pos="-720"/>
              </w:tabs>
              <w:rPr>
                <w:sz w:val="20"/>
                <w:szCs w:val="20"/>
              </w:rPr>
            </w:pPr>
          </w:p>
          <w:p w:rsidR="00F2438B" w:rsidRPr="00A935AA" w:rsidRDefault="00F2438B" w:rsidP="00C91CFF">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p>
          <w:p w:rsidR="00F2438B" w:rsidRDefault="002A6ECE" w:rsidP="002660B5">
            <w:pPr>
              <w:keepNext/>
              <w:keepLines/>
              <w:tabs>
                <w:tab w:val="left" w:pos="-1440"/>
                <w:tab w:val="left" w:pos="-720"/>
              </w:tabs>
              <w:rPr>
                <w:sz w:val="20"/>
                <w:szCs w:val="20"/>
                <w:lang w:val="fr-CA"/>
              </w:rPr>
            </w:pPr>
            <w:r w:rsidRPr="002A6ECE">
              <w:rPr>
                <w:sz w:val="20"/>
                <w:szCs w:val="20"/>
                <w:lang w:val="fr-CA"/>
              </w:rPr>
              <w:pict>
                <v:rect id="_x0000_i1036" style="width:108pt;height:1pt" o:hrpct="0" o:hralign="center" o:hrstd="t" o:hrnoshade="t" o:hr="t" fillcolor="black [3213]" stroked="f"/>
              </w:pict>
            </w:r>
          </w:p>
          <w:p w:rsidR="00F2438B" w:rsidRPr="00C91CFF" w:rsidRDefault="00F2438B" w:rsidP="006554F3">
            <w:pPr>
              <w:rPr>
                <w:sz w:val="20"/>
                <w:szCs w:val="20"/>
              </w:rPr>
            </w:pPr>
          </w:p>
        </w:tc>
      </w:tr>
      <w:tr w:rsidR="00F2438B" w:rsidRPr="00A935AA" w:rsidTr="00F2438B">
        <w:trPr>
          <w:cantSplit/>
        </w:trPr>
        <w:tc>
          <w:tcPr>
            <w:tcW w:w="4320" w:type="dxa"/>
            <w:shd w:val="clear" w:color="auto" w:fill="auto"/>
          </w:tcPr>
          <w:p w:rsidR="00C06762" w:rsidRDefault="00C06762" w:rsidP="002660B5">
            <w:pPr>
              <w:rPr>
                <w:b/>
                <w:sz w:val="20"/>
                <w:szCs w:val="20"/>
              </w:rPr>
            </w:pPr>
          </w:p>
          <w:p w:rsidR="00F2438B" w:rsidRPr="00A935AA" w:rsidRDefault="00F2438B" w:rsidP="002660B5">
            <w:pPr>
              <w:rPr>
                <w:b/>
                <w:sz w:val="20"/>
                <w:szCs w:val="20"/>
              </w:rPr>
            </w:pPr>
            <w:r w:rsidRPr="00C91CFF">
              <w:rPr>
                <w:b/>
                <w:sz w:val="20"/>
                <w:szCs w:val="20"/>
              </w:rPr>
              <w:t>Jin Tang</w:t>
            </w:r>
          </w:p>
          <w:p w:rsidR="00F2438B" w:rsidRPr="00A935AA" w:rsidRDefault="00F2438B" w:rsidP="002660B5">
            <w:pPr>
              <w:tabs>
                <w:tab w:val="left" w:pos="-1440"/>
                <w:tab w:val="left" w:pos="-720"/>
              </w:tabs>
              <w:rPr>
                <w:sz w:val="20"/>
                <w:szCs w:val="20"/>
              </w:rPr>
            </w:pPr>
            <w:r w:rsidRPr="00A935AA">
              <w:rPr>
                <w:sz w:val="20"/>
                <w:szCs w:val="20"/>
              </w:rPr>
              <w:tab/>
            </w:r>
            <w:r w:rsidRPr="00C91CFF">
              <w:rPr>
                <w:sz w:val="20"/>
                <w:szCs w:val="20"/>
              </w:rPr>
              <w:t>Stein K. Gudmundseth, Q.C.</w:t>
            </w:r>
          </w:p>
          <w:p w:rsidR="00F2438B" w:rsidRPr="00A935AA" w:rsidRDefault="00F2438B" w:rsidP="00C91CFF">
            <w:pPr>
              <w:keepNext/>
              <w:keepLines/>
              <w:tabs>
                <w:tab w:val="left" w:pos="-1440"/>
                <w:tab w:val="left" w:pos="-720"/>
              </w:tabs>
              <w:rPr>
                <w:sz w:val="20"/>
                <w:szCs w:val="20"/>
              </w:rPr>
            </w:pPr>
            <w:r w:rsidRPr="00A935AA">
              <w:rPr>
                <w:sz w:val="20"/>
                <w:szCs w:val="20"/>
              </w:rPr>
              <w:tab/>
            </w:r>
            <w:r>
              <w:rPr>
                <w:sz w:val="20"/>
                <w:szCs w:val="20"/>
              </w:rPr>
              <w:t>Gudmundseth Mickelson LLP</w:t>
            </w:r>
          </w:p>
          <w:p w:rsidR="00F2438B" w:rsidRPr="00A935AA" w:rsidRDefault="00F2438B" w:rsidP="00C91CFF">
            <w:pPr>
              <w:keepNext/>
              <w:keepLines/>
              <w:tabs>
                <w:tab w:val="left" w:pos="-1440"/>
                <w:tab w:val="left" w:pos="-720"/>
              </w:tabs>
              <w:rPr>
                <w:sz w:val="20"/>
                <w:szCs w:val="20"/>
              </w:rPr>
            </w:pPr>
          </w:p>
          <w:p w:rsidR="00F2438B" w:rsidRPr="00A0478D" w:rsidRDefault="00F2438B" w:rsidP="00C91CFF">
            <w:pPr>
              <w:keepNext/>
              <w:keepLines/>
              <w:tabs>
                <w:tab w:val="left" w:pos="-1440"/>
                <w:tab w:val="left" w:pos="-720"/>
              </w:tabs>
              <w:rPr>
                <w:sz w:val="20"/>
                <w:szCs w:val="20"/>
              </w:rPr>
            </w:pPr>
            <w:r w:rsidRPr="00A935AA">
              <w:rPr>
                <w:sz w:val="20"/>
                <w:szCs w:val="20"/>
              </w:rPr>
              <w:tab/>
            </w:r>
            <w:r w:rsidRPr="00A0478D">
              <w:rPr>
                <w:sz w:val="20"/>
                <w:szCs w:val="20"/>
              </w:rPr>
              <w:t>v. (355</w:t>
            </w:r>
            <w:r>
              <w:rPr>
                <w:sz w:val="20"/>
                <w:szCs w:val="20"/>
              </w:rPr>
              <w:t>61</w:t>
            </w:r>
            <w:r w:rsidRPr="00A0478D">
              <w:rPr>
                <w:sz w:val="20"/>
                <w:szCs w:val="20"/>
              </w:rPr>
              <w:t>)</w:t>
            </w:r>
          </w:p>
          <w:p w:rsidR="00F2438B" w:rsidRPr="00A0478D" w:rsidRDefault="00F2438B" w:rsidP="00C91CFF">
            <w:pPr>
              <w:keepNext/>
              <w:keepLines/>
              <w:tabs>
                <w:tab w:val="left" w:pos="-1440"/>
                <w:tab w:val="left" w:pos="-720"/>
              </w:tabs>
              <w:rPr>
                <w:sz w:val="20"/>
                <w:szCs w:val="20"/>
              </w:rPr>
            </w:pPr>
          </w:p>
          <w:p w:rsidR="00F2438B" w:rsidRPr="00A0478D" w:rsidRDefault="00F2438B" w:rsidP="00C91CFF">
            <w:pPr>
              <w:keepNext/>
              <w:keepLines/>
              <w:tabs>
                <w:tab w:val="left" w:pos="-1440"/>
                <w:tab w:val="left" w:pos="-720"/>
              </w:tabs>
              <w:rPr>
                <w:b/>
                <w:sz w:val="20"/>
                <w:szCs w:val="20"/>
              </w:rPr>
            </w:pPr>
            <w:r>
              <w:rPr>
                <w:b/>
                <w:sz w:val="20"/>
                <w:szCs w:val="20"/>
              </w:rPr>
              <w:t>XY, LLC</w:t>
            </w:r>
            <w:r w:rsidRPr="00A0478D">
              <w:rPr>
                <w:b/>
                <w:sz w:val="20"/>
                <w:szCs w:val="20"/>
              </w:rPr>
              <w:t xml:space="preserve"> (</w:t>
            </w:r>
            <w:r>
              <w:rPr>
                <w:b/>
                <w:sz w:val="20"/>
                <w:szCs w:val="20"/>
              </w:rPr>
              <w:t>B.C</w:t>
            </w:r>
            <w:r w:rsidRPr="00A0478D">
              <w:rPr>
                <w:b/>
                <w:sz w:val="20"/>
                <w:szCs w:val="20"/>
              </w:rPr>
              <w:t>.)</w:t>
            </w:r>
          </w:p>
          <w:p w:rsidR="00F2438B" w:rsidRPr="002660B5" w:rsidRDefault="00F2438B" w:rsidP="00C91CFF">
            <w:pPr>
              <w:keepNext/>
              <w:keepLines/>
              <w:tabs>
                <w:tab w:val="left" w:pos="-1440"/>
                <w:tab w:val="left" w:pos="-720"/>
              </w:tabs>
              <w:rPr>
                <w:sz w:val="20"/>
                <w:szCs w:val="20"/>
              </w:rPr>
            </w:pPr>
            <w:r w:rsidRPr="00A0478D">
              <w:rPr>
                <w:sz w:val="20"/>
                <w:szCs w:val="20"/>
              </w:rPr>
              <w:tab/>
            </w:r>
            <w:r>
              <w:rPr>
                <w:sz w:val="20"/>
                <w:szCs w:val="20"/>
              </w:rPr>
              <w:t>Christopher Wilson</w:t>
            </w:r>
          </w:p>
          <w:p w:rsidR="00F2438B" w:rsidRDefault="00F2438B" w:rsidP="00C91CFF">
            <w:pPr>
              <w:keepNext/>
              <w:keepLines/>
              <w:tabs>
                <w:tab w:val="left" w:pos="-1440"/>
                <w:tab w:val="left" w:pos="-720"/>
              </w:tabs>
              <w:rPr>
                <w:sz w:val="20"/>
                <w:szCs w:val="20"/>
              </w:rPr>
            </w:pPr>
            <w:r w:rsidRPr="002660B5">
              <w:rPr>
                <w:sz w:val="20"/>
                <w:szCs w:val="20"/>
              </w:rPr>
              <w:tab/>
            </w:r>
            <w:r>
              <w:rPr>
                <w:sz w:val="20"/>
                <w:szCs w:val="20"/>
              </w:rPr>
              <w:t>Bull Housser &amp; Tupper LLP</w:t>
            </w:r>
            <w:r w:rsidRPr="002660B5">
              <w:rPr>
                <w:sz w:val="20"/>
                <w:szCs w:val="20"/>
              </w:rPr>
              <w:t xml:space="preserve"> </w:t>
            </w:r>
          </w:p>
          <w:p w:rsidR="00F2438B" w:rsidRPr="00A0478D" w:rsidRDefault="00F2438B" w:rsidP="00C91CFF">
            <w:pPr>
              <w:keepNext/>
              <w:keepLines/>
              <w:tabs>
                <w:tab w:val="left" w:pos="-1440"/>
                <w:tab w:val="left" w:pos="-720"/>
              </w:tabs>
              <w:rPr>
                <w:sz w:val="20"/>
                <w:szCs w:val="20"/>
              </w:rPr>
            </w:pPr>
          </w:p>
          <w:p w:rsidR="00F2438B" w:rsidRPr="00A935AA" w:rsidRDefault="00F2438B" w:rsidP="00C91CFF">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2A6ECE" w:rsidRPr="002A6ECE">
              <w:rPr>
                <w:sz w:val="20"/>
                <w:szCs w:val="20"/>
                <w:lang w:val="fr-CA"/>
              </w:rPr>
              <w:pict>
                <v:rect id="_x0000_i1037" style="width:108pt;height:1pt" o:hrpct="0" o:hralign="center" o:hrstd="t" o:hrnoshade="t" o:hr="t" fillcolor="black [3213]" stroked="f"/>
              </w:pict>
            </w:r>
          </w:p>
        </w:tc>
        <w:tc>
          <w:tcPr>
            <w:tcW w:w="1181" w:type="dxa"/>
            <w:shd w:val="clear" w:color="auto" w:fill="auto"/>
          </w:tcPr>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F2438B" w:rsidRDefault="00F2438B" w:rsidP="00242AEE">
            <w:pPr>
              <w:jc w:val="center"/>
              <w:rPr>
                <w:sz w:val="20"/>
                <w:szCs w:val="20"/>
              </w:rPr>
            </w:pPr>
          </w:p>
          <w:p w:rsidR="00C06762" w:rsidRDefault="00C06762" w:rsidP="00242AEE">
            <w:pPr>
              <w:jc w:val="center"/>
              <w:rPr>
                <w:sz w:val="20"/>
                <w:szCs w:val="20"/>
              </w:rPr>
            </w:pPr>
          </w:p>
          <w:p w:rsidR="00F2438B" w:rsidRPr="00A935AA" w:rsidRDefault="00F2438B" w:rsidP="00242AEE">
            <w:pPr>
              <w:jc w:val="center"/>
              <w:rPr>
                <w:sz w:val="20"/>
                <w:szCs w:val="20"/>
              </w:rPr>
            </w:pPr>
          </w:p>
        </w:tc>
        <w:tc>
          <w:tcPr>
            <w:tcW w:w="4320" w:type="dxa"/>
            <w:shd w:val="clear" w:color="auto" w:fill="auto"/>
          </w:tcPr>
          <w:p w:rsidR="00F2438B" w:rsidRDefault="00F2438B" w:rsidP="00F2438B">
            <w:pPr>
              <w:rPr>
                <w:sz w:val="20"/>
                <w:szCs w:val="20"/>
                <w:lang w:val="fr-CA"/>
              </w:rPr>
            </w:pPr>
            <w:r>
              <w:rPr>
                <w:b/>
                <w:sz w:val="20"/>
                <w:szCs w:val="20"/>
                <w:lang w:val="fr-CA"/>
              </w:rPr>
              <w:t>Theratechnologies i</w:t>
            </w:r>
            <w:r w:rsidRPr="00C724BA">
              <w:rPr>
                <w:b/>
                <w:sz w:val="20"/>
                <w:szCs w:val="20"/>
                <w:lang w:val="fr-CA"/>
              </w:rPr>
              <w:t>nc. et autres</w:t>
            </w:r>
          </w:p>
          <w:p w:rsidR="00F2438B" w:rsidRPr="00C724BA" w:rsidRDefault="00F2438B" w:rsidP="001971A5">
            <w:pPr>
              <w:rPr>
                <w:sz w:val="20"/>
                <w:szCs w:val="20"/>
                <w:lang w:val="fr-CA"/>
              </w:rPr>
            </w:pPr>
            <w:r w:rsidRPr="00C724BA">
              <w:rPr>
                <w:sz w:val="20"/>
                <w:szCs w:val="20"/>
                <w:lang w:val="fr-CA"/>
              </w:rPr>
              <w:tab/>
              <w:t>Pierre Y. Lefebvre</w:t>
            </w:r>
          </w:p>
          <w:p w:rsidR="00F2438B" w:rsidRPr="00C724BA" w:rsidRDefault="00F2438B" w:rsidP="001971A5">
            <w:pPr>
              <w:rPr>
                <w:sz w:val="20"/>
                <w:szCs w:val="20"/>
                <w:lang w:val="fr-CA"/>
              </w:rPr>
            </w:pPr>
            <w:r w:rsidRPr="00C724BA">
              <w:rPr>
                <w:sz w:val="20"/>
                <w:szCs w:val="20"/>
                <w:lang w:val="fr-CA"/>
              </w:rPr>
              <w:tab/>
              <w:t>Fasken Martineau DuMoulin LLP</w:t>
            </w:r>
          </w:p>
          <w:p w:rsidR="00F2438B" w:rsidRPr="00C724BA" w:rsidRDefault="00F2438B" w:rsidP="001971A5">
            <w:pPr>
              <w:rPr>
                <w:sz w:val="20"/>
                <w:szCs w:val="20"/>
                <w:lang w:val="fr-CA"/>
              </w:rPr>
            </w:pPr>
          </w:p>
          <w:p w:rsidR="00F2438B" w:rsidRPr="00C724BA" w:rsidRDefault="00F2438B" w:rsidP="001971A5">
            <w:pPr>
              <w:rPr>
                <w:sz w:val="20"/>
                <w:szCs w:val="20"/>
                <w:lang w:val="fr-CA"/>
              </w:rPr>
            </w:pPr>
            <w:r w:rsidRPr="00C724BA">
              <w:rPr>
                <w:sz w:val="20"/>
                <w:szCs w:val="20"/>
                <w:lang w:val="fr-CA"/>
              </w:rPr>
              <w:tab/>
              <w:t>c. (35550)</w:t>
            </w:r>
          </w:p>
          <w:p w:rsidR="00F2438B" w:rsidRPr="00C724BA" w:rsidRDefault="00F2438B" w:rsidP="001971A5">
            <w:pPr>
              <w:rPr>
                <w:sz w:val="20"/>
                <w:szCs w:val="20"/>
                <w:lang w:val="fr-CA"/>
              </w:rPr>
            </w:pPr>
          </w:p>
          <w:p w:rsidR="00F2438B" w:rsidRPr="00C724BA" w:rsidRDefault="00F2438B" w:rsidP="001971A5">
            <w:pPr>
              <w:rPr>
                <w:sz w:val="20"/>
                <w:szCs w:val="20"/>
                <w:lang w:val="fr-CA"/>
              </w:rPr>
            </w:pPr>
            <w:r>
              <w:rPr>
                <w:b/>
                <w:sz w:val="20"/>
                <w:szCs w:val="20"/>
                <w:lang w:val="fr-CA"/>
              </w:rPr>
              <w:t>121851 Canada i</w:t>
            </w:r>
            <w:r w:rsidRPr="00C724BA">
              <w:rPr>
                <w:b/>
                <w:sz w:val="20"/>
                <w:szCs w:val="20"/>
                <w:lang w:val="fr-CA"/>
              </w:rPr>
              <w:t>nc.</w:t>
            </w:r>
            <w:r w:rsidR="00C06762">
              <w:rPr>
                <w:b/>
                <w:sz w:val="20"/>
                <w:szCs w:val="20"/>
                <w:lang w:val="fr-CA"/>
              </w:rPr>
              <w:t xml:space="preserve"> (Qc)</w:t>
            </w:r>
          </w:p>
          <w:p w:rsidR="00F2438B" w:rsidRPr="00C724BA" w:rsidRDefault="00F2438B" w:rsidP="001971A5">
            <w:pPr>
              <w:rPr>
                <w:sz w:val="20"/>
                <w:szCs w:val="20"/>
                <w:lang w:val="fr-CA"/>
              </w:rPr>
            </w:pPr>
            <w:r w:rsidRPr="00C724BA">
              <w:rPr>
                <w:sz w:val="20"/>
                <w:szCs w:val="20"/>
                <w:lang w:val="fr-CA"/>
              </w:rPr>
              <w:tab/>
              <w:t>Michel Savonitto</w:t>
            </w:r>
          </w:p>
          <w:p w:rsidR="00F2438B" w:rsidRPr="00C06762" w:rsidRDefault="00F2438B" w:rsidP="001971A5">
            <w:pPr>
              <w:rPr>
                <w:sz w:val="20"/>
                <w:szCs w:val="20"/>
                <w:lang w:val="fr-CA"/>
              </w:rPr>
            </w:pPr>
            <w:r w:rsidRPr="00C724BA">
              <w:rPr>
                <w:sz w:val="20"/>
                <w:szCs w:val="20"/>
                <w:lang w:val="fr-CA"/>
              </w:rPr>
              <w:tab/>
            </w:r>
            <w:r w:rsidRPr="00C06762">
              <w:rPr>
                <w:sz w:val="20"/>
                <w:szCs w:val="20"/>
                <w:lang w:val="fr-CA"/>
              </w:rPr>
              <w:t>Savonitto &amp; Ass. inc.</w:t>
            </w:r>
          </w:p>
          <w:p w:rsidR="00F2438B" w:rsidRPr="00C06762" w:rsidRDefault="00F2438B" w:rsidP="001971A5">
            <w:pPr>
              <w:rPr>
                <w:sz w:val="20"/>
                <w:szCs w:val="20"/>
                <w:lang w:val="fr-CA"/>
              </w:rPr>
            </w:pPr>
          </w:p>
          <w:p w:rsidR="00F2438B" w:rsidRPr="00C06762" w:rsidRDefault="00F2438B" w:rsidP="00DB5EBF">
            <w:pPr>
              <w:rPr>
                <w:sz w:val="20"/>
                <w:szCs w:val="20"/>
                <w:lang w:val="fr-CA"/>
              </w:rPr>
            </w:pPr>
            <w:r w:rsidRPr="00C06762">
              <w:rPr>
                <w:sz w:val="20"/>
                <w:szCs w:val="20"/>
                <w:lang w:val="fr-CA"/>
              </w:rPr>
              <w:t>DATE DE PRODUCTION : 30.09.2013</w:t>
            </w:r>
          </w:p>
          <w:p w:rsidR="00F2438B" w:rsidRPr="00E30037" w:rsidRDefault="002A6ECE" w:rsidP="00DB5EBF">
            <w:pPr>
              <w:rPr>
                <w:sz w:val="20"/>
                <w:szCs w:val="20"/>
              </w:rPr>
            </w:pPr>
            <w:r w:rsidRPr="002A6ECE">
              <w:rPr>
                <w:sz w:val="20"/>
                <w:szCs w:val="20"/>
                <w:lang w:val="fr-CA"/>
              </w:rPr>
              <w:pict>
                <v:rect id="_x0000_i1038"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9484F">
          <w:headerReference w:type="default" r:id="rId17"/>
          <w:footerReference w:type="default" r:id="rId18"/>
          <w:headerReference w:type="first" r:id="rId19"/>
          <w:footerReference w:type="first" r:id="rId20"/>
          <w:pgSz w:w="12240" w:h="15840"/>
          <w:pgMar w:top="720" w:right="965" w:bottom="1080" w:left="1656" w:header="706" w:footer="706" w:gutter="0"/>
          <w:pgNumType w:start="161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D2B8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236AD2" w:rsidP="004B7F60">
      <w:pPr>
        <w:widowControl w:val="0"/>
        <w:rPr>
          <w:b/>
          <w:sz w:val="20"/>
          <w:szCs w:val="20"/>
        </w:rPr>
      </w:pPr>
      <w:r>
        <w:rPr>
          <w:b/>
          <w:sz w:val="20"/>
          <w:szCs w:val="20"/>
        </w:rPr>
        <w:t>OC</w:t>
      </w:r>
      <w:r w:rsidR="00DE349D">
        <w:rPr>
          <w:b/>
          <w:sz w:val="20"/>
          <w:szCs w:val="20"/>
        </w:rPr>
        <w:t>T</w:t>
      </w:r>
      <w:r>
        <w:rPr>
          <w:b/>
          <w:sz w:val="20"/>
          <w:szCs w:val="20"/>
        </w:rPr>
        <w:t>O</w:t>
      </w:r>
      <w:r w:rsidR="00DE349D">
        <w:rPr>
          <w:b/>
          <w:sz w:val="20"/>
          <w:szCs w:val="20"/>
        </w:rPr>
        <w:t>BER</w:t>
      </w:r>
      <w:r w:rsidR="00F761A3">
        <w:rPr>
          <w:b/>
          <w:sz w:val="20"/>
          <w:szCs w:val="20"/>
        </w:rPr>
        <w:t xml:space="preserve"> </w:t>
      </w:r>
      <w:r>
        <w:rPr>
          <w:b/>
          <w:sz w:val="20"/>
          <w:szCs w:val="20"/>
        </w:rPr>
        <w:t>7</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7</w:t>
      </w:r>
      <w:r w:rsidR="004B7F60">
        <w:rPr>
          <w:b/>
          <w:sz w:val="20"/>
          <w:szCs w:val="20"/>
        </w:rPr>
        <w:t xml:space="preserve"> </w:t>
      </w:r>
      <w:r>
        <w:rPr>
          <w:b/>
          <w:sz w:val="20"/>
          <w:szCs w:val="20"/>
        </w:rPr>
        <w:t>OC</w:t>
      </w:r>
      <w:r w:rsidR="00DE349D">
        <w:rPr>
          <w:b/>
          <w:sz w:val="20"/>
          <w:szCs w:val="20"/>
        </w:rPr>
        <w:t>T</w:t>
      </w:r>
      <w:r>
        <w:rPr>
          <w:b/>
          <w:sz w:val="20"/>
          <w:szCs w:val="20"/>
        </w:rPr>
        <w:t>O</w:t>
      </w:r>
      <w:r w:rsidR="00DE349D">
        <w:rPr>
          <w:b/>
          <w:sz w:val="20"/>
          <w:szCs w:val="20"/>
        </w:rPr>
        <w:t>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E4389B" w:rsidP="004B7F60">
      <w:pPr>
        <w:pStyle w:val="ListParagraph"/>
        <w:widowControl w:val="0"/>
        <w:numPr>
          <w:ilvl w:val="0"/>
          <w:numId w:val="1"/>
        </w:numPr>
        <w:ind w:hanging="720"/>
        <w:jc w:val="both"/>
        <w:rPr>
          <w:sz w:val="20"/>
          <w:szCs w:val="20"/>
        </w:rPr>
      </w:pPr>
      <w:r w:rsidRPr="00E4389B">
        <w:rPr>
          <w:i/>
          <w:sz w:val="20"/>
          <w:szCs w:val="20"/>
        </w:rPr>
        <w:t>Ellwood Thomas Bradbury v. Her Majesty the Queen</w:t>
      </w:r>
      <w:r w:rsidRPr="00E4389B">
        <w:rPr>
          <w:sz w:val="20"/>
          <w:szCs w:val="20"/>
        </w:rPr>
        <w:t xml:space="preserve"> (B.C.) (Crim.) (By Leave)</w:t>
      </w:r>
      <w:r w:rsidRPr="00C50A5C">
        <w:rPr>
          <w:sz w:val="20"/>
          <w:szCs w:val="20"/>
        </w:rPr>
        <w:t xml:space="preserve"> </w:t>
      </w:r>
      <w:r w:rsidR="004B7F60" w:rsidRPr="00C50A5C">
        <w:rPr>
          <w:sz w:val="20"/>
          <w:szCs w:val="20"/>
        </w:rPr>
        <w:t>(3</w:t>
      </w:r>
      <w:r>
        <w:rPr>
          <w:sz w:val="20"/>
          <w:szCs w:val="20"/>
        </w:rPr>
        <w:t>55</w:t>
      </w:r>
      <w:r w:rsidR="004B7F60">
        <w:rPr>
          <w:sz w:val="20"/>
          <w:szCs w:val="20"/>
        </w:rPr>
        <w:t>1</w:t>
      </w:r>
      <w:r>
        <w:rPr>
          <w:sz w:val="20"/>
          <w:szCs w:val="20"/>
        </w:rPr>
        <w:t>6</w:t>
      </w:r>
      <w:r w:rsidR="004B7F60" w:rsidRPr="00C50A5C">
        <w:rPr>
          <w:sz w:val="20"/>
          <w:szCs w:val="20"/>
        </w:rPr>
        <w:t>)</w:t>
      </w:r>
    </w:p>
    <w:p w:rsidR="004B7F60" w:rsidRPr="00C50A5C" w:rsidRDefault="004B7F60" w:rsidP="004B7F60">
      <w:pPr>
        <w:widowControl w:val="0"/>
        <w:jc w:val="both"/>
        <w:rPr>
          <w:sz w:val="20"/>
          <w:szCs w:val="20"/>
        </w:rPr>
      </w:pPr>
    </w:p>
    <w:p w:rsidR="004B7F60" w:rsidRPr="00E4389B" w:rsidRDefault="00E4389B" w:rsidP="004B7F60">
      <w:pPr>
        <w:pStyle w:val="ListParagraph"/>
        <w:widowControl w:val="0"/>
        <w:numPr>
          <w:ilvl w:val="0"/>
          <w:numId w:val="1"/>
        </w:numPr>
        <w:ind w:hanging="720"/>
        <w:jc w:val="both"/>
        <w:rPr>
          <w:sz w:val="20"/>
          <w:szCs w:val="20"/>
          <w:lang w:val="fr-CA"/>
        </w:rPr>
      </w:pPr>
      <w:r w:rsidRPr="00E4389B">
        <w:rPr>
          <w:i/>
          <w:sz w:val="20"/>
          <w:szCs w:val="20"/>
          <w:lang w:val="fr-CA"/>
        </w:rPr>
        <w:t>Alain Laferrière c. Sa Majesté la Reine et autre</w:t>
      </w:r>
      <w:r w:rsidRPr="00E4389B">
        <w:rPr>
          <w:sz w:val="20"/>
          <w:szCs w:val="20"/>
          <w:lang w:val="fr-CA"/>
        </w:rPr>
        <w:t xml:space="preserve"> (Qc) (Crim.) (Autorisation)</w:t>
      </w:r>
      <w:r w:rsidR="004B7F60" w:rsidRPr="00E4389B">
        <w:rPr>
          <w:sz w:val="20"/>
          <w:szCs w:val="20"/>
          <w:lang w:val="fr-CA"/>
        </w:rPr>
        <w:t xml:space="preserve"> (3</w:t>
      </w:r>
      <w:r w:rsidRPr="00E4389B">
        <w:rPr>
          <w:sz w:val="20"/>
          <w:szCs w:val="20"/>
          <w:lang w:val="fr-CA"/>
        </w:rPr>
        <w:t>5</w:t>
      </w:r>
      <w:r w:rsidR="004B7F60" w:rsidRPr="00E4389B">
        <w:rPr>
          <w:sz w:val="20"/>
          <w:szCs w:val="20"/>
          <w:lang w:val="fr-CA"/>
        </w:rPr>
        <w:t>44</w:t>
      </w:r>
      <w:r w:rsidRPr="00E4389B">
        <w:rPr>
          <w:sz w:val="20"/>
          <w:szCs w:val="20"/>
          <w:lang w:val="fr-CA"/>
        </w:rPr>
        <w:t>6</w:t>
      </w:r>
      <w:r w:rsidR="004B7F60" w:rsidRPr="00E4389B">
        <w:rPr>
          <w:sz w:val="20"/>
          <w:szCs w:val="20"/>
          <w:lang w:val="fr-CA"/>
        </w:rPr>
        <w:t>)</w:t>
      </w:r>
    </w:p>
    <w:p w:rsidR="004B7F60" w:rsidRPr="00E4389B" w:rsidRDefault="004B7F60" w:rsidP="004B7F60">
      <w:pPr>
        <w:widowControl w:val="0"/>
        <w:jc w:val="both"/>
        <w:rPr>
          <w:sz w:val="20"/>
          <w:szCs w:val="20"/>
          <w:lang w:val="fr-CA"/>
        </w:rPr>
      </w:pPr>
    </w:p>
    <w:p w:rsidR="004B7F60" w:rsidRPr="00C50A5C" w:rsidRDefault="00E4389B" w:rsidP="004B7F60">
      <w:pPr>
        <w:pStyle w:val="ListParagraph"/>
        <w:widowControl w:val="0"/>
        <w:numPr>
          <w:ilvl w:val="0"/>
          <w:numId w:val="1"/>
        </w:numPr>
        <w:ind w:hanging="720"/>
        <w:jc w:val="both"/>
        <w:rPr>
          <w:sz w:val="20"/>
          <w:szCs w:val="20"/>
        </w:rPr>
      </w:pPr>
      <w:r w:rsidRPr="00E4389B">
        <w:rPr>
          <w:i/>
          <w:sz w:val="20"/>
          <w:szCs w:val="20"/>
        </w:rPr>
        <w:t>Daniel W. Onischuk v. Town of Canmore</w:t>
      </w:r>
      <w:r w:rsidRPr="00E4389B">
        <w:rPr>
          <w:sz w:val="20"/>
          <w:szCs w:val="20"/>
        </w:rPr>
        <w:t xml:space="preserve"> (Alta.) (Civil) (By Leave)</w:t>
      </w:r>
      <w:r w:rsidRPr="00940CAD">
        <w:rPr>
          <w:sz w:val="20"/>
          <w:szCs w:val="20"/>
        </w:rPr>
        <w:t xml:space="preserve"> </w:t>
      </w:r>
      <w:r w:rsidR="004B7F60" w:rsidRPr="00940CAD">
        <w:rPr>
          <w:sz w:val="20"/>
          <w:szCs w:val="20"/>
        </w:rPr>
        <w:t>(3</w:t>
      </w:r>
      <w:r>
        <w:rPr>
          <w:sz w:val="20"/>
          <w:szCs w:val="20"/>
        </w:rPr>
        <w:t>5472)</w:t>
      </w:r>
    </w:p>
    <w:p w:rsidR="004B7F60" w:rsidRPr="00C50A5C" w:rsidRDefault="004B7F60" w:rsidP="004B7F60">
      <w:pPr>
        <w:widowControl w:val="0"/>
        <w:rPr>
          <w:sz w:val="20"/>
          <w:szCs w:val="20"/>
        </w:rPr>
      </w:pPr>
    </w:p>
    <w:p w:rsidR="004B7F60" w:rsidRPr="00C50A5C" w:rsidRDefault="00E4389B" w:rsidP="004B7F60">
      <w:pPr>
        <w:pStyle w:val="ListParagraph"/>
        <w:widowControl w:val="0"/>
        <w:numPr>
          <w:ilvl w:val="0"/>
          <w:numId w:val="1"/>
        </w:numPr>
        <w:ind w:hanging="720"/>
        <w:jc w:val="both"/>
        <w:rPr>
          <w:sz w:val="20"/>
          <w:szCs w:val="20"/>
        </w:rPr>
      </w:pPr>
      <w:r w:rsidRPr="00E4389B">
        <w:rPr>
          <w:i/>
          <w:sz w:val="20"/>
          <w:szCs w:val="20"/>
          <w:lang w:val="fr-CA"/>
        </w:rPr>
        <w:t>Ian Vincent Beck et al. v. Dorothy Wilson et al.</w:t>
      </w:r>
      <w:r w:rsidRPr="00E4389B">
        <w:rPr>
          <w:sz w:val="20"/>
          <w:szCs w:val="20"/>
          <w:lang w:val="fr-CA"/>
        </w:rPr>
        <w:t xml:space="preserve"> </w:t>
      </w:r>
      <w:r w:rsidRPr="00E4389B">
        <w:rPr>
          <w:sz w:val="20"/>
          <w:szCs w:val="20"/>
        </w:rPr>
        <w:t>(Ont.) (Civil) (By Leave)</w:t>
      </w:r>
      <w:r w:rsidRPr="00C50A5C">
        <w:rPr>
          <w:sz w:val="20"/>
          <w:szCs w:val="20"/>
        </w:rPr>
        <w:t xml:space="preserve"> </w:t>
      </w:r>
      <w:r w:rsidR="004B7F60" w:rsidRPr="00C50A5C">
        <w:rPr>
          <w:sz w:val="20"/>
          <w:szCs w:val="20"/>
        </w:rPr>
        <w:t>(3</w:t>
      </w:r>
      <w:r>
        <w:rPr>
          <w:sz w:val="20"/>
          <w:szCs w:val="20"/>
        </w:rPr>
        <w:t>5</w:t>
      </w:r>
      <w:r w:rsidR="004B7F60">
        <w:rPr>
          <w:sz w:val="20"/>
          <w:szCs w:val="20"/>
        </w:rPr>
        <w:t>46</w:t>
      </w:r>
      <w:r>
        <w:rPr>
          <w:sz w:val="20"/>
          <w:szCs w:val="20"/>
        </w:rPr>
        <w:t>6</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E4389B" w:rsidRDefault="00E4389B" w:rsidP="004B7F60">
      <w:pPr>
        <w:pStyle w:val="ListParagraph"/>
        <w:widowControl w:val="0"/>
        <w:numPr>
          <w:ilvl w:val="0"/>
          <w:numId w:val="1"/>
        </w:numPr>
        <w:ind w:hanging="720"/>
        <w:jc w:val="both"/>
        <w:rPr>
          <w:sz w:val="20"/>
          <w:szCs w:val="20"/>
        </w:rPr>
      </w:pPr>
      <w:r w:rsidRPr="00E4389B">
        <w:rPr>
          <w:i/>
          <w:sz w:val="20"/>
          <w:szCs w:val="20"/>
        </w:rPr>
        <w:t>Samson Management &amp; Solutions Ltd. et al. v. Royal Bank of Canada</w:t>
      </w:r>
      <w:r w:rsidRPr="00E4389B">
        <w:rPr>
          <w:sz w:val="20"/>
          <w:szCs w:val="20"/>
        </w:rPr>
        <w:t xml:space="preserve"> (Ont.) (Civil) (By Leave) </w:t>
      </w:r>
      <w:r w:rsidR="004B7F60" w:rsidRPr="00E4389B">
        <w:rPr>
          <w:sz w:val="20"/>
          <w:szCs w:val="20"/>
        </w:rPr>
        <w:t>(3</w:t>
      </w:r>
      <w:r w:rsidRPr="00E4389B">
        <w:rPr>
          <w:sz w:val="20"/>
          <w:szCs w:val="20"/>
        </w:rPr>
        <w:t>5</w:t>
      </w:r>
      <w:r w:rsidR="004B7F60" w:rsidRPr="00E4389B">
        <w:rPr>
          <w:sz w:val="20"/>
          <w:szCs w:val="20"/>
        </w:rPr>
        <w:t>4</w:t>
      </w:r>
      <w:r w:rsidRPr="00E4389B">
        <w:rPr>
          <w:sz w:val="20"/>
          <w:szCs w:val="20"/>
        </w:rPr>
        <w:t>65</w:t>
      </w:r>
      <w:r w:rsidR="004B7F60" w:rsidRPr="00E4389B">
        <w:rPr>
          <w:sz w:val="20"/>
          <w:szCs w:val="20"/>
        </w:rPr>
        <w:t>)</w:t>
      </w:r>
    </w:p>
    <w:p w:rsidR="004B7F60" w:rsidRPr="00E4389B" w:rsidRDefault="004B7F60" w:rsidP="004B7F60">
      <w:pPr>
        <w:widowControl w:val="0"/>
        <w:rPr>
          <w:i/>
          <w:sz w:val="20"/>
          <w:szCs w:val="20"/>
        </w:rPr>
      </w:pPr>
    </w:p>
    <w:p w:rsidR="004B7F60" w:rsidRPr="00115C9E" w:rsidRDefault="00E4389B" w:rsidP="004B7F60">
      <w:pPr>
        <w:pStyle w:val="ListParagraph"/>
        <w:widowControl w:val="0"/>
        <w:numPr>
          <w:ilvl w:val="0"/>
          <w:numId w:val="1"/>
        </w:numPr>
        <w:ind w:hanging="720"/>
        <w:jc w:val="both"/>
        <w:rPr>
          <w:sz w:val="20"/>
          <w:szCs w:val="20"/>
          <w:lang w:val="fr-CA"/>
        </w:rPr>
      </w:pPr>
      <w:r w:rsidRPr="00E4389B">
        <w:rPr>
          <w:i/>
          <w:sz w:val="20"/>
          <w:szCs w:val="20"/>
          <w:lang w:val="fr-CA"/>
        </w:rPr>
        <w:t>Dupuis Paquin, avocats et conseillers d'affaires Inc. c. Agence du revenu du Québec et autre</w:t>
      </w:r>
      <w:r w:rsidRPr="00E4389B">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401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E4389B" w:rsidRDefault="00E4389B" w:rsidP="004B7F60">
      <w:pPr>
        <w:pStyle w:val="ListParagraph"/>
        <w:widowControl w:val="0"/>
        <w:numPr>
          <w:ilvl w:val="0"/>
          <w:numId w:val="1"/>
        </w:numPr>
        <w:ind w:hanging="720"/>
        <w:jc w:val="both"/>
        <w:rPr>
          <w:sz w:val="20"/>
          <w:szCs w:val="20"/>
        </w:rPr>
      </w:pPr>
      <w:r w:rsidRPr="00E4389B">
        <w:rPr>
          <w:i/>
          <w:sz w:val="20"/>
          <w:szCs w:val="20"/>
        </w:rPr>
        <w:t>Joey Boudreau v. Bank of Montreal et al.</w:t>
      </w:r>
      <w:r w:rsidRPr="00E4389B">
        <w:rPr>
          <w:sz w:val="20"/>
          <w:szCs w:val="20"/>
        </w:rPr>
        <w:t xml:space="preserve"> (Ont.) (Civil) (By Leave) </w:t>
      </w:r>
      <w:r w:rsidR="004B7F60" w:rsidRPr="00E4389B">
        <w:rPr>
          <w:sz w:val="20"/>
          <w:szCs w:val="20"/>
        </w:rPr>
        <w:t>(354</w:t>
      </w:r>
      <w:r w:rsidRPr="00E4389B">
        <w:rPr>
          <w:sz w:val="20"/>
          <w:szCs w:val="20"/>
        </w:rPr>
        <w:t>00</w:t>
      </w:r>
      <w:r w:rsidR="004B7F60" w:rsidRPr="00E4389B">
        <w:rPr>
          <w:sz w:val="20"/>
          <w:szCs w:val="20"/>
        </w:rPr>
        <w:t>)</w:t>
      </w:r>
    </w:p>
    <w:p w:rsidR="004B7F60" w:rsidRPr="00E4389B" w:rsidRDefault="004B7F60" w:rsidP="004B7F60">
      <w:pPr>
        <w:widowControl w:val="0"/>
        <w:jc w:val="both"/>
        <w:rPr>
          <w:sz w:val="20"/>
          <w:szCs w:val="20"/>
        </w:rPr>
      </w:pPr>
    </w:p>
    <w:p w:rsidR="00236AD2" w:rsidRPr="00E4389B" w:rsidRDefault="00236AD2" w:rsidP="004B7F60">
      <w:pPr>
        <w:widowControl w:val="0"/>
        <w:jc w:val="both"/>
        <w:rPr>
          <w:sz w:val="20"/>
          <w:szCs w:val="20"/>
        </w:rPr>
      </w:pPr>
    </w:p>
    <w:p w:rsidR="00236AD2" w:rsidRPr="00C50A5C" w:rsidRDefault="00236AD2" w:rsidP="00236AD2">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236AD2" w:rsidRPr="00C50A5C" w:rsidRDefault="00236AD2" w:rsidP="00236AD2">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236AD2" w:rsidRPr="00C50A5C" w:rsidRDefault="00236AD2" w:rsidP="00236AD2">
      <w:pPr>
        <w:widowControl w:val="0"/>
        <w:rPr>
          <w:sz w:val="20"/>
          <w:szCs w:val="20"/>
          <w:lang w:val="fr-CA"/>
        </w:rPr>
      </w:pPr>
    </w:p>
    <w:p w:rsidR="004B7F60" w:rsidRPr="00E4389B" w:rsidRDefault="00E4389B" w:rsidP="004B7F60">
      <w:pPr>
        <w:pStyle w:val="ListParagraph"/>
        <w:widowControl w:val="0"/>
        <w:numPr>
          <w:ilvl w:val="0"/>
          <w:numId w:val="1"/>
        </w:numPr>
        <w:ind w:hanging="720"/>
        <w:jc w:val="both"/>
        <w:rPr>
          <w:sz w:val="20"/>
          <w:szCs w:val="20"/>
        </w:rPr>
      </w:pPr>
      <w:r w:rsidRPr="00E4389B">
        <w:rPr>
          <w:i/>
          <w:sz w:val="20"/>
          <w:szCs w:val="20"/>
        </w:rPr>
        <w:t>Alexander Benjamin Vuozzo v. Her Majesty the Queen</w:t>
      </w:r>
      <w:r w:rsidRPr="00E4389B">
        <w:rPr>
          <w:sz w:val="20"/>
          <w:szCs w:val="20"/>
        </w:rPr>
        <w:t xml:space="preserve"> (Alta.) (Crim.) (By Leave) </w:t>
      </w:r>
      <w:r w:rsidR="004B7F60" w:rsidRPr="00E4389B">
        <w:rPr>
          <w:sz w:val="20"/>
          <w:szCs w:val="20"/>
        </w:rPr>
        <w:t>(3</w:t>
      </w:r>
      <w:r w:rsidRPr="00E4389B">
        <w:rPr>
          <w:sz w:val="20"/>
          <w:szCs w:val="20"/>
        </w:rPr>
        <w:t>54</w:t>
      </w:r>
      <w:r w:rsidR="004B7F60" w:rsidRPr="00E4389B">
        <w:rPr>
          <w:sz w:val="20"/>
          <w:szCs w:val="20"/>
        </w:rPr>
        <w:t>7</w:t>
      </w:r>
      <w:r w:rsidRPr="00E4389B">
        <w:rPr>
          <w:sz w:val="20"/>
          <w:szCs w:val="20"/>
        </w:rPr>
        <w:t>3</w:t>
      </w:r>
      <w:r w:rsidR="004B7F60" w:rsidRPr="00E4389B">
        <w:rPr>
          <w:sz w:val="20"/>
          <w:szCs w:val="20"/>
        </w:rPr>
        <w:t>)</w:t>
      </w:r>
    </w:p>
    <w:p w:rsidR="004B7F60" w:rsidRPr="00E4389B" w:rsidRDefault="004B7F60" w:rsidP="004B7F60">
      <w:pPr>
        <w:widowControl w:val="0"/>
        <w:rPr>
          <w:sz w:val="20"/>
          <w:szCs w:val="20"/>
        </w:rPr>
      </w:pPr>
    </w:p>
    <w:p w:rsidR="004B7F60" w:rsidRPr="00236AD2" w:rsidRDefault="00E4389B" w:rsidP="004B7F60">
      <w:pPr>
        <w:pStyle w:val="ListParagraph"/>
        <w:widowControl w:val="0"/>
        <w:numPr>
          <w:ilvl w:val="0"/>
          <w:numId w:val="1"/>
        </w:numPr>
        <w:ind w:hanging="720"/>
        <w:jc w:val="both"/>
        <w:rPr>
          <w:sz w:val="20"/>
          <w:szCs w:val="20"/>
        </w:rPr>
      </w:pPr>
      <w:r w:rsidRPr="00E4389B">
        <w:rPr>
          <w:i/>
          <w:sz w:val="20"/>
          <w:szCs w:val="20"/>
        </w:rPr>
        <w:t>Deborah J. Kelly Hawkes v. Attorney General of Canada on Behalf of Her Majesty the Queen in Right of Canada et al.</w:t>
      </w:r>
      <w:r w:rsidRPr="00E4389B">
        <w:rPr>
          <w:sz w:val="20"/>
          <w:szCs w:val="20"/>
        </w:rPr>
        <w:t xml:space="preserve"> (P.E.I.) (Civil) (By Leave)</w:t>
      </w:r>
      <w:r w:rsidRPr="00236AD2">
        <w:rPr>
          <w:sz w:val="20"/>
          <w:szCs w:val="20"/>
        </w:rPr>
        <w:t xml:space="preserve"> </w:t>
      </w:r>
      <w:r w:rsidR="004B7F60" w:rsidRPr="00236AD2">
        <w:rPr>
          <w:sz w:val="20"/>
          <w:szCs w:val="20"/>
        </w:rPr>
        <w:t>(3</w:t>
      </w:r>
      <w:r>
        <w:rPr>
          <w:sz w:val="20"/>
          <w:szCs w:val="20"/>
        </w:rPr>
        <w:t>5</w:t>
      </w:r>
      <w:r w:rsidR="004B7F60" w:rsidRPr="00236AD2">
        <w:rPr>
          <w:sz w:val="20"/>
          <w:szCs w:val="20"/>
        </w:rPr>
        <w:t>4</w:t>
      </w:r>
      <w:r>
        <w:rPr>
          <w:sz w:val="20"/>
          <w:szCs w:val="20"/>
        </w:rPr>
        <w:t>57</w:t>
      </w:r>
      <w:r w:rsidR="004B7F60" w:rsidRPr="00236AD2">
        <w:rPr>
          <w:sz w:val="20"/>
          <w:szCs w:val="20"/>
        </w:rPr>
        <w:t>)</w:t>
      </w:r>
    </w:p>
    <w:p w:rsidR="004B7F60" w:rsidRPr="00236AD2" w:rsidRDefault="004B7F60" w:rsidP="004B7F60">
      <w:pPr>
        <w:widowControl w:val="0"/>
        <w:jc w:val="both"/>
        <w:rPr>
          <w:sz w:val="20"/>
          <w:szCs w:val="20"/>
        </w:rPr>
      </w:pPr>
    </w:p>
    <w:p w:rsidR="004B7F60" w:rsidRPr="00115C9E" w:rsidRDefault="00E4389B" w:rsidP="004B7F60">
      <w:pPr>
        <w:pStyle w:val="ListParagraph"/>
        <w:widowControl w:val="0"/>
        <w:numPr>
          <w:ilvl w:val="0"/>
          <w:numId w:val="1"/>
        </w:numPr>
        <w:ind w:hanging="720"/>
        <w:jc w:val="both"/>
        <w:rPr>
          <w:sz w:val="20"/>
          <w:szCs w:val="20"/>
        </w:rPr>
      </w:pPr>
      <w:r w:rsidRPr="00E4389B">
        <w:rPr>
          <w:i/>
          <w:sz w:val="20"/>
          <w:szCs w:val="20"/>
        </w:rPr>
        <w:t>Reliance Comfort Limited Partnership v. Commissioner of Competition</w:t>
      </w:r>
      <w:r w:rsidRPr="00E4389B">
        <w:rPr>
          <w:sz w:val="20"/>
          <w:szCs w:val="20"/>
        </w:rPr>
        <w:t xml:space="preserve"> (F</w:t>
      </w:r>
      <w:r>
        <w:rPr>
          <w:sz w:val="20"/>
          <w:szCs w:val="20"/>
        </w:rPr>
        <w:t>.</w:t>
      </w:r>
      <w:r w:rsidRPr="00E4389B">
        <w:rPr>
          <w:sz w:val="20"/>
          <w:szCs w:val="20"/>
        </w:rPr>
        <w:t>C</w:t>
      </w:r>
      <w:r>
        <w:rPr>
          <w:sz w:val="20"/>
          <w:szCs w:val="20"/>
        </w:rPr>
        <w:t>.</w:t>
      </w:r>
      <w:r w:rsidRPr="00E4389B">
        <w:rPr>
          <w:sz w:val="20"/>
          <w:szCs w:val="20"/>
        </w:rPr>
        <w:t>) (Civil) (By Leave)</w:t>
      </w:r>
      <w:r w:rsidRPr="00115C9E">
        <w:rPr>
          <w:sz w:val="20"/>
          <w:szCs w:val="20"/>
        </w:rPr>
        <w:t xml:space="preserve"> </w:t>
      </w:r>
      <w:r w:rsidR="004B7F60" w:rsidRPr="00115C9E">
        <w:rPr>
          <w:sz w:val="20"/>
          <w:szCs w:val="20"/>
        </w:rPr>
        <w:t>(3</w:t>
      </w:r>
      <w:r>
        <w:rPr>
          <w:sz w:val="20"/>
          <w:szCs w:val="20"/>
        </w:rPr>
        <w:t>5</w:t>
      </w:r>
      <w:r w:rsidR="004B7F60" w:rsidRPr="00115C9E">
        <w:rPr>
          <w:sz w:val="20"/>
          <w:szCs w:val="20"/>
        </w:rPr>
        <w:t>4</w:t>
      </w:r>
      <w:r>
        <w:rPr>
          <w:sz w:val="20"/>
          <w:szCs w:val="20"/>
        </w:rPr>
        <w:t>12</w:t>
      </w:r>
      <w:r w:rsidR="004B7F60" w:rsidRPr="00115C9E">
        <w:rPr>
          <w:sz w:val="20"/>
          <w:szCs w:val="20"/>
        </w:rPr>
        <w:t>)</w:t>
      </w:r>
    </w:p>
    <w:p w:rsidR="002E2327" w:rsidRPr="00E4389B" w:rsidRDefault="002E2327" w:rsidP="002E2327">
      <w:pPr>
        <w:widowControl w:val="0"/>
        <w:rPr>
          <w:sz w:val="20"/>
          <w:szCs w:val="20"/>
        </w:rPr>
      </w:pPr>
    </w:p>
    <w:p w:rsidR="002E2327" w:rsidRDefault="002A6ECE" w:rsidP="002E2327">
      <w:pPr>
        <w:widowControl w:val="0"/>
        <w:rPr>
          <w:sz w:val="20"/>
          <w:szCs w:val="20"/>
        </w:rPr>
      </w:pPr>
      <w:r w:rsidRPr="002A6ECE">
        <w:rPr>
          <w:sz w:val="20"/>
          <w:szCs w:val="20"/>
        </w:rPr>
        <w:pict>
          <v:rect id="_x0000_i1041"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D2B8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236AD2" w:rsidP="000E2959">
      <w:pPr>
        <w:rPr>
          <w:b/>
          <w:sz w:val="20"/>
          <w:szCs w:val="20"/>
        </w:rPr>
      </w:pPr>
      <w:r>
        <w:rPr>
          <w:b/>
          <w:sz w:val="20"/>
          <w:szCs w:val="20"/>
        </w:rPr>
        <w:t>OCTOBER 10</w:t>
      </w:r>
      <w:r w:rsidR="000E2959" w:rsidRPr="00C50A5C">
        <w:rPr>
          <w:b/>
          <w:sz w:val="20"/>
          <w:szCs w:val="20"/>
        </w:rPr>
        <w:t>, 201</w:t>
      </w:r>
      <w:r w:rsidR="000E2959">
        <w:rPr>
          <w:b/>
          <w:sz w:val="20"/>
          <w:szCs w:val="20"/>
        </w:rPr>
        <w:t>3</w:t>
      </w:r>
      <w:r w:rsidR="000E2959" w:rsidRPr="00C50A5C">
        <w:rPr>
          <w:b/>
          <w:sz w:val="20"/>
          <w:szCs w:val="20"/>
        </w:rPr>
        <w:t xml:space="preserve"> / LE </w:t>
      </w:r>
      <w:r w:rsidR="00E05A9D">
        <w:rPr>
          <w:b/>
          <w:sz w:val="20"/>
          <w:szCs w:val="20"/>
        </w:rPr>
        <w:t>10</w:t>
      </w:r>
      <w:r w:rsidR="000E2959" w:rsidRPr="00C50A5C">
        <w:rPr>
          <w:b/>
          <w:sz w:val="20"/>
          <w:szCs w:val="20"/>
        </w:rPr>
        <w:t xml:space="preserve"> </w:t>
      </w:r>
      <w:r w:rsidR="00E05A9D">
        <w:rPr>
          <w:b/>
          <w:sz w:val="20"/>
          <w:szCs w:val="20"/>
        </w:rPr>
        <w:t>OCTOBRE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3645" w:rsidRPr="004A3645" w:rsidTr="00FA50CF">
        <w:trPr>
          <w:cantSplit/>
        </w:trPr>
        <w:tc>
          <w:tcPr>
            <w:tcW w:w="1458" w:type="dxa"/>
          </w:tcPr>
          <w:p w:rsidR="004A3645" w:rsidRPr="004A3645" w:rsidRDefault="004A3645" w:rsidP="004A3645">
            <w:pPr>
              <w:rPr>
                <w:sz w:val="20"/>
              </w:rPr>
            </w:pPr>
            <w:r w:rsidRPr="004A3645">
              <w:rPr>
                <w:b/>
                <w:sz w:val="20"/>
                <w:lang w:val="fr-CA"/>
              </w:rPr>
              <w:t>35399</w:t>
            </w:r>
          </w:p>
          <w:p w:rsidR="004A3645" w:rsidRPr="004A3645" w:rsidRDefault="004A3645" w:rsidP="004A3645">
            <w:pPr>
              <w:rPr>
                <w:b/>
                <w:sz w:val="20"/>
                <w:lang w:val="fr-CA"/>
              </w:rPr>
            </w:pPr>
          </w:p>
        </w:tc>
        <w:tc>
          <w:tcPr>
            <w:tcW w:w="8118" w:type="dxa"/>
          </w:tcPr>
          <w:p w:rsidR="004A3645" w:rsidRPr="004A3645" w:rsidRDefault="004A3645" w:rsidP="004A3645">
            <w:pPr>
              <w:jc w:val="both"/>
              <w:rPr>
                <w:sz w:val="20"/>
              </w:rPr>
            </w:pPr>
            <w:r w:rsidRPr="004A3645">
              <w:rPr>
                <w:b/>
                <w:sz w:val="20"/>
                <w:u w:val="single"/>
              </w:rPr>
              <w:t>Attorney General of Canada v. Federation of Law Societies of Canada</w:t>
            </w:r>
            <w:r w:rsidRPr="004A3645">
              <w:rPr>
                <w:sz w:val="20"/>
              </w:rPr>
              <w:t xml:space="preserve"> (B.C.) (Civil) (By</w:t>
            </w:r>
            <w:r>
              <w:rPr>
                <w:sz w:val="20"/>
              </w:rPr>
              <w:t> </w:t>
            </w:r>
            <w:r w:rsidRPr="004A3645">
              <w:rPr>
                <w:sz w:val="20"/>
              </w:rPr>
              <w:t>Leave)</w:t>
            </w:r>
          </w:p>
          <w:p w:rsidR="004A3645" w:rsidRPr="004A3645" w:rsidRDefault="004A3645" w:rsidP="004A3645">
            <w:pPr>
              <w:jc w:val="both"/>
              <w:rPr>
                <w:sz w:val="20"/>
              </w:rPr>
            </w:pPr>
          </w:p>
        </w:tc>
      </w:tr>
      <w:tr w:rsidR="004A3645" w:rsidRPr="004A3645" w:rsidTr="00FA50CF">
        <w:trPr>
          <w:cantSplit/>
        </w:trPr>
        <w:tc>
          <w:tcPr>
            <w:tcW w:w="1458" w:type="dxa"/>
          </w:tcPr>
          <w:p w:rsidR="004A3645" w:rsidRPr="004A3645" w:rsidRDefault="004A3645" w:rsidP="004A3645">
            <w:pPr>
              <w:rPr>
                <w:sz w:val="20"/>
              </w:rPr>
            </w:pPr>
            <w:r w:rsidRPr="004A3645">
              <w:rPr>
                <w:sz w:val="20"/>
              </w:rPr>
              <w:t>Coram :</w:t>
            </w:r>
          </w:p>
        </w:tc>
        <w:tc>
          <w:tcPr>
            <w:tcW w:w="8118" w:type="dxa"/>
          </w:tcPr>
          <w:p w:rsidR="004A3645" w:rsidRPr="004A3645" w:rsidRDefault="004A3645" w:rsidP="004A3645">
            <w:pPr>
              <w:rPr>
                <w:sz w:val="20"/>
              </w:rPr>
            </w:pPr>
            <w:proofErr w:type="spellStart"/>
            <w:r w:rsidRPr="004A3645">
              <w:rPr>
                <w:sz w:val="20"/>
                <w:u w:val="single"/>
              </w:rPr>
              <w:t>McLachlin</w:t>
            </w:r>
            <w:proofErr w:type="spellEnd"/>
            <w:r w:rsidRPr="004A3645">
              <w:rPr>
                <w:sz w:val="20"/>
                <w:u w:val="single"/>
              </w:rPr>
              <w:t> C.J. and Cromwell and Wagner JJ.</w:t>
            </w:r>
          </w:p>
          <w:p w:rsidR="004A3645" w:rsidRPr="004A3645" w:rsidRDefault="004A3645" w:rsidP="004A3645">
            <w:pPr>
              <w:rPr>
                <w:sz w:val="20"/>
                <w:u w:val="single"/>
              </w:rPr>
            </w:pPr>
          </w:p>
        </w:tc>
      </w:tr>
      <w:tr w:rsidR="004A3645" w:rsidRPr="005D2B8C" w:rsidTr="00FA50CF">
        <w:trPr>
          <w:cantSplit/>
        </w:trPr>
        <w:tc>
          <w:tcPr>
            <w:tcW w:w="9576" w:type="dxa"/>
            <w:gridSpan w:val="2"/>
          </w:tcPr>
          <w:p w:rsidR="004A3645" w:rsidRPr="004A3645" w:rsidRDefault="004A3645" w:rsidP="004A3645">
            <w:pPr>
              <w:ind w:firstLine="720"/>
              <w:jc w:val="both"/>
              <w:rPr>
                <w:sz w:val="20"/>
              </w:rPr>
            </w:pPr>
            <w:r w:rsidRPr="004A3645">
              <w:rPr>
                <w:sz w:val="20"/>
              </w:rPr>
              <w:t>The application for leave to appeal from the judgment of the Court of Appeal for British Columbia (Vancouver), Number CA039434, 2013 BCCA 147, dated April 4, 2013, is granted without costs.</w:t>
            </w:r>
          </w:p>
          <w:p w:rsidR="004A3645" w:rsidRPr="004A3645" w:rsidRDefault="004A3645" w:rsidP="004A3645">
            <w:pPr>
              <w:jc w:val="both"/>
              <w:rPr>
                <w:sz w:val="20"/>
              </w:rPr>
            </w:pPr>
          </w:p>
          <w:p w:rsidR="004A3645" w:rsidRPr="004A3645" w:rsidRDefault="004A3645" w:rsidP="004A3645">
            <w:pPr>
              <w:ind w:firstLine="720"/>
              <w:jc w:val="both"/>
              <w:rPr>
                <w:sz w:val="20"/>
                <w:lang w:val="fr-CA"/>
              </w:rPr>
            </w:pPr>
            <w:r w:rsidRPr="004A3645">
              <w:rPr>
                <w:sz w:val="20"/>
                <w:lang w:val="fr-CA"/>
              </w:rPr>
              <w:t>La demande d’autorisation d’appel de l’arrêt de la Cour d’appel de la Colombie- Britannique (Vancouver), numéro CA039434, 2013 BCCA 147, daté du 4 avril 2013, est accueillie sans dépens.</w:t>
            </w:r>
          </w:p>
        </w:tc>
      </w:tr>
    </w:tbl>
    <w:p w:rsidR="00236AD2" w:rsidRPr="004A3645" w:rsidRDefault="00236AD2" w:rsidP="000E2959">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6576DA" w:rsidRPr="00B25CA0" w:rsidTr="00D04E09">
        <w:trPr>
          <w:gridAfter w:val="1"/>
          <w:wAfter w:w="48" w:type="pct"/>
        </w:trPr>
        <w:tc>
          <w:tcPr>
            <w:tcW w:w="4952" w:type="pct"/>
            <w:gridSpan w:val="3"/>
          </w:tcPr>
          <w:p w:rsidR="006576DA" w:rsidRPr="00B25CA0" w:rsidRDefault="006576DA" w:rsidP="00D04E09">
            <w:pPr>
              <w:jc w:val="both"/>
              <w:rPr>
                <w:rFonts w:eastAsia="Calibri"/>
                <w:sz w:val="20"/>
              </w:rPr>
            </w:pPr>
            <w:r w:rsidRPr="00B25CA0">
              <w:rPr>
                <w:rFonts w:eastAsia="Calibri"/>
                <w:i/>
                <w:sz w:val="20"/>
              </w:rPr>
              <w:t>Charter of Rights and Freedoms</w:t>
            </w:r>
            <w:r w:rsidRPr="00B25CA0">
              <w:rPr>
                <w:rFonts w:eastAsia="Calibri"/>
                <w:sz w:val="20"/>
              </w:rPr>
              <w:t xml:space="preserve"> –– Fundamental justice –– Right to life, liberty and security of the person –– Search and seizure –– Respondent commences constitutional challenge to provisions of </w:t>
            </w:r>
            <w:r w:rsidRPr="00B25CA0">
              <w:rPr>
                <w:rFonts w:eastAsia="Calibri"/>
                <w:i/>
                <w:sz w:val="20"/>
              </w:rPr>
              <w:t>Proceeds of Crime (Money Laundering) and Terrorist Financing Act</w:t>
            </w:r>
            <w:r w:rsidRPr="00B25CA0">
              <w:rPr>
                <w:rFonts w:eastAsia="Calibri"/>
                <w:sz w:val="20"/>
              </w:rPr>
              <w:t xml:space="preserve">, S.C. 2000, c. 17 and </w:t>
            </w:r>
            <w:r w:rsidRPr="00B25CA0">
              <w:rPr>
                <w:rFonts w:eastAsia="Calibri"/>
                <w:i/>
                <w:sz w:val="20"/>
              </w:rPr>
              <w:t>Proceeds of Crime (Money Laundering) and Terrorist Financing Regulations</w:t>
            </w:r>
            <w:r w:rsidRPr="00B25CA0">
              <w:rPr>
                <w:rFonts w:eastAsia="Calibri"/>
                <w:sz w:val="20"/>
              </w:rPr>
              <w:t xml:space="preserve">, SOR/2002-184 –– Whether it is constitutionally permissible to impose obligations of the Act and Regulations on Canadian lawyers, notaries and law firms –– Whether independence of the Bar is a principle of fundamental justice under s. 7 of the </w:t>
            </w:r>
            <w:r w:rsidRPr="00B25CA0">
              <w:rPr>
                <w:rFonts w:eastAsia="Calibri"/>
                <w:i/>
                <w:sz w:val="20"/>
              </w:rPr>
              <w:t>Charter</w:t>
            </w:r>
            <w:r w:rsidRPr="00B25CA0">
              <w:rPr>
                <w:rFonts w:eastAsia="Calibri"/>
                <w:sz w:val="20"/>
              </w:rPr>
              <w:t xml:space="preserve"> –– If so, scope of the principle –– Whether sections and words of the Act and Regulations should be declared unconstitutional –– If so, appropriate remedies.</w:t>
            </w:r>
          </w:p>
        </w:tc>
      </w:tr>
      <w:tr w:rsidR="006576DA" w:rsidRPr="00B25CA0" w:rsidTr="00D04E09">
        <w:trPr>
          <w:gridAfter w:val="1"/>
          <w:wAfter w:w="48" w:type="pct"/>
        </w:trPr>
        <w:tc>
          <w:tcPr>
            <w:tcW w:w="4952" w:type="pct"/>
            <w:gridSpan w:val="3"/>
          </w:tcPr>
          <w:p w:rsidR="006576DA" w:rsidRPr="00B25CA0" w:rsidRDefault="006576DA" w:rsidP="00D04E09">
            <w:pPr>
              <w:jc w:val="both"/>
              <w:rPr>
                <w:rFonts w:eastAsia="Calibri"/>
                <w:sz w:val="20"/>
              </w:rPr>
            </w:pPr>
          </w:p>
        </w:tc>
      </w:tr>
      <w:tr w:rsidR="006576DA" w:rsidRPr="00B25CA0" w:rsidTr="00D04E09">
        <w:trPr>
          <w:gridAfter w:val="1"/>
          <w:wAfter w:w="48" w:type="pct"/>
        </w:trPr>
        <w:tc>
          <w:tcPr>
            <w:tcW w:w="4952" w:type="pct"/>
            <w:gridSpan w:val="3"/>
          </w:tcPr>
          <w:p w:rsidR="006576DA" w:rsidRPr="00B25CA0" w:rsidRDefault="006576DA" w:rsidP="00D04E09">
            <w:pPr>
              <w:jc w:val="both"/>
              <w:rPr>
                <w:rFonts w:eastAsia="Calibri"/>
                <w:sz w:val="20"/>
              </w:rPr>
            </w:pPr>
            <w:r w:rsidRPr="00B25CA0">
              <w:rPr>
                <w:rFonts w:eastAsia="Calibri"/>
                <w:sz w:val="20"/>
              </w:rPr>
              <w:t xml:space="preserve">The </w:t>
            </w:r>
            <w:r w:rsidRPr="00B25CA0">
              <w:rPr>
                <w:rFonts w:eastAsia="Calibri"/>
                <w:i/>
                <w:sz w:val="20"/>
              </w:rPr>
              <w:t>Proceeds of Crime (Money Laundering) and Terrorist Financing Act</w:t>
            </w:r>
            <w:r w:rsidRPr="00B25CA0">
              <w:rPr>
                <w:rFonts w:eastAsia="Calibri"/>
                <w:sz w:val="20"/>
              </w:rPr>
              <w:t xml:space="preserve">, S.C. 2000, c. 17 and </w:t>
            </w:r>
            <w:r w:rsidRPr="00B25CA0">
              <w:rPr>
                <w:rFonts w:eastAsia="Calibri"/>
                <w:i/>
                <w:sz w:val="20"/>
              </w:rPr>
              <w:t>Proceeds of Crime (Money Laundering) and Terrorist Financing Regulations</w:t>
            </w:r>
            <w:r w:rsidRPr="00B25CA0">
              <w:rPr>
                <w:rFonts w:eastAsia="Calibri"/>
                <w:sz w:val="20"/>
              </w:rPr>
              <w:t xml:space="preserve">, SOR/2002-184, address money laundering and financing of terrorism.  Pursuant to the Act and Regulation, lawyers in all provinces and territories and notaries in Québec must take prescribed measures to </w:t>
            </w:r>
            <w:proofErr w:type="gramStart"/>
            <w:r w:rsidRPr="00B25CA0">
              <w:rPr>
                <w:rFonts w:eastAsia="Calibri"/>
                <w:sz w:val="20"/>
              </w:rPr>
              <w:t>identify,</w:t>
            </w:r>
            <w:proofErr w:type="gramEnd"/>
            <w:r w:rsidRPr="00B25CA0">
              <w:rPr>
                <w:rFonts w:eastAsia="Calibri"/>
                <w:sz w:val="20"/>
              </w:rPr>
              <w:t xml:space="preserve"> record and monitor financial transactions.  The Act allows an authorised person to examine records kept pursuant to the Act and, for that purpose, to enter any premises other than a dwelling house without a warrant, use any computer or data processing system in the premises to examine data therein, and reproduce any record.  The Act sets out circumstances in which the authorised person may disclose information obtained in a search to law enforcement agencies.  The respondent petitioned the Supreme Court of British Columbia for a declaration that certain provisions of the Act and Regulations are unconstitutional to the extent that they apply to lawyers, law firms and notaries.</w:t>
            </w:r>
          </w:p>
          <w:p w:rsidR="006576DA" w:rsidRPr="00B25CA0" w:rsidRDefault="006576DA" w:rsidP="00D04E09">
            <w:pPr>
              <w:jc w:val="both"/>
              <w:rPr>
                <w:rFonts w:eastAsia="Calibri"/>
                <w:sz w:val="20"/>
              </w:rPr>
            </w:pPr>
          </w:p>
        </w:tc>
      </w:tr>
      <w:tr w:rsidR="006576DA" w:rsidRPr="00B25CA0" w:rsidTr="00D04E09">
        <w:tblPrEx>
          <w:tblCellMar>
            <w:bottom w:w="0" w:type="dxa"/>
          </w:tblCellMar>
        </w:tblPrEx>
        <w:tc>
          <w:tcPr>
            <w:tcW w:w="2367" w:type="pct"/>
          </w:tcPr>
          <w:p w:rsidR="006576DA" w:rsidRPr="00B25CA0" w:rsidRDefault="006576DA" w:rsidP="00D04E09">
            <w:pPr>
              <w:jc w:val="both"/>
              <w:rPr>
                <w:rFonts w:eastAsia="Calibri"/>
                <w:sz w:val="20"/>
              </w:rPr>
            </w:pPr>
            <w:r w:rsidRPr="00B25CA0">
              <w:rPr>
                <w:rFonts w:eastAsia="Calibri"/>
                <w:sz w:val="20"/>
              </w:rPr>
              <w:t>September 27, 2011</w:t>
            </w:r>
          </w:p>
          <w:p w:rsidR="006576DA" w:rsidRPr="00B25CA0" w:rsidRDefault="006576DA" w:rsidP="00D04E09">
            <w:pPr>
              <w:jc w:val="both"/>
              <w:rPr>
                <w:rFonts w:eastAsia="Calibri"/>
                <w:sz w:val="20"/>
              </w:rPr>
            </w:pPr>
            <w:r w:rsidRPr="00B25CA0">
              <w:rPr>
                <w:rFonts w:eastAsia="Calibri"/>
                <w:sz w:val="20"/>
              </w:rPr>
              <w:t>Supreme Court of British Columbia</w:t>
            </w:r>
          </w:p>
          <w:p w:rsidR="006576DA" w:rsidRPr="00B25CA0" w:rsidRDefault="006576DA" w:rsidP="00D04E09">
            <w:pPr>
              <w:jc w:val="both"/>
              <w:rPr>
                <w:rFonts w:eastAsia="Calibri"/>
                <w:sz w:val="20"/>
              </w:rPr>
            </w:pPr>
            <w:r w:rsidRPr="00B25CA0">
              <w:rPr>
                <w:rFonts w:eastAsia="Calibri"/>
                <w:sz w:val="20"/>
              </w:rPr>
              <w:t>(</w:t>
            </w:r>
            <w:proofErr w:type="spellStart"/>
            <w:r w:rsidRPr="00B25CA0">
              <w:rPr>
                <w:rFonts w:eastAsia="Calibri"/>
                <w:sz w:val="20"/>
              </w:rPr>
              <w:t>Gerow</w:t>
            </w:r>
            <w:proofErr w:type="spellEnd"/>
            <w:r w:rsidRPr="00B25CA0">
              <w:rPr>
                <w:rFonts w:eastAsia="Calibri"/>
                <w:sz w:val="20"/>
              </w:rPr>
              <w:t xml:space="preserve"> J.)</w:t>
            </w:r>
          </w:p>
          <w:p w:rsidR="006576DA" w:rsidRPr="00B25CA0" w:rsidRDefault="006576DA" w:rsidP="00D04E09">
            <w:pPr>
              <w:jc w:val="both"/>
              <w:rPr>
                <w:rFonts w:eastAsia="Calibri"/>
                <w:sz w:val="20"/>
              </w:rPr>
            </w:pPr>
            <w:r w:rsidRPr="00B25CA0">
              <w:rPr>
                <w:rFonts w:eastAsia="Calibri"/>
                <w:sz w:val="20"/>
              </w:rPr>
              <w:t>2011 BCSC 1270</w:t>
            </w:r>
          </w:p>
          <w:p w:rsidR="006576DA" w:rsidRPr="00B25CA0" w:rsidRDefault="006576DA" w:rsidP="00D04E09">
            <w:pPr>
              <w:jc w:val="both"/>
              <w:rPr>
                <w:rFonts w:eastAsia="Calibri"/>
                <w:sz w:val="20"/>
              </w:rPr>
            </w:pPr>
          </w:p>
        </w:tc>
        <w:tc>
          <w:tcPr>
            <w:tcW w:w="267" w:type="pct"/>
          </w:tcPr>
          <w:p w:rsidR="006576DA" w:rsidRPr="00B25CA0" w:rsidRDefault="006576DA" w:rsidP="00D04E09">
            <w:pPr>
              <w:jc w:val="both"/>
              <w:rPr>
                <w:rFonts w:eastAsia="Calibri"/>
                <w:sz w:val="20"/>
              </w:rPr>
            </w:pPr>
          </w:p>
        </w:tc>
        <w:tc>
          <w:tcPr>
            <w:tcW w:w="2366" w:type="pct"/>
            <w:gridSpan w:val="2"/>
          </w:tcPr>
          <w:p w:rsidR="006576DA" w:rsidRPr="00B25CA0" w:rsidRDefault="006576DA" w:rsidP="00D04E09">
            <w:pPr>
              <w:jc w:val="both"/>
              <w:rPr>
                <w:rFonts w:eastAsia="Calibri"/>
                <w:sz w:val="20"/>
              </w:rPr>
            </w:pPr>
            <w:r w:rsidRPr="00B25CA0">
              <w:rPr>
                <w:rFonts w:eastAsia="Calibri"/>
                <w:sz w:val="20"/>
              </w:rPr>
              <w:t xml:space="preserve">Provisions of the </w:t>
            </w:r>
            <w:r w:rsidRPr="00B25CA0">
              <w:rPr>
                <w:rFonts w:eastAsia="Calibri"/>
                <w:i/>
                <w:sz w:val="20"/>
              </w:rPr>
              <w:t>Proceeds of Crime (Money Laundering) Act</w:t>
            </w:r>
            <w:r w:rsidRPr="00B25CA0">
              <w:rPr>
                <w:rFonts w:eastAsia="Calibri"/>
                <w:sz w:val="20"/>
              </w:rPr>
              <w:t xml:space="preserve"> and </w:t>
            </w:r>
            <w:r w:rsidRPr="00B25CA0">
              <w:rPr>
                <w:rFonts w:eastAsia="Calibri"/>
                <w:i/>
                <w:sz w:val="20"/>
              </w:rPr>
              <w:t>Proceeds of Crime (Money Laundering) and Terrorist Financing Regulations</w:t>
            </w:r>
            <w:r w:rsidRPr="00B25CA0">
              <w:rPr>
                <w:rFonts w:eastAsia="Calibri"/>
                <w:sz w:val="20"/>
              </w:rPr>
              <w:t xml:space="preserve"> declared unconstitutional and of no force and effect to the extent that “persons and entities” includes legal counsel and law firms; Sections of the Act and Regulations read down or severed and struck down </w:t>
            </w:r>
          </w:p>
          <w:p w:rsidR="006576DA" w:rsidRPr="00B25CA0" w:rsidRDefault="006576DA" w:rsidP="00D04E09">
            <w:pPr>
              <w:jc w:val="both"/>
              <w:rPr>
                <w:rFonts w:eastAsia="Calibri"/>
                <w:sz w:val="20"/>
              </w:rPr>
            </w:pPr>
          </w:p>
        </w:tc>
      </w:tr>
      <w:tr w:rsidR="006576DA" w:rsidRPr="00B25CA0" w:rsidTr="00D04E09">
        <w:tblPrEx>
          <w:tblCellMar>
            <w:bottom w:w="0" w:type="dxa"/>
          </w:tblCellMar>
        </w:tblPrEx>
        <w:tc>
          <w:tcPr>
            <w:tcW w:w="2367" w:type="pct"/>
          </w:tcPr>
          <w:p w:rsidR="006576DA" w:rsidRPr="00B25CA0" w:rsidRDefault="006576DA" w:rsidP="00D04E09">
            <w:pPr>
              <w:jc w:val="both"/>
              <w:rPr>
                <w:rFonts w:eastAsia="Calibri"/>
                <w:sz w:val="20"/>
              </w:rPr>
            </w:pPr>
            <w:r w:rsidRPr="00B25CA0">
              <w:rPr>
                <w:rFonts w:eastAsia="Calibri"/>
                <w:sz w:val="20"/>
              </w:rPr>
              <w:t>April 4, 2013</w:t>
            </w:r>
          </w:p>
          <w:p w:rsidR="006576DA" w:rsidRPr="00B25CA0" w:rsidRDefault="006576DA" w:rsidP="00D04E09">
            <w:pPr>
              <w:jc w:val="both"/>
              <w:rPr>
                <w:rFonts w:eastAsia="Calibri"/>
                <w:sz w:val="20"/>
              </w:rPr>
            </w:pPr>
            <w:r w:rsidRPr="00B25CA0">
              <w:rPr>
                <w:rFonts w:eastAsia="Calibri"/>
                <w:sz w:val="20"/>
              </w:rPr>
              <w:t xml:space="preserve">Court of Appeal for British Columbia </w:t>
            </w:r>
          </w:p>
          <w:p w:rsidR="006576DA" w:rsidRPr="00B25CA0" w:rsidRDefault="006576DA" w:rsidP="00D04E09">
            <w:pPr>
              <w:jc w:val="both"/>
              <w:rPr>
                <w:rFonts w:eastAsia="Calibri"/>
                <w:sz w:val="20"/>
              </w:rPr>
            </w:pPr>
            <w:r w:rsidRPr="00B25CA0">
              <w:rPr>
                <w:rFonts w:eastAsia="Calibri"/>
                <w:sz w:val="20"/>
              </w:rPr>
              <w:t>(Vancouver)</w:t>
            </w:r>
          </w:p>
          <w:p w:rsidR="006576DA" w:rsidRPr="00B25CA0" w:rsidRDefault="006576DA" w:rsidP="00D04E09">
            <w:pPr>
              <w:jc w:val="both"/>
              <w:rPr>
                <w:rFonts w:eastAsia="Calibri"/>
                <w:sz w:val="20"/>
              </w:rPr>
            </w:pPr>
            <w:r w:rsidRPr="00B25CA0">
              <w:rPr>
                <w:rFonts w:eastAsia="Calibri"/>
                <w:sz w:val="20"/>
              </w:rPr>
              <w:t xml:space="preserve">(Finch C.J. and Frankel, Neilson, Garson, </w:t>
            </w:r>
          </w:p>
          <w:p w:rsidR="006576DA" w:rsidRPr="00B25CA0" w:rsidRDefault="006576DA" w:rsidP="00D04E09">
            <w:pPr>
              <w:jc w:val="both"/>
              <w:rPr>
                <w:rFonts w:eastAsia="Calibri"/>
                <w:sz w:val="20"/>
              </w:rPr>
            </w:pPr>
            <w:proofErr w:type="spellStart"/>
            <w:r w:rsidRPr="00B25CA0">
              <w:rPr>
                <w:rFonts w:eastAsia="Calibri"/>
                <w:sz w:val="20"/>
              </w:rPr>
              <w:t>Hinkson</w:t>
            </w:r>
            <w:proofErr w:type="spellEnd"/>
            <w:r w:rsidRPr="00B25CA0">
              <w:rPr>
                <w:rFonts w:eastAsia="Calibri"/>
                <w:sz w:val="20"/>
              </w:rPr>
              <w:t xml:space="preserve"> JJ.A)</w:t>
            </w:r>
          </w:p>
          <w:p w:rsidR="006576DA" w:rsidRPr="00B25CA0" w:rsidRDefault="006576DA" w:rsidP="00D04E09">
            <w:pPr>
              <w:jc w:val="both"/>
              <w:rPr>
                <w:rFonts w:eastAsia="Calibri"/>
                <w:sz w:val="20"/>
              </w:rPr>
            </w:pPr>
            <w:r w:rsidRPr="00B25CA0">
              <w:rPr>
                <w:rFonts w:eastAsia="Calibri"/>
                <w:sz w:val="20"/>
              </w:rPr>
              <w:t>CA039434; 2013 BCCA 147</w:t>
            </w:r>
          </w:p>
          <w:p w:rsidR="006576DA" w:rsidRPr="00B25CA0" w:rsidRDefault="006576DA" w:rsidP="00D04E09">
            <w:pPr>
              <w:jc w:val="both"/>
              <w:rPr>
                <w:rFonts w:eastAsia="Calibri"/>
                <w:sz w:val="20"/>
              </w:rPr>
            </w:pPr>
          </w:p>
        </w:tc>
        <w:tc>
          <w:tcPr>
            <w:tcW w:w="267" w:type="pct"/>
          </w:tcPr>
          <w:p w:rsidR="006576DA" w:rsidRPr="00B25CA0" w:rsidRDefault="006576DA" w:rsidP="00D04E09">
            <w:pPr>
              <w:jc w:val="both"/>
              <w:rPr>
                <w:rFonts w:eastAsia="Calibri"/>
                <w:sz w:val="20"/>
              </w:rPr>
            </w:pPr>
          </w:p>
        </w:tc>
        <w:tc>
          <w:tcPr>
            <w:tcW w:w="2366" w:type="pct"/>
            <w:gridSpan w:val="2"/>
          </w:tcPr>
          <w:p w:rsidR="006576DA" w:rsidRPr="00B25CA0" w:rsidRDefault="006576DA" w:rsidP="00D04E09">
            <w:pPr>
              <w:jc w:val="both"/>
              <w:rPr>
                <w:rFonts w:eastAsia="Calibri"/>
                <w:sz w:val="20"/>
              </w:rPr>
            </w:pPr>
            <w:r w:rsidRPr="00B25CA0">
              <w:rPr>
                <w:rFonts w:eastAsia="Calibri"/>
                <w:sz w:val="20"/>
              </w:rPr>
              <w:t>Appeal dismissed</w:t>
            </w:r>
          </w:p>
          <w:p w:rsidR="006576DA" w:rsidRPr="00B25CA0" w:rsidRDefault="006576DA" w:rsidP="00D04E09">
            <w:pPr>
              <w:jc w:val="both"/>
              <w:rPr>
                <w:rFonts w:eastAsia="Calibri"/>
                <w:sz w:val="20"/>
              </w:rPr>
            </w:pPr>
          </w:p>
        </w:tc>
      </w:tr>
      <w:tr w:rsidR="006576DA" w:rsidRPr="00B25CA0" w:rsidTr="00310BD0">
        <w:tblPrEx>
          <w:tblCellMar>
            <w:bottom w:w="0" w:type="dxa"/>
          </w:tblCellMar>
        </w:tblPrEx>
        <w:trPr>
          <w:cantSplit/>
        </w:trPr>
        <w:tc>
          <w:tcPr>
            <w:tcW w:w="2367" w:type="pct"/>
          </w:tcPr>
          <w:p w:rsidR="006576DA" w:rsidRPr="00B25CA0" w:rsidRDefault="006576DA" w:rsidP="00D04E09">
            <w:pPr>
              <w:jc w:val="both"/>
              <w:rPr>
                <w:rFonts w:eastAsia="Calibri"/>
                <w:sz w:val="20"/>
              </w:rPr>
            </w:pPr>
            <w:r w:rsidRPr="00B25CA0">
              <w:rPr>
                <w:rFonts w:eastAsia="Calibri"/>
                <w:sz w:val="20"/>
              </w:rPr>
              <w:lastRenderedPageBreak/>
              <w:t>May 31, 2013</w:t>
            </w:r>
          </w:p>
          <w:p w:rsidR="006576DA" w:rsidRPr="00B25CA0" w:rsidRDefault="006576DA" w:rsidP="00D04E09">
            <w:pPr>
              <w:jc w:val="both"/>
              <w:rPr>
                <w:rFonts w:eastAsia="Calibri"/>
                <w:sz w:val="20"/>
              </w:rPr>
            </w:pPr>
            <w:r w:rsidRPr="00B25CA0">
              <w:rPr>
                <w:rFonts w:eastAsia="Calibri"/>
                <w:sz w:val="20"/>
              </w:rPr>
              <w:t>Supreme Court of Canada</w:t>
            </w:r>
          </w:p>
        </w:tc>
        <w:tc>
          <w:tcPr>
            <w:tcW w:w="267" w:type="pct"/>
          </w:tcPr>
          <w:p w:rsidR="006576DA" w:rsidRPr="00B25CA0" w:rsidRDefault="006576DA" w:rsidP="00D04E09">
            <w:pPr>
              <w:jc w:val="both"/>
              <w:rPr>
                <w:rFonts w:eastAsia="Calibri"/>
                <w:sz w:val="20"/>
              </w:rPr>
            </w:pPr>
          </w:p>
        </w:tc>
        <w:tc>
          <w:tcPr>
            <w:tcW w:w="2366" w:type="pct"/>
            <w:gridSpan w:val="2"/>
          </w:tcPr>
          <w:p w:rsidR="006576DA" w:rsidRPr="00B25CA0" w:rsidRDefault="006576DA" w:rsidP="00D04E09">
            <w:pPr>
              <w:jc w:val="both"/>
              <w:rPr>
                <w:rFonts w:eastAsia="Calibri"/>
                <w:sz w:val="20"/>
              </w:rPr>
            </w:pPr>
            <w:r w:rsidRPr="00B25CA0">
              <w:rPr>
                <w:rFonts w:eastAsia="Calibri"/>
                <w:sz w:val="20"/>
              </w:rPr>
              <w:t>Application for leave to appeal filed</w:t>
            </w:r>
          </w:p>
          <w:p w:rsidR="006576DA" w:rsidRPr="00B25CA0" w:rsidRDefault="006576DA" w:rsidP="00D04E09">
            <w:pPr>
              <w:jc w:val="both"/>
              <w:rPr>
                <w:rFonts w:eastAsia="Calibri"/>
                <w:sz w:val="20"/>
              </w:rPr>
            </w:pP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44"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6576DA" w:rsidRPr="005D2B8C" w:rsidTr="00D04E09">
        <w:trPr>
          <w:gridAfter w:val="1"/>
          <w:wAfter w:w="48" w:type="pct"/>
        </w:trPr>
        <w:tc>
          <w:tcPr>
            <w:tcW w:w="4952" w:type="pct"/>
            <w:gridSpan w:val="3"/>
          </w:tcPr>
          <w:p w:rsidR="006576DA" w:rsidRPr="00B25CA0" w:rsidRDefault="006576DA" w:rsidP="00D04E09">
            <w:pPr>
              <w:jc w:val="both"/>
              <w:rPr>
                <w:rFonts w:eastAsia="Calibri"/>
                <w:sz w:val="20"/>
                <w:lang w:val="fr-CA"/>
              </w:rPr>
            </w:pPr>
            <w:r w:rsidRPr="00B25CA0">
              <w:rPr>
                <w:rFonts w:eastAsia="Calibri"/>
                <w:i/>
                <w:sz w:val="20"/>
                <w:lang w:val="fr-CA"/>
              </w:rPr>
              <w:t xml:space="preserve">Charte des droits et libertés </w:t>
            </w:r>
            <w:r w:rsidRPr="00B25CA0">
              <w:rPr>
                <w:rFonts w:eastAsia="Calibri"/>
                <w:sz w:val="20"/>
                <w:lang w:val="fr-CA"/>
              </w:rPr>
              <w:t>–– Justice fondamentale –– Droit à la vie, à la liberté et à la sécurité de la personne –– Fouilles et perquisitions –– L'intimée a introduit une contestation constitutionnelle des dispositions de la</w:t>
            </w:r>
            <w:r w:rsidRPr="00B25CA0">
              <w:rPr>
                <w:rFonts w:eastAsia="Calibri"/>
                <w:i/>
                <w:sz w:val="20"/>
                <w:lang w:val="fr-CA"/>
              </w:rPr>
              <w:t xml:space="preserve"> Loi sur le recyclage des produits de la criminalité et le financement des activités terroristes</w:t>
            </w:r>
            <w:r w:rsidRPr="00B25CA0">
              <w:rPr>
                <w:rFonts w:eastAsia="Calibri"/>
                <w:sz w:val="20"/>
                <w:lang w:val="fr-CA"/>
              </w:rPr>
              <w:t>, L.C. 2000, ch. 17 et du</w:t>
            </w:r>
            <w:r w:rsidRPr="00B25CA0">
              <w:rPr>
                <w:rFonts w:eastAsia="Calibri"/>
                <w:i/>
                <w:sz w:val="20"/>
                <w:lang w:val="fr-CA"/>
              </w:rPr>
              <w:t xml:space="preserve"> Règlement sur le recyclage des produits de la criminalité et le financement des activités terroristes</w:t>
            </w:r>
            <w:r w:rsidRPr="00B25CA0">
              <w:rPr>
                <w:rFonts w:eastAsia="Calibri"/>
                <w:sz w:val="20"/>
                <w:lang w:val="fr-CA"/>
              </w:rPr>
              <w:t xml:space="preserve">, DORS/2002-184 –– La Constitution permet-elle d'imposer les obligations de la loi et du règlement aux avocats, aux notaires et aux cabinets de juristes canadiens? –– L'indépendance de la profession juridique est-elle un principe de justice fondamentale au sens de l'art. 7 de la </w:t>
            </w:r>
            <w:r w:rsidRPr="00B25CA0">
              <w:rPr>
                <w:rFonts w:eastAsia="Calibri"/>
                <w:i/>
                <w:sz w:val="20"/>
                <w:lang w:val="fr-CA"/>
              </w:rPr>
              <w:t>Charte</w:t>
            </w:r>
            <w:r w:rsidRPr="00B25CA0">
              <w:rPr>
                <w:rFonts w:eastAsia="Calibri"/>
                <w:sz w:val="20"/>
                <w:lang w:val="fr-CA"/>
              </w:rPr>
              <w:t>? –– Dans l'affirmative, quelle est la portée du principe? –– Certaines dispositions de la loi et du règlement doivent-elles être déclarées inconstitutionnelles? –– Dans l'affirmative, quelles sont les réparations appropriées?</w:t>
            </w:r>
          </w:p>
        </w:tc>
      </w:tr>
      <w:tr w:rsidR="006576DA" w:rsidRPr="005D2B8C" w:rsidTr="00D04E09">
        <w:trPr>
          <w:gridAfter w:val="1"/>
          <w:wAfter w:w="48" w:type="pct"/>
        </w:trPr>
        <w:tc>
          <w:tcPr>
            <w:tcW w:w="4952" w:type="pct"/>
            <w:gridSpan w:val="3"/>
          </w:tcPr>
          <w:p w:rsidR="006576DA" w:rsidRPr="00B25CA0" w:rsidRDefault="006576DA" w:rsidP="00D04E09">
            <w:pPr>
              <w:jc w:val="both"/>
              <w:rPr>
                <w:rFonts w:eastAsia="Calibri"/>
                <w:sz w:val="20"/>
                <w:lang w:val="fr-CA"/>
              </w:rPr>
            </w:pPr>
          </w:p>
        </w:tc>
      </w:tr>
      <w:tr w:rsidR="006576DA" w:rsidRPr="005D2B8C" w:rsidTr="00D04E09">
        <w:trPr>
          <w:gridAfter w:val="1"/>
          <w:wAfter w:w="48" w:type="pct"/>
        </w:trPr>
        <w:tc>
          <w:tcPr>
            <w:tcW w:w="4952" w:type="pct"/>
            <w:gridSpan w:val="3"/>
          </w:tcPr>
          <w:p w:rsidR="006576DA" w:rsidRPr="00B25CA0" w:rsidRDefault="006576DA" w:rsidP="00D04E09">
            <w:pPr>
              <w:jc w:val="both"/>
              <w:rPr>
                <w:rFonts w:eastAsia="Calibri"/>
                <w:sz w:val="20"/>
                <w:lang w:val="fr-CA"/>
              </w:rPr>
            </w:pPr>
            <w:r w:rsidRPr="00B25CA0">
              <w:rPr>
                <w:rFonts w:eastAsia="Calibri"/>
                <w:sz w:val="20"/>
                <w:lang w:val="fr-CA"/>
              </w:rPr>
              <w:t xml:space="preserve">La </w:t>
            </w:r>
            <w:r w:rsidRPr="00B25CA0">
              <w:rPr>
                <w:rFonts w:eastAsia="Calibri"/>
                <w:i/>
                <w:sz w:val="20"/>
                <w:lang w:val="fr-CA"/>
              </w:rPr>
              <w:t>Loi sur le recyclage des produits de la criminalité et le financement des activités terroristes</w:t>
            </w:r>
            <w:r w:rsidRPr="00B25CA0">
              <w:rPr>
                <w:rFonts w:eastAsia="Calibri"/>
                <w:sz w:val="20"/>
                <w:lang w:val="fr-CA"/>
              </w:rPr>
              <w:t xml:space="preserve">, L.C. 2000, ch. 17 et le </w:t>
            </w:r>
            <w:r w:rsidRPr="00B25CA0">
              <w:rPr>
                <w:rFonts w:eastAsia="Calibri"/>
                <w:i/>
                <w:sz w:val="20"/>
                <w:lang w:val="fr-CA"/>
              </w:rPr>
              <w:t>Règlement sur le recyclage des produits de la criminalité et le financement des activités terroristes</w:t>
            </w:r>
            <w:r w:rsidRPr="00B25CA0">
              <w:rPr>
                <w:rFonts w:eastAsia="Calibri"/>
                <w:sz w:val="20"/>
                <w:lang w:val="fr-CA"/>
              </w:rPr>
              <w:t>, DORS/2002-184, portent sur le blanchiment d'argent et le financement du terrorisme.  En vertu de la loi et du règlement, les avocats dans toutes les provinces et territoires et les notaires au Québec doivent prendre les mesures prescrites pour identifier, consigner et contrôler des opérations financières.  La loi permet à une personne autorisée d'examiner les documents tenus en application de la loi et, à cette fin, de pénétrer sans mandat dans tout local autre qu'une d'habitation, d’avoir recours à tout système informatique se trouvant dans le local pour vérifier les données qu’il contient et de reproduire tout document.  La loi prévoit les situations dans lesquelles la personne autorisée peut communiquer les renseignements obtenus dans le cadre d'une fouille ou d’une perquisition aux organismes chargés de l'application de la loi.  L'intimée a demandé à la Cour suprême de la Colombie-Britannique de rendre un jugement déclarant que certaines dispositions de la loi et du règlement sont inconstitutionnelles dans la mesure où elles s'appliquent aux avocats, aux cabinets de juristes et aux notaires.</w:t>
            </w:r>
          </w:p>
          <w:p w:rsidR="006576DA" w:rsidRPr="00B25CA0" w:rsidRDefault="006576DA" w:rsidP="00D04E09">
            <w:pPr>
              <w:jc w:val="both"/>
              <w:rPr>
                <w:rFonts w:eastAsia="Calibri"/>
                <w:sz w:val="20"/>
                <w:lang w:val="fr-CA"/>
              </w:rPr>
            </w:pPr>
          </w:p>
        </w:tc>
      </w:tr>
      <w:tr w:rsidR="006576DA" w:rsidRPr="005D2B8C" w:rsidTr="00D04E09">
        <w:tblPrEx>
          <w:tblCellMar>
            <w:bottom w:w="0" w:type="dxa"/>
          </w:tblCellMar>
        </w:tblPrEx>
        <w:tc>
          <w:tcPr>
            <w:tcW w:w="2367" w:type="pct"/>
          </w:tcPr>
          <w:p w:rsidR="006576DA" w:rsidRPr="00B25CA0" w:rsidRDefault="006576DA" w:rsidP="00D04E09">
            <w:pPr>
              <w:jc w:val="both"/>
              <w:rPr>
                <w:rFonts w:eastAsia="Calibri"/>
                <w:sz w:val="20"/>
                <w:lang w:val="fr-CA"/>
              </w:rPr>
            </w:pPr>
            <w:r w:rsidRPr="00B25CA0">
              <w:rPr>
                <w:rFonts w:eastAsia="Calibri"/>
                <w:sz w:val="20"/>
                <w:lang w:val="fr-CA"/>
              </w:rPr>
              <w:t>27 septembre 2011</w:t>
            </w:r>
          </w:p>
          <w:p w:rsidR="006576DA" w:rsidRPr="00B25CA0" w:rsidRDefault="006576DA" w:rsidP="00D04E09">
            <w:pPr>
              <w:jc w:val="both"/>
              <w:rPr>
                <w:rFonts w:eastAsia="Calibri"/>
                <w:sz w:val="20"/>
                <w:lang w:val="fr-CA"/>
              </w:rPr>
            </w:pPr>
            <w:r w:rsidRPr="00B25CA0">
              <w:rPr>
                <w:rFonts w:eastAsia="Calibri"/>
                <w:sz w:val="20"/>
                <w:lang w:val="fr-CA"/>
              </w:rPr>
              <w:t>Cour suprême de la Colombie-Britannique</w:t>
            </w:r>
          </w:p>
          <w:p w:rsidR="006576DA" w:rsidRPr="00B25CA0" w:rsidRDefault="006576DA"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Gerow</w:t>
            </w:r>
            <w:proofErr w:type="spellEnd"/>
            <w:r w:rsidRPr="00B25CA0">
              <w:rPr>
                <w:rFonts w:eastAsia="Calibri"/>
                <w:sz w:val="20"/>
                <w:lang w:val="fr-CA"/>
              </w:rPr>
              <w:t>)</w:t>
            </w:r>
          </w:p>
          <w:p w:rsidR="006576DA" w:rsidRPr="00B25CA0" w:rsidRDefault="006576DA" w:rsidP="00D04E09">
            <w:pPr>
              <w:jc w:val="both"/>
              <w:rPr>
                <w:rFonts w:eastAsia="Calibri"/>
                <w:sz w:val="20"/>
                <w:lang w:val="fr-CA"/>
              </w:rPr>
            </w:pPr>
            <w:r w:rsidRPr="00B25CA0">
              <w:rPr>
                <w:rFonts w:eastAsia="Calibri"/>
                <w:sz w:val="20"/>
                <w:lang w:val="fr-CA"/>
              </w:rPr>
              <w:t>2011 BCSC 1270</w:t>
            </w:r>
          </w:p>
          <w:p w:rsidR="006576DA" w:rsidRPr="00B25CA0" w:rsidRDefault="006576DA" w:rsidP="00D04E09">
            <w:pPr>
              <w:jc w:val="both"/>
              <w:rPr>
                <w:rFonts w:eastAsia="Calibri"/>
                <w:sz w:val="20"/>
                <w:lang w:val="fr-CA"/>
              </w:rPr>
            </w:pPr>
          </w:p>
        </w:tc>
        <w:tc>
          <w:tcPr>
            <w:tcW w:w="267" w:type="pct"/>
          </w:tcPr>
          <w:p w:rsidR="006576DA" w:rsidRPr="00B25CA0" w:rsidRDefault="006576DA" w:rsidP="00D04E09">
            <w:pPr>
              <w:jc w:val="both"/>
              <w:rPr>
                <w:rFonts w:eastAsia="Calibri"/>
                <w:sz w:val="20"/>
                <w:lang w:val="fr-CA"/>
              </w:rPr>
            </w:pPr>
          </w:p>
        </w:tc>
        <w:tc>
          <w:tcPr>
            <w:tcW w:w="2366" w:type="pct"/>
            <w:gridSpan w:val="2"/>
          </w:tcPr>
          <w:p w:rsidR="006576DA" w:rsidRPr="00B25CA0" w:rsidRDefault="006576DA" w:rsidP="00D04E09">
            <w:pPr>
              <w:jc w:val="both"/>
              <w:rPr>
                <w:rFonts w:eastAsia="Calibri"/>
                <w:sz w:val="20"/>
                <w:lang w:val="fr-CA"/>
              </w:rPr>
            </w:pPr>
            <w:r w:rsidRPr="00B25CA0">
              <w:rPr>
                <w:rFonts w:eastAsia="Calibri"/>
                <w:sz w:val="20"/>
                <w:lang w:val="fr-CA"/>
              </w:rPr>
              <w:t xml:space="preserve">Certaines dispositions de la </w:t>
            </w:r>
            <w:r w:rsidRPr="00B25CA0">
              <w:rPr>
                <w:rFonts w:eastAsia="Calibri"/>
                <w:i/>
                <w:sz w:val="20"/>
                <w:lang w:val="fr-CA"/>
              </w:rPr>
              <w:t>Loi sur le recyclage des produits de la criminalité et le financement des activités terroristes</w:t>
            </w:r>
            <w:r w:rsidRPr="00B25CA0">
              <w:rPr>
                <w:rFonts w:eastAsia="Calibri"/>
                <w:sz w:val="20"/>
                <w:lang w:val="fr-CA"/>
              </w:rPr>
              <w:t xml:space="preserve"> et du </w:t>
            </w:r>
            <w:r w:rsidRPr="00B25CA0">
              <w:rPr>
                <w:rFonts w:eastAsia="Calibri"/>
                <w:i/>
                <w:sz w:val="20"/>
                <w:lang w:val="fr-CA"/>
              </w:rPr>
              <w:t>Règlement sur le recyclage des produits de la criminalité et le financement des activités terroristes</w:t>
            </w:r>
            <w:r w:rsidRPr="00B25CA0">
              <w:rPr>
                <w:rFonts w:eastAsia="Calibri"/>
                <w:sz w:val="20"/>
                <w:lang w:val="fr-CA"/>
              </w:rPr>
              <w:t xml:space="preserve"> déclarées inconstitutionnelles et inopérantes dans la mesure où les « personnes et entités » comprennent les avocats, les notaires et les cabinets de juristes; certains articles de la loi et du règlement sont interprétées de façon atténuée ou dissociées et annulées</w:t>
            </w:r>
          </w:p>
          <w:p w:rsidR="006576DA" w:rsidRPr="00B25CA0" w:rsidRDefault="006576DA" w:rsidP="00D04E09">
            <w:pPr>
              <w:jc w:val="both"/>
              <w:rPr>
                <w:rFonts w:eastAsia="Calibri"/>
                <w:sz w:val="20"/>
                <w:lang w:val="fr-CA"/>
              </w:rPr>
            </w:pPr>
          </w:p>
        </w:tc>
      </w:tr>
      <w:tr w:rsidR="006576DA" w:rsidRPr="00B25CA0" w:rsidTr="00D04E09">
        <w:tblPrEx>
          <w:tblCellMar>
            <w:bottom w:w="0" w:type="dxa"/>
          </w:tblCellMar>
        </w:tblPrEx>
        <w:tc>
          <w:tcPr>
            <w:tcW w:w="2367" w:type="pct"/>
          </w:tcPr>
          <w:p w:rsidR="006576DA" w:rsidRPr="00B25CA0" w:rsidRDefault="006576DA" w:rsidP="00D04E09">
            <w:pPr>
              <w:jc w:val="both"/>
              <w:rPr>
                <w:rFonts w:eastAsia="Calibri"/>
                <w:sz w:val="20"/>
                <w:lang w:val="fr-CA"/>
              </w:rPr>
            </w:pPr>
            <w:r w:rsidRPr="00B25CA0">
              <w:rPr>
                <w:rFonts w:eastAsia="Calibri"/>
                <w:sz w:val="20"/>
                <w:lang w:val="fr-CA"/>
              </w:rPr>
              <w:t>4 avril 2013</w:t>
            </w:r>
          </w:p>
          <w:p w:rsidR="006576DA" w:rsidRPr="00B25CA0" w:rsidRDefault="006576DA" w:rsidP="00D04E09">
            <w:pPr>
              <w:jc w:val="both"/>
              <w:rPr>
                <w:rFonts w:eastAsia="Calibri"/>
                <w:sz w:val="20"/>
                <w:lang w:val="fr-CA"/>
              </w:rPr>
            </w:pPr>
            <w:r w:rsidRPr="00B25CA0">
              <w:rPr>
                <w:rFonts w:eastAsia="Calibri"/>
                <w:sz w:val="20"/>
                <w:lang w:val="fr-CA"/>
              </w:rPr>
              <w:t>Cour d'appel de la Colombie-Britannique</w:t>
            </w:r>
          </w:p>
          <w:p w:rsidR="006576DA" w:rsidRPr="00B25CA0" w:rsidRDefault="006576DA" w:rsidP="00D04E09">
            <w:pPr>
              <w:jc w:val="both"/>
              <w:rPr>
                <w:rFonts w:eastAsia="Calibri"/>
                <w:sz w:val="20"/>
                <w:lang w:val="fr-CA"/>
              </w:rPr>
            </w:pPr>
            <w:r w:rsidRPr="00B25CA0">
              <w:rPr>
                <w:rFonts w:eastAsia="Calibri"/>
                <w:sz w:val="20"/>
                <w:lang w:val="fr-CA"/>
              </w:rPr>
              <w:t>(Vancouver)</w:t>
            </w:r>
          </w:p>
          <w:p w:rsidR="006576DA" w:rsidRPr="00B25CA0" w:rsidRDefault="006576DA" w:rsidP="00D04E09">
            <w:pPr>
              <w:jc w:val="both"/>
              <w:rPr>
                <w:rFonts w:eastAsia="Calibri"/>
                <w:sz w:val="20"/>
                <w:lang w:val="fr-CA"/>
              </w:rPr>
            </w:pPr>
            <w:r w:rsidRPr="00B25CA0">
              <w:rPr>
                <w:rFonts w:eastAsia="Calibri"/>
                <w:sz w:val="20"/>
                <w:lang w:val="fr-CA"/>
              </w:rPr>
              <w:t xml:space="preserve">(Juge en chef </w:t>
            </w:r>
            <w:proofErr w:type="spellStart"/>
            <w:r w:rsidRPr="00B25CA0">
              <w:rPr>
                <w:rFonts w:eastAsia="Calibri"/>
                <w:sz w:val="20"/>
                <w:lang w:val="fr-CA"/>
              </w:rPr>
              <w:t>Finch</w:t>
            </w:r>
            <w:proofErr w:type="spellEnd"/>
            <w:r w:rsidRPr="00B25CA0">
              <w:rPr>
                <w:rFonts w:eastAsia="Calibri"/>
                <w:sz w:val="20"/>
                <w:lang w:val="fr-CA"/>
              </w:rPr>
              <w:t xml:space="preserve">, juges </w:t>
            </w:r>
            <w:proofErr w:type="spellStart"/>
            <w:r w:rsidRPr="00B25CA0">
              <w:rPr>
                <w:rFonts w:eastAsia="Calibri"/>
                <w:sz w:val="20"/>
                <w:lang w:val="fr-CA"/>
              </w:rPr>
              <w:t>Frankel</w:t>
            </w:r>
            <w:proofErr w:type="spellEnd"/>
            <w:r w:rsidRPr="00B25CA0">
              <w:rPr>
                <w:rFonts w:eastAsia="Calibri"/>
                <w:sz w:val="20"/>
                <w:lang w:val="fr-CA"/>
              </w:rPr>
              <w:t xml:space="preserve">, </w:t>
            </w:r>
            <w:proofErr w:type="spellStart"/>
            <w:r w:rsidRPr="00B25CA0">
              <w:rPr>
                <w:rFonts w:eastAsia="Calibri"/>
                <w:sz w:val="20"/>
                <w:lang w:val="fr-CA"/>
              </w:rPr>
              <w:t>Neilson</w:t>
            </w:r>
            <w:proofErr w:type="spellEnd"/>
            <w:r w:rsidRPr="00B25CA0">
              <w:rPr>
                <w:rFonts w:eastAsia="Calibri"/>
                <w:sz w:val="20"/>
                <w:lang w:val="fr-CA"/>
              </w:rPr>
              <w:t xml:space="preserve">, </w:t>
            </w:r>
            <w:proofErr w:type="spellStart"/>
            <w:r w:rsidRPr="00B25CA0">
              <w:rPr>
                <w:rFonts w:eastAsia="Calibri"/>
                <w:sz w:val="20"/>
                <w:lang w:val="fr-CA"/>
              </w:rPr>
              <w:t>Garson</w:t>
            </w:r>
            <w:proofErr w:type="spellEnd"/>
            <w:r w:rsidRPr="00B25CA0">
              <w:rPr>
                <w:rFonts w:eastAsia="Calibri"/>
                <w:sz w:val="20"/>
                <w:lang w:val="fr-CA"/>
              </w:rPr>
              <w:t xml:space="preserve"> et </w:t>
            </w:r>
            <w:proofErr w:type="spellStart"/>
            <w:r w:rsidRPr="00B25CA0">
              <w:rPr>
                <w:rFonts w:eastAsia="Calibri"/>
                <w:sz w:val="20"/>
                <w:lang w:val="fr-CA"/>
              </w:rPr>
              <w:t>Hinkson</w:t>
            </w:r>
            <w:proofErr w:type="spellEnd"/>
            <w:r w:rsidRPr="00B25CA0">
              <w:rPr>
                <w:rFonts w:eastAsia="Calibri"/>
                <w:sz w:val="20"/>
                <w:lang w:val="fr-CA"/>
              </w:rPr>
              <w:t>)</w:t>
            </w:r>
          </w:p>
          <w:p w:rsidR="006576DA" w:rsidRPr="00B25CA0" w:rsidRDefault="006576DA" w:rsidP="00D04E09">
            <w:pPr>
              <w:jc w:val="both"/>
              <w:rPr>
                <w:rFonts w:eastAsia="Calibri"/>
                <w:sz w:val="20"/>
                <w:lang w:val="fr-CA"/>
              </w:rPr>
            </w:pPr>
            <w:r w:rsidRPr="00B25CA0">
              <w:rPr>
                <w:rFonts w:eastAsia="Calibri"/>
                <w:sz w:val="20"/>
                <w:lang w:val="fr-CA"/>
              </w:rPr>
              <w:t>CA039434; 2013 BCCA 147</w:t>
            </w:r>
          </w:p>
          <w:p w:rsidR="006576DA" w:rsidRPr="00B25CA0" w:rsidRDefault="006576DA" w:rsidP="00D04E09">
            <w:pPr>
              <w:jc w:val="both"/>
              <w:rPr>
                <w:rFonts w:eastAsia="Calibri"/>
                <w:sz w:val="20"/>
                <w:lang w:val="fr-CA"/>
              </w:rPr>
            </w:pPr>
          </w:p>
        </w:tc>
        <w:tc>
          <w:tcPr>
            <w:tcW w:w="267" w:type="pct"/>
          </w:tcPr>
          <w:p w:rsidR="006576DA" w:rsidRPr="00B25CA0" w:rsidRDefault="006576DA" w:rsidP="00D04E09">
            <w:pPr>
              <w:jc w:val="both"/>
              <w:rPr>
                <w:rFonts w:eastAsia="Calibri"/>
                <w:sz w:val="20"/>
                <w:lang w:val="fr-CA"/>
              </w:rPr>
            </w:pPr>
          </w:p>
        </w:tc>
        <w:tc>
          <w:tcPr>
            <w:tcW w:w="2366" w:type="pct"/>
            <w:gridSpan w:val="2"/>
          </w:tcPr>
          <w:p w:rsidR="006576DA" w:rsidRPr="00B25CA0" w:rsidRDefault="006576DA" w:rsidP="00D04E09">
            <w:pPr>
              <w:jc w:val="both"/>
              <w:rPr>
                <w:rFonts w:eastAsia="Calibri"/>
                <w:sz w:val="20"/>
                <w:lang w:val="fr-CA"/>
              </w:rPr>
            </w:pPr>
            <w:r w:rsidRPr="00B25CA0">
              <w:rPr>
                <w:rFonts w:eastAsia="Calibri"/>
                <w:sz w:val="20"/>
                <w:lang w:val="fr-CA"/>
              </w:rPr>
              <w:t>Appel rejeté</w:t>
            </w:r>
          </w:p>
          <w:p w:rsidR="006576DA" w:rsidRPr="00B25CA0" w:rsidRDefault="006576DA" w:rsidP="00D04E09">
            <w:pPr>
              <w:jc w:val="both"/>
              <w:rPr>
                <w:rFonts w:eastAsia="Calibri"/>
                <w:sz w:val="20"/>
                <w:lang w:val="fr-CA"/>
              </w:rPr>
            </w:pPr>
          </w:p>
        </w:tc>
      </w:tr>
      <w:tr w:rsidR="006576DA" w:rsidRPr="00B25CA0" w:rsidTr="00D04E09">
        <w:tblPrEx>
          <w:tblCellMar>
            <w:bottom w:w="0" w:type="dxa"/>
          </w:tblCellMar>
        </w:tblPrEx>
        <w:tc>
          <w:tcPr>
            <w:tcW w:w="2367" w:type="pct"/>
          </w:tcPr>
          <w:p w:rsidR="006576DA" w:rsidRPr="00B25CA0" w:rsidRDefault="006576DA" w:rsidP="00D04E09">
            <w:pPr>
              <w:jc w:val="both"/>
              <w:rPr>
                <w:rFonts w:eastAsia="Calibri"/>
                <w:sz w:val="20"/>
                <w:lang w:val="fr-CA"/>
              </w:rPr>
            </w:pPr>
            <w:r w:rsidRPr="00B25CA0">
              <w:rPr>
                <w:rFonts w:eastAsia="Calibri"/>
                <w:sz w:val="20"/>
                <w:lang w:val="fr-CA"/>
              </w:rPr>
              <w:t>31 mai 2013</w:t>
            </w:r>
          </w:p>
          <w:p w:rsidR="006576DA" w:rsidRPr="00B25CA0" w:rsidRDefault="006576DA" w:rsidP="00D04E09">
            <w:pPr>
              <w:jc w:val="both"/>
              <w:rPr>
                <w:rFonts w:eastAsia="Calibri"/>
                <w:sz w:val="20"/>
                <w:lang w:val="fr-CA"/>
              </w:rPr>
            </w:pPr>
            <w:r w:rsidRPr="00B25CA0">
              <w:rPr>
                <w:rFonts w:eastAsia="Calibri"/>
                <w:sz w:val="20"/>
                <w:lang w:val="fr-CA"/>
              </w:rPr>
              <w:t>Cour suprême du Canada</w:t>
            </w:r>
          </w:p>
        </w:tc>
        <w:tc>
          <w:tcPr>
            <w:tcW w:w="267" w:type="pct"/>
          </w:tcPr>
          <w:p w:rsidR="006576DA" w:rsidRPr="00B25CA0" w:rsidRDefault="006576DA" w:rsidP="00D04E09">
            <w:pPr>
              <w:jc w:val="both"/>
              <w:rPr>
                <w:rFonts w:eastAsia="Calibri"/>
                <w:sz w:val="20"/>
                <w:lang w:val="fr-CA"/>
              </w:rPr>
            </w:pPr>
          </w:p>
        </w:tc>
        <w:tc>
          <w:tcPr>
            <w:tcW w:w="2366" w:type="pct"/>
            <w:gridSpan w:val="2"/>
          </w:tcPr>
          <w:p w:rsidR="006576DA" w:rsidRPr="00B25CA0" w:rsidRDefault="006576DA" w:rsidP="00D04E09">
            <w:pPr>
              <w:jc w:val="both"/>
              <w:rPr>
                <w:rFonts w:eastAsia="Calibri"/>
                <w:sz w:val="20"/>
                <w:lang w:val="fr-CA"/>
              </w:rPr>
            </w:pPr>
            <w:r w:rsidRPr="00B25CA0">
              <w:rPr>
                <w:rFonts w:eastAsia="Calibri"/>
                <w:sz w:val="20"/>
                <w:lang w:val="fr-CA"/>
              </w:rPr>
              <w:t>Demande d'autorisation d'appel, déposée</w:t>
            </w:r>
          </w:p>
          <w:p w:rsidR="006576DA" w:rsidRPr="00B25CA0" w:rsidRDefault="006576DA" w:rsidP="00D04E09">
            <w:pPr>
              <w:jc w:val="both"/>
              <w:rPr>
                <w:rFonts w:eastAsia="Calibri"/>
                <w:sz w:val="20"/>
                <w:lang w:val="fr-CA"/>
              </w:rPr>
            </w:pPr>
          </w:p>
        </w:tc>
      </w:tr>
    </w:tbl>
    <w:p w:rsidR="00236AD2" w:rsidRDefault="00236AD2" w:rsidP="00236AD2">
      <w:pPr>
        <w:rPr>
          <w:sz w:val="20"/>
          <w:szCs w:val="20"/>
        </w:rPr>
      </w:pPr>
    </w:p>
    <w:p w:rsidR="00236AD2" w:rsidRDefault="002A6ECE" w:rsidP="000E2959">
      <w:pPr>
        <w:rPr>
          <w:sz w:val="20"/>
          <w:szCs w:val="20"/>
        </w:rPr>
      </w:pPr>
      <w:r w:rsidRPr="002A6ECE">
        <w:rPr>
          <w:sz w:val="20"/>
          <w:szCs w:val="20"/>
          <w:lang w:val="fr-CA"/>
        </w:rPr>
        <w:pict>
          <v:rect id="_x0000_i1045" style="width:2in;height:1pt" o:hrpct="0" o:hralign="center" o:hrstd="t" o:hrnoshade="t" o:hr="t" fillcolor="black [3213]" stroked="f"/>
        </w:pict>
      </w:r>
    </w:p>
    <w:p w:rsidR="00236AD2" w:rsidRDefault="00236AD2"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3645" w:rsidRPr="004A3645" w:rsidTr="00FA50CF">
        <w:trPr>
          <w:cantSplit/>
        </w:trPr>
        <w:tc>
          <w:tcPr>
            <w:tcW w:w="1458" w:type="dxa"/>
          </w:tcPr>
          <w:p w:rsidR="004A3645" w:rsidRPr="004A3645" w:rsidRDefault="004A3645" w:rsidP="004A3645">
            <w:pPr>
              <w:rPr>
                <w:sz w:val="20"/>
              </w:rPr>
            </w:pPr>
            <w:r w:rsidRPr="004A3645">
              <w:rPr>
                <w:b/>
                <w:sz w:val="20"/>
                <w:lang w:val="fr-CA"/>
              </w:rPr>
              <w:lastRenderedPageBreak/>
              <w:t>35407</w:t>
            </w:r>
          </w:p>
          <w:p w:rsidR="004A3645" w:rsidRPr="004A3645" w:rsidRDefault="004A3645" w:rsidP="004A3645">
            <w:pPr>
              <w:rPr>
                <w:b/>
                <w:sz w:val="20"/>
                <w:lang w:val="fr-CA"/>
              </w:rPr>
            </w:pPr>
          </w:p>
        </w:tc>
        <w:tc>
          <w:tcPr>
            <w:tcW w:w="8118" w:type="dxa"/>
          </w:tcPr>
          <w:p w:rsidR="004A3645" w:rsidRPr="004A3645" w:rsidRDefault="004A3645" w:rsidP="004A3645">
            <w:pPr>
              <w:rPr>
                <w:sz w:val="20"/>
              </w:rPr>
            </w:pPr>
            <w:r w:rsidRPr="004A3645">
              <w:rPr>
                <w:b/>
                <w:sz w:val="20"/>
                <w:u w:val="single"/>
              </w:rPr>
              <w:t xml:space="preserve">Daniel Michael </w:t>
            </w:r>
            <w:proofErr w:type="spellStart"/>
            <w:r w:rsidRPr="004A3645">
              <w:rPr>
                <w:b/>
                <w:sz w:val="20"/>
                <w:u w:val="single"/>
              </w:rPr>
              <w:t>MacNeil</w:t>
            </w:r>
            <w:proofErr w:type="spellEnd"/>
            <w:r w:rsidRPr="004A3645">
              <w:rPr>
                <w:b/>
                <w:sz w:val="20"/>
                <w:u w:val="single"/>
              </w:rPr>
              <w:t xml:space="preserve"> v. Her Majesty the Queen</w:t>
            </w:r>
            <w:r w:rsidRPr="004A3645">
              <w:rPr>
                <w:sz w:val="20"/>
              </w:rPr>
              <w:t xml:space="preserve"> (B.C.) (Criminal) (By Leave)</w:t>
            </w:r>
          </w:p>
          <w:p w:rsidR="004A3645" w:rsidRPr="004A3645" w:rsidRDefault="004A3645" w:rsidP="004A3645">
            <w:pPr>
              <w:rPr>
                <w:sz w:val="20"/>
              </w:rPr>
            </w:pPr>
          </w:p>
        </w:tc>
      </w:tr>
      <w:tr w:rsidR="004A3645" w:rsidRPr="004A3645" w:rsidTr="00FA50CF">
        <w:trPr>
          <w:cantSplit/>
        </w:trPr>
        <w:tc>
          <w:tcPr>
            <w:tcW w:w="1458" w:type="dxa"/>
          </w:tcPr>
          <w:p w:rsidR="004A3645" w:rsidRPr="004A3645" w:rsidRDefault="004A3645" w:rsidP="004A3645">
            <w:pPr>
              <w:rPr>
                <w:sz w:val="20"/>
              </w:rPr>
            </w:pPr>
            <w:r w:rsidRPr="004A3645">
              <w:rPr>
                <w:sz w:val="20"/>
              </w:rPr>
              <w:t>Coram :</w:t>
            </w:r>
          </w:p>
        </w:tc>
        <w:tc>
          <w:tcPr>
            <w:tcW w:w="8118" w:type="dxa"/>
          </w:tcPr>
          <w:p w:rsidR="004A3645" w:rsidRPr="004A3645" w:rsidRDefault="004A3645" w:rsidP="004A3645">
            <w:pPr>
              <w:rPr>
                <w:sz w:val="20"/>
              </w:rPr>
            </w:pPr>
            <w:proofErr w:type="spellStart"/>
            <w:r w:rsidRPr="004A3645">
              <w:rPr>
                <w:sz w:val="20"/>
                <w:u w:val="single"/>
              </w:rPr>
              <w:t>McLachlin</w:t>
            </w:r>
            <w:proofErr w:type="spellEnd"/>
            <w:r w:rsidRPr="004A3645">
              <w:rPr>
                <w:sz w:val="20"/>
                <w:u w:val="single"/>
              </w:rPr>
              <w:t> C.J. and Cromwell and Wagner JJ.</w:t>
            </w:r>
          </w:p>
          <w:p w:rsidR="004A3645" w:rsidRPr="004A3645" w:rsidRDefault="004A3645" w:rsidP="004A3645">
            <w:pPr>
              <w:rPr>
                <w:sz w:val="20"/>
                <w:u w:val="single"/>
              </w:rPr>
            </w:pPr>
          </w:p>
        </w:tc>
      </w:tr>
      <w:tr w:rsidR="004A3645" w:rsidRPr="005D2B8C" w:rsidTr="00FA50CF">
        <w:trPr>
          <w:cantSplit/>
        </w:trPr>
        <w:tc>
          <w:tcPr>
            <w:tcW w:w="9576" w:type="dxa"/>
            <w:gridSpan w:val="2"/>
          </w:tcPr>
          <w:p w:rsidR="004A3645" w:rsidRPr="004A3645" w:rsidRDefault="004A3645" w:rsidP="004A3645">
            <w:pPr>
              <w:ind w:firstLine="720"/>
              <w:jc w:val="both"/>
              <w:rPr>
                <w:sz w:val="20"/>
              </w:rPr>
            </w:pPr>
            <w:r w:rsidRPr="004A3645">
              <w:rPr>
                <w:sz w:val="20"/>
              </w:rPr>
              <w:t>The application for leave to appeal from the judgment of the Court of Appeal for British Columbia (Vancouver), Number CA038959, 2013 BCCA 162, dated April 11, 2013, is dismissed without costs.</w:t>
            </w:r>
          </w:p>
          <w:p w:rsidR="004A3645" w:rsidRPr="004A3645" w:rsidRDefault="004A3645" w:rsidP="004A3645">
            <w:pPr>
              <w:jc w:val="both"/>
              <w:rPr>
                <w:sz w:val="20"/>
              </w:rPr>
            </w:pPr>
          </w:p>
          <w:p w:rsidR="004A3645" w:rsidRPr="004A3645" w:rsidRDefault="004A3645" w:rsidP="004A3645">
            <w:pPr>
              <w:ind w:firstLine="720"/>
              <w:jc w:val="both"/>
              <w:rPr>
                <w:sz w:val="20"/>
                <w:lang w:val="fr-CA"/>
              </w:rPr>
            </w:pPr>
            <w:r w:rsidRPr="004A3645">
              <w:rPr>
                <w:sz w:val="20"/>
                <w:lang w:val="fr-CA"/>
              </w:rPr>
              <w:t>La demande d’autorisation d’appel de l’arrêt de la Cour d’appel de la Colombie- Britannique (Vancouver), numéro CA038959, 2013 BCCA 162, daté du 11 avril 2013, est rejetée sans dépens.</w:t>
            </w:r>
          </w:p>
        </w:tc>
      </w:tr>
    </w:tbl>
    <w:p w:rsidR="00236AD2" w:rsidRPr="004A3645"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576DA" w:rsidRPr="00B25CA0" w:rsidTr="00D04E09">
        <w:tc>
          <w:tcPr>
            <w:tcW w:w="5000" w:type="pct"/>
            <w:gridSpan w:val="3"/>
          </w:tcPr>
          <w:p w:rsidR="006576DA" w:rsidRPr="00B25CA0" w:rsidRDefault="006576DA" w:rsidP="00D04E09">
            <w:pPr>
              <w:jc w:val="both"/>
              <w:rPr>
                <w:rFonts w:eastAsia="Calibri"/>
                <w:smallCaps/>
                <w:sz w:val="20"/>
              </w:rPr>
            </w:pPr>
            <w:r w:rsidRPr="00B25CA0">
              <w:rPr>
                <w:rFonts w:eastAsia="Calibri"/>
                <w:smallCaps/>
                <w:sz w:val="20"/>
              </w:rPr>
              <w:t xml:space="preserve">(Publication </w:t>
            </w:r>
            <w:r>
              <w:rPr>
                <w:rFonts w:eastAsia="Calibri"/>
                <w:smallCaps/>
                <w:sz w:val="20"/>
              </w:rPr>
              <w:t>B</w:t>
            </w:r>
            <w:r w:rsidRPr="00B25CA0">
              <w:rPr>
                <w:rFonts w:eastAsia="Calibri"/>
                <w:smallCaps/>
                <w:sz w:val="20"/>
              </w:rPr>
              <w:t xml:space="preserve">an in </w:t>
            </w:r>
            <w:r>
              <w:rPr>
                <w:rFonts w:eastAsia="Calibri"/>
                <w:smallCaps/>
                <w:sz w:val="20"/>
              </w:rPr>
              <w:t>C</w:t>
            </w:r>
            <w:r w:rsidRPr="00B25CA0">
              <w:rPr>
                <w:rFonts w:eastAsia="Calibri"/>
                <w:smallCaps/>
                <w:sz w:val="20"/>
              </w:rPr>
              <w:t>ase)</w:t>
            </w:r>
          </w:p>
          <w:p w:rsidR="006576DA" w:rsidRPr="00B25CA0" w:rsidRDefault="006576DA" w:rsidP="00D04E09">
            <w:pPr>
              <w:jc w:val="both"/>
              <w:rPr>
                <w:rFonts w:eastAsia="Calibri"/>
                <w:sz w:val="20"/>
              </w:rPr>
            </w:pPr>
          </w:p>
        </w:tc>
      </w:tr>
      <w:tr w:rsidR="006576DA" w:rsidRPr="00B25CA0" w:rsidTr="00D04E09">
        <w:tc>
          <w:tcPr>
            <w:tcW w:w="5000" w:type="pct"/>
            <w:gridSpan w:val="3"/>
          </w:tcPr>
          <w:p w:rsidR="006576DA" w:rsidRPr="00B25CA0" w:rsidRDefault="006576DA" w:rsidP="00D04E09">
            <w:pPr>
              <w:jc w:val="both"/>
              <w:rPr>
                <w:rFonts w:eastAsia="Calibri"/>
                <w:sz w:val="20"/>
              </w:rPr>
            </w:pPr>
            <w:r w:rsidRPr="00B25CA0">
              <w:rPr>
                <w:rFonts w:eastAsia="Calibri"/>
                <w:i/>
                <w:sz w:val="20"/>
              </w:rPr>
              <w:t>Charter of Rights</w:t>
            </w:r>
            <w:r w:rsidRPr="00B25CA0">
              <w:rPr>
                <w:rFonts w:eastAsia="Calibri"/>
                <w:sz w:val="20"/>
              </w:rPr>
              <w:t xml:space="preserve"> – Search and Seizure – Exclusion of Evidence – Criminal law – Interception of Communications – Wiretap – Applicant’s application to cross-examine the affiant denied – Whether reasonable grounds existed for the issuance of the wiretaps – Whether a trial court conducting a </w:t>
            </w:r>
            <w:proofErr w:type="spellStart"/>
            <w:r w:rsidRPr="00B25CA0">
              <w:rPr>
                <w:rFonts w:eastAsia="Calibri"/>
                <w:i/>
                <w:sz w:val="20"/>
              </w:rPr>
              <w:t>Garofoli</w:t>
            </w:r>
            <w:proofErr w:type="spellEnd"/>
            <w:r w:rsidRPr="00B25CA0">
              <w:rPr>
                <w:rFonts w:eastAsia="Calibri"/>
                <w:sz w:val="20"/>
              </w:rPr>
              <w:t xml:space="preserve"> application reviewing the sufficiency of the grounds for an authorization for the interception of private communications issued pursuant to s. 186 of the </w:t>
            </w:r>
            <w:r w:rsidRPr="00B25CA0">
              <w:rPr>
                <w:rFonts w:eastAsia="Calibri"/>
                <w:i/>
                <w:sz w:val="20"/>
              </w:rPr>
              <w:t>Criminal Code</w:t>
            </w:r>
            <w:r w:rsidRPr="00B25CA0">
              <w:rPr>
                <w:rFonts w:eastAsia="Calibri"/>
                <w:sz w:val="20"/>
              </w:rPr>
              <w:t xml:space="preserve">, is permitted to substitute its own opinion for that of the issuing judge – Whether a trial court conducting a </w:t>
            </w:r>
            <w:proofErr w:type="spellStart"/>
            <w:r w:rsidRPr="00B25CA0">
              <w:rPr>
                <w:rFonts w:eastAsia="Calibri"/>
                <w:i/>
                <w:sz w:val="20"/>
              </w:rPr>
              <w:t>Garofoli</w:t>
            </w:r>
            <w:proofErr w:type="spellEnd"/>
            <w:r w:rsidRPr="00B25CA0">
              <w:rPr>
                <w:rFonts w:eastAsia="Calibri"/>
                <w:sz w:val="20"/>
              </w:rPr>
              <w:t xml:space="preserve"> application of a wiretap authorization that relies on “investigation necessity” under s. 186(1)(b) of the </w:t>
            </w:r>
            <w:r w:rsidRPr="00B25CA0">
              <w:rPr>
                <w:rFonts w:eastAsia="Calibri"/>
                <w:i/>
                <w:sz w:val="20"/>
              </w:rPr>
              <w:t>Criminal Code</w:t>
            </w:r>
            <w:r w:rsidRPr="00B25CA0">
              <w:rPr>
                <w:rFonts w:eastAsia="Calibri"/>
                <w:sz w:val="20"/>
              </w:rPr>
              <w:t xml:space="preserve">, is permitted to substitute the exception for “criminal organizations” under s. 186(1.1) in circumstances where neither the supporting affidavit nor the authorization relied on s. 186(1.1) – Whether a trial court conducting a </w:t>
            </w:r>
            <w:proofErr w:type="spellStart"/>
            <w:r w:rsidRPr="00B25CA0">
              <w:rPr>
                <w:rFonts w:eastAsia="Calibri"/>
                <w:i/>
                <w:sz w:val="20"/>
              </w:rPr>
              <w:t>Garofoli</w:t>
            </w:r>
            <w:proofErr w:type="spellEnd"/>
            <w:r w:rsidRPr="00B25CA0">
              <w:rPr>
                <w:rFonts w:eastAsia="Calibri"/>
                <w:sz w:val="20"/>
              </w:rPr>
              <w:t xml:space="preserve"> application is permitted to deny an application for leave to cross-examine the affiant regarding “investigative necessity” under s. 186(1)(b) of the </w:t>
            </w:r>
            <w:r w:rsidRPr="00B25CA0">
              <w:rPr>
                <w:rFonts w:eastAsia="Calibri"/>
                <w:i/>
                <w:sz w:val="20"/>
              </w:rPr>
              <w:t>Criminal Code</w:t>
            </w:r>
            <w:r w:rsidRPr="00B25CA0">
              <w:rPr>
                <w:rFonts w:eastAsia="Calibri"/>
                <w:sz w:val="20"/>
              </w:rPr>
              <w:t xml:space="preserve">, by substituting the exception for “criminal organizations” under s. 186(1.1) in circumstances where neither the affiant nor the issuing justice relied on the exception – Whether the Crown should be permitted to </w:t>
            </w:r>
            <w:proofErr w:type="spellStart"/>
            <w:r w:rsidRPr="00B25CA0">
              <w:rPr>
                <w:rFonts w:eastAsia="Calibri"/>
                <w:sz w:val="20"/>
              </w:rPr>
              <w:t>resile</w:t>
            </w:r>
            <w:proofErr w:type="spellEnd"/>
            <w:r w:rsidRPr="00B25CA0">
              <w:rPr>
                <w:rFonts w:eastAsia="Calibri"/>
                <w:sz w:val="20"/>
              </w:rPr>
              <w:t xml:space="preserve"> from a tactical position it took at trial in order to defeat a defence motion and then, when the Crown determines upon appeal that it led the trial court into error, adopt a completely different position – Whether the Court of Appeal erred in law – </w:t>
            </w:r>
            <w:r w:rsidRPr="00B25CA0">
              <w:rPr>
                <w:rFonts w:eastAsia="Calibri"/>
                <w:i/>
                <w:sz w:val="20"/>
              </w:rPr>
              <w:t>Charter</w:t>
            </w:r>
            <w:r w:rsidRPr="00B25CA0">
              <w:rPr>
                <w:rFonts w:eastAsia="Calibri"/>
                <w:sz w:val="20"/>
              </w:rPr>
              <w:t>, ss. 8 and 24(2).</w:t>
            </w:r>
          </w:p>
          <w:p w:rsidR="006576DA" w:rsidRPr="00B25CA0" w:rsidRDefault="006576DA" w:rsidP="00D04E09">
            <w:pPr>
              <w:jc w:val="both"/>
              <w:rPr>
                <w:rFonts w:eastAsia="Calibri"/>
                <w:sz w:val="20"/>
              </w:rPr>
            </w:pPr>
          </w:p>
        </w:tc>
      </w:tr>
      <w:tr w:rsidR="006576DA" w:rsidRPr="00B25CA0" w:rsidTr="00D04E09">
        <w:tc>
          <w:tcPr>
            <w:tcW w:w="5000" w:type="pct"/>
            <w:gridSpan w:val="3"/>
          </w:tcPr>
          <w:p w:rsidR="006576DA" w:rsidRPr="00B25CA0" w:rsidRDefault="006576DA" w:rsidP="00D04E09">
            <w:pPr>
              <w:jc w:val="both"/>
              <w:rPr>
                <w:rFonts w:eastAsia="Calibri"/>
                <w:sz w:val="20"/>
              </w:rPr>
            </w:pPr>
            <w:r w:rsidRPr="00B25CA0">
              <w:rPr>
                <w:rFonts w:eastAsia="Calibri"/>
                <w:sz w:val="20"/>
              </w:rPr>
              <w:t xml:space="preserve">At the conclusion of the two </w:t>
            </w:r>
            <w:proofErr w:type="spellStart"/>
            <w:r w:rsidRPr="00B25CA0">
              <w:rPr>
                <w:rFonts w:eastAsia="Calibri"/>
                <w:i/>
                <w:sz w:val="20"/>
              </w:rPr>
              <w:t>voir</w:t>
            </w:r>
            <w:proofErr w:type="spellEnd"/>
            <w:r w:rsidRPr="00B25CA0">
              <w:rPr>
                <w:rFonts w:eastAsia="Calibri"/>
                <w:i/>
                <w:sz w:val="20"/>
              </w:rPr>
              <w:t xml:space="preserve"> </w:t>
            </w:r>
            <w:proofErr w:type="spellStart"/>
            <w:r w:rsidRPr="00B25CA0">
              <w:rPr>
                <w:rFonts w:eastAsia="Calibri"/>
                <w:i/>
                <w:sz w:val="20"/>
              </w:rPr>
              <w:t>dires</w:t>
            </w:r>
            <w:proofErr w:type="spellEnd"/>
            <w:r w:rsidRPr="00B25CA0">
              <w:rPr>
                <w:rFonts w:eastAsia="Calibri"/>
                <w:sz w:val="20"/>
              </w:rPr>
              <w:t>, the trial judge admitted the evidence obtained pursuant to the wiretap authorizations and dismissed the applicant’s application to cross-examine the affiant.  The trial judge found that the applicant was the leader of a group of people who conspired to traffic in drugs in an enterprise known colloquially as a “dial-a-dope” operation.  The trafficking was conducted by way of two dial-a-dope telephone lines.  The applicant was convicted and his appeal was dismissed.</w:t>
            </w:r>
          </w:p>
          <w:p w:rsidR="006576DA" w:rsidRPr="00B25CA0" w:rsidRDefault="006576DA" w:rsidP="00D04E09">
            <w:pPr>
              <w:jc w:val="both"/>
              <w:rPr>
                <w:rFonts w:eastAsia="Calibri"/>
                <w:sz w:val="20"/>
              </w:rPr>
            </w:pPr>
          </w:p>
        </w:tc>
      </w:tr>
      <w:tr w:rsidR="006576DA" w:rsidRPr="00B25CA0" w:rsidTr="00D04E09">
        <w:tc>
          <w:tcPr>
            <w:tcW w:w="2427" w:type="pct"/>
          </w:tcPr>
          <w:p w:rsidR="006576DA" w:rsidRPr="00B25CA0" w:rsidRDefault="006576DA" w:rsidP="00D04E09">
            <w:pPr>
              <w:jc w:val="both"/>
              <w:rPr>
                <w:rFonts w:eastAsia="Calibri"/>
                <w:sz w:val="20"/>
              </w:rPr>
            </w:pPr>
            <w:r w:rsidRPr="00B25CA0">
              <w:rPr>
                <w:rFonts w:eastAsia="Calibri"/>
                <w:sz w:val="20"/>
              </w:rPr>
              <w:t>May 3, 2010</w:t>
            </w:r>
          </w:p>
          <w:p w:rsidR="006576DA" w:rsidRPr="00B25CA0" w:rsidRDefault="006576DA" w:rsidP="00D04E09">
            <w:pPr>
              <w:jc w:val="both"/>
              <w:rPr>
                <w:rFonts w:eastAsia="Calibri"/>
                <w:sz w:val="20"/>
              </w:rPr>
            </w:pPr>
            <w:r w:rsidRPr="00B25CA0">
              <w:rPr>
                <w:rFonts w:eastAsia="Calibri"/>
                <w:sz w:val="20"/>
              </w:rPr>
              <w:t>Supreme Court of British Columbia</w:t>
            </w:r>
          </w:p>
          <w:p w:rsidR="006576DA" w:rsidRPr="00B25CA0" w:rsidRDefault="006576DA" w:rsidP="00D04E09">
            <w:pPr>
              <w:jc w:val="both"/>
              <w:rPr>
                <w:rFonts w:eastAsia="Calibri"/>
                <w:sz w:val="20"/>
              </w:rPr>
            </w:pPr>
            <w:r w:rsidRPr="00B25CA0">
              <w:rPr>
                <w:rFonts w:eastAsia="Calibri"/>
                <w:sz w:val="20"/>
              </w:rPr>
              <w:t>(</w:t>
            </w:r>
            <w:proofErr w:type="spellStart"/>
            <w:r w:rsidRPr="00B25CA0">
              <w:rPr>
                <w:rFonts w:eastAsia="Calibri"/>
                <w:sz w:val="20"/>
              </w:rPr>
              <w:t>Gerow</w:t>
            </w:r>
            <w:proofErr w:type="spellEnd"/>
            <w:r w:rsidRPr="00B25CA0">
              <w:rPr>
                <w:rFonts w:eastAsia="Calibri"/>
                <w:sz w:val="20"/>
              </w:rPr>
              <w:t xml:space="preserve"> J.)</w:t>
            </w:r>
          </w:p>
          <w:p w:rsidR="006576DA" w:rsidRPr="00B25CA0" w:rsidRDefault="006576DA" w:rsidP="00D04E09">
            <w:pPr>
              <w:jc w:val="both"/>
              <w:rPr>
                <w:rFonts w:eastAsia="Calibri"/>
                <w:sz w:val="20"/>
              </w:rPr>
            </w:pPr>
          </w:p>
        </w:tc>
        <w:tc>
          <w:tcPr>
            <w:tcW w:w="243" w:type="pct"/>
          </w:tcPr>
          <w:p w:rsidR="006576DA" w:rsidRPr="00B25CA0" w:rsidRDefault="006576DA" w:rsidP="00D04E09">
            <w:pPr>
              <w:jc w:val="both"/>
              <w:rPr>
                <w:rFonts w:eastAsia="Calibri"/>
                <w:sz w:val="20"/>
              </w:rPr>
            </w:pPr>
          </w:p>
        </w:tc>
        <w:tc>
          <w:tcPr>
            <w:tcW w:w="2330" w:type="pct"/>
          </w:tcPr>
          <w:p w:rsidR="006576DA" w:rsidRPr="00B25CA0" w:rsidRDefault="006576DA" w:rsidP="00D04E09">
            <w:pPr>
              <w:jc w:val="both"/>
              <w:rPr>
                <w:rFonts w:eastAsia="Calibri"/>
                <w:sz w:val="20"/>
              </w:rPr>
            </w:pPr>
            <w:proofErr w:type="spellStart"/>
            <w:r w:rsidRPr="00B25CA0">
              <w:rPr>
                <w:rFonts w:eastAsia="Calibri"/>
                <w:i/>
                <w:sz w:val="20"/>
              </w:rPr>
              <w:t>Voir</w:t>
            </w:r>
            <w:proofErr w:type="spellEnd"/>
            <w:r w:rsidRPr="00B25CA0">
              <w:rPr>
                <w:rFonts w:eastAsia="Calibri"/>
                <w:i/>
                <w:sz w:val="20"/>
              </w:rPr>
              <w:t xml:space="preserve"> dire</w:t>
            </w:r>
            <w:r w:rsidRPr="00B25CA0">
              <w:rPr>
                <w:rFonts w:eastAsia="Calibri"/>
                <w:sz w:val="20"/>
              </w:rPr>
              <w:t xml:space="preserve"> ruling</w:t>
            </w:r>
          </w:p>
          <w:p w:rsidR="006576DA" w:rsidRPr="00B25CA0" w:rsidRDefault="006576DA" w:rsidP="00D04E09">
            <w:pPr>
              <w:jc w:val="both"/>
              <w:rPr>
                <w:rFonts w:eastAsia="Calibri"/>
                <w:sz w:val="20"/>
              </w:rPr>
            </w:pPr>
          </w:p>
        </w:tc>
      </w:tr>
      <w:tr w:rsidR="006576DA" w:rsidRPr="00B25CA0" w:rsidTr="00D04E09">
        <w:tc>
          <w:tcPr>
            <w:tcW w:w="2427" w:type="pct"/>
          </w:tcPr>
          <w:p w:rsidR="006576DA" w:rsidRPr="00B25CA0" w:rsidRDefault="006576DA" w:rsidP="00D04E09">
            <w:pPr>
              <w:jc w:val="both"/>
              <w:rPr>
                <w:rFonts w:eastAsia="Calibri"/>
                <w:sz w:val="20"/>
              </w:rPr>
            </w:pPr>
            <w:r w:rsidRPr="00B25CA0">
              <w:rPr>
                <w:rFonts w:eastAsia="Calibri"/>
                <w:sz w:val="20"/>
              </w:rPr>
              <w:t>May 17, 2010</w:t>
            </w:r>
          </w:p>
          <w:p w:rsidR="006576DA" w:rsidRPr="00B25CA0" w:rsidRDefault="006576DA" w:rsidP="00D04E09">
            <w:pPr>
              <w:jc w:val="both"/>
              <w:rPr>
                <w:rFonts w:eastAsia="Calibri"/>
                <w:sz w:val="20"/>
              </w:rPr>
            </w:pPr>
            <w:r w:rsidRPr="00B25CA0">
              <w:rPr>
                <w:rFonts w:eastAsia="Calibri"/>
                <w:sz w:val="20"/>
              </w:rPr>
              <w:t>Supreme Court of British Columbia</w:t>
            </w:r>
          </w:p>
          <w:p w:rsidR="006576DA" w:rsidRPr="00B25CA0" w:rsidRDefault="006576DA" w:rsidP="00D04E09">
            <w:pPr>
              <w:jc w:val="both"/>
              <w:rPr>
                <w:rFonts w:eastAsia="Calibri"/>
                <w:sz w:val="20"/>
              </w:rPr>
            </w:pPr>
            <w:r w:rsidRPr="00B25CA0">
              <w:rPr>
                <w:rFonts w:eastAsia="Calibri"/>
                <w:sz w:val="20"/>
              </w:rPr>
              <w:t>(</w:t>
            </w:r>
            <w:proofErr w:type="spellStart"/>
            <w:r w:rsidRPr="00B25CA0">
              <w:rPr>
                <w:rFonts w:eastAsia="Calibri"/>
                <w:sz w:val="20"/>
              </w:rPr>
              <w:t>Gerow</w:t>
            </w:r>
            <w:proofErr w:type="spellEnd"/>
            <w:r w:rsidRPr="00B25CA0">
              <w:rPr>
                <w:rFonts w:eastAsia="Calibri"/>
                <w:sz w:val="20"/>
              </w:rPr>
              <w:t xml:space="preserve"> J.)</w:t>
            </w:r>
          </w:p>
          <w:p w:rsidR="006576DA" w:rsidRPr="00B25CA0" w:rsidRDefault="006576DA" w:rsidP="00D04E09">
            <w:pPr>
              <w:jc w:val="both"/>
              <w:rPr>
                <w:rFonts w:eastAsia="Calibri"/>
                <w:sz w:val="20"/>
              </w:rPr>
            </w:pPr>
          </w:p>
        </w:tc>
        <w:tc>
          <w:tcPr>
            <w:tcW w:w="243" w:type="pct"/>
          </w:tcPr>
          <w:p w:rsidR="006576DA" w:rsidRPr="00B25CA0" w:rsidRDefault="006576DA" w:rsidP="00D04E09">
            <w:pPr>
              <w:jc w:val="both"/>
              <w:rPr>
                <w:rFonts w:eastAsia="Calibri"/>
                <w:sz w:val="20"/>
              </w:rPr>
            </w:pPr>
          </w:p>
        </w:tc>
        <w:tc>
          <w:tcPr>
            <w:tcW w:w="2330" w:type="pct"/>
          </w:tcPr>
          <w:p w:rsidR="006576DA" w:rsidRPr="00B25CA0" w:rsidRDefault="006576DA" w:rsidP="00D04E09">
            <w:pPr>
              <w:jc w:val="both"/>
              <w:rPr>
                <w:rFonts w:eastAsia="Calibri"/>
                <w:sz w:val="20"/>
              </w:rPr>
            </w:pPr>
            <w:proofErr w:type="spellStart"/>
            <w:r w:rsidRPr="00B25CA0">
              <w:rPr>
                <w:rFonts w:eastAsia="Calibri"/>
                <w:i/>
                <w:sz w:val="20"/>
              </w:rPr>
              <w:t>Voir</w:t>
            </w:r>
            <w:proofErr w:type="spellEnd"/>
            <w:r w:rsidRPr="00B25CA0">
              <w:rPr>
                <w:rFonts w:eastAsia="Calibri"/>
                <w:i/>
                <w:sz w:val="20"/>
              </w:rPr>
              <w:t xml:space="preserve"> dire</w:t>
            </w:r>
            <w:r w:rsidRPr="00B25CA0">
              <w:rPr>
                <w:rFonts w:eastAsia="Calibri"/>
                <w:sz w:val="20"/>
              </w:rPr>
              <w:t xml:space="preserve"> ruling</w:t>
            </w:r>
          </w:p>
          <w:p w:rsidR="006576DA" w:rsidRPr="00B25CA0" w:rsidRDefault="006576DA" w:rsidP="00D04E09">
            <w:pPr>
              <w:jc w:val="both"/>
              <w:rPr>
                <w:rFonts w:eastAsia="Calibri"/>
                <w:sz w:val="20"/>
              </w:rPr>
            </w:pPr>
          </w:p>
        </w:tc>
      </w:tr>
      <w:tr w:rsidR="006576DA" w:rsidRPr="00B25CA0" w:rsidTr="00D04E09">
        <w:tc>
          <w:tcPr>
            <w:tcW w:w="2427" w:type="pct"/>
          </w:tcPr>
          <w:p w:rsidR="006576DA" w:rsidRPr="00B25CA0" w:rsidRDefault="006576DA" w:rsidP="00D04E09">
            <w:pPr>
              <w:jc w:val="both"/>
              <w:rPr>
                <w:rFonts w:eastAsia="Calibri"/>
                <w:sz w:val="20"/>
              </w:rPr>
            </w:pPr>
            <w:r w:rsidRPr="00B25CA0">
              <w:rPr>
                <w:rFonts w:eastAsia="Calibri"/>
                <w:sz w:val="20"/>
              </w:rPr>
              <w:t>February 11, 2011</w:t>
            </w:r>
          </w:p>
          <w:p w:rsidR="006576DA" w:rsidRPr="00B25CA0" w:rsidRDefault="006576DA" w:rsidP="00D04E09">
            <w:pPr>
              <w:jc w:val="both"/>
              <w:rPr>
                <w:rFonts w:eastAsia="Calibri"/>
                <w:sz w:val="20"/>
              </w:rPr>
            </w:pPr>
            <w:r w:rsidRPr="00B25CA0">
              <w:rPr>
                <w:rFonts w:eastAsia="Calibri"/>
                <w:sz w:val="20"/>
              </w:rPr>
              <w:t>Supreme Court of British Columbia</w:t>
            </w:r>
          </w:p>
          <w:p w:rsidR="006576DA" w:rsidRPr="00B25CA0" w:rsidRDefault="006576DA" w:rsidP="00D04E09">
            <w:pPr>
              <w:jc w:val="both"/>
              <w:rPr>
                <w:rFonts w:eastAsia="Calibri"/>
                <w:sz w:val="20"/>
              </w:rPr>
            </w:pPr>
            <w:r w:rsidRPr="00B25CA0">
              <w:rPr>
                <w:rFonts w:eastAsia="Calibri"/>
                <w:sz w:val="20"/>
              </w:rPr>
              <w:t>(</w:t>
            </w:r>
            <w:proofErr w:type="spellStart"/>
            <w:r w:rsidRPr="00B25CA0">
              <w:rPr>
                <w:rFonts w:eastAsia="Calibri"/>
                <w:sz w:val="20"/>
              </w:rPr>
              <w:t>Gerow</w:t>
            </w:r>
            <w:proofErr w:type="spellEnd"/>
            <w:r w:rsidRPr="00B25CA0">
              <w:rPr>
                <w:rFonts w:eastAsia="Calibri"/>
                <w:sz w:val="20"/>
              </w:rPr>
              <w:t xml:space="preserve"> J.)</w:t>
            </w:r>
          </w:p>
          <w:p w:rsidR="006576DA" w:rsidRPr="00B25CA0" w:rsidRDefault="006576DA" w:rsidP="00D04E09">
            <w:pPr>
              <w:jc w:val="both"/>
              <w:rPr>
                <w:rFonts w:eastAsia="Calibri"/>
                <w:sz w:val="20"/>
              </w:rPr>
            </w:pPr>
            <w:r w:rsidRPr="00B25CA0">
              <w:rPr>
                <w:rFonts w:eastAsia="Calibri"/>
                <w:sz w:val="20"/>
              </w:rPr>
              <w:t xml:space="preserve">Neutral citation: </w:t>
            </w:r>
          </w:p>
          <w:p w:rsidR="006576DA" w:rsidRPr="00B25CA0" w:rsidRDefault="006576DA" w:rsidP="00D04E09">
            <w:pPr>
              <w:jc w:val="both"/>
              <w:rPr>
                <w:rFonts w:eastAsia="Calibri"/>
                <w:sz w:val="20"/>
              </w:rPr>
            </w:pPr>
          </w:p>
        </w:tc>
        <w:tc>
          <w:tcPr>
            <w:tcW w:w="243" w:type="pct"/>
          </w:tcPr>
          <w:p w:rsidR="006576DA" w:rsidRPr="00B25CA0" w:rsidRDefault="006576DA" w:rsidP="00D04E09">
            <w:pPr>
              <w:jc w:val="both"/>
              <w:rPr>
                <w:rFonts w:eastAsia="Calibri"/>
                <w:sz w:val="20"/>
              </w:rPr>
            </w:pPr>
          </w:p>
        </w:tc>
        <w:tc>
          <w:tcPr>
            <w:tcW w:w="2330" w:type="pct"/>
          </w:tcPr>
          <w:p w:rsidR="006576DA" w:rsidRPr="00B25CA0" w:rsidRDefault="006576DA" w:rsidP="00D04E09">
            <w:pPr>
              <w:jc w:val="both"/>
              <w:rPr>
                <w:rFonts w:eastAsia="Calibri"/>
                <w:sz w:val="20"/>
              </w:rPr>
            </w:pPr>
            <w:r w:rsidRPr="00B25CA0">
              <w:rPr>
                <w:rFonts w:eastAsia="Calibri"/>
                <w:sz w:val="20"/>
              </w:rPr>
              <w:t>Conviction: Conspiracy to traffic in cocaine and methamphetamine; being a member of a criminal conspiracy directing a person to traffic in cocaine and methamphetamine; trafficking in cocaine and methamphetamine in association with a criminal organization (conditional stay of proceedings entered on count 3); possession of a restricted weapon</w:t>
            </w:r>
          </w:p>
          <w:p w:rsidR="006576DA" w:rsidRPr="00B25CA0" w:rsidRDefault="006576DA" w:rsidP="00D04E09">
            <w:pPr>
              <w:jc w:val="both"/>
              <w:rPr>
                <w:rFonts w:eastAsia="Calibri"/>
                <w:sz w:val="20"/>
              </w:rPr>
            </w:pPr>
          </w:p>
        </w:tc>
      </w:tr>
      <w:tr w:rsidR="006576DA" w:rsidRPr="00B25CA0" w:rsidTr="00D04E09">
        <w:tc>
          <w:tcPr>
            <w:tcW w:w="2427" w:type="pct"/>
          </w:tcPr>
          <w:p w:rsidR="006576DA" w:rsidRPr="00B25CA0" w:rsidRDefault="006576DA" w:rsidP="00D04E09">
            <w:pPr>
              <w:jc w:val="both"/>
              <w:rPr>
                <w:rFonts w:eastAsia="Calibri"/>
                <w:sz w:val="20"/>
              </w:rPr>
            </w:pPr>
            <w:r w:rsidRPr="00B25CA0">
              <w:rPr>
                <w:rFonts w:eastAsia="Calibri"/>
                <w:sz w:val="20"/>
              </w:rPr>
              <w:lastRenderedPageBreak/>
              <w:t>April 11, 2013</w:t>
            </w:r>
          </w:p>
          <w:p w:rsidR="006576DA" w:rsidRPr="00B25CA0" w:rsidRDefault="006576DA" w:rsidP="00D04E09">
            <w:pPr>
              <w:jc w:val="both"/>
              <w:rPr>
                <w:rFonts w:eastAsia="Calibri"/>
                <w:sz w:val="20"/>
              </w:rPr>
            </w:pPr>
            <w:r w:rsidRPr="00B25CA0">
              <w:rPr>
                <w:rFonts w:eastAsia="Calibri"/>
                <w:sz w:val="20"/>
              </w:rPr>
              <w:t>Court of Appeal for British Columbia (Vancouver)</w:t>
            </w:r>
          </w:p>
          <w:p w:rsidR="006576DA" w:rsidRPr="00B25CA0" w:rsidRDefault="006576DA" w:rsidP="00D04E09">
            <w:pPr>
              <w:jc w:val="both"/>
              <w:rPr>
                <w:rFonts w:eastAsia="Calibri"/>
                <w:sz w:val="20"/>
              </w:rPr>
            </w:pPr>
            <w:r w:rsidRPr="00B25CA0">
              <w:rPr>
                <w:rFonts w:eastAsia="Calibri"/>
                <w:sz w:val="20"/>
              </w:rPr>
              <w:t xml:space="preserve">(Ryan, Smith, </w:t>
            </w:r>
            <w:proofErr w:type="spellStart"/>
            <w:r w:rsidRPr="00B25CA0">
              <w:rPr>
                <w:rFonts w:eastAsia="Calibri"/>
                <w:sz w:val="20"/>
              </w:rPr>
              <w:t>Chiasson</w:t>
            </w:r>
            <w:proofErr w:type="spellEnd"/>
            <w:r w:rsidRPr="00B25CA0">
              <w:rPr>
                <w:rFonts w:eastAsia="Calibri"/>
                <w:sz w:val="20"/>
              </w:rPr>
              <w:t xml:space="preserve"> JJ.A.)</w:t>
            </w:r>
          </w:p>
          <w:p w:rsidR="006576DA" w:rsidRPr="00B25CA0" w:rsidRDefault="006576DA" w:rsidP="00D04E09">
            <w:pPr>
              <w:jc w:val="both"/>
              <w:rPr>
                <w:rFonts w:eastAsia="Calibri"/>
                <w:sz w:val="20"/>
              </w:rPr>
            </w:pPr>
            <w:r w:rsidRPr="00B25CA0">
              <w:rPr>
                <w:rFonts w:eastAsia="Calibri"/>
                <w:sz w:val="20"/>
              </w:rPr>
              <w:t>2013 BCCA 162</w:t>
            </w:r>
          </w:p>
          <w:p w:rsidR="006576DA" w:rsidRPr="00B25CA0" w:rsidRDefault="006576DA" w:rsidP="00D04E09">
            <w:pPr>
              <w:jc w:val="both"/>
              <w:rPr>
                <w:rFonts w:eastAsia="Calibri"/>
                <w:sz w:val="20"/>
              </w:rPr>
            </w:pPr>
          </w:p>
        </w:tc>
        <w:tc>
          <w:tcPr>
            <w:tcW w:w="243" w:type="pct"/>
          </w:tcPr>
          <w:p w:rsidR="006576DA" w:rsidRPr="00B25CA0" w:rsidRDefault="006576DA" w:rsidP="00D04E09">
            <w:pPr>
              <w:jc w:val="both"/>
              <w:rPr>
                <w:rFonts w:eastAsia="Calibri"/>
                <w:sz w:val="20"/>
              </w:rPr>
            </w:pPr>
          </w:p>
        </w:tc>
        <w:tc>
          <w:tcPr>
            <w:tcW w:w="2330" w:type="pct"/>
          </w:tcPr>
          <w:p w:rsidR="006576DA" w:rsidRPr="00B25CA0" w:rsidRDefault="006576DA" w:rsidP="00D04E09">
            <w:pPr>
              <w:jc w:val="both"/>
              <w:rPr>
                <w:rFonts w:eastAsia="Calibri"/>
                <w:sz w:val="20"/>
              </w:rPr>
            </w:pPr>
            <w:r w:rsidRPr="00B25CA0">
              <w:rPr>
                <w:rFonts w:eastAsia="Calibri"/>
                <w:sz w:val="20"/>
              </w:rPr>
              <w:t>Appeal from conviction dismissed</w:t>
            </w:r>
          </w:p>
          <w:p w:rsidR="006576DA" w:rsidRPr="00B25CA0" w:rsidRDefault="006576DA" w:rsidP="00D04E09">
            <w:pPr>
              <w:jc w:val="both"/>
              <w:rPr>
                <w:rFonts w:eastAsia="Calibri"/>
                <w:sz w:val="20"/>
              </w:rPr>
            </w:pPr>
          </w:p>
          <w:p w:rsidR="006576DA" w:rsidRPr="00B25CA0" w:rsidRDefault="006576DA" w:rsidP="00D04E09">
            <w:pPr>
              <w:jc w:val="both"/>
              <w:rPr>
                <w:rFonts w:eastAsia="Calibri"/>
                <w:sz w:val="20"/>
              </w:rPr>
            </w:pPr>
          </w:p>
        </w:tc>
      </w:tr>
      <w:tr w:rsidR="006576DA" w:rsidRPr="00B25CA0" w:rsidTr="00D04E09">
        <w:tc>
          <w:tcPr>
            <w:tcW w:w="2427" w:type="pct"/>
          </w:tcPr>
          <w:p w:rsidR="006576DA" w:rsidRPr="00B25CA0" w:rsidRDefault="006576DA" w:rsidP="00D04E09">
            <w:pPr>
              <w:jc w:val="both"/>
              <w:rPr>
                <w:rFonts w:eastAsia="Calibri"/>
                <w:sz w:val="20"/>
              </w:rPr>
            </w:pPr>
            <w:r w:rsidRPr="00B25CA0">
              <w:rPr>
                <w:rFonts w:eastAsia="Calibri"/>
                <w:sz w:val="20"/>
              </w:rPr>
              <w:t>June 10, 2013</w:t>
            </w:r>
          </w:p>
          <w:p w:rsidR="006576DA" w:rsidRPr="00B25CA0" w:rsidRDefault="006576DA" w:rsidP="00D04E09">
            <w:pPr>
              <w:jc w:val="both"/>
              <w:rPr>
                <w:rFonts w:eastAsia="Calibri"/>
                <w:sz w:val="20"/>
              </w:rPr>
            </w:pPr>
            <w:r w:rsidRPr="00B25CA0">
              <w:rPr>
                <w:rFonts w:eastAsia="Calibri"/>
                <w:sz w:val="20"/>
              </w:rPr>
              <w:t>Supreme Court of Canada</w:t>
            </w:r>
          </w:p>
        </w:tc>
        <w:tc>
          <w:tcPr>
            <w:tcW w:w="243" w:type="pct"/>
          </w:tcPr>
          <w:p w:rsidR="006576DA" w:rsidRPr="00B25CA0" w:rsidRDefault="006576DA" w:rsidP="00D04E09">
            <w:pPr>
              <w:jc w:val="both"/>
              <w:rPr>
                <w:rFonts w:eastAsia="Calibri"/>
                <w:sz w:val="20"/>
              </w:rPr>
            </w:pPr>
          </w:p>
        </w:tc>
        <w:tc>
          <w:tcPr>
            <w:tcW w:w="2330" w:type="pct"/>
          </w:tcPr>
          <w:p w:rsidR="006576DA" w:rsidRPr="00B25CA0" w:rsidRDefault="006576DA" w:rsidP="00D04E09">
            <w:pPr>
              <w:jc w:val="both"/>
              <w:rPr>
                <w:rFonts w:eastAsia="Calibri"/>
                <w:sz w:val="20"/>
              </w:rPr>
            </w:pPr>
            <w:r w:rsidRPr="00B25CA0">
              <w:rPr>
                <w:rFonts w:eastAsia="Calibri"/>
                <w:sz w:val="20"/>
              </w:rPr>
              <w:t>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46"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576DA" w:rsidRPr="005D2B8C" w:rsidTr="00D04E09">
        <w:tc>
          <w:tcPr>
            <w:tcW w:w="5000" w:type="pct"/>
            <w:gridSpan w:val="3"/>
          </w:tcPr>
          <w:p w:rsidR="006576DA" w:rsidRPr="00B25CA0" w:rsidRDefault="006576DA" w:rsidP="00D04E09">
            <w:pPr>
              <w:jc w:val="both"/>
              <w:rPr>
                <w:rFonts w:eastAsia="Calibri"/>
                <w:smallCaps/>
                <w:sz w:val="20"/>
                <w:lang w:val="fr-CA"/>
              </w:rPr>
            </w:pPr>
            <w:r w:rsidRPr="00B25CA0">
              <w:rPr>
                <w:rFonts w:eastAsia="Calibri"/>
                <w:smallCaps/>
                <w:sz w:val="20"/>
                <w:lang w:val="fr-CA"/>
              </w:rPr>
              <w:t>(</w:t>
            </w:r>
            <w:r>
              <w:rPr>
                <w:rFonts w:eastAsia="Calibri"/>
                <w:smallCaps/>
                <w:sz w:val="20"/>
                <w:lang w:val="fr-CA"/>
              </w:rPr>
              <w:t>O</w:t>
            </w:r>
            <w:r w:rsidRPr="00B25CA0">
              <w:rPr>
                <w:rFonts w:eastAsia="Calibri"/>
                <w:smallCaps/>
                <w:sz w:val="20"/>
                <w:lang w:val="fr-CA"/>
              </w:rPr>
              <w:t xml:space="preserve">rdonnance de </w:t>
            </w:r>
            <w:proofErr w:type="spellStart"/>
            <w:r w:rsidRPr="00B25CA0">
              <w:rPr>
                <w:rFonts w:eastAsia="Calibri"/>
                <w:smallCaps/>
                <w:sz w:val="20"/>
                <w:lang w:val="fr-CA"/>
              </w:rPr>
              <w:t>non</w:t>
            </w:r>
            <w:r w:rsidRPr="00B25CA0">
              <w:rPr>
                <w:rFonts w:eastAsia="Calibri"/>
                <w:smallCaps/>
                <w:sz w:val="20"/>
                <w:lang w:val="fr-CA"/>
              </w:rPr>
              <w:noBreakHyphen/>
              <w:t>publication</w:t>
            </w:r>
            <w:proofErr w:type="spellEnd"/>
            <w:r w:rsidRPr="00B25CA0">
              <w:rPr>
                <w:rFonts w:eastAsia="Calibri"/>
                <w:smallCaps/>
                <w:sz w:val="20"/>
                <w:lang w:val="fr-CA"/>
              </w:rPr>
              <w:t xml:space="preserve"> dans le dossier)</w:t>
            </w:r>
          </w:p>
          <w:p w:rsidR="006576DA" w:rsidRPr="00B25CA0" w:rsidRDefault="006576DA" w:rsidP="00D04E09">
            <w:pPr>
              <w:jc w:val="both"/>
              <w:rPr>
                <w:rFonts w:eastAsia="Calibri"/>
                <w:sz w:val="20"/>
                <w:lang w:val="fr-CA"/>
              </w:rPr>
            </w:pPr>
          </w:p>
        </w:tc>
      </w:tr>
      <w:tr w:rsidR="006576DA" w:rsidRPr="005D2B8C" w:rsidTr="00D04E09">
        <w:tc>
          <w:tcPr>
            <w:tcW w:w="5000" w:type="pct"/>
            <w:gridSpan w:val="3"/>
          </w:tcPr>
          <w:p w:rsidR="006576DA" w:rsidRPr="00B25CA0" w:rsidRDefault="006576DA" w:rsidP="00D04E09">
            <w:pPr>
              <w:jc w:val="both"/>
              <w:rPr>
                <w:rFonts w:eastAsia="Calibri"/>
                <w:sz w:val="20"/>
                <w:lang w:val="fr-CA"/>
              </w:rPr>
            </w:pPr>
            <w:r w:rsidRPr="00B25CA0">
              <w:rPr>
                <w:rFonts w:eastAsia="Calibri"/>
                <w:i/>
                <w:sz w:val="20"/>
                <w:lang w:val="fr-CA"/>
              </w:rPr>
              <w:t xml:space="preserve">Charte des droits </w:t>
            </w:r>
            <w:r w:rsidRPr="00B25CA0">
              <w:rPr>
                <w:rFonts w:eastAsia="Calibri"/>
                <w:sz w:val="20"/>
                <w:lang w:val="fr-CA"/>
              </w:rPr>
              <w:t xml:space="preserve">– Fouilles et perquisitions – Exclusion de la preuve – Droit criminel – Interception de communications – Écoute téléphonique – La requête du demandeur en vue de </w:t>
            </w:r>
            <w:proofErr w:type="spellStart"/>
            <w:r w:rsidRPr="00B25CA0">
              <w:rPr>
                <w:rFonts w:eastAsia="Calibri"/>
                <w:sz w:val="20"/>
                <w:lang w:val="fr-CA"/>
              </w:rPr>
              <w:t>contre</w:t>
            </w:r>
            <w:r w:rsidRPr="00B25CA0">
              <w:rPr>
                <w:rFonts w:eastAsia="Calibri"/>
                <w:sz w:val="20"/>
                <w:lang w:val="fr-CA"/>
              </w:rPr>
              <w:noBreakHyphen/>
              <w:t>interroger</w:t>
            </w:r>
            <w:proofErr w:type="spellEnd"/>
            <w:r w:rsidRPr="00B25CA0">
              <w:rPr>
                <w:rFonts w:eastAsia="Calibri"/>
                <w:sz w:val="20"/>
                <w:lang w:val="fr-CA"/>
              </w:rPr>
              <w:t xml:space="preserve"> le souscripteur d’affidavit a été rejetée – </w:t>
            </w:r>
            <w:proofErr w:type="spellStart"/>
            <w:r w:rsidRPr="00B25CA0">
              <w:rPr>
                <w:rFonts w:eastAsia="Calibri"/>
                <w:sz w:val="20"/>
                <w:lang w:val="fr-CA"/>
              </w:rPr>
              <w:t>Existait</w:t>
            </w:r>
            <w:r w:rsidRPr="00B25CA0">
              <w:rPr>
                <w:rFonts w:eastAsia="Calibri"/>
                <w:sz w:val="20"/>
                <w:lang w:val="fr-CA"/>
              </w:rPr>
              <w:noBreakHyphen/>
              <w:t>il</w:t>
            </w:r>
            <w:proofErr w:type="spellEnd"/>
            <w:r w:rsidRPr="00B25CA0">
              <w:rPr>
                <w:rFonts w:eastAsia="Calibri"/>
                <w:sz w:val="20"/>
                <w:lang w:val="fr-CA"/>
              </w:rPr>
              <w:t xml:space="preserve"> des motifs raisonnables d’autoriser l'écoute téléphonique? – </w:t>
            </w:r>
            <w:proofErr w:type="spellStart"/>
            <w:r w:rsidRPr="00B25CA0">
              <w:rPr>
                <w:rFonts w:eastAsia="Calibri"/>
                <w:sz w:val="20"/>
                <w:lang w:val="fr-CA"/>
              </w:rPr>
              <w:t>Est</w:t>
            </w:r>
            <w:r w:rsidRPr="00B25CA0">
              <w:rPr>
                <w:rFonts w:eastAsia="Calibri"/>
                <w:sz w:val="20"/>
                <w:lang w:val="fr-CA"/>
              </w:rPr>
              <w:noBreakHyphen/>
              <w:t>il</w:t>
            </w:r>
            <w:proofErr w:type="spellEnd"/>
            <w:r w:rsidRPr="00B25CA0">
              <w:rPr>
                <w:rFonts w:eastAsia="Calibri"/>
                <w:sz w:val="20"/>
                <w:lang w:val="fr-CA"/>
              </w:rPr>
              <w:t xml:space="preserve"> loisible à un tribunal de première instance, saisi d'une demande de type </w:t>
            </w:r>
            <w:proofErr w:type="spellStart"/>
            <w:r w:rsidRPr="00B25CA0">
              <w:rPr>
                <w:rFonts w:eastAsia="Calibri"/>
                <w:i/>
                <w:sz w:val="20"/>
                <w:lang w:val="fr-CA"/>
              </w:rPr>
              <w:t>Garofoli</w:t>
            </w:r>
            <w:proofErr w:type="spellEnd"/>
            <w:r w:rsidRPr="00B25CA0">
              <w:rPr>
                <w:rFonts w:eastAsia="Calibri"/>
                <w:sz w:val="20"/>
                <w:lang w:val="fr-CA"/>
              </w:rPr>
              <w:t xml:space="preserve"> en vue d'examiner la suffisance des motifs pour une autorisation d'intercepter les communications privées décernée en application de l'art. 186 du</w:t>
            </w:r>
            <w:r w:rsidRPr="00B25CA0">
              <w:rPr>
                <w:rFonts w:eastAsia="Calibri"/>
                <w:i/>
                <w:sz w:val="20"/>
                <w:lang w:val="fr-CA"/>
              </w:rPr>
              <w:t xml:space="preserve"> Code criminel</w:t>
            </w:r>
            <w:r w:rsidRPr="00B25CA0">
              <w:rPr>
                <w:rFonts w:eastAsia="Calibri"/>
                <w:sz w:val="20"/>
                <w:lang w:val="fr-CA"/>
              </w:rPr>
              <w:t xml:space="preserve">, de substituer sa propre appréciation à celle du juge qui a décerné l'autorisation? – </w:t>
            </w:r>
            <w:proofErr w:type="spellStart"/>
            <w:r w:rsidRPr="00B25CA0">
              <w:rPr>
                <w:rFonts w:eastAsia="Calibri"/>
                <w:sz w:val="20"/>
                <w:lang w:val="fr-CA"/>
              </w:rPr>
              <w:t>Est</w:t>
            </w:r>
            <w:r w:rsidRPr="00B25CA0">
              <w:rPr>
                <w:rFonts w:eastAsia="Calibri"/>
                <w:sz w:val="20"/>
                <w:lang w:val="fr-CA"/>
              </w:rPr>
              <w:noBreakHyphen/>
              <w:t>il</w:t>
            </w:r>
            <w:proofErr w:type="spellEnd"/>
            <w:r w:rsidRPr="00B25CA0">
              <w:rPr>
                <w:rFonts w:eastAsia="Calibri"/>
                <w:sz w:val="20"/>
                <w:lang w:val="fr-CA"/>
              </w:rPr>
              <w:t xml:space="preserve"> loisible à un tribunal de première instance, saisi d'une demande de type </w:t>
            </w:r>
            <w:proofErr w:type="spellStart"/>
            <w:r w:rsidRPr="00B25CA0">
              <w:rPr>
                <w:rFonts w:eastAsia="Calibri"/>
                <w:i/>
                <w:sz w:val="20"/>
                <w:lang w:val="fr-CA"/>
              </w:rPr>
              <w:t>Garofoli</w:t>
            </w:r>
            <w:proofErr w:type="spellEnd"/>
            <w:r w:rsidRPr="00B25CA0">
              <w:rPr>
                <w:rFonts w:eastAsia="Calibri"/>
                <w:sz w:val="20"/>
                <w:lang w:val="fr-CA"/>
              </w:rPr>
              <w:t xml:space="preserve"> en autorisation d’écoute téléphonique qui s'appuie sur « la nécessité pour l'enquête » aux termes de l'al. 186(1)</w:t>
            </w:r>
            <w:r w:rsidRPr="00B25CA0">
              <w:rPr>
                <w:rFonts w:eastAsia="Calibri"/>
                <w:i/>
                <w:sz w:val="20"/>
                <w:lang w:val="fr-CA"/>
              </w:rPr>
              <w:t>b)</w:t>
            </w:r>
            <w:r w:rsidRPr="00B25CA0">
              <w:rPr>
                <w:rFonts w:eastAsia="Calibri"/>
                <w:sz w:val="20"/>
                <w:lang w:val="fr-CA"/>
              </w:rPr>
              <w:t xml:space="preserve"> du</w:t>
            </w:r>
            <w:r w:rsidRPr="00B25CA0">
              <w:rPr>
                <w:rFonts w:eastAsia="Calibri"/>
                <w:i/>
                <w:sz w:val="20"/>
                <w:lang w:val="fr-CA"/>
              </w:rPr>
              <w:t xml:space="preserve"> Code criminel</w:t>
            </w:r>
            <w:r w:rsidRPr="00B25CA0">
              <w:rPr>
                <w:rFonts w:eastAsia="Calibri"/>
                <w:sz w:val="20"/>
                <w:lang w:val="fr-CA"/>
              </w:rPr>
              <w:t xml:space="preserve">, de substituer l'exception relative aux « organisations criminelles » en application du par. 186(1.1) dans une situation où ni l'affidavit à l'appui ni l'autorisation ne s'appuyait sur le par. 186(1.1)? – </w:t>
            </w:r>
            <w:proofErr w:type="spellStart"/>
            <w:r w:rsidRPr="00B25CA0">
              <w:rPr>
                <w:rFonts w:eastAsia="Calibri"/>
                <w:sz w:val="20"/>
                <w:lang w:val="fr-CA"/>
              </w:rPr>
              <w:t>Est</w:t>
            </w:r>
            <w:r w:rsidRPr="00B25CA0">
              <w:rPr>
                <w:rFonts w:eastAsia="Calibri"/>
                <w:sz w:val="20"/>
                <w:lang w:val="fr-CA"/>
              </w:rPr>
              <w:noBreakHyphen/>
              <w:t>il</w:t>
            </w:r>
            <w:proofErr w:type="spellEnd"/>
            <w:r w:rsidRPr="00B25CA0">
              <w:rPr>
                <w:rFonts w:eastAsia="Calibri"/>
                <w:sz w:val="20"/>
                <w:lang w:val="fr-CA"/>
              </w:rPr>
              <w:t xml:space="preserve"> loisible à un tribunal de première instance, saisi d'une demande de type</w:t>
            </w:r>
            <w:r w:rsidRPr="00B25CA0">
              <w:rPr>
                <w:rFonts w:eastAsia="Calibri"/>
                <w:i/>
                <w:sz w:val="20"/>
                <w:lang w:val="fr-CA"/>
              </w:rPr>
              <w:t xml:space="preserve"> </w:t>
            </w:r>
            <w:proofErr w:type="spellStart"/>
            <w:r w:rsidRPr="00B25CA0">
              <w:rPr>
                <w:rFonts w:eastAsia="Calibri"/>
                <w:i/>
                <w:sz w:val="20"/>
                <w:lang w:val="fr-CA"/>
              </w:rPr>
              <w:t>Garofoli</w:t>
            </w:r>
            <w:proofErr w:type="spellEnd"/>
            <w:r w:rsidRPr="00B25CA0">
              <w:rPr>
                <w:rFonts w:eastAsia="Calibri"/>
                <w:sz w:val="20"/>
                <w:lang w:val="fr-CA"/>
              </w:rPr>
              <w:t xml:space="preserve">, de rejeter une demande d'autorisation de </w:t>
            </w:r>
            <w:proofErr w:type="spellStart"/>
            <w:r w:rsidRPr="00B25CA0">
              <w:rPr>
                <w:rFonts w:eastAsia="Calibri"/>
                <w:sz w:val="20"/>
                <w:lang w:val="fr-CA"/>
              </w:rPr>
              <w:t>contre</w:t>
            </w:r>
            <w:r w:rsidRPr="00B25CA0">
              <w:rPr>
                <w:rFonts w:eastAsia="Calibri"/>
                <w:sz w:val="20"/>
                <w:lang w:val="fr-CA"/>
              </w:rPr>
              <w:noBreakHyphen/>
              <w:t>interroger</w:t>
            </w:r>
            <w:proofErr w:type="spellEnd"/>
            <w:r w:rsidRPr="00B25CA0">
              <w:rPr>
                <w:rFonts w:eastAsia="Calibri"/>
                <w:sz w:val="20"/>
                <w:lang w:val="fr-CA"/>
              </w:rPr>
              <w:t xml:space="preserve"> le souscripteur d’affidavit relativement à la « nécessité pour l'enquête » aux termes de l'al. 186(1)</w:t>
            </w:r>
            <w:r w:rsidRPr="00B25CA0">
              <w:rPr>
                <w:rFonts w:eastAsia="Calibri"/>
                <w:i/>
                <w:sz w:val="20"/>
                <w:lang w:val="fr-CA"/>
              </w:rPr>
              <w:t>b)</w:t>
            </w:r>
            <w:r w:rsidRPr="00B25CA0">
              <w:rPr>
                <w:rFonts w:eastAsia="Calibri"/>
                <w:sz w:val="20"/>
                <w:lang w:val="fr-CA"/>
              </w:rPr>
              <w:t xml:space="preserve"> du</w:t>
            </w:r>
            <w:r w:rsidRPr="00B25CA0">
              <w:rPr>
                <w:rFonts w:eastAsia="Calibri"/>
                <w:i/>
                <w:sz w:val="20"/>
                <w:lang w:val="fr-CA"/>
              </w:rPr>
              <w:t xml:space="preserve"> Code criminel</w:t>
            </w:r>
            <w:r w:rsidRPr="00B25CA0">
              <w:rPr>
                <w:rFonts w:eastAsia="Calibri"/>
                <w:sz w:val="20"/>
                <w:lang w:val="fr-CA"/>
              </w:rPr>
              <w:t xml:space="preserve">, en substituant l'exception relative aux « organisations criminelles » en application du par. 186(1.1) dans une situation où ni l'affidavit à l'appui ni l'autorisation ne s'appuyait sur le par. 186(1.1)? – </w:t>
            </w:r>
            <w:proofErr w:type="spellStart"/>
            <w:r w:rsidRPr="00B25CA0">
              <w:rPr>
                <w:rFonts w:eastAsia="Calibri"/>
                <w:sz w:val="20"/>
                <w:lang w:val="fr-CA"/>
              </w:rPr>
              <w:t>Doit</w:t>
            </w:r>
            <w:r w:rsidRPr="00B25CA0">
              <w:rPr>
                <w:rFonts w:eastAsia="Calibri"/>
                <w:sz w:val="20"/>
                <w:lang w:val="fr-CA"/>
              </w:rPr>
              <w:noBreakHyphen/>
              <w:t>on</w:t>
            </w:r>
            <w:proofErr w:type="spellEnd"/>
            <w:r w:rsidRPr="00B25CA0">
              <w:rPr>
                <w:rFonts w:eastAsia="Calibri"/>
                <w:sz w:val="20"/>
                <w:lang w:val="fr-CA"/>
              </w:rPr>
              <w:t xml:space="preserve"> permettre au ministère public d’abandonner une position tactique qu'il avait adoptée au procès afin de faire rejeter une requête présentée par la défense pour ensuite adopter une position complètement différente lorsque que le ministère public conclut en appel qu'il a induit le tribunal en erreur? – La Cour d’appel </w:t>
            </w:r>
            <w:proofErr w:type="spellStart"/>
            <w:r w:rsidRPr="00B25CA0">
              <w:rPr>
                <w:rFonts w:eastAsia="Calibri"/>
                <w:sz w:val="20"/>
                <w:lang w:val="fr-CA"/>
              </w:rPr>
              <w:t>a</w:t>
            </w:r>
            <w:r w:rsidRPr="00B25CA0">
              <w:rPr>
                <w:rFonts w:eastAsia="Calibri"/>
                <w:sz w:val="20"/>
                <w:lang w:val="fr-CA"/>
              </w:rPr>
              <w:noBreakHyphen/>
              <w:t>t</w:t>
            </w:r>
            <w:r w:rsidRPr="00B25CA0">
              <w:rPr>
                <w:rFonts w:eastAsia="Calibri"/>
                <w:sz w:val="20"/>
                <w:lang w:val="fr-CA"/>
              </w:rPr>
              <w:noBreakHyphen/>
              <w:t>elle</w:t>
            </w:r>
            <w:proofErr w:type="spellEnd"/>
            <w:r w:rsidRPr="00B25CA0">
              <w:rPr>
                <w:rFonts w:eastAsia="Calibri"/>
                <w:sz w:val="20"/>
                <w:lang w:val="fr-CA"/>
              </w:rPr>
              <w:t xml:space="preserve"> commis une erreur de droit? – </w:t>
            </w:r>
            <w:r w:rsidRPr="00B25CA0">
              <w:rPr>
                <w:rFonts w:eastAsia="Calibri"/>
                <w:i/>
                <w:sz w:val="20"/>
                <w:lang w:val="fr-CA"/>
              </w:rPr>
              <w:t>Charte</w:t>
            </w:r>
            <w:r w:rsidRPr="00B25CA0">
              <w:rPr>
                <w:rFonts w:eastAsia="Calibri"/>
                <w:sz w:val="20"/>
                <w:lang w:val="fr-CA"/>
              </w:rPr>
              <w:t>, art. 8 et 24(2).</w:t>
            </w:r>
          </w:p>
          <w:p w:rsidR="006576DA" w:rsidRPr="00B25CA0" w:rsidRDefault="006576DA" w:rsidP="00D04E09">
            <w:pPr>
              <w:jc w:val="both"/>
              <w:rPr>
                <w:rFonts w:eastAsia="Calibri"/>
                <w:sz w:val="20"/>
                <w:lang w:val="fr-CA"/>
              </w:rPr>
            </w:pPr>
          </w:p>
        </w:tc>
      </w:tr>
      <w:tr w:rsidR="006576DA" w:rsidRPr="005D2B8C" w:rsidTr="00D04E09">
        <w:tc>
          <w:tcPr>
            <w:tcW w:w="5000" w:type="pct"/>
            <w:gridSpan w:val="3"/>
          </w:tcPr>
          <w:p w:rsidR="006576DA" w:rsidRPr="00B25CA0" w:rsidRDefault="006576DA" w:rsidP="00D04E09">
            <w:pPr>
              <w:jc w:val="both"/>
              <w:rPr>
                <w:rFonts w:eastAsia="Calibri"/>
                <w:sz w:val="20"/>
                <w:lang w:val="fr-CA"/>
              </w:rPr>
            </w:pPr>
            <w:r w:rsidRPr="00B25CA0">
              <w:rPr>
                <w:rFonts w:eastAsia="Calibri"/>
                <w:sz w:val="20"/>
                <w:lang w:val="fr-CA"/>
              </w:rPr>
              <w:t xml:space="preserve">Au terme de deux </w:t>
            </w:r>
            <w:proofErr w:type="spellStart"/>
            <w:r w:rsidRPr="00B25CA0">
              <w:rPr>
                <w:rFonts w:eastAsia="Calibri"/>
                <w:sz w:val="20"/>
                <w:lang w:val="fr-CA"/>
              </w:rPr>
              <w:t>voir</w:t>
            </w:r>
            <w:r w:rsidRPr="00B25CA0">
              <w:rPr>
                <w:rFonts w:eastAsia="Calibri"/>
                <w:sz w:val="20"/>
                <w:lang w:val="fr-CA"/>
              </w:rPr>
              <w:noBreakHyphen/>
              <w:t>dire</w:t>
            </w:r>
            <w:proofErr w:type="spellEnd"/>
            <w:r w:rsidRPr="00B25CA0">
              <w:rPr>
                <w:rFonts w:eastAsia="Calibri"/>
                <w:sz w:val="20"/>
                <w:lang w:val="fr-CA"/>
              </w:rPr>
              <w:t xml:space="preserve">, le juge du procès a admis la preuve obtenue à la suite des autorisations d'écoute téléphonique et a rejeté la requête du demandeur en vue de </w:t>
            </w:r>
            <w:proofErr w:type="spellStart"/>
            <w:r w:rsidRPr="00B25CA0">
              <w:rPr>
                <w:rFonts w:eastAsia="Calibri"/>
                <w:sz w:val="20"/>
                <w:lang w:val="fr-CA"/>
              </w:rPr>
              <w:t>contre</w:t>
            </w:r>
            <w:r w:rsidRPr="00B25CA0">
              <w:rPr>
                <w:rFonts w:eastAsia="Calibri"/>
                <w:sz w:val="20"/>
                <w:lang w:val="fr-CA"/>
              </w:rPr>
              <w:noBreakHyphen/>
              <w:t>interroger</w:t>
            </w:r>
            <w:proofErr w:type="spellEnd"/>
            <w:r w:rsidRPr="00B25CA0">
              <w:rPr>
                <w:rFonts w:eastAsia="Calibri"/>
                <w:sz w:val="20"/>
                <w:lang w:val="fr-CA"/>
              </w:rPr>
              <w:t xml:space="preserve"> le souscripteur d’affidavit.  Le juge du procès a conclu que le demandeur était le dirigeant d'un groupe de personnes qui avaient comploté en vue de faire le trafic de stupéfiants dans une entreprise de vente de drogue sur appel.  Le trafic se faisait par la voie de deux lignes téléphoniques pour la vente de drogue sur appel.  Le demandeur a été déclaré coupable et son appel a été rejeté.</w:t>
            </w:r>
          </w:p>
          <w:p w:rsidR="006576DA" w:rsidRPr="00B25CA0" w:rsidRDefault="006576DA" w:rsidP="00D04E09">
            <w:pPr>
              <w:jc w:val="both"/>
              <w:rPr>
                <w:rFonts w:eastAsia="Calibri"/>
                <w:sz w:val="20"/>
                <w:lang w:val="fr-CA"/>
              </w:rPr>
            </w:pPr>
          </w:p>
        </w:tc>
      </w:tr>
      <w:tr w:rsidR="006576DA" w:rsidRPr="005D2B8C" w:rsidTr="00D04E09">
        <w:tc>
          <w:tcPr>
            <w:tcW w:w="2427" w:type="pct"/>
          </w:tcPr>
          <w:p w:rsidR="006576DA" w:rsidRPr="00B25CA0" w:rsidRDefault="006576DA" w:rsidP="00D04E09">
            <w:pPr>
              <w:jc w:val="both"/>
              <w:rPr>
                <w:rFonts w:eastAsia="Calibri"/>
                <w:sz w:val="20"/>
                <w:lang w:val="fr-CA"/>
              </w:rPr>
            </w:pPr>
            <w:r w:rsidRPr="00B25CA0">
              <w:rPr>
                <w:rFonts w:eastAsia="Calibri"/>
                <w:sz w:val="20"/>
                <w:lang w:val="fr-CA"/>
              </w:rPr>
              <w:t>3 mai 2010</w:t>
            </w:r>
          </w:p>
          <w:p w:rsidR="006576DA" w:rsidRPr="00B25CA0" w:rsidRDefault="006576DA" w:rsidP="00D04E09">
            <w:pPr>
              <w:jc w:val="both"/>
              <w:rPr>
                <w:rFonts w:eastAsia="Calibri"/>
                <w:sz w:val="20"/>
                <w:lang w:val="fr-CA"/>
              </w:rPr>
            </w:pPr>
            <w:r w:rsidRPr="00B25CA0">
              <w:rPr>
                <w:rFonts w:eastAsia="Calibri"/>
                <w:sz w:val="20"/>
                <w:lang w:val="fr-CA"/>
              </w:rPr>
              <w:t xml:space="preserve">Cour suprême de la </w:t>
            </w:r>
            <w:proofErr w:type="spellStart"/>
            <w:r w:rsidRPr="00B25CA0">
              <w:rPr>
                <w:rFonts w:eastAsia="Calibri"/>
                <w:sz w:val="20"/>
                <w:lang w:val="fr-CA"/>
              </w:rPr>
              <w:t>Colombie</w:t>
            </w:r>
            <w:r w:rsidRPr="00B25CA0">
              <w:rPr>
                <w:rFonts w:eastAsia="Calibri"/>
                <w:sz w:val="20"/>
                <w:lang w:val="fr-CA"/>
              </w:rPr>
              <w:noBreakHyphen/>
              <w:t>Britannique</w:t>
            </w:r>
            <w:proofErr w:type="spellEnd"/>
          </w:p>
          <w:p w:rsidR="006576DA" w:rsidRPr="00B25CA0" w:rsidRDefault="006576DA"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Gerow</w:t>
            </w:r>
            <w:proofErr w:type="spellEnd"/>
            <w:r w:rsidRPr="00B25CA0">
              <w:rPr>
                <w:rFonts w:eastAsia="Calibri"/>
                <w:sz w:val="20"/>
                <w:lang w:val="fr-CA"/>
              </w:rPr>
              <w:t>)</w:t>
            </w:r>
          </w:p>
          <w:p w:rsidR="006576DA" w:rsidRPr="00B25CA0" w:rsidRDefault="006576DA" w:rsidP="00D04E09">
            <w:pPr>
              <w:jc w:val="both"/>
              <w:rPr>
                <w:rFonts w:eastAsia="Calibri"/>
                <w:sz w:val="20"/>
                <w:lang w:val="fr-CA"/>
              </w:rPr>
            </w:pPr>
          </w:p>
        </w:tc>
        <w:tc>
          <w:tcPr>
            <w:tcW w:w="243" w:type="pct"/>
          </w:tcPr>
          <w:p w:rsidR="006576DA" w:rsidRPr="00B25CA0" w:rsidRDefault="006576DA" w:rsidP="00D04E09">
            <w:pPr>
              <w:jc w:val="both"/>
              <w:rPr>
                <w:rFonts w:eastAsia="Calibri"/>
                <w:sz w:val="20"/>
                <w:lang w:val="fr-CA"/>
              </w:rPr>
            </w:pPr>
          </w:p>
        </w:tc>
        <w:tc>
          <w:tcPr>
            <w:tcW w:w="2330" w:type="pct"/>
          </w:tcPr>
          <w:p w:rsidR="006576DA" w:rsidRPr="00B25CA0" w:rsidRDefault="006576DA" w:rsidP="00D04E09">
            <w:pPr>
              <w:jc w:val="both"/>
              <w:rPr>
                <w:rFonts w:eastAsia="Calibri"/>
                <w:sz w:val="20"/>
                <w:lang w:val="fr-CA"/>
              </w:rPr>
            </w:pPr>
            <w:r w:rsidRPr="00B25CA0">
              <w:rPr>
                <w:rFonts w:eastAsia="Calibri"/>
                <w:sz w:val="20"/>
                <w:lang w:val="fr-CA"/>
              </w:rPr>
              <w:t xml:space="preserve">Décision au terme d’un </w:t>
            </w:r>
            <w:proofErr w:type="spellStart"/>
            <w:r w:rsidRPr="00B25CA0">
              <w:rPr>
                <w:rFonts w:eastAsia="Calibri"/>
                <w:sz w:val="20"/>
                <w:lang w:val="fr-CA"/>
              </w:rPr>
              <w:t>voir</w:t>
            </w:r>
            <w:r w:rsidRPr="00B25CA0">
              <w:rPr>
                <w:rFonts w:eastAsia="Calibri"/>
                <w:sz w:val="20"/>
                <w:lang w:val="fr-CA"/>
              </w:rPr>
              <w:noBreakHyphen/>
              <w:t>dire</w:t>
            </w:r>
            <w:proofErr w:type="spellEnd"/>
          </w:p>
          <w:p w:rsidR="006576DA" w:rsidRPr="00B25CA0" w:rsidRDefault="006576DA" w:rsidP="00D04E09">
            <w:pPr>
              <w:jc w:val="both"/>
              <w:rPr>
                <w:rFonts w:eastAsia="Calibri"/>
                <w:sz w:val="20"/>
                <w:lang w:val="fr-CA"/>
              </w:rPr>
            </w:pPr>
          </w:p>
        </w:tc>
      </w:tr>
      <w:tr w:rsidR="006576DA" w:rsidRPr="005D2B8C" w:rsidTr="00D04E09">
        <w:tc>
          <w:tcPr>
            <w:tcW w:w="2427" w:type="pct"/>
          </w:tcPr>
          <w:p w:rsidR="006576DA" w:rsidRPr="00B25CA0" w:rsidRDefault="006576DA" w:rsidP="00D04E09">
            <w:pPr>
              <w:jc w:val="both"/>
              <w:rPr>
                <w:rFonts w:eastAsia="Calibri"/>
                <w:sz w:val="20"/>
                <w:lang w:val="fr-CA"/>
              </w:rPr>
            </w:pPr>
            <w:r w:rsidRPr="00B25CA0">
              <w:rPr>
                <w:rFonts w:eastAsia="Calibri"/>
                <w:sz w:val="20"/>
                <w:lang w:val="fr-CA"/>
              </w:rPr>
              <w:t>17 mai 2010</w:t>
            </w:r>
          </w:p>
          <w:p w:rsidR="006576DA" w:rsidRPr="00B25CA0" w:rsidRDefault="006576DA" w:rsidP="00D04E09">
            <w:pPr>
              <w:jc w:val="both"/>
              <w:rPr>
                <w:rFonts w:eastAsia="Calibri"/>
                <w:sz w:val="20"/>
                <w:lang w:val="fr-CA"/>
              </w:rPr>
            </w:pPr>
            <w:r w:rsidRPr="00B25CA0">
              <w:rPr>
                <w:rFonts w:eastAsia="Calibri"/>
                <w:sz w:val="20"/>
                <w:lang w:val="fr-CA"/>
              </w:rPr>
              <w:t xml:space="preserve">Cour suprême de la </w:t>
            </w:r>
            <w:proofErr w:type="spellStart"/>
            <w:r w:rsidRPr="00B25CA0">
              <w:rPr>
                <w:rFonts w:eastAsia="Calibri"/>
                <w:sz w:val="20"/>
                <w:lang w:val="fr-CA"/>
              </w:rPr>
              <w:t>Colombie</w:t>
            </w:r>
            <w:r w:rsidRPr="00B25CA0">
              <w:rPr>
                <w:rFonts w:eastAsia="Calibri"/>
                <w:sz w:val="20"/>
                <w:lang w:val="fr-CA"/>
              </w:rPr>
              <w:noBreakHyphen/>
              <w:t>Britannique</w:t>
            </w:r>
            <w:proofErr w:type="spellEnd"/>
          </w:p>
          <w:p w:rsidR="006576DA" w:rsidRPr="00B25CA0" w:rsidRDefault="006576DA"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Gerow</w:t>
            </w:r>
            <w:proofErr w:type="spellEnd"/>
            <w:r w:rsidRPr="00B25CA0">
              <w:rPr>
                <w:rFonts w:eastAsia="Calibri"/>
                <w:sz w:val="20"/>
                <w:lang w:val="fr-CA"/>
              </w:rPr>
              <w:t>)</w:t>
            </w:r>
          </w:p>
          <w:p w:rsidR="006576DA" w:rsidRPr="00B25CA0" w:rsidRDefault="006576DA" w:rsidP="00D04E09">
            <w:pPr>
              <w:jc w:val="both"/>
              <w:rPr>
                <w:rFonts w:eastAsia="Calibri"/>
                <w:sz w:val="20"/>
                <w:lang w:val="fr-CA"/>
              </w:rPr>
            </w:pPr>
          </w:p>
        </w:tc>
        <w:tc>
          <w:tcPr>
            <w:tcW w:w="243" w:type="pct"/>
          </w:tcPr>
          <w:p w:rsidR="006576DA" w:rsidRPr="00B25CA0" w:rsidRDefault="006576DA" w:rsidP="00D04E09">
            <w:pPr>
              <w:jc w:val="both"/>
              <w:rPr>
                <w:rFonts w:eastAsia="Calibri"/>
                <w:sz w:val="20"/>
                <w:lang w:val="fr-CA"/>
              </w:rPr>
            </w:pPr>
          </w:p>
        </w:tc>
        <w:tc>
          <w:tcPr>
            <w:tcW w:w="2330" w:type="pct"/>
          </w:tcPr>
          <w:p w:rsidR="006576DA" w:rsidRPr="00B25CA0" w:rsidRDefault="006576DA" w:rsidP="00D04E09">
            <w:pPr>
              <w:jc w:val="both"/>
              <w:rPr>
                <w:rFonts w:eastAsia="Calibri"/>
                <w:sz w:val="20"/>
                <w:lang w:val="fr-CA"/>
              </w:rPr>
            </w:pPr>
            <w:r w:rsidRPr="00B25CA0">
              <w:rPr>
                <w:rFonts w:eastAsia="Calibri"/>
                <w:sz w:val="20"/>
                <w:lang w:val="fr-CA"/>
              </w:rPr>
              <w:t xml:space="preserve">Décision au terme d’un </w:t>
            </w:r>
            <w:proofErr w:type="spellStart"/>
            <w:r w:rsidRPr="00B25CA0">
              <w:rPr>
                <w:rFonts w:eastAsia="Calibri"/>
                <w:sz w:val="20"/>
                <w:lang w:val="fr-CA"/>
              </w:rPr>
              <w:t>voir</w:t>
            </w:r>
            <w:r w:rsidRPr="00B25CA0">
              <w:rPr>
                <w:rFonts w:eastAsia="Calibri"/>
                <w:sz w:val="20"/>
                <w:lang w:val="fr-CA"/>
              </w:rPr>
              <w:noBreakHyphen/>
              <w:t>dire</w:t>
            </w:r>
            <w:proofErr w:type="spellEnd"/>
            <w:r w:rsidRPr="00B25CA0">
              <w:rPr>
                <w:rFonts w:eastAsia="Calibri"/>
                <w:sz w:val="20"/>
                <w:lang w:val="fr-CA"/>
              </w:rPr>
              <w:t xml:space="preserve"> </w:t>
            </w:r>
          </w:p>
        </w:tc>
      </w:tr>
      <w:tr w:rsidR="006576DA" w:rsidRPr="005D2B8C" w:rsidTr="00310BD0">
        <w:trPr>
          <w:cantSplit/>
        </w:trPr>
        <w:tc>
          <w:tcPr>
            <w:tcW w:w="2427" w:type="pct"/>
          </w:tcPr>
          <w:p w:rsidR="006576DA" w:rsidRPr="00B25CA0" w:rsidRDefault="006576DA" w:rsidP="00D04E09">
            <w:pPr>
              <w:jc w:val="both"/>
              <w:rPr>
                <w:rFonts w:eastAsia="Calibri"/>
                <w:sz w:val="20"/>
                <w:lang w:val="fr-CA"/>
              </w:rPr>
            </w:pPr>
            <w:r w:rsidRPr="00B25CA0">
              <w:rPr>
                <w:rFonts w:eastAsia="Calibri"/>
                <w:sz w:val="20"/>
                <w:lang w:val="fr-CA"/>
              </w:rPr>
              <w:lastRenderedPageBreak/>
              <w:t>11 février 2011</w:t>
            </w:r>
          </w:p>
          <w:p w:rsidR="006576DA" w:rsidRPr="00B25CA0" w:rsidRDefault="006576DA" w:rsidP="00D04E09">
            <w:pPr>
              <w:jc w:val="both"/>
              <w:rPr>
                <w:rFonts w:eastAsia="Calibri"/>
                <w:sz w:val="20"/>
                <w:lang w:val="fr-CA"/>
              </w:rPr>
            </w:pPr>
            <w:r w:rsidRPr="00B25CA0">
              <w:rPr>
                <w:rFonts w:eastAsia="Calibri"/>
                <w:sz w:val="20"/>
                <w:lang w:val="fr-CA"/>
              </w:rPr>
              <w:t xml:space="preserve">Cour suprême de la </w:t>
            </w:r>
            <w:proofErr w:type="spellStart"/>
            <w:r w:rsidRPr="00B25CA0">
              <w:rPr>
                <w:rFonts w:eastAsia="Calibri"/>
                <w:sz w:val="20"/>
                <w:lang w:val="fr-CA"/>
              </w:rPr>
              <w:t>Colombie</w:t>
            </w:r>
            <w:r w:rsidRPr="00B25CA0">
              <w:rPr>
                <w:rFonts w:eastAsia="Calibri"/>
                <w:sz w:val="20"/>
                <w:lang w:val="fr-CA"/>
              </w:rPr>
              <w:noBreakHyphen/>
              <w:t>Britannique</w:t>
            </w:r>
            <w:proofErr w:type="spellEnd"/>
          </w:p>
          <w:p w:rsidR="006576DA" w:rsidRPr="00B25CA0" w:rsidRDefault="006576DA"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Gerow</w:t>
            </w:r>
            <w:proofErr w:type="spellEnd"/>
            <w:r w:rsidRPr="00B25CA0">
              <w:rPr>
                <w:rFonts w:eastAsia="Calibri"/>
                <w:sz w:val="20"/>
                <w:lang w:val="fr-CA"/>
              </w:rPr>
              <w:t>)</w:t>
            </w:r>
          </w:p>
          <w:p w:rsidR="006576DA" w:rsidRPr="00B25CA0" w:rsidRDefault="006576DA" w:rsidP="00D04E09">
            <w:pPr>
              <w:jc w:val="both"/>
              <w:rPr>
                <w:rFonts w:eastAsia="Calibri"/>
                <w:sz w:val="20"/>
                <w:lang w:val="fr-CA"/>
              </w:rPr>
            </w:pPr>
            <w:r w:rsidRPr="00B25CA0">
              <w:rPr>
                <w:rFonts w:eastAsia="Calibri"/>
                <w:sz w:val="20"/>
                <w:lang w:val="fr-CA"/>
              </w:rPr>
              <w:t xml:space="preserve">Référence neutre : </w:t>
            </w:r>
          </w:p>
          <w:p w:rsidR="006576DA" w:rsidRPr="00B25CA0" w:rsidRDefault="006576DA" w:rsidP="00D04E09">
            <w:pPr>
              <w:jc w:val="both"/>
              <w:rPr>
                <w:rFonts w:eastAsia="Calibri"/>
                <w:sz w:val="20"/>
                <w:lang w:val="fr-CA"/>
              </w:rPr>
            </w:pPr>
          </w:p>
        </w:tc>
        <w:tc>
          <w:tcPr>
            <w:tcW w:w="243" w:type="pct"/>
          </w:tcPr>
          <w:p w:rsidR="006576DA" w:rsidRPr="00B25CA0" w:rsidRDefault="006576DA" w:rsidP="00D04E09">
            <w:pPr>
              <w:jc w:val="both"/>
              <w:rPr>
                <w:rFonts w:eastAsia="Calibri"/>
                <w:sz w:val="20"/>
                <w:lang w:val="fr-CA"/>
              </w:rPr>
            </w:pPr>
          </w:p>
        </w:tc>
        <w:tc>
          <w:tcPr>
            <w:tcW w:w="2330" w:type="pct"/>
          </w:tcPr>
          <w:p w:rsidR="006576DA" w:rsidRPr="00B25CA0" w:rsidRDefault="006576DA" w:rsidP="00D04E09">
            <w:pPr>
              <w:jc w:val="both"/>
              <w:rPr>
                <w:rFonts w:eastAsia="Calibri"/>
                <w:sz w:val="20"/>
                <w:lang w:val="fr-CA"/>
              </w:rPr>
            </w:pPr>
            <w:r w:rsidRPr="00B25CA0">
              <w:rPr>
                <w:rFonts w:eastAsia="Calibri"/>
                <w:sz w:val="20"/>
                <w:lang w:val="fr-CA"/>
              </w:rPr>
              <w:t xml:space="preserve">Déclaration de culpabilité : complot en vue de faire le trafic de cocaïne et de </w:t>
            </w:r>
            <w:proofErr w:type="spellStart"/>
            <w:r w:rsidRPr="00B25CA0">
              <w:rPr>
                <w:rFonts w:eastAsia="Calibri"/>
                <w:sz w:val="20"/>
                <w:lang w:val="fr-CA"/>
              </w:rPr>
              <w:t>methamphétamine</w:t>
            </w:r>
            <w:proofErr w:type="spellEnd"/>
            <w:r w:rsidRPr="00B25CA0">
              <w:rPr>
                <w:rFonts w:eastAsia="Calibri"/>
                <w:sz w:val="20"/>
                <w:lang w:val="fr-CA"/>
              </w:rPr>
              <w:t xml:space="preserve">; participation à un complot criminel enjoignant à une personne de faire le trafic de cocaïne et de </w:t>
            </w:r>
            <w:proofErr w:type="spellStart"/>
            <w:r w:rsidRPr="00B25CA0">
              <w:rPr>
                <w:rFonts w:eastAsia="Calibri"/>
                <w:sz w:val="20"/>
                <w:lang w:val="fr-CA"/>
              </w:rPr>
              <w:t>methamphétamine</w:t>
            </w:r>
            <w:proofErr w:type="spellEnd"/>
            <w:r w:rsidRPr="00B25CA0">
              <w:rPr>
                <w:rFonts w:eastAsia="Calibri"/>
                <w:sz w:val="20"/>
                <w:lang w:val="fr-CA"/>
              </w:rPr>
              <w:t xml:space="preserve">; trafic de cocaïne et de </w:t>
            </w:r>
            <w:proofErr w:type="spellStart"/>
            <w:r w:rsidRPr="00B25CA0">
              <w:rPr>
                <w:rFonts w:eastAsia="Calibri"/>
                <w:sz w:val="20"/>
                <w:lang w:val="fr-CA"/>
              </w:rPr>
              <w:t>methamphétamine</w:t>
            </w:r>
            <w:proofErr w:type="spellEnd"/>
            <w:r w:rsidRPr="00B25CA0">
              <w:rPr>
                <w:rFonts w:eastAsia="Calibri"/>
                <w:sz w:val="20"/>
                <w:lang w:val="fr-CA"/>
              </w:rPr>
              <w:t xml:space="preserve"> en association avec une organisation criminelle (suspension de l’instance prononcée relativement au 3</w:t>
            </w:r>
            <w:r w:rsidRPr="00B25CA0">
              <w:rPr>
                <w:rFonts w:eastAsia="Calibri"/>
                <w:sz w:val="20"/>
                <w:vertAlign w:val="superscript"/>
                <w:lang w:val="fr-CA"/>
              </w:rPr>
              <w:t>e</w:t>
            </w:r>
            <w:r w:rsidRPr="00B25CA0">
              <w:rPr>
                <w:rFonts w:eastAsia="Calibri"/>
                <w:sz w:val="20"/>
                <w:lang w:val="fr-CA"/>
              </w:rPr>
              <w:t xml:space="preserve"> chef); possession d'une arme à autorisation restreinte</w:t>
            </w:r>
          </w:p>
          <w:p w:rsidR="006576DA" w:rsidRPr="00B25CA0" w:rsidRDefault="006576DA" w:rsidP="00D04E09">
            <w:pPr>
              <w:jc w:val="both"/>
              <w:rPr>
                <w:rFonts w:eastAsia="Calibri"/>
                <w:sz w:val="20"/>
                <w:lang w:val="fr-CA"/>
              </w:rPr>
            </w:pPr>
          </w:p>
        </w:tc>
      </w:tr>
      <w:tr w:rsidR="006576DA" w:rsidRPr="005D2B8C" w:rsidTr="00310BD0">
        <w:trPr>
          <w:cantSplit/>
        </w:trPr>
        <w:tc>
          <w:tcPr>
            <w:tcW w:w="2427" w:type="pct"/>
          </w:tcPr>
          <w:p w:rsidR="006576DA" w:rsidRPr="00B25CA0" w:rsidRDefault="006576DA" w:rsidP="00D04E09">
            <w:pPr>
              <w:jc w:val="both"/>
              <w:rPr>
                <w:rFonts w:eastAsia="Calibri"/>
                <w:sz w:val="20"/>
                <w:lang w:val="fr-CA"/>
              </w:rPr>
            </w:pPr>
            <w:r w:rsidRPr="00B25CA0">
              <w:rPr>
                <w:rFonts w:eastAsia="Calibri"/>
                <w:sz w:val="20"/>
                <w:lang w:val="fr-CA"/>
              </w:rPr>
              <w:t>11 avril 2013</w:t>
            </w:r>
          </w:p>
          <w:p w:rsidR="006576DA" w:rsidRPr="00B25CA0" w:rsidRDefault="006576DA" w:rsidP="00D04E09">
            <w:pPr>
              <w:jc w:val="both"/>
              <w:rPr>
                <w:rFonts w:eastAsia="Calibri"/>
                <w:sz w:val="20"/>
                <w:lang w:val="fr-CA"/>
              </w:rPr>
            </w:pPr>
            <w:r w:rsidRPr="00B25CA0">
              <w:rPr>
                <w:rFonts w:eastAsia="Calibri"/>
                <w:sz w:val="20"/>
                <w:lang w:val="fr-CA"/>
              </w:rPr>
              <w:t xml:space="preserve">Cour d'appel de la </w:t>
            </w:r>
            <w:proofErr w:type="spellStart"/>
            <w:r w:rsidRPr="00B25CA0">
              <w:rPr>
                <w:rFonts w:eastAsia="Calibri"/>
                <w:sz w:val="20"/>
                <w:lang w:val="fr-CA"/>
              </w:rPr>
              <w:t>Colombie</w:t>
            </w:r>
            <w:r w:rsidRPr="00B25CA0">
              <w:rPr>
                <w:rFonts w:eastAsia="Calibri"/>
                <w:sz w:val="20"/>
                <w:lang w:val="fr-CA"/>
              </w:rPr>
              <w:noBreakHyphen/>
              <w:t>Britannique</w:t>
            </w:r>
            <w:proofErr w:type="spellEnd"/>
            <w:r w:rsidRPr="00B25CA0">
              <w:rPr>
                <w:rFonts w:eastAsia="Calibri"/>
                <w:sz w:val="20"/>
                <w:lang w:val="fr-CA"/>
              </w:rPr>
              <w:t xml:space="preserve"> (Vancouver)</w:t>
            </w:r>
          </w:p>
          <w:p w:rsidR="006576DA" w:rsidRPr="00B25CA0" w:rsidRDefault="006576DA" w:rsidP="00D04E09">
            <w:pPr>
              <w:jc w:val="both"/>
              <w:rPr>
                <w:rFonts w:eastAsia="Calibri"/>
                <w:sz w:val="20"/>
                <w:lang w:val="fr-CA"/>
              </w:rPr>
            </w:pPr>
            <w:r w:rsidRPr="00B25CA0">
              <w:rPr>
                <w:rFonts w:eastAsia="Calibri"/>
                <w:sz w:val="20"/>
                <w:lang w:val="fr-CA"/>
              </w:rPr>
              <w:t>(Juges Ryan, Smith et Chiasson)</w:t>
            </w:r>
          </w:p>
          <w:p w:rsidR="006576DA" w:rsidRPr="00B25CA0" w:rsidRDefault="006576DA" w:rsidP="00D04E09">
            <w:pPr>
              <w:jc w:val="both"/>
              <w:rPr>
                <w:rFonts w:eastAsia="Calibri"/>
                <w:sz w:val="20"/>
                <w:lang w:val="fr-CA"/>
              </w:rPr>
            </w:pPr>
            <w:r w:rsidRPr="00B25CA0">
              <w:rPr>
                <w:rFonts w:eastAsia="Calibri"/>
                <w:sz w:val="20"/>
                <w:lang w:val="fr-CA"/>
              </w:rPr>
              <w:t>2013 BCCA 162</w:t>
            </w:r>
          </w:p>
          <w:p w:rsidR="006576DA" w:rsidRPr="00B25CA0" w:rsidRDefault="006576DA" w:rsidP="00D04E09">
            <w:pPr>
              <w:jc w:val="both"/>
              <w:rPr>
                <w:rFonts w:eastAsia="Calibri"/>
                <w:sz w:val="20"/>
                <w:lang w:val="fr-CA"/>
              </w:rPr>
            </w:pPr>
          </w:p>
        </w:tc>
        <w:tc>
          <w:tcPr>
            <w:tcW w:w="243" w:type="pct"/>
          </w:tcPr>
          <w:p w:rsidR="006576DA" w:rsidRPr="00B25CA0" w:rsidRDefault="006576DA" w:rsidP="00D04E09">
            <w:pPr>
              <w:jc w:val="both"/>
              <w:rPr>
                <w:rFonts w:eastAsia="Calibri"/>
                <w:sz w:val="20"/>
                <w:lang w:val="fr-CA"/>
              </w:rPr>
            </w:pPr>
          </w:p>
        </w:tc>
        <w:tc>
          <w:tcPr>
            <w:tcW w:w="2330" w:type="pct"/>
          </w:tcPr>
          <w:p w:rsidR="006576DA" w:rsidRPr="00B25CA0" w:rsidRDefault="006576DA" w:rsidP="00D04E09">
            <w:pPr>
              <w:jc w:val="both"/>
              <w:rPr>
                <w:rFonts w:eastAsia="Calibri"/>
                <w:sz w:val="20"/>
                <w:lang w:val="fr-CA"/>
              </w:rPr>
            </w:pPr>
            <w:r w:rsidRPr="00B25CA0">
              <w:rPr>
                <w:rFonts w:eastAsia="Calibri"/>
                <w:sz w:val="20"/>
                <w:lang w:val="fr-CA"/>
              </w:rPr>
              <w:t>Appel de la déclaration de culpabilité, rejeté</w:t>
            </w:r>
          </w:p>
          <w:p w:rsidR="006576DA" w:rsidRPr="00B25CA0" w:rsidRDefault="006576DA" w:rsidP="00D04E09">
            <w:pPr>
              <w:jc w:val="both"/>
              <w:rPr>
                <w:rFonts w:eastAsia="Calibri"/>
                <w:sz w:val="20"/>
                <w:lang w:val="fr-CA"/>
              </w:rPr>
            </w:pPr>
          </w:p>
          <w:p w:rsidR="006576DA" w:rsidRPr="00B25CA0" w:rsidRDefault="006576DA" w:rsidP="00D04E09">
            <w:pPr>
              <w:jc w:val="both"/>
              <w:rPr>
                <w:rFonts w:eastAsia="Calibri"/>
                <w:sz w:val="20"/>
                <w:lang w:val="fr-CA"/>
              </w:rPr>
            </w:pPr>
          </w:p>
        </w:tc>
      </w:tr>
      <w:tr w:rsidR="006576DA" w:rsidRPr="00B25CA0" w:rsidTr="00310BD0">
        <w:trPr>
          <w:cantSplit/>
        </w:trPr>
        <w:tc>
          <w:tcPr>
            <w:tcW w:w="2427" w:type="pct"/>
          </w:tcPr>
          <w:p w:rsidR="006576DA" w:rsidRPr="00B25CA0" w:rsidRDefault="006576DA" w:rsidP="00D04E09">
            <w:pPr>
              <w:jc w:val="both"/>
              <w:rPr>
                <w:rFonts w:eastAsia="Calibri"/>
                <w:sz w:val="20"/>
                <w:lang w:val="fr-CA"/>
              </w:rPr>
            </w:pPr>
            <w:r w:rsidRPr="00B25CA0">
              <w:rPr>
                <w:rFonts w:eastAsia="Calibri"/>
                <w:sz w:val="20"/>
                <w:lang w:val="fr-CA"/>
              </w:rPr>
              <w:t>10 juin 2013</w:t>
            </w:r>
          </w:p>
          <w:p w:rsidR="006576DA" w:rsidRPr="00B25CA0" w:rsidRDefault="006576DA" w:rsidP="00D04E09">
            <w:pPr>
              <w:jc w:val="both"/>
              <w:rPr>
                <w:rFonts w:eastAsia="Calibri"/>
                <w:sz w:val="20"/>
                <w:lang w:val="fr-CA"/>
              </w:rPr>
            </w:pPr>
            <w:r w:rsidRPr="00B25CA0">
              <w:rPr>
                <w:rFonts w:eastAsia="Calibri"/>
                <w:sz w:val="20"/>
                <w:lang w:val="fr-CA"/>
              </w:rPr>
              <w:t>Cour suprême du Canada</w:t>
            </w:r>
          </w:p>
        </w:tc>
        <w:tc>
          <w:tcPr>
            <w:tcW w:w="243" w:type="pct"/>
          </w:tcPr>
          <w:p w:rsidR="006576DA" w:rsidRPr="00B25CA0" w:rsidRDefault="006576DA" w:rsidP="00D04E09">
            <w:pPr>
              <w:jc w:val="both"/>
              <w:rPr>
                <w:rFonts w:eastAsia="Calibri"/>
                <w:sz w:val="20"/>
                <w:lang w:val="fr-CA"/>
              </w:rPr>
            </w:pPr>
          </w:p>
        </w:tc>
        <w:tc>
          <w:tcPr>
            <w:tcW w:w="2330" w:type="pct"/>
          </w:tcPr>
          <w:p w:rsidR="006576DA" w:rsidRPr="00B25CA0" w:rsidRDefault="006576DA" w:rsidP="00D04E09">
            <w:pPr>
              <w:jc w:val="both"/>
              <w:rPr>
                <w:rFonts w:eastAsia="Calibri"/>
                <w:sz w:val="20"/>
                <w:lang w:val="fr-CA"/>
              </w:rPr>
            </w:pPr>
            <w:r w:rsidRPr="00B25CA0">
              <w:rPr>
                <w:rFonts w:eastAsia="Calibri"/>
                <w:sz w:val="20"/>
                <w:lang w:val="fr-CA"/>
              </w:rPr>
              <w:t>Demande d'autorisation d'appel, déposée</w:t>
            </w:r>
          </w:p>
          <w:p w:rsidR="006576DA" w:rsidRPr="00B25CA0" w:rsidRDefault="006576DA" w:rsidP="00D04E09">
            <w:pPr>
              <w:jc w:val="both"/>
              <w:rPr>
                <w:rFonts w:eastAsia="Calibri"/>
                <w:sz w:val="20"/>
                <w:lang w:val="fr-CA"/>
              </w:rPr>
            </w:pPr>
          </w:p>
        </w:tc>
      </w:tr>
    </w:tbl>
    <w:p w:rsidR="00236AD2" w:rsidRDefault="00236AD2" w:rsidP="00236AD2">
      <w:pPr>
        <w:rPr>
          <w:sz w:val="20"/>
          <w:szCs w:val="20"/>
        </w:rPr>
      </w:pPr>
    </w:p>
    <w:p w:rsidR="00236AD2" w:rsidRDefault="002A6ECE" w:rsidP="00236AD2">
      <w:pPr>
        <w:rPr>
          <w:sz w:val="20"/>
          <w:szCs w:val="20"/>
        </w:rPr>
      </w:pPr>
      <w:r w:rsidRPr="002A6ECE">
        <w:rPr>
          <w:sz w:val="20"/>
          <w:szCs w:val="20"/>
          <w:lang w:val="fr-CA"/>
        </w:rPr>
        <w:pict>
          <v:rect id="_x0000_i1047" style="width:2in;height:1pt" o:hrpct="0" o:hralign="center" o:hrstd="t" o:hrnoshade="t" o:hr="t" fillcolor="black [3213]" stroked="f"/>
        </w:pict>
      </w:r>
    </w:p>
    <w:p w:rsidR="00236AD2" w:rsidRDefault="00236AD2" w:rsidP="00236AD2">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3645" w:rsidRPr="004A3645" w:rsidTr="00FA50CF">
        <w:trPr>
          <w:cantSplit/>
        </w:trPr>
        <w:tc>
          <w:tcPr>
            <w:tcW w:w="1458" w:type="dxa"/>
          </w:tcPr>
          <w:p w:rsidR="004A3645" w:rsidRPr="004A3645" w:rsidRDefault="004A3645" w:rsidP="004A3645">
            <w:pPr>
              <w:rPr>
                <w:sz w:val="20"/>
              </w:rPr>
            </w:pPr>
            <w:r w:rsidRPr="004A3645">
              <w:rPr>
                <w:b/>
                <w:sz w:val="20"/>
                <w:lang w:val="fr-CA"/>
              </w:rPr>
              <w:t>35418</w:t>
            </w:r>
          </w:p>
          <w:p w:rsidR="004A3645" w:rsidRPr="004A3645" w:rsidRDefault="004A3645" w:rsidP="004A3645">
            <w:pPr>
              <w:rPr>
                <w:b/>
                <w:sz w:val="20"/>
                <w:lang w:val="fr-CA"/>
              </w:rPr>
            </w:pPr>
          </w:p>
        </w:tc>
        <w:tc>
          <w:tcPr>
            <w:tcW w:w="8118" w:type="dxa"/>
          </w:tcPr>
          <w:p w:rsidR="004A3645" w:rsidRPr="004A3645" w:rsidRDefault="004A3645" w:rsidP="004A3645">
            <w:pPr>
              <w:rPr>
                <w:sz w:val="20"/>
              </w:rPr>
            </w:pPr>
            <w:r w:rsidRPr="004A3645">
              <w:rPr>
                <w:b/>
                <w:sz w:val="20"/>
                <w:u w:val="single"/>
              </w:rPr>
              <w:t>Crystal Ann Slattery v. Pacific Academy Private School</w:t>
            </w:r>
            <w:r w:rsidRPr="004A3645">
              <w:rPr>
                <w:sz w:val="20"/>
              </w:rPr>
              <w:t xml:space="preserve"> (B.C.) (Civil) (By Leave)</w:t>
            </w:r>
          </w:p>
          <w:p w:rsidR="004A3645" w:rsidRPr="004A3645" w:rsidRDefault="004A3645" w:rsidP="004A3645">
            <w:pPr>
              <w:rPr>
                <w:sz w:val="20"/>
              </w:rPr>
            </w:pPr>
          </w:p>
        </w:tc>
      </w:tr>
      <w:tr w:rsidR="004A3645" w:rsidRPr="004A3645" w:rsidTr="00FA50CF">
        <w:trPr>
          <w:cantSplit/>
        </w:trPr>
        <w:tc>
          <w:tcPr>
            <w:tcW w:w="1458" w:type="dxa"/>
          </w:tcPr>
          <w:p w:rsidR="004A3645" w:rsidRPr="004A3645" w:rsidRDefault="004A3645" w:rsidP="004A3645">
            <w:pPr>
              <w:rPr>
                <w:sz w:val="20"/>
              </w:rPr>
            </w:pPr>
            <w:r w:rsidRPr="004A3645">
              <w:rPr>
                <w:sz w:val="20"/>
              </w:rPr>
              <w:t>Coram :</w:t>
            </w:r>
          </w:p>
        </w:tc>
        <w:tc>
          <w:tcPr>
            <w:tcW w:w="8118" w:type="dxa"/>
          </w:tcPr>
          <w:p w:rsidR="004A3645" w:rsidRPr="004A3645" w:rsidRDefault="004A3645" w:rsidP="004A3645">
            <w:pPr>
              <w:rPr>
                <w:sz w:val="20"/>
              </w:rPr>
            </w:pPr>
            <w:proofErr w:type="spellStart"/>
            <w:r w:rsidRPr="004A3645">
              <w:rPr>
                <w:sz w:val="20"/>
                <w:u w:val="single"/>
              </w:rPr>
              <w:t>McLachlin</w:t>
            </w:r>
            <w:proofErr w:type="spellEnd"/>
            <w:r w:rsidRPr="004A3645">
              <w:rPr>
                <w:sz w:val="20"/>
                <w:u w:val="single"/>
              </w:rPr>
              <w:t> C.J. and Cromwell and Wagner JJ.</w:t>
            </w:r>
          </w:p>
          <w:p w:rsidR="004A3645" w:rsidRPr="004A3645" w:rsidRDefault="004A3645" w:rsidP="004A3645">
            <w:pPr>
              <w:rPr>
                <w:sz w:val="20"/>
                <w:u w:val="single"/>
              </w:rPr>
            </w:pPr>
          </w:p>
        </w:tc>
      </w:tr>
      <w:tr w:rsidR="004A3645" w:rsidRPr="005D2B8C" w:rsidTr="00FA50CF">
        <w:trPr>
          <w:cantSplit/>
        </w:trPr>
        <w:tc>
          <w:tcPr>
            <w:tcW w:w="9576" w:type="dxa"/>
            <w:gridSpan w:val="2"/>
          </w:tcPr>
          <w:p w:rsidR="004A3645" w:rsidRPr="004A3645" w:rsidRDefault="004A3645" w:rsidP="004A3645">
            <w:pPr>
              <w:ind w:firstLine="720"/>
              <w:jc w:val="both"/>
              <w:rPr>
                <w:sz w:val="20"/>
              </w:rPr>
            </w:pPr>
            <w:r w:rsidRPr="004A3645">
              <w:rPr>
                <w:sz w:val="20"/>
              </w:rPr>
              <w:t>The motion for an extension of time to serve and file the application for leave to appeal is granted.  The motion to expedite the application for leave to appeal is dismissed.    The application for leave to appeal from the judgment of the Court of Appeal for British Columbia (Vancouver), Number CA040472, 2013 BCCA 106, dated March 1, 2013, is dismissed with costs.</w:t>
            </w:r>
          </w:p>
          <w:p w:rsidR="004A3645" w:rsidRPr="004A3645" w:rsidRDefault="004A3645" w:rsidP="004A3645">
            <w:pPr>
              <w:jc w:val="both"/>
              <w:rPr>
                <w:sz w:val="20"/>
              </w:rPr>
            </w:pPr>
          </w:p>
          <w:p w:rsidR="004A3645" w:rsidRPr="004A3645" w:rsidRDefault="004A3645" w:rsidP="00712214">
            <w:pPr>
              <w:ind w:firstLine="720"/>
              <w:jc w:val="both"/>
              <w:rPr>
                <w:sz w:val="20"/>
                <w:lang w:val="fr-CA"/>
              </w:rPr>
            </w:pPr>
            <w:r w:rsidRPr="004A3645">
              <w:rPr>
                <w:sz w:val="20"/>
                <w:lang w:val="fr-CA"/>
              </w:rPr>
              <w:t>La requête en prorogation du délai de signification et de dépôt de la demande d’autorisation d’appel est accueillie.  La requête visant à accélérer la procédure de la demande d’autorisation d’appel est rejetée.  La demande d’autorisation d’appel de l’arrêt de la Cour d’appel de la Colombie- Britannique (Vancouver), numéro CA040472, 2013 BCCA 106, daté du 1</w:t>
            </w:r>
            <w:r w:rsidR="00712214" w:rsidRPr="00712214">
              <w:rPr>
                <w:sz w:val="20"/>
                <w:vertAlign w:val="superscript"/>
                <w:lang w:val="fr-CA"/>
              </w:rPr>
              <w:t>er</w:t>
            </w:r>
            <w:r w:rsidRPr="004A3645">
              <w:rPr>
                <w:sz w:val="20"/>
                <w:lang w:val="fr-CA"/>
              </w:rPr>
              <w:t xml:space="preserve"> mars 2013, est rejetée avec dépens.</w:t>
            </w:r>
          </w:p>
        </w:tc>
      </w:tr>
    </w:tbl>
    <w:p w:rsidR="00236AD2" w:rsidRPr="004A3645"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sz w:val="20"/>
              </w:rPr>
              <w:t>Civil procedure — Injunctions — Applicant filing civil claim against School alleging breach of contract and seeking interim injunction requiring School to accept her daughter for enrollment — Applications judge granting injunction — Court of Appeal setting aside injunction — Whether Court of Appeal erred in holding that there was no legal foundation for applicant’s claim and no basis on which injunction could be granted</w:t>
            </w:r>
          </w:p>
        </w:tc>
      </w:tr>
      <w:tr w:rsidR="006751E1" w:rsidRPr="00B25CA0" w:rsidTr="00D04E09">
        <w:tc>
          <w:tcPr>
            <w:tcW w:w="5000" w:type="pct"/>
            <w:gridSpan w:val="3"/>
          </w:tcPr>
          <w:p w:rsidR="006751E1" w:rsidRPr="00B25CA0" w:rsidRDefault="006751E1" w:rsidP="00D04E09">
            <w:pPr>
              <w:jc w:val="both"/>
              <w:rPr>
                <w:rFonts w:eastAsia="Calibri"/>
                <w:sz w:val="20"/>
              </w:rPr>
            </w:pPr>
          </w:p>
        </w:tc>
      </w:tr>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sz w:val="20"/>
              </w:rPr>
              <w:t>Ms. Slattery’s daughter was enrolled in the Pacific Academy Private School (“the School”) in 2006.  She was subsequently re-registered each year up to and including the 2011/2012 school year.  Each school year, Ms. Slattery signed a form provided by the School whereby she committed to pay all of her daughter’s tuition fees and to ensure that all of her financial obligations to the School were settled by the end of June.  That same form specified that the failure to remit tuition fees as required by School policy would result in the child’s re-registration for the following school year being withdrawn and enrollment being denied.  Over the years, Ms. Slattery fell into arrears in paying the required tuition.</w:t>
            </w:r>
          </w:p>
          <w:p w:rsidR="006751E1" w:rsidRPr="00B25CA0" w:rsidRDefault="006751E1" w:rsidP="00D04E09">
            <w:pPr>
              <w:jc w:val="both"/>
              <w:rPr>
                <w:rFonts w:eastAsia="Calibri"/>
                <w:sz w:val="20"/>
              </w:rPr>
            </w:pPr>
          </w:p>
          <w:p w:rsidR="006751E1" w:rsidRPr="00B25CA0" w:rsidRDefault="006751E1" w:rsidP="00D04E09">
            <w:pPr>
              <w:jc w:val="both"/>
              <w:rPr>
                <w:rFonts w:eastAsia="Calibri"/>
                <w:sz w:val="20"/>
              </w:rPr>
            </w:pPr>
            <w:r w:rsidRPr="00B25CA0">
              <w:rPr>
                <w:rFonts w:eastAsia="Calibri"/>
                <w:sz w:val="20"/>
              </w:rPr>
              <w:t xml:space="preserve">Between April and early June 2012, the School sent Ms. Slattery two letters advising her that she was in arrears in paying the required tuition and reminding her that, if the outstanding amount was not paid by June 30, 2012, her child </w:t>
            </w:r>
            <w:r w:rsidRPr="00B25CA0">
              <w:rPr>
                <w:rFonts w:eastAsia="Calibri"/>
                <w:sz w:val="20"/>
              </w:rPr>
              <w:lastRenderedPageBreak/>
              <w:t xml:space="preserve">would not be allowed to re-register for the 2102/2013 school year.  On June 29, 2012, Ms. Slattery delivered a number of post-dated cheques to the School for future tuition fees (from August 1, 2012 to May 1, 2013).  As Ms. Slattery’s outstanding debt had still not been settled, the School advised Ms. Slattery that her child would not be permitted to attend the School in September 2012. </w:t>
            </w:r>
          </w:p>
          <w:p w:rsidR="006751E1" w:rsidRPr="00B25CA0" w:rsidRDefault="006751E1" w:rsidP="00D04E09">
            <w:pPr>
              <w:jc w:val="both"/>
              <w:rPr>
                <w:rFonts w:eastAsia="Calibri"/>
                <w:sz w:val="20"/>
              </w:rPr>
            </w:pPr>
            <w:r w:rsidRPr="00B25CA0">
              <w:rPr>
                <w:rFonts w:eastAsia="Calibri"/>
                <w:sz w:val="20"/>
              </w:rPr>
              <w:t xml:space="preserve"> </w:t>
            </w:r>
          </w:p>
          <w:p w:rsidR="006751E1" w:rsidRPr="00B25CA0" w:rsidRDefault="006751E1" w:rsidP="00D04E09">
            <w:pPr>
              <w:jc w:val="both"/>
              <w:rPr>
                <w:rFonts w:eastAsia="Calibri"/>
                <w:sz w:val="20"/>
              </w:rPr>
            </w:pPr>
            <w:r w:rsidRPr="00B25CA0">
              <w:rPr>
                <w:rFonts w:eastAsia="Calibri"/>
                <w:sz w:val="20"/>
              </w:rPr>
              <w:t xml:space="preserve">In November 2012, Ms. Slattery filed a notice of civil claim against the School alleging breach of contract and seeking to have her daughter readmitted to the School.  She also sought an injunction requiring the School to immediately readmit her daughter. </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lastRenderedPageBreak/>
              <w:t>December 5, 2012</w:t>
            </w:r>
          </w:p>
          <w:p w:rsidR="006751E1" w:rsidRPr="00B25CA0" w:rsidRDefault="006751E1" w:rsidP="00D04E09">
            <w:pPr>
              <w:jc w:val="both"/>
              <w:rPr>
                <w:rFonts w:eastAsia="Calibri"/>
                <w:sz w:val="20"/>
              </w:rPr>
            </w:pPr>
            <w:r w:rsidRPr="00B25CA0">
              <w:rPr>
                <w:rFonts w:eastAsia="Calibri"/>
                <w:sz w:val="20"/>
              </w:rPr>
              <w:t>Supreme Court of British Columbia</w:t>
            </w:r>
          </w:p>
          <w:p w:rsidR="006751E1" w:rsidRPr="00B25CA0" w:rsidRDefault="006751E1" w:rsidP="00D04E09">
            <w:pPr>
              <w:jc w:val="both"/>
              <w:rPr>
                <w:rFonts w:eastAsia="Calibri"/>
                <w:sz w:val="20"/>
              </w:rPr>
            </w:pPr>
            <w:r w:rsidRPr="00B25CA0">
              <w:rPr>
                <w:rFonts w:eastAsia="Calibri"/>
                <w:sz w:val="20"/>
              </w:rPr>
              <w:t>(Smith J.)</w:t>
            </w:r>
          </w:p>
          <w:p w:rsidR="006751E1" w:rsidRPr="00B25CA0" w:rsidRDefault="006751E1" w:rsidP="00D04E09">
            <w:pPr>
              <w:jc w:val="both"/>
              <w:rPr>
                <w:rFonts w:eastAsia="Calibri"/>
                <w:sz w:val="20"/>
              </w:rPr>
            </w:pPr>
            <w:r w:rsidRPr="00B25CA0">
              <w:rPr>
                <w:rFonts w:eastAsia="Calibri"/>
                <w:sz w:val="20"/>
              </w:rPr>
              <w:t>Docket No. S-128272</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Interim injunction requiring Pacific Academy Private School to accept applicant’s daughter for re-registration, issued</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March 1, 2013</w:t>
            </w:r>
          </w:p>
          <w:p w:rsidR="006751E1" w:rsidRPr="00B25CA0" w:rsidRDefault="006751E1" w:rsidP="00D04E09">
            <w:pPr>
              <w:jc w:val="both"/>
              <w:rPr>
                <w:rFonts w:eastAsia="Calibri"/>
                <w:sz w:val="20"/>
              </w:rPr>
            </w:pPr>
            <w:r w:rsidRPr="00B25CA0">
              <w:rPr>
                <w:rFonts w:eastAsia="Calibri"/>
                <w:sz w:val="20"/>
              </w:rPr>
              <w:t>Court of Appeal for British Columbia (Vancouver)</w:t>
            </w:r>
          </w:p>
          <w:p w:rsidR="006751E1" w:rsidRPr="00B25CA0" w:rsidRDefault="006751E1" w:rsidP="00D04E09">
            <w:pPr>
              <w:jc w:val="both"/>
              <w:rPr>
                <w:rFonts w:eastAsia="Calibri"/>
                <w:sz w:val="20"/>
              </w:rPr>
            </w:pPr>
            <w:r w:rsidRPr="00B25CA0">
              <w:rPr>
                <w:rFonts w:eastAsia="Calibri"/>
                <w:sz w:val="20"/>
              </w:rPr>
              <w:t>(Finch C.J. and Ryan and Garson JJ.A.)</w:t>
            </w:r>
          </w:p>
          <w:p w:rsidR="006751E1" w:rsidRPr="00B25CA0" w:rsidRDefault="006751E1" w:rsidP="00D04E09">
            <w:pPr>
              <w:jc w:val="both"/>
              <w:rPr>
                <w:rFonts w:eastAsia="Calibri"/>
                <w:sz w:val="20"/>
              </w:rPr>
            </w:pPr>
            <w:r w:rsidRPr="00B25CA0">
              <w:rPr>
                <w:rFonts w:eastAsia="Calibri"/>
                <w:sz w:val="20"/>
              </w:rPr>
              <w:t>2013 BCCA 106, Docket No. CA040472</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Appeal allowed; Injunction set aside</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June 18, 2013</w:t>
            </w:r>
          </w:p>
          <w:p w:rsidR="006751E1" w:rsidRPr="00B25CA0" w:rsidRDefault="006751E1" w:rsidP="00D04E09">
            <w:pPr>
              <w:jc w:val="both"/>
              <w:rPr>
                <w:rFonts w:eastAsia="Calibri"/>
                <w:sz w:val="20"/>
              </w:rPr>
            </w:pPr>
            <w:r w:rsidRPr="00B25CA0">
              <w:rPr>
                <w:rFonts w:eastAsia="Calibri"/>
                <w:sz w:val="20"/>
              </w:rPr>
              <w:t>Supreme Court of Canada</w:t>
            </w:r>
          </w:p>
          <w:p w:rsidR="006751E1" w:rsidRPr="00B25CA0" w:rsidRDefault="006751E1" w:rsidP="00D04E09">
            <w:pPr>
              <w:jc w:val="both"/>
              <w:rPr>
                <w:rFonts w:eastAsia="Calibri"/>
                <w:sz w:val="20"/>
              </w:rPr>
            </w:pP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Motion for an extension of time to file and serve an application for leave to appeal and application for leave to appeal, filed</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July 12, 2013</w:t>
            </w:r>
          </w:p>
          <w:p w:rsidR="006751E1" w:rsidRPr="00B25CA0" w:rsidRDefault="006751E1" w:rsidP="00D04E09">
            <w:pPr>
              <w:jc w:val="both"/>
              <w:rPr>
                <w:rFonts w:eastAsia="Calibri"/>
                <w:sz w:val="20"/>
              </w:rPr>
            </w:pPr>
            <w:r w:rsidRPr="00B25CA0">
              <w:rPr>
                <w:rFonts w:eastAsia="Calibri"/>
                <w:sz w:val="20"/>
              </w:rPr>
              <w:t>Supreme Court of Canada</w:t>
            </w: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Motion to expedite the 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48"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5D2B8C" w:rsidTr="00D04E09">
        <w:tc>
          <w:tcPr>
            <w:tcW w:w="5000" w:type="pct"/>
            <w:gridSpan w:val="3"/>
          </w:tcPr>
          <w:p w:rsidR="006751E1" w:rsidRPr="00B25CA0" w:rsidRDefault="006751E1" w:rsidP="00D04E09">
            <w:pPr>
              <w:jc w:val="both"/>
              <w:rPr>
                <w:rFonts w:eastAsia="Calibri"/>
                <w:sz w:val="20"/>
                <w:lang w:val="fr-CA"/>
              </w:rPr>
            </w:pPr>
            <w:r w:rsidRPr="00B25CA0">
              <w:rPr>
                <w:rFonts w:eastAsia="Calibri"/>
                <w:sz w:val="20"/>
                <w:lang w:val="fr-CA"/>
              </w:rPr>
              <w:t xml:space="preserve">Procédure civile — Injonctions — La demanderesse a intenté contre l'école intimée une poursuite civile en violation de contrat et a demandé une injonction provisoire enjoignant à l'école d'inscrire sa fille — Le juge de première instance a décerné l'injonction — La Cour d'appel a annulé l'injonction — La Cour d'appel </w:t>
            </w:r>
            <w:proofErr w:type="spellStart"/>
            <w:r w:rsidRPr="00B25CA0">
              <w:rPr>
                <w:rFonts w:eastAsia="Calibri"/>
                <w:sz w:val="20"/>
                <w:lang w:val="fr-CA"/>
              </w:rPr>
              <w:t>a</w:t>
            </w:r>
            <w:r w:rsidRPr="00B25CA0">
              <w:rPr>
                <w:rFonts w:eastAsia="Calibri"/>
                <w:sz w:val="20"/>
                <w:lang w:val="fr-CA"/>
              </w:rPr>
              <w:noBreakHyphen/>
              <w:t>t</w:t>
            </w:r>
            <w:r w:rsidRPr="00B25CA0">
              <w:rPr>
                <w:rFonts w:eastAsia="Calibri"/>
                <w:sz w:val="20"/>
                <w:lang w:val="fr-CA"/>
              </w:rPr>
              <w:noBreakHyphen/>
              <w:t>elle</w:t>
            </w:r>
            <w:proofErr w:type="spellEnd"/>
            <w:r w:rsidRPr="00B25CA0">
              <w:rPr>
                <w:rFonts w:eastAsia="Calibri"/>
                <w:sz w:val="20"/>
                <w:lang w:val="fr-CA"/>
              </w:rPr>
              <w:t xml:space="preserve"> eu tort de statuer que la demande de la demanderesse était non fondée en droit, si bien qu'aucune injonction ne pouvait être décernée?</w:t>
            </w:r>
          </w:p>
        </w:tc>
      </w:tr>
      <w:tr w:rsidR="006751E1" w:rsidRPr="005D2B8C" w:rsidTr="00D04E09">
        <w:tc>
          <w:tcPr>
            <w:tcW w:w="5000" w:type="pct"/>
            <w:gridSpan w:val="3"/>
          </w:tcPr>
          <w:p w:rsidR="006751E1" w:rsidRPr="00B25CA0" w:rsidRDefault="006751E1" w:rsidP="00D04E09">
            <w:pPr>
              <w:jc w:val="both"/>
              <w:rPr>
                <w:rFonts w:eastAsia="Calibri"/>
                <w:sz w:val="20"/>
                <w:lang w:val="fr-CA"/>
              </w:rPr>
            </w:pPr>
          </w:p>
        </w:tc>
      </w:tr>
      <w:tr w:rsidR="006751E1" w:rsidRPr="005D2B8C" w:rsidTr="00D04E09">
        <w:tc>
          <w:tcPr>
            <w:tcW w:w="5000" w:type="pct"/>
            <w:gridSpan w:val="3"/>
          </w:tcPr>
          <w:p w:rsidR="006751E1" w:rsidRPr="00B25CA0" w:rsidRDefault="006751E1" w:rsidP="00D04E09">
            <w:pPr>
              <w:jc w:val="both"/>
              <w:rPr>
                <w:rFonts w:eastAsia="Calibri"/>
                <w:sz w:val="20"/>
                <w:lang w:val="fr-CA"/>
              </w:rPr>
            </w:pPr>
            <w:r w:rsidRPr="00B25CA0">
              <w:rPr>
                <w:rFonts w:eastAsia="Calibri"/>
                <w:sz w:val="20"/>
                <w:lang w:val="fr-CA"/>
              </w:rPr>
              <w:t>La fille de Mme </w:t>
            </w:r>
            <w:proofErr w:type="spellStart"/>
            <w:r w:rsidRPr="00B25CA0">
              <w:rPr>
                <w:rFonts w:eastAsia="Calibri"/>
                <w:sz w:val="20"/>
                <w:lang w:val="fr-CA"/>
              </w:rPr>
              <w:t>Slattery</w:t>
            </w:r>
            <w:proofErr w:type="spellEnd"/>
            <w:r w:rsidRPr="00B25CA0">
              <w:rPr>
                <w:rFonts w:eastAsia="Calibri"/>
                <w:sz w:val="20"/>
                <w:lang w:val="fr-CA"/>
              </w:rPr>
              <w:t xml:space="preserve"> a été inscrite à la Pacific </w:t>
            </w:r>
            <w:proofErr w:type="spellStart"/>
            <w:r w:rsidRPr="00B25CA0">
              <w:rPr>
                <w:rFonts w:eastAsia="Calibri"/>
                <w:sz w:val="20"/>
                <w:lang w:val="fr-CA"/>
              </w:rPr>
              <w:t>Academy</w:t>
            </w:r>
            <w:proofErr w:type="spellEnd"/>
            <w:r w:rsidRPr="00B25CA0">
              <w:rPr>
                <w:rFonts w:eastAsia="Calibri"/>
                <w:sz w:val="20"/>
                <w:lang w:val="fr-CA"/>
              </w:rPr>
              <w:t xml:space="preserve"> </w:t>
            </w:r>
            <w:proofErr w:type="spellStart"/>
            <w:r w:rsidRPr="00B25CA0">
              <w:rPr>
                <w:rFonts w:eastAsia="Calibri"/>
                <w:sz w:val="20"/>
                <w:lang w:val="fr-CA"/>
              </w:rPr>
              <w:t>Private</w:t>
            </w:r>
            <w:proofErr w:type="spellEnd"/>
            <w:r w:rsidRPr="00B25CA0">
              <w:rPr>
                <w:rFonts w:eastAsia="Calibri"/>
                <w:sz w:val="20"/>
                <w:lang w:val="fr-CA"/>
              </w:rPr>
              <w:t xml:space="preserve"> </w:t>
            </w:r>
            <w:proofErr w:type="spellStart"/>
            <w:r w:rsidRPr="00B25CA0">
              <w:rPr>
                <w:rFonts w:eastAsia="Calibri"/>
                <w:sz w:val="20"/>
                <w:lang w:val="fr-CA"/>
              </w:rPr>
              <w:t>School</w:t>
            </w:r>
            <w:proofErr w:type="spellEnd"/>
            <w:r w:rsidRPr="00B25CA0">
              <w:rPr>
                <w:rFonts w:eastAsia="Calibri"/>
                <w:sz w:val="20"/>
                <w:lang w:val="fr-CA"/>
              </w:rPr>
              <w:t xml:space="preserve"> (« l'école ») en 2006.  Elle a été réinscrite par la suite à chaque année jusqu'à l'année scolaire 2011/2012 inclusivement.  À chaque année scolaire, Mme </w:t>
            </w:r>
            <w:proofErr w:type="spellStart"/>
            <w:r w:rsidRPr="00B25CA0">
              <w:rPr>
                <w:rFonts w:eastAsia="Calibri"/>
                <w:sz w:val="20"/>
                <w:lang w:val="fr-CA"/>
              </w:rPr>
              <w:t>Slattery</w:t>
            </w:r>
            <w:proofErr w:type="spellEnd"/>
            <w:r w:rsidRPr="00B25CA0">
              <w:rPr>
                <w:rFonts w:eastAsia="Calibri"/>
                <w:sz w:val="20"/>
                <w:lang w:val="fr-CA"/>
              </w:rPr>
              <w:t xml:space="preserve"> signait un formulaire fourni par l'école par lequel elle s'engageait à acquitter tous les droits de scolarité de sa fille et pour assurer que toutes ses obligations financières envers l'école soient réglées au plus tard à la fin de juin.  Ce même formulaire précisait qu’en cas de </w:t>
            </w:r>
            <w:proofErr w:type="spellStart"/>
            <w:r w:rsidRPr="00B25CA0">
              <w:rPr>
                <w:rFonts w:eastAsia="Calibri"/>
                <w:sz w:val="20"/>
                <w:lang w:val="fr-CA"/>
              </w:rPr>
              <w:t>non</w:t>
            </w:r>
            <w:r w:rsidRPr="00B25CA0">
              <w:rPr>
                <w:rFonts w:eastAsia="Calibri"/>
                <w:sz w:val="20"/>
                <w:lang w:val="fr-CA"/>
              </w:rPr>
              <w:noBreakHyphen/>
              <w:t>paiement</w:t>
            </w:r>
            <w:proofErr w:type="spellEnd"/>
            <w:r w:rsidRPr="00B25CA0">
              <w:rPr>
                <w:rFonts w:eastAsia="Calibri"/>
                <w:sz w:val="20"/>
                <w:lang w:val="fr-CA"/>
              </w:rPr>
              <w:t xml:space="preserve"> des droits de scolarité conformément à la politique de l'école, l'enfant ne pourrait pas être réinscrite pour l'année scolaire suivante.  Au fil des années, Mme </w:t>
            </w:r>
            <w:proofErr w:type="spellStart"/>
            <w:r w:rsidRPr="00B25CA0">
              <w:rPr>
                <w:rFonts w:eastAsia="Calibri"/>
                <w:sz w:val="20"/>
                <w:lang w:val="fr-CA"/>
              </w:rPr>
              <w:t>Slattery</w:t>
            </w:r>
            <w:proofErr w:type="spellEnd"/>
            <w:r w:rsidRPr="00B25CA0">
              <w:rPr>
                <w:rFonts w:eastAsia="Calibri"/>
                <w:sz w:val="20"/>
                <w:lang w:val="fr-CA"/>
              </w:rPr>
              <w:t xml:space="preserve"> a accumulé des arriérés de droits de scolarité à payer.</w:t>
            </w:r>
          </w:p>
          <w:p w:rsidR="006751E1" w:rsidRPr="00B25CA0" w:rsidRDefault="006751E1" w:rsidP="00D04E09">
            <w:pPr>
              <w:jc w:val="both"/>
              <w:rPr>
                <w:rFonts w:eastAsia="Calibri"/>
                <w:sz w:val="20"/>
                <w:lang w:val="fr-CA"/>
              </w:rPr>
            </w:pPr>
          </w:p>
          <w:p w:rsidR="006751E1" w:rsidRPr="00B25CA0" w:rsidRDefault="006751E1" w:rsidP="00D04E09">
            <w:pPr>
              <w:jc w:val="both"/>
              <w:rPr>
                <w:rFonts w:eastAsia="Calibri"/>
                <w:sz w:val="20"/>
                <w:lang w:val="fr-CA"/>
              </w:rPr>
            </w:pPr>
            <w:r w:rsidRPr="00B25CA0">
              <w:rPr>
                <w:rFonts w:eastAsia="Calibri"/>
                <w:sz w:val="20"/>
                <w:lang w:val="fr-CA"/>
              </w:rPr>
              <w:t>Entre avril et le début de juin 2012, l'école a envoyé à Mme </w:t>
            </w:r>
            <w:proofErr w:type="spellStart"/>
            <w:r w:rsidRPr="00B25CA0">
              <w:rPr>
                <w:rFonts w:eastAsia="Calibri"/>
                <w:sz w:val="20"/>
                <w:lang w:val="fr-CA"/>
              </w:rPr>
              <w:t>Slattery</w:t>
            </w:r>
            <w:proofErr w:type="spellEnd"/>
            <w:r w:rsidRPr="00B25CA0">
              <w:rPr>
                <w:rFonts w:eastAsia="Calibri"/>
                <w:sz w:val="20"/>
                <w:lang w:val="fr-CA"/>
              </w:rPr>
              <w:t xml:space="preserve"> deux lettres l'informant qu'elle avait des arriérés de droits de scolarité à payer et lui rappelant que si le montant en souffrance n'était pas payé au plus tard le 30 juin 2012, son enfant n'aurait pas le droit de se réinscrire pour l'année scolaire 2102/2013.  Le 29 juin 2012, Mme </w:t>
            </w:r>
            <w:proofErr w:type="spellStart"/>
            <w:r w:rsidRPr="00B25CA0">
              <w:rPr>
                <w:rFonts w:eastAsia="Calibri"/>
                <w:sz w:val="20"/>
                <w:lang w:val="fr-CA"/>
              </w:rPr>
              <w:t>Slattery</w:t>
            </w:r>
            <w:proofErr w:type="spellEnd"/>
            <w:r w:rsidRPr="00B25CA0">
              <w:rPr>
                <w:rFonts w:eastAsia="Calibri"/>
                <w:sz w:val="20"/>
                <w:lang w:val="fr-CA"/>
              </w:rPr>
              <w:t xml:space="preserve"> a remis à l'école une série de chèques postdatés pour les droits de scolarité futurs (du 1</w:t>
            </w:r>
            <w:r w:rsidRPr="00B25CA0">
              <w:rPr>
                <w:rFonts w:eastAsia="Calibri"/>
                <w:sz w:val="20"/>
                <w:vertAlign w:val="superscript"/>
                <w:lang w:val="fr-CA"/>
              </w:rPr>
              <w:t>er</w:t>
            </w:r>
            <w:r w:rsidRPr="00B25CA0">
              <w:rPr>
                <w:rFonts w:eastAsia="Calibri"/>
                <w:sz w:val="20"/>
                <w:lang w:val="fr-CA"/>
              </w:rPr>
              <w:t> août 2012 au 1</w:t>
            </w:r>
            <w:r w:rsidRPr="00B25CA0">
              <w:rPr>
                <w:rFonts w:eastAsia="Calibri"/>
                <w:sz w:val="20"/>
                <w:vertAlign w:val="superscript"/>
                <w:lang w:val="fr-CA"/>
              </w:rPr>
              <w:t>er</w:t>
            </w:r>
            <w:r w:rsidRPr="00B25CA0">
              <w:rPr>
                <w:rFonts w:eastAsia="Calibri"/>
                <w:sz w:val="20"/>
                <w:lang w:val="fr-CA"/>
              </w:rPr>
              <w:t> mai 2013).  Puisque la dette de Mme </w:t>
            </w:r>
            <w:proofErr w:type="spellStart"/>
            <w:r w:rsidRPr="00B25CA0">
              <w:rPr>
                <w:rFonts w:eastAsia="Calibri"/>
                <w:sz w:val="20"/>
                <w:lang w:val="fr-CA"/>
              </w:rPr>
              <w:t>Slattery</w:t>
            </w:r>
            <w:proofErr w:type="spellEnd"/>
            <w:r w:rsidRPr="00B25CA0">
              <w:rPr>
                <w:rFonts w:eastAsia="Calibri"/>
                <w:sz w:val="20"/>
                <w:lang w:val="fr-CA"/>
              </w:rPr>
              <w:t xml:space="preserve"> n'avait pas encore été réglée, l'école a informé Mme </w:t>
            </w:r>
            <w:proofErr w:type="spellStart"/>
            <w:r w:rsidRPr="00B25CA0">
              <w:rPr>
                <w:rFonts w:eastAsia="Calibri"/>
                <w:sz w:val="20"/>
                <w:lang w:val="fr-CA"/>
              </w:rPr>
              <w:t>Slattery</w:t>
            </w:r>
            <w:proofErr w:type="spellEnd"/>
            <w:r w:rsidRPr="00B25CA0">
              <w:rPr>
                <w:rFonts w:eastAsia="Calibri"/>
                <w:sz w:val="20"/>
                <w:lang w:val="fr-CA"/>
              </w:rPr>
              <w:t xml:space="preserve"> que son enfant ne serait pas autorisée à fréquenter l'école en septembre 2012. </w:t>
            </w:r>
          </w:p>
          <w:p w:rsidR="006751E1" w:rsidRPr="00B25CA0" w:rsidRDefault="006751E1" w:rsidP="00D04E09">
            <w:pPr>
              <w:jc w:val="both"/>
              <w:rPr>
                <w:rFonts w:eastAsia="Calibri"/>
                <w:sz w:val="20"/>
                <w:lang w:val="fr-CA"/>
              </w:rPr>
            </w:pPr>
            <w:r w:rsidRPr="00B25CA0">
              <w:rPr>
                <w:rFonts w:eastAsia="Calibri"/>
                <w:sz w:val="20"/>
                <w:lang w:val="fr-CA"/>
              </w:rPr>
              <w:t xml:space="preserve"> </w:t>
            </w:r>
          </w:p>
          <w:p w:rsidR="006751E1" w:rsidRPr="00B25CA0" w:rsidRDefault="006751E1" w:rsidP="00D04E09">
            <w:pPr>
              <w:jc w:val="both"/>
              <w:rPr>
                <w:rFonts w:eastAsia="Calibri"/>
                <w:sz w:val="20"/>
                <w:lang w:val="fr-CA"/>
              </w:rPr>
            </w:pPr>
            <w:r w:rsidRPr="00B25CA0">
              <w:rPr>
                <w:rFonts w:eastAsia="Calibri"/>
                <w:sz w:val="20"/>
                <w:lang w:val="fr-CA"/>
              </w:rPr>
              <w:t>En novembre 2012, Mme </w:t>
            </w:r>
            <w:proofErr w:type="spellStart"/>
            <w:r w:rsidRPr="00B25CA0">
              <w:rPr>
                <w:rFonts w:eastAsia="Calibri"/>
                <w:sz w:val="20"/>
                <w:lang w:val="fr-CA"/>
              </w:rPr>
              <w:t>Slattery</w:t>
            </w:r>
            <w:proofErr w:type="spellEnd"/>
            <w:r w:rsidRPr="00B25CA0">
              <w:rPr>
                <w:rFonts w:eastAsia="Calibri"/>
                <w:sz w:val="20"/>
                <w:lang w:val="fr-CA"/>
              </w:rPr>
              <w:t xml:space="preserve"> a déposé un avis de poursuite civile contre l'école, alléguant la violation de contrat </w:t>
            </w:r>
            <w:r w:rsidRPr="00B25CA0">
              <w:rPr>
                <w:rFonts w:eastAsia="Calibri"/>
                <w:sz w:val="20"/>
                <w:lang w:val="fr-CA"/>
              </w:rPr>
              <w:lastRenderedPageBreak/>
              <w:t xml:space="preserve">et demandant que sa fille soit réadmise à l'école.  Elle a également demandé une injonction enjoignant à l'école de réadmettre immédiatement sa fille. </w:t>
            </w:r>
          </w:p>
          <w:p w:rsidR="006751E1" w:rsidRPr="00B25CA0" w:rsidRDefault="006751E1" w:rsidP="00D04E09">
            <w:pPr>
              <w:jc w:val="both"/>
              <w:rPr>
                <w:rFonts w:eastAsia="Calibri"/>
                <w:sz w:val="20"/>
                <w:lang w:val="fr-CA"/>
              </w:rPr>
            </w:pPr>
          </w:p>
        </w:tc>
      </w:tr>
      <w:tr w:rsidR="006751E1" w:rsidRPr="005D2B8C"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lastRenderedPageBreak/>
              <w:t>5 décembre 2012</w:t>
            </w:r>
          </w:p>
          <w:p w:rsidR="006751E1" w:rsidRPr="00B25CA0" w:rsidRDefault="006751E1" w:rsidP="00D04E09">
            <w:pPr>
              <w:jc w:val="both"/>
              <w:rPr>
                <w:rFonts w:eastAsia="Calibri"/>
                <w:sz w:val="20"/>
                <w:lang w:val="fr-CA"/>
              </w:rPr>
            </w:pPr>
            <w:r w:rsidRPr="00B25CA0">
              <w:rPr>
                <w:rFonts w:eastAsia="Calibri"/>
                <w:sz w:val="20"/>
                <w:lang w:val="fr-CA"/>
              </w:rPr>
              <w:t xml:space="preserve">Cour suprême de la </w:t>
            </w:r>
            <w:proofErr w:type="spellStart"/>
            <w:r w:rsidRPr="00B25CA0">
              <w:rPr>
                <w:rFonts w:eastAsia="Calibri"/>
                <w:sz w:val="20"/>
                <w:lang w:val="fr-CA"/>
              </w:rPr>
              <w:t>Colombie</w:t>
            </w:r>
            <w:r w:rsidRPr="00B25CA0">
              <w:rPr>
                <w:rFonts w:eastAsia="Calibri"/>
                <w:sz w:val="20"/>
                <w:lang w:val="fr-CA"/>
              </w:rPr>
              <w:noBreakHyphen/>
              <w:t>Britannique</w:t>
            </w:r>
            <w:proofErr w:type="spellEnd"/>
          </w:p>
          <w:p w:rsidR="006751E1" w:rsidRPr="00B25CA0" w:rsidRDefault="006751E1" w:rsidP="00D04E09">
            <w:pPr>
              <w:jc w:val="both"/>
              <w:rPr>
                <w:rFonts w:eastAsia="Calibri"/>
                <w:sz w:val="20"/>
              </w:rPr>
            </w:pPr>
            <w:r w:rsidRPr="00B25CA0">
              <w:rPr>
                <w:rFonts w:eastAsia="Calibri"/>
                <w:sz w:val="20"/>
              </w:rPr>
              <w:t>(</w:t>
            </w:r>
            <w:proofErr w:type="spellStart"/>
            <w:r w:rsidRPr="00B25CA0">
              <w:rPr>
                <w:rFonts w:eastAsia="Calibri"/>
                <w:sz w:val="20"/>
              </w:rPr>
              <w:t>Juge</w:t>
            </w:r>
            <w:proofErr w:type="spellEnd"/>
            <w:r w:rsidRPr="00B25CA0">
              <w:rPr>
                <w:rFonts w:eastAsia="Calibri"/>
                <w:sz w:val="20"/>
              </w:rPr>
              <w:t xml:space="preserve"> Smith)</w:t>
            </w:r>
          </w:p>
          <w:p w:rsidR="006751E1" w:rsidRPr="00B25CA0" w:rsidRDefault="006751E1" w:rsidP="00D04E09">
            <w:pPr>
              <w:jc w:val="both"/>
              <w:rPr>
                <w:rFonts w:eastAsia="Calibri"/>
                <w:sz w:val="20"/>
              </w:rPr>
            </w:pPr>
            <w:r w:rsidRPr="00B25CA0">
              <w:rPr>
                <w:rFonts w:eastAsia="Calibri"/>
                <w:sz w:val="20"/>
              </w:rPr>
              <w:t>N</w:t>
            </w:r>
            <w:r w:rsidRPr="00B25CA0">
              <w:rPr>
                <w:rFonts w:eastAsia="Calibri"/>
                <w:sz w:val="20"/>
                <w:vertAlign w:val="superscript"/>
              </w:rPr>
              <w:t>o</w:t>
            </w:r>
            <w:r w:rsidRPr="00B25CA0">
              <w:rPr>
                <w:rFonts w:eastAsia="Calibri"/>
                <w:sz w:val="20"/>
              </w:rPr>
              <w:t xml:space="preserve"> du </w:t>
            </w:r>
            <w:proofErr w:type="spellStart"/>
            <w:r w:rsidRPr="00B25CA0">
              <w:rPr>
                <w:rFonts w:eastAsia="Calibri"/>
                <w:sz w:val="20"/>
              </w:rPr>
              <w:t>greffe</w:t>
            </w:r>
            <w:proofErr w:type="spellEnd"/>
            <w:r w:rsidRPr="00B25CA0">
              <w:rPr>
                <w:rFonts w:eastAsia="Calibri"/>
                <w:sz w:val="20"/>
              </w:rPr>
              <w:t xml:space="preserve"> S</w:t>
            </w:r>
            <w:r w:rsidRPr="00B25CA0">
              <w:rPr>
                <w:rFonts w:eastAsia="Calibri"/>
                <w:sz w:val="20"/>
              </w:rPr>
              <w:noBreakHyphen/>
              <w:t>128272</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 xml:space="preserve">Injonction provisoire enjoignant à la Pacific </w:t>
            </w:r>
            <w:proofErr w:type="spellStart"/>
            <w:r w:rsidRPr="00B25CA0">
              <w:rPr>
                <w:rFonts w:eastAsia="Calibri"/>
                <w:sz w:val="20"/>
                <w:lang w:val="fr-CA"/>
              </w:rPr>
              <w:t>Academy</w:t>
            </w:r>
            <w:proofErr w:type="spellEnd"/>
            <w:r w:rsidRPr="00B25CA0">
              <w:rPr>
                <w:rFonts w:eastAsia="Calibri"/>
                <w:sz w:val="20"/>
                <w:lang w:val="fr-CA"/>
              </w:rPr>
              <w:t xml:space="preserve"> </w:t>
            </w:r>
            <w:proofErr w:type="spellStart"/>
            <w:r w:rsidRPr="00B25CA0">
              <w:rPr>
                <w:rFonts w:eastAsia="Calibri"/>
                <w:sz w:val="20"/>
                <w:lang w:val="fr-CA"/>
              </w:rPr>
              <w:t>Private</w:t>
            </w:r>
            <w:proofErr w:type="spellEnd"/>
            <w:r w:rsidRPr="00B25CA0">
              <w:rPr>
                <w:rFonts w:eastAsia="Calibri"/>
                <w:sz w:val="20"/>
                <w:lang w:val="fr-CA"/>
              </w:rPr>
              <w:t xml:space="preserve"> </w:t>
            </w:r>
            <w:proofErr w:type="spellStart"/>
            <w:r w:rsidRPr="00B25CA0">
              <w:rPr>
                <w:rFonts w:eastAsia="Calibri"/>
                <w:sz w:val="20"/>
                <w:lang w:val="fr-CA"/>
              </w:rPr>
              <w:t>School</w:t>
            </w:r>
            <w:proofErr w:type="spellEnd"/>
            <w:r w:rsidRPr="00B25CA0">
              <w:rPr>
                <w:rFonts w:eastAsia="Calibri"/>
                <w:sz w:val="20"/>
                <w:lang w:val="fr-CA"/>
              </w:rPr>
              <w:t xml:space="preserve"> d'accepter la réinscription de la fille de la demanderesse, décernée</w:t>
            </w:r>
          </w:p>
          <w:p w:rsidR="006751E1" w:rsidRPr="00B25CA0" w:rsidRDefault="006751E1" w:rsidP="00D04E09">
            <w:pPr>
              <w:jc w:val="both"/>
              <w:rPr>
                <w:rFonts w:eastAsia="Calibri"/>
                <w:sz w:val="20"/>
                <w:lang w:val="fr-CA"/>
              </w:rPr>
            </w:pPr>
          </w:p>
        </w:tc>
      </w:tr>
      <w:tr w:rsidR="006751E1" w:rsidRPr="00B25CA0"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1</w:t>
            </w:r>
            <w:r w:rsidRPr="00B25CA0">
              <w:rPr>
                <w:rFonts w:eastAsia="Calibri"/>
                <w:sz w:val="20"/>
                <w:vertAlign w:val="superscript"/>
                <w:lang w:val="fr-CA"/>
              </w:rPr>
              <w:t>er</w:t>
            </w:r>
            <w:r w:rsidRPr="00B25CA0">
              <w:rPr>
                <w:rFonts w:eastAsia="Calibri"/>
                <w:sz w:val="20"/>
                <w:lang w:val="fr-CA"/>
              </w:rPr>
              <w:t xml:space="preserve"> mars 2013</w:t>
            </w:r>
          </w:p>
          <w:p w:rsidR="006751E1" w:rsidRPr="00B25CA0" w:rsidRDefault="006751E1" w:rsidP="00D04E09">
            <w:pPr>
              <w:jc w:val="both"/>
              <w:rPr>
                <w:rFonts w:eastAsia="Calibri"/>
                <w:sz w:val="20"/>
                <w:lang w:val="fr-CA"/>
              </w:rPr>
            </w:pPr>
            <w:r w:rsidRPr="00B25CA0">
              <w:rPr>
                <w:rFonts w:eastAsia="Calibri"/>
                <w:sz w:val="20"/>
                <w:lang w:val="fr-CA"/>
              </w:rPr>
              <w:t xml:space="preserve">Cour d'appel de la </w:t>
            </w:r>
            <w:proofErr w:type="spellStart"/>
            <w:r w:rsidRPr="00B25CA0">
              <w:rPr>
                <w:rFonts w:eastAsia="Calibri"/>
                <w:sz w:val="20"/>
                <w:lang w:val="fr-CA"/>
              </w:rPr>
              <w:t>Colombie</w:t>
            </w:r>
            <w:r w:rsidRPr="00B25CA0">
              <w:rPr>
                <w:rFonts w:eastAsia="Calibri"/>
                <w:sz w:val="20"/>
                <w:lang w:val="fr-CA"/>
              </w:rPr>
              <w:noBreakHyphen/>
              <w:t>Britannique</w:t>
            </w:r>
            <w:proofErr w:type="spellEnd"/>
            <w:r w:rsidRPr="00B25CA0">
              <w:rPr>
                <w:rFonts w:eastAsia="Calibri"/>
                <w:sz w:val="20"/>
                <w:lang w:val="fr-CA"/>
              </w:rPr>
              <w:t xml:space="preserve"> (Vancouver)</w:t>
            </w:r>
          </w:p>
          <w:p w:rsidR="006751E1" w:rsidRPr="00B25CA0" w:rsidRDefault="006751E1" w:rsidP="00D04E09">
            <w:pPr>
              <w:jc w:val="both"/>
              <w:rPr>
                <w:rFonts w:eastAsia="Calibri"/>
                <w:sz w:val="20"/>
                <w:lang w:val="fr-CA"/>
              </w:rPr>
            </w:pPr>
            <w:r w:rsidRPr="00B25CA0">
              <w:rPr>
                <w:rFonts w:eastAsia="Calibri"/>
                <w:sz w:val="20"/>
                <w:lang w:val="fr-CA"/>
              </w:rPr>
              <w:t xml:space="preserve">(Juge en chef </w:t>
            </w:r>
            <w:proofErr w:type="spellStart"/>
            <w:r w:rsidRPr="00B25CA0">
              <w:rPr>
                <w:rFonts w:eastAsia="Calibri"/>
                <w:sz w:val="20"/>
                <w:lang w:val="fr-CA"/>
              </w:rPr>
              <w:t>Finch</w:t>
            </w:r>
            <w:proofErr w:type="spellEnd"/>
            <w:r w:rsidRPr="00B25CA0">
              <w:rPr>
                <w:rFonts w:eastAsia="Calibri"/>
                <w:sz w:val="20"/>
                <w:lang w:val="fr-CA"/>
              </w:rPr>
              <w:t xml:space="preserve">, juges Ryan et </w:t>
            </w:r>
            <w:proofErr w:type="spellStart"/>
            <w:r w:rsidRPr="00B25CA0">
              <w:rPr>
                <w:rFonts w:eastAsia="Calibri"/>
                <w:sz w:val="20"/>
                <w:lang w:val="fr-CA"/>
              </w:rPr>
              <w:t>Garson</w:t>
            </w:r>
            <w:proofErr w:type="spellEnd"/>
            <w:r w:rsidRPr="00B25CA0">
              <w:rPr>
                <w:rFonts w:eastAsia="Calibri"/>
                <w:sz w:val="20"/>
                <w:lang w:val="fr-CA"/>
              </w:rPr>
              <w:t>)</w:t>
            </w:r>
          </w:p>
          <w:p w:rsidR="006751E1" w:rsidRPr="00B25CA0" w:rsidRDefault="006751E1" w:rsidP="00D04E09">
            <w:pPr>
              <w:jc w:val="both"/>
              <w:rPr>
                <w:rFonts w:eastAsia="Calibri"/>
                <w:sz w:val="20"/>
                <w:lang w:val="fr-CA"/>
              </w:rPr>
            </w:pPr>
            <w:r w:rsidRPr="00B25CA0">
              <w:rPr>
                <w:rFonts w:eastAsia="Calibri"/>
                <w:sz w:val="20"/>
                <w:lang w:val="fr-CA"/>
              </w:rPr>
              <w:t>2013 BCCA 106, N</w:t>
            </w:r>
            <w:r w:rsidRPr="00B25CA0">
              <w:rPr>
                <w:rFonts w:eastAsia="Calibri"/>
                <w:sz w:val="20"/>
                <w:vertAlign w:val="superscript"/>
                <w:lang w:val="fr-CA"/>
              </w:rPr>
              <w:t>o</w:t>
            </w:r>
            <w:r w:rsidRPr="00B25CA0">
              <w:rPr>
                <w:rFonts w:eastAsia="Calibri"/>
                <w:sz w:val="20"/>
                <w:lang w:val="fr-CA"/>
              </w:rPr>
              <w:t xml:space="preserve"> du greffe CA040472</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Appel accueilli; injonction annulée</w:t>
            </w:r>
          </w:p>
          <w:p w:rsidR="006751E1" w:rsidRPr="00B25CA0" w:rsidRDefault="006751E1" w:rsidP="00D04E09">
            <w:pPr>
              <w:jc w:val="both"/>
              <w:rPr>
                <w:rFonts w:eastAsia="Calibri"/>
                <w:sz w:val="20"/>
                <w:lang w:val="fr-CA"/>
              </w:rPr>
            </w:pPr>
          </w:p>
        </w:tc>
      </w:tr>
      <w:tr w:rsidR="006751E1" w:rsidRPr="005D2B8C"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18 juin 2013</w:t>
            </w:r>
          </w:p>
          <w:p w:rsidR="006751E1" w:rsidRPr="00B25CA0" w:rsidRDefault="006751E1" w:rsidP="00D04E09">
            <w:pPr>
              <w:jc w:val="both"/>
              <w:rPr>
                <w:rFonts w:eastAsia="Calibri"/>
                <w:sz w:val="20"/>
                <w:lang w:val="fr-CA"/>
              </w:rPr>
            </w:pPr>
            <w:r w:rsidRPr="00B25CA0">
              <w:rPr>
                <w:rFonts w:eastAsia="Calibri"/>
                <w:sz w:val="20"/>
                <w:lang w:val="fr-CA"/>
              </w:rPr>
              <w:t>Cour suprême du Canada</w:t>
            </w:r>
          </w:p>
          <w:p w:rsidR="006751E1" w:rsidRPr="00B25CA0" w:rsidRDefault="006751E1" w:rsidP="00D04E09">
            <w:pPr>
              <w:jc w:val="both"/>
              <w:rPr>
                <w:rFonts w:eastAsia="Calibri"/>
                <w:sz w:val="20"/>
                <w:lang w:val="fr-CA"/>
              </w:rPr>
            </w:pP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Requête en prorogation du délai de dépôt et de signification de la demande d'autorisation d'appel et demande d'autorisation d'appel, déposées</w:t>
            </w:r>
          </w:p>
          <w:p w:rsidR="006751E1" w:rsidRPr="00B25CA0" w:rsidRDefault="006751E1" w:rsidP="00D04E09">
            <w:pPr>
              <w:jc w:val="both"/>
              <w:rPr>
                <w:rFonts w:eastAsia="Calibri"/>
                <w:sz w:val="20"/>
                <w:lang w:val="fr-CA"/>
              </w:rPr>
            </w:pPr>
          </w:p>
        </w:tc>
      </w:tr>
      <w:tr w:rsidR="006751E1" w:rsidRPr="005D2B8C"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12 juillet 2013</w:t>
            </w:r>
          </w:p>
          <w:p w:rsidR="006751E1" w:rsidRPr="00B25CA0" w:rsidRDefault="006751E1" w:rsidP="00D04E09">
            <w:pPr>
              <w:jc w:val="both"/>
              <w:rPr>
                <w:rFonts w:eastAsia="Calibri"/>
                <w:sz w:val="20"/>
                <w:lang w:val="fr-CA"/>
              </w:rPr>
            </w:pPr>
            <w:r w:rsidRPr="00B25CA0">
              <w:rPr>
                <w:rFonts w:eastAsia="Calibri"/>
                <w:sz w:val="20"/>
                <w:lang w:val="fr-CA"/>
              </w:rPr>
              <w:t>Cour suprême du Canada</w:t>
            </w: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Requête visant à accélérer le traitement de la demande d'autorisation d'appel, déposée</w:t>
            </w:r>
          </w:p>
        </w:tc>
      </w:tr>
    </w:tbl>
    <w:p w:rsidR="00236AD2" w:rsidRPr="006751E1" w:rsidRDefault="00236AD2" w:rsidP="00236AD2">
      <w:pPr>
        <w:rPr>
          <w:sz w:val="20"/>
          <w:szCs w:val="20"/>
          <w:lang w:val="fr-CA"/>
        </w:rPr>
      </w:pPr>
    </w:p>
    <w:p w:rsidR="00236AD2" w:rsidRDefault="002A6ECE" w:rsidP="00236AD2">
      <w:pPr>
        <w:rPr>
          <w:sz w:val="20"/>
          <w:szCs w:val="20"/>
        </w:rPr>
      </w:pPr>
      <w:r w:rsidRPr="002A6ECE">
        <w:rPr>
          <w:sz w:val="20"/>
          <w:szCs w:val="20"/>
          <w:lang w:val="fr-CA"/>
        </w:rPr>
        <w:pict>
          <v:rect id="_x0000_i1049" style="width:2in;height:1pt" o:hrpct="0" o:hralign="center" o:hrstd="t" o:hrnoshade="t" o:hr="t" fillcolor="black [3213]" stroked="f"/>
        </w:pict>
      </w:r>
    </w:p>
    <w:p w:rsidR="00236AD2" w:rsidRDefault="00236AD2" w:rsidP="00236AD2">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35422</w:t>
            </w:r>
          </w:p>
          <w:p w:rsidR="008202FD" w:rsidRPr="008202FD" w:rsidRDefault="008202FD" w:rsidP="008202FD">
            <w:pPr>
              <w:rPr>
                <w:b/>
                <w:sz w:val="20"/>
                <w:lang w:val="fr-CA"/>
              </w:rPr>
            </w:pPr>
          </w:p>
        </w:tc>
        <w:tc>
          <w:tcPr>
            <w:tcW w:w="8118" w:type="dxa"/>
          </w:tcPr>
          <w:p w:rsidR="008202FD" w:rsidRPr="008202FD" w:rsidRDefault="008202FD" w:rsidP="008202FD">
            <w:pPr>
              <w:jc w:val="both"/>
              <w:rPr>
                <w:sz w:val="20"/>
              </w:rPr>
            </w:pPr>
            <w:r w:rsidRPr="008202FD">
              <w:rPr>
                <w:b/>
                <w:sz w:val="20"/>
                <w:u w:val="single"/>
              </w:rPr>
              <w:t>David M. Potter v. New Brunswick Legal Aid Services Commission, a statutory body corporate pursuant to a special act of the Province of New Brunswick</w:t>
            </w:r>
            <w:r w:rsidRPr="008202FD">
              <w:rPr>
                <w:sz w:val="20"/>
              </w:rPr>
              <w:t xml:space="preserve"> (N.B.) (Civil) (By</w:t>
            </w:r>
            <w:r>
              <w:rPr>
                <w:sz w:val="20"/>
              </w:rPr>
              <w:t> </w:t>
            </w:r>
            <w:r w:rsidRPr="008202FD">
              <w:rPr>
                <w:sz w:val="20"/>
              </w:rPr>
              <w:t>Leave)</w:t>
            </w:r>
          </w:p>
          <w:p w:rsidR="008202FD" w:rsidRPr="008202FD" w:rsidRDefault="008202FD" w:rsidP="008202FD">
            <w:pPr>
              <w:jc w:val="both"/>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McLachlin</w:t>
            </w:r>
            <w:proofErr w:type="spellEnd"/>
            <w:r w:rsidRPr="008202FD">
              <w:rPr>
                <w:sz w:val="20"/>
                <w:u w:val="single"/>
              </w:rPr>
              <w:t> C.J. and Cromwell and Wagner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 xml:space="preserve">The application for leave to appeal from the judgment of the Court of Appeal of New Brunswick, Number 161-11-CA, </w:t>
            </w:r>
            <w:proofErr w:type="gramStart"/>
            <w:r w:rsidRPr="008202FD">
              <w:rPr>
                <w:sz w:val="20"/>
              </w:rPr>
              <w:t>2013</w:t>
            </w:r>
            <w:proofErr w:type="gramEnd"/>
            <w:r w:rsidRPr="008202FD">
              <w:rPr>
                <w:sz w:val="20"/>
              </w:rPr>
              <w:t xml:space="preserve"> NBCA 27, dated April 25, 2013, is granted with costs in the cause.</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demande d’autorisation d’appel de l’arrêt de la Cour d’appel du Nouveau-Brunswick, numéro 161-11-CA, 2013 NBCA 27, daté du 25 avril 2013, est accueillie avec dépens selon l’issue de la cause.</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sz w:val="20"/>
              </w:rPr>
              <w:t xml:space="preserve">Employment law — Wrongful dismissal — Constructive dismissal — Repudiation of employment contract — Applicant and respondent Commission in discussions seeking to bring employment contract to end when applicant suspended with pay for indefinite period — Applicant initiating action alleging that suspension equated to constructive dismissal — Commission arguing that applicant effectively resigned when he initiated action for constructive dismissal — Trial judge holding that suspension did not constitute constructive dismissal and that commencement of litigation in absence of constructive dismissal constituted repudiation of employment contract — Whether Court of Appeal erred in dismissing appeal — Whether suspension of an employee from all duties for an indefinite duration amounts to constructive dismissal — Whether power to suspend a statutory Public Office holder granted to Lieutenant-Governor in Council by </w:t>
            </w:r>
            <w:r w:rsidRPr="00B25CA0">
              <w:rPr>
                <w:rFonts w:eastAsia="Calibri"/>
                <w:i/>
                <w:sz w:val="20"/>
              </w:rPr>
              <w:t>Interpretation Act</w:t>
            </w:r>
            <w:r w:rsidRPr="00B25CA0">
              <w:rPr>
                <w:rFonts w:eastAsia="Calibri"/>
                <w:sz w:val="20"/>
              </w:rPr>
              <w:t>, R.S.N.B. 1973, c. I-13 can be exercised in whole or in part by another statutory body — Whether, in circumstances of this case, applicant’s act of commencing legal action was act of repudiation or resignation.</w:t>
            </w:r>
          </w:p>
        </w:tc>
      </w:tr>
      <w:tr w:rsidR="006751E1" w:rsidRPr="00B25CA0" w:rsidTr="00D04E09">
        <w:tc>
          <w:tcPr>
            <w:tcW w:w="5000" w:type="pct"/>
            <w:gridSpan w:val="3"/>
          </w:tcPr>
          <w:p w:rsidR="006751E1" w:rsidRPr="00B25CA0" w:rsidRDefault="006751E1" w:rsidP="00D04E09">
            <w:pPr>
              <w:jc w:val="both"/>
              <w:rPr>
                <w:rFonts w:eastAsia="Calibri"/>
                <w:sz w:val="20"/>
              </w:rPr>
            </w:pPr>
          </w:p>
        </w:tc>
      </w:tr>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sz w:val="20"/>
              </w:rPr>
              <w:t xml:space="preserve">In 2006, Mr. Potter was appointed as the Executive Director of New Brunswick Legal Aid Services Commission by </w:t>
            </w:r>
            <w:r w:rsidRPr="00B25CA0">
              <w:rPr>
                <w:rFonts w:eastAsia="Calibri"/>
                <w:sz w:val="20"/>
              </w:rPr>
              <w:lastRenderedPageBreak/>
              <w:t xml:space="preserve">the Lieutenant-Governor in Council of New Brunswick. </w:t>
            </w:r>
          </w:p>
          <w:p w:rsidR="006751E1" w:rsidRPr="00B25CA0" w:rsidRDefault="006751E1" w:rsidP="00D04E09">
            <w:pPr>
              <w:jc w:val="both"/>
              <w:rPr>
                <w:rFonts w:eastAsia="Calibri"/>
                <w:sz w:val="20"/>
              </w:rPr>
            </w:pPr>
          </w:p>
          <w:p w:rsidR="006751E1" w:rsidRPr="00B25CA0" w:rsidRDefault="006751E1" w:rsidP="00D04E09">
            <w:pPr>
              <w:jc w:val="both"/>
              <w:rPr>
                <w:rFonts w:eastAsia="Calibri"/>
                <w:sz w:val="20"/>
              </w:rPr>
            </w:pPr>
            <w:r w:rsidRPr="00B25CA0">
              <w:rPr>
                <w:rFonts w:eastAsia="Calibri"/>
                <w:sz w:val="20"/>
              </w:rPr>
              <w:t>A few years into Mr. Potter’s term and after a series of complaints filed against him by staff, relations with the Commission’s Board of Directors deteriorated and discussions about finding a mutually acceptable method of bringing his contract to an end began.  In January 2010, Mr. Potter was advised that he was not to return to work until further direction from the Commission and that his salary would continue to be paid in the meantime.</w:t>
            </w:r>
          </w:p>
          <w:p w:rsidR="006751E1" w:rsidRPr="00B25CA0" w:rsidRDefault="006751E1" w:rsidP="00D04E09">
            <w:pPr>
              <w:jc w:val="both"/>
              <w:rPr>
                <w:rFonts w:eastAsia="Calibri"/>
                <w:sz w:val="20"/>
              </w:rPr>
            </w:pPr>
          </w:p>
          <w:p w:rsidR="006751E1" w:rsidRPr="00B25CA0" w:rsidRDefault="006751E1" w:rsidP="00D04E09">
            <w:pPr>
              <w:jc w:val="both"/>
              <w:rPr>
                <w:rFonts w:eastAsia="Calibri"/>
                <w:sz w:val="20"/>
              </w:rPr>
            </w:pPr>
            <w:r w:rsidRPr="00B25CA0">
              <w:rPr>
                <w:rFonts w:eastAsia="Calibri"/>
                <w:sz w:val="20"/>
              </w:rPr>
              <w:t xml:space="preserve">In March 2010, Mr. Potter filed an action against the Commission, claiming that he had been constructively dismissed.  The Commission took the position that, by claiming constructive dismissal, Mr. Potter had effectively resigned his position.  The Commission subsequently stopped his salary and benefits.  </w:t>
            </w:r>
          </w:p>
          <w:p w:rsidR="006751E1" w:rsidRPr="00B25CA0" w:rsidRDefault="006751E1" w:rsidP="00D04E09">
            <w:pPr>
              <w:jc w:val="both"/>
              <w:rPr>
                <w:rFonts w:eastAsia="Calibri"/>
                <w:sz w:val="20"/>
              </w:rPr>
            </w:pPr>
            <w:r w:rsidRPr="00B25CA0">
              <w:rPr>
                <w:rFonts w:eastAsia="Calibri"/>
                <w:sz w:val="20"/>
              </w:rPr>
              <w:t xml:space="preserve"> </w:t>
            </w: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lastRenderedPageBreak/>
              <w:t>October 25, 2011</w:t>
            </w:r>
          </w:p>
          <w:p w:rsidR="006751E1" w:rsidRPr="00B25CA0" w:rsidRDefault="006751E1" w:rsidP="00D04E09">
            <w:pPr>
              <w:jc w:val="both"/>
              <w:rPr>
                <w:rFonts w:eastAsia="Calibri"/>
                <w:sz w:val="20"/>
              </w:rPr>
            </w:pPr>
            <w:r w:rsidRPr="00B25CA0">
              <w:rPr>
                <w:rFonts w:eastAsia="Calibri"/>
                <w:sz w:val="20"/>
              </w:rPr>
              <w:t>Court of Queen’s Bench of New Brunswick</w:t>
            </w:r>
          </w:p>
          <w:p w:rsidR="006751E1" w:rsidRPr="00B25CA0" w:rsidRDefault="006751E1" w:rsidP="00D04E09">
            <w:pPr>
              <w:jc w:val="both"/>
              <w:rPr>
                <w:rFonts w:eastAsia="Calibri"/>
                <w:sz w:val="20"/>
              </w:rPr>
            </w:pPr>
            <w:r w:rsidRPr="00B25CA0">
              <w:rPr>
                <w:rFonts w:eastAsia="Calibri"/>
                <w:sz w:val="20"/>
              </w:rPr>
              <w:t>(Grant J.)</w:t>
            </w:r>
          </w:p>
          <w:p w:rsidR="006751E1" w:rsidRPr="00B25CA0" w:rsidRDefault="006751E1" w:rsidP="00D04E09">
            <w:pPr>
              <w:jc w:val="both"/>
              <w:rPr>
                <w:rFonts w:eastAsia="Calibri"/>
                <w:sz w:val="20"/>
              </w:rPr>
            </w:pPr>
            <w:r w:rsidRPr="00B25CA0">
              <w:rPr>
                <w:rFonts w:eastAsia="Calibri"/>
                <w:sz w:val="20"/>
              </w:rPr>
              <w:t>2011 NBQB 296</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Action for damages for wrongful dismissal, dismissed; Orders issued to the effect that (</w:t>
            </w:r>
            <w:proofErr w:type="spellStart"/>
            <w:r w:rsidRPr="00B25CA0">
              <w:rPr>
                <w:rFonts w:eastAsia="Calibri"/>
                <w:sz w:val="20"/>
              </w:rPr>
              <w:t>i</w:t>
            </w:r>
            <w:proofErr w:type="spellEnd"/>
            <w:r w:rsidRPr="00B25CA0">
              <w:rPr>
                <w:rFonts w:eastAsia="Calibri"/>
                <w:sz w:val="20"/>
              </w:rPr>
              <w:t>) the applicant was not constructively dismissed and that, by commencing this legal action, the applicant effectively resigned, and (ii) the Commission shall pay the applicant regular and special retirement allowances, plus vacation pay</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April 25, 2013</w:t>
            </w:r>
          </w:p>
          <w:p w:rsidR="006751E1" w:rsidRPr="00B25CA0" w:rsidRDefault="006751E1" w:rsidP="00D04E09">
            <w:pPr>
              <w:jc w:val="both"/>
              <w:rPr>
                <w:rFonts w:eastAsia="Calibri"/>
                <w:sz w:val="20"/>
              </w:rPr>
            </w:pPr>
            <w:r w:rsidRPr="00B25CA0">
              <w:rPr>
                <w:rFonts w:eastAsia="Calibri"/>
                <w:sz w:val="20"/>
              </w:rPr>
              <w:t>Court of Appeal of New Brunswick</w:t>
            </w:r>
          </w:p>
          <w:p w:rsidR="006751E1" w:rsidRPr="00B25CA0" w:rsidRDefault="006751E1" w:rsidP="00D04E09">
            <w:pPr>
              <w:jc w:val="both"/>
              <w:rPr>
                <w:rFonts w:eastAsia="Calibri"/>
                <w:sz w:val="20"/>
              </w:rPr>
            </w:pPr>
            <w:r w:rsidRPr="00B25CA0">
              <w:rPr>
                <w:rFonts w:eastAsia="Calibri"/>
                <w:sz w:val="20"/>
              </w:rPr>
              <w:t>(</w:t>
            </w:r>
            <w:proofErr w:type="spellStart"/>
            <w:r w:rsidRPr="00B25CA0">
              <w:rPr>
                <w:rFonts w:eastAsia="Calibri"/>
                <w:sz w:val="20"/>
              </w:rPr>
              <w:t>Drapeau</w:t>
            </w:r>
            <w:proofErr w:type="spellEnd"/>
            <w:r w:rsidRPr="00B25CA0">
              <w:rPr>
                <w:rFonts w:eastAsia="Calibri"/>
                <w:sz w:val="20"/>
              </w:rPr>
              <w:t xml:space="preserve"> C.J.N.B. and Richard and Bell JJ.A.)</w:t>
            </w:r>
          </w:p>
          <w:p w:rsidR="006751E1" w:rsidRPr="00B25CA0" w:rsidRDefault="006751E1" w:rsidP="00D04E09">
            <w:pPr>
              <w:jc w:val="both"/>
              <w:rPr>
                <w:rFonts w:eastAsia="Calibri"/>
                <w:sz w:val="20"/>
              </w:rPr>
            </w:pPr>
            <w:r w:rsidRPr="00B25CA0">
              <w:rPr>
                <w:rFonts w:eastAsia="Calibri"/>
                <w:sz w:val="20"/>
              </w:rPr>
              <w:t>2013 NBCA 27</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Appeal dismissed</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June 21, 2013</w:t>
            </w:r>
          </w:p>
          <w:p w:rsidR="006751E1" w:rsidRPr="00B25CA0" w:rsidRDefault="006751E1" w:rsidP="00D04E09">
            <w:pPr>
              <w:jc w:val="both"/>
              <w:rPr>
                <w:rFonts w:eastAsia="Calibri"/>
                <w:sz w:val="20"/>
              </w:rPr>
            </w:pPr>
            <w:r w:rsidRPr="00B25CA0">
              <w:rPr>
                <w:rFonts w:eastAsia="Calibri"/>
                <w:sz w:val="20"/>
              </w:rPr>
              <w:t>Supreme Court of Canada</w:t>
            </w: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Application for leave to appeal filed</w:t>
            </w:r>
          </w:p>
          <w:p w:rsidR="006751E1" w:rsidRPr="00B25CA0" w:rsidRDefault="006751E1" w:rsidP="00D04E09">
            <w:pPr>
              <w:jc w:val="both"/>
              <w:rPr>
                <w:rFonts w:eastAsia="Calibri"/>
                <w:sz w:val="20"/>
              </w:rPr>
            </w:pP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50"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5D2B8C" w:rsidTr="00D04E09">
        <w:tc>
          <w:tcPr>
            <w:tcW w:w="5000" w:type="pct"/>
            <w:gridSpan w:val="3"/>
          </w:tcPr>
          <w:p w:rsidR="006751E1" w:rsidRPr="00B25CA0" w:rsidRDefault="006751E1" w:rsidP="00D04E09">
            <w:pPr>
              <w:jc w:val="both"/>
              <w:rPr>
                <w:rFonts w:eastAsia="Calibri"/>
                <w:sz w:val="20"/>
                <w:lang w:val="fr-CA"/>
              </w:rPr>
            </w:pPr>
            <w:r w:rsidRPr="00B25CA0">
              <w:rPr>
                <w:rFonts w:eastAsia="Calibri"/>
                <w:sz w:val="20"/>
                <w:lang w:val="fr-CA"/>
              </w:rPr>
              <w:t xml:space="preserve">Droit de l’emploi — Congédiement injustifié — Congédiement déguisé — Répudiation du contrat d’emploi — Le demandeur et la Commission intimée étaient en cours de discussions dans le but de mettre fin au contrat d’emploi lorsque le demandeur a été suspendu avec salaire pour une durée indéterminée — Le demandeur a intenté une action dans laquelle il alléguait que la suspension équivalait à un congédiement déguisé — La Commission a plaidé que le demandeur avait en fait démissionné lorsqu’il a introduit son action en congédiement injustifié — Le juge de première instance a statué que la suspension ne constituait pas un congédiement déguisé et que l’introduction d’une action en justice en l’absence de congédiement injustifié constituait une répudiation du contrat d’emploi — La Cour d’appel a-t-elle eu tort de rejeter l’appel? — La suspension d’un employé de toutes ses fonctions pour une durée indéterminée équivaut-elle à un congédiement déguisé? — Le pouvoir de suspendre le titulaire d’une charge publique créée par la loi conféré au lieutenant-gouverneur en conseil par la </w:t>
            </w:r>
            <w:r w:rsidRPr="00B25CA0">
              <w:rPr>
                <w:rFonts w:eastAsia="Calibri"/>
                <w:i/>
                <w:sz w:val="20"/>
                <w:lang w:val="fr-CA"/>
              </w:rPr>
              <w:t>Loi d’interprétation</w:t>
            </w:r>
            <w:r w:rsidRPr="00B25CA0">
              <w:rPr>
                <w:rFonts w:eastAsia="Calibri"/>
                <w:sz w:val="20"/>
                <w:lang w:val="fr-CA"/>
              </w:rPr>
              <w:t>, L.R.N.-B. 1973, ch. I-13 peut-il être exercé en tout ou en partie par une autre personne morale? — Compte tenu des circonstances en l’espèce, l’introduction d’une action en justice par le demandeur était-elle un acte de répudiation ou de démission?</w:t>
            </w:r>
          </w:p>
        </w:tc>
      </w:tr>
      <w:tr w:rsidR="006751E1" w:rsidRPr="005D2B8C" w:rsidTr="00D04E09">
        <w:tc>
          <w:tcPr>
            <w:tcW w:w="5000" w:type="pct"/>
            <w:gridSpan w:val="3"/>
          </w:tcPr>
          <w:p w:rsidR="006751E1" w:rsidRPr="00B25CA0" w:rsidRDefault="006751E1" w:rsidP="00D04E09">
            <w:pPr>
              <w:jc w:val="both"/>
              <w:rPr>
                <w:rFonts w:eastAsia="Calibri"/>
                <w:sz w:val="20"/>
                <w:lang w:val="fr-CA"/>
              </w:rPr>
            </w:pPr>
          </w:p>
        </w:tc>
      </w:tr>
      <w:tr w:rsidR="006751E1" w:rsidRPr="005D2B8C" w:rsidTr="00D04E09">
        <w:tc>
          <w:tcPr>
            <w:tcW w:w="5000" w:type="pct"/>
            <w:gridSpan w:val="3"/>
          </w:tcPr>
          <w:p w:rsidR="006751E1" w:rsidRPr="00B25CA0" w:rsidRDefault="006751E1" w:rsidP="00D04E09">
            <w:pPr>
              <w:jc w:val="both"/>
              <w:rPr>
                <w:rFonts w:eastAsia="Calibri"/>
                <w:sz w:val="20"/>
                <w:lang w:val="fr-CA"/>
              </w:rPr>
            </w:pPr>
            <w:r w:rsidRPr="00B25CA0">
              <w:rPr>
                <w:rFonts w:eastAsia="Calibri"/>
                <w:sz w:val="20"/>
                <w:lang w:val="fr-CA"/>
              </w:rPr>
              <w:t xml:space="preserve">En 2006, le lieutenant-général en conseil du Nouveau-Brunswick a nommé M. Potter directeur général de la Commission des services d’aide juridique du Nouveau-Brunswick. </w:t>
            </w:r>
          </w:p>
          <w:p w:rsidR="006751E1" w:rsidRPr="00B25CA0" w:rsidRDefault="006751E1" w:rsidP="00D04E09">
            <w:pPr>
              <w:jc w:val="both"/>
              <w:rPr>
                <w:rFonts w:eastAsia="Calibri"/>
                <w:sz w:val="20"/>
                <w:lang w:val="fr-CA"/>
              </w:rPr>
            </w:pPr>
          </w:p>
          <w:p w:rsidR="006751E1" w:rsidRPr="00B25CA0" w:rsidRDefault="006751E1" w:rsidP="00D04E09">
            <w:pPr>
              <w:jc w:val="both"/>
              <w:rPr>
                <w:rFonts w:eastAsia="Calibri"/>
                <w:sz w:val="20"/>
                <w:lang w:val="fr-CA"/>
              </w:rPr>
            </w:pPr>
            <w:r w:rsidRPr="00B25CA0">
              <w:rPr>
                <w:rFonts w:eastAsia="Calibri"/>
                <w:sz w:val="20"/>
                <w:lang w:val="fr-CA"/>
              </w:rPr>
              <w:t>Quelques années après le début du mandat de M. Potter et après une série de plaintes déposées contre lui par des membres du personnel, les relations avec le conseil d’administration de la Commission se sont détériorées et des discussions pour trouver une méthode mutuellement acceptable de mettre fin à son contrat ont été entreprises.  En janvier 2010, M. Potter a été informé qu’il ne devait pas revenir au travail  avant que la Commission ait donné de nouvelles directives et qu’il allait continuer à toucher son salaire entre-temps.</w:t>
            </w:r>
          </w:p>
          <w:p w:rsidR="006751E1" w:rsidRPr="00B25CA0" w:rsidRDefault="006751E1" w:rsidP="00D04E09">
            <w:pPr>
              <w:jc w:val="both"/>
              <w:rPr>
                <w:rFonts w:eastAsia="Calibri"/>
                <w:sz w:val="20"/>
                <w:lang w:val="fr-CA"/>
              </w:rPr>
            </w:pPr>
          </w:p>
          <w:p w:rsidR="006751E1" w:rsidRPr="00B25CA0" w:rsidRDefault="006751E1" w:rsidP="00D04E09">
            <w:pPr>
              <w:jc w:val="both"/>
              <w:rPr>
                <w:rFonts w:eastAsia="Calibri"/>
                <w:sz w:val="20"/>
                <w:lang w:val="fr-CA"/>
              </w:rPr>
            </w:pPr>
            <w:r w:rsidRPr="00B25CA0">
              <w:rPr>
                <w:rFonts w:eastAsia="Calibri"/>
                <w:sz w:val="20"/>
                <w:lang w:val="fr-CA"/>
              </w:rPr>
              <w:t xml:space="preserve">En mars 2010, M. Potter a intenté une action contre la Commission, alléguant avoir été l’objet d’un congédiement déguisé.  La Commission a fait valoir que M. Potter, en alléguant le congédiement déguisé, avait en fait démissionné de son poste.  La Commission a par la suite cessé de verser son salaire et ses avantages sociaux.  </w:t>
            </w:r>
          </w:p>
          <w:p w:rsidR="006751E1" w:rsidRPr="00B25CA0" w:rsidRDefault="006751E1" w:rsidP="00D04E09">
            <w:pPr>
              <w:jc w:val="both"/>
              <w:rPr>
                <w:rFonts w:eastAsia="Calibri"/>
                <w:sz w:val="20"/>
                <w:lang w:val="fr-CA"/>
              </w:rPr>
            </w:pPr>
          </w:p>
        </w:tc>
      </w:tr>
      <w:tr w:rsidR="006751E1" w:rsidRPr="005D2B8C"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lastRenderedPageBreak/>
              <w:t>25 octobre 2011</w:t>
            </w:r>
          </w:p>
          <w:p w:rsidR="006751E1" w:rsidRPr="00B25CA0" w:rsidRDefault="006751E1" w:rsidP="00D04E09">
            <w:pPr>
              <w:jc w:val="both"/>
              <w:rPr>
                <w:rFonts w:eastAsia="Calibri"/>
                <w:sz w:val="20"/>
                <w:lang w:val="fr-CA"/>
              </w:rPr>
            </w:pPr>
            <w:r w:rsidRPr="00B25CA0">
              <w:rPr>
                <w:rFonts w:eastAsia="Calibri"/>
                <w:sz w:val="20"/>
                <w:lang w:val="fr-CA"/>
              </w:rPr>
              <w:t>Cour du Banc de la Reine du Nouveau-Brunswick</w:t>
            </w:r>
          </w:p>
          <w:p w:rsidR="006751E1" w:rsidRPr="00B25CA0" w:rsidRDefault="006751E1" w:rsidP="00D04E09">
            <w:pPr>
              <w:jc w:val="both"/>
              <w:rPr>
                <w:rFonts w:eastAsia="Calibri"/>
                <w:sz w:val="20"/>
                <w:lang w:val="fr-CA"/>
              </w:rPr>
            </w:pPr>
            <w:r w:rsidRPr="00B25CA0">
              <w:rPr>
                <w:rFonts w:eastAsia="Calibri"/>
                <w:sz w:val="20"/>
                <w:lang w:val="fr-CA"/>
              </w:rPr>
              <w:t>(Juge Grant)</w:t>
            </w:r>
          </w:p>
          <w:p w:rsidR="006751E1" w:rsidRPr="00B25CA0" w:rsidRDefault="006751E1" w:rsidP="00D04E09">
            <w:pPr>
              <w:jc w:val="both"/>
              <w:rPr>
                <w:rFonts w:eastAsia="Calibri"/>
                <w:sz w:val="20"/>
                <w:lang w:val="fr-CA"/>
              </w:rPr>
            </w:pPr>
            <w:r w:rsidRPr="00B25CA0">
              <w:rPr>
                <w:rFonts w:eastAsia="Calibri"/>
                <w:sz w:val="20"/>
                <w:lang w:val="fr-CA"/>
              </w:rPr>
              <w:t>2011 NBQB 296</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Action en dommages-intérêts pour congédiement injustifié rejetée; ordonnances rendues portant ce qui suit : (i) le demandeur n’a pas été l’objet d’un congédiement déguisé, si bien qu’en intentant son action en justice, le demandeur a en fait démissionné; (ii) la Commission doit payer au demandeur les allocations de retraite régulière et spéciale, plus une paye de vacances</w:t>
            </w:r>
          </w:p>
          <w:p w:rsidR="006751E1" w:rsidRPr="00B25CA0" w:rsidRDefault="006751E1" w:rsidP="00D04E09">
            <w:pPr>
              <w:jc w:val="both"/>
              <w:rPr>
                <w:rFonts w:eastAsia="Calibri"/>
                <w:sz w:val="20"/>
                <w:lang w:val="fr-CA"/>
              </w:rPr>
            </w:pPr>
          </w:p>
        </w:tc>
      </w:tr>
      <w:tr w:rsidR="006751E1" w:rsidRPr="00B25CA0"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25 avril 2013</w:t>
            </w:r>
          </w:p>
          <w:p w:rsidR="006751E1" w:rsidRPr="00B25CA0" w:rsidRDefault="006751E1" w:rsidP="00D04E09">
            <w:pPr>
              <w:jc w:val="both"/>
              <w:rPr>
                <w:rFonts w:eastAsia="Calibri"/>
                <w:sz w:val="20"/>
                <w:lang w:val="fr-CA"/>
              </w:rPr>
            </w:pPr>
            <w:r w:rsidRPr="00B25CA0">
              <w:rPr>
                <w:rFonts w:eastAsia="Calibri"/>
                <w:sz w:val="20"/>
                <w:lang w:val="fr-CA"/>
              </w:rPr>
              <w:t>Cour d’appel du Nouveau-Brunswick</w:t>
            </w:r>
          </w:p>
          <w:p w:rsidR="006751E1" w:rsidRPr="00B25CA0" w:rsidRDefault="006751E1" w:rsidP="00D04E09">
            <w:pPr>
              <w:jc w:val="both"/>
              <w:rPr>
                <w:rFonts w:eastAsia="Calibri"/>
                <w:sz w:val="20"/>
                <w:lang w:val="fr-CA"/>
              </w:rPr>
            </w:pPr>
            <w:r w:rsidRPr="00B25CA0">
              <w:rPr>
                <w:rFonts w:eastAsia="Calibri"/>
                <w:sz w:val="20"/>
                <w:lang w:val="fr-CA"/>
              </w:rPr>
              <w:t>(Juge en chef Drapeau, juges Richard et Bell)</w:t>
            </w:r>
          </w:p>
          <w:p w:rsidR="006751E1" w:rsidRPr="00B25CA0" w:rsidRDefault="006751E1" w:rsidP="00D04E09">
            <w:pPr>
              <w:jc w:val="both"/>
              <w:rPr>
                <w:rFonts w:eastAsia="Calibri"/>
                <w:sz w:val="20"/>
                <w:lang w:val="fr-CA"/>
              </w:rPr>
            </w:pPr>
            <w:r w:rsidRPr="00B25CA0">
              <w:rPr>
                <w:rFonts w:eastAsia="Calibri"/>
                <w:sz w:val="20"/>
                <w:lang w:val="fr-CA"/>
              </w:rPr>
              <w:t>2013 NBCA 27</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Appel rejeté</w:t>
            </w:r>
          </w:p>
          <w:p w:rsidR="006751E1" w:rsidRPr="00B25CA0" w:rsidRDefault="006751E1" w:rsidP="00D04E09">
            <w:pPr>
              <w:jc w:val="both"/>
              <w:rPr>
                <w:rFonts w:eastAsia="Calibri"/>
                <w:sz w:val="20"/>
                <w:lang w:val="fr-CA"/>
              </w:rPr>
            </w:pPr>
          </w:p>
        </w:tc>
      </w:tr>
      <w:tr w:rsidR="006751E1" w:rsidRPr="00B25CA0"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21 juin 2013</w:t>
            </w:r>
          </w:p>
          <w:p w:rsidR="006751E1" w:rsidRPr="00B25CA0" w:rsidRDefault="006751E1" w:rsidP="00D04E09">
            <w:pPr>
              <w:jc w:val="both"/>
              <w:rPr>
                <w:rFonts w:eastAsia="Calibri"/>
                <w:sz w:val="20"/>
                <w:lang w:val="fr-CA"/>
              </w:rPr>
            </w:pPr>
            <w:r w:rsidRPr="00B25CA0">
              <w:rPr>
                <w:rFonts w:eastAsia="Calibri"/>
                <w:sz w:val="20"/>
                <w:lang w:val="fr-CA"/>
              </w:rPr>
              <w:t>Cour suprême du Canada</w:t>
            </w: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Demande d’autorisation d’appel déposée</w:t>
            </w:r>
          </w:p>
          <w:p w:rsidR="006751E1" w:rsidRPr="00B25CA0" w:rsidRDefault="006751E1" w:rsidP="00D04E09">
            <w:pPr>
              <w:jc w:val="both"/>
              <w:rPr>
                <w:rFonts w:eastAsia="Calibri"/>
                <w:sz w:val="20"/>
                <w:lang w:val="fr-CA"/>
              </w:rPr>
            </w:pPr>
          </w:p>
        </w:tc>
      </w:tr>
    </w:tbl>
    <w:p w:rsidR="00236AD2" w:rsidRDefault="00236AD2" w:rsidP="00236AD2">
      <w:pPr>
        <w:rPr>
          <w:sz w:val="20"/>
          <w:szCs w:val="20"/>
        </w:rPr>
      </w:pPr>
    </w:p>
    <w:p w:rsidR="00236AD2" w:rsidRDefault="002A6ECE" w:rsidP="00236AD2">
      <w:pPr>
        <w:rPr>
          <w:sz w:val="20"/>
          <w:szCs w:val="20"/>
        </w:rPr>
      </w:pPr>
      <w:r w:rsidRPr="002A6ECE">
        <w:rPr>
          <w:sz w:val="20"/>
          <w:szCs w:val="20"/>
          <w:lang w:val="fr-CA"/>
        </w:rPr>
        <w:pict>
          <v:rect id="_x0000_i1051" style="width:2in;height:1pt" o:hrpct="0" o:hralign="center" o:hrstd="t" o:hrnoshade="t" o:hr="t" fillcolor="black [3213]" stroked="f"/>
        </w:pict>
      </w:r>
    </w:p>
    <w:p w:rsidR="00236AD2" w:rsidRDefault="00236AD2" w:rsidP="00236AD2">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35431</w:t>
            </w:r>
          </w:p>
          <w:p w:rsidR="008202FD" w:rsidRPr="008202FD" w:rsidRDefault="008202FD" w:rsidP="008202FD">
            <w:pPr>
              <w:rPr>
                <w:b/>
                <w:sz w:val="20"/>
                <w:lang w:val="fr-CA"/>
              </w:rPr>
            </w:pPr>
          </w:p>
        </w:tc>
        <w:tc>
          <w:tcPr>
            <w:tcW w:w="8118" w:type="dxa"/>
          </w:tcPr>
          <w:p w:rsidR="008202FD" w:rsidRPr="008202FD" w:rsidRDefault="008202FD" w:rsidP="008202FD">
            <w:pPr>
              <w:rPr>
                <w:sz w:val="20"/>
              </w:rPr>
            </w:pPr>
            <w:r w:rsidRPr="008202FD">
              <w:rPr>
                <w:b/>
                <w:sz w:val="20"/>
                <w:u w:val="single"/>
              </w:rPr>
              <w:t>Sandra Finley v. Her Majesty the Queen</w:t>
            </w:r>
            <w:r w:rsidRPr="008202FD">
              <w:rPr>
                <w:sz w:val="20"/>
              </w:rPr>
              <w:t xml:space="preserve"> (Sask.) (Criminal) (By Leave)</w:t>
            </w:r>
          </w:p>
          <w:p w:rsidR="008202FD" w:rsidRPr="008202FD" w:rsidRDefault="008202FD" w:rsidP="008202FD">
            <w:pPr>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McLachlin</w:t>
            </w:r>
            <w:proofErr w:type="spellEnd"/>
            <w:r w:rsidRPr="008202FD">
              <w:rPr>
                <w:sz w:val="20"/>
                <w:u w:val="single"/>
              </w:rPr>
              <w:t> C.J. and Cromwell and Wagner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The application for leave to appeal from the judgment of the Court of Appeal for Saskatchewan, Number CACR2126, 2013 SKCA 47, dated May 2, 2013, is dismissed without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demande d’autorisation d’appel de l’arrêt de la Cour d’appel de la Saskatchewan, numéro CACR2126, 2013 SKCA 47, daté du 2 mai 2013, est rejetée sans dépens.</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i/>
                <w:sz w:val="20"/>
              </w:rPr>
              <w:t>Charter of Rights</w:t>
            </w:r>
            <w:r w:rsidRPr="00B25CA0">
              <w:rPr>
                <w:rFonts w:eastAsia="Calibri"/>
                <w:sz w:val="20"/>
              </w:rPr>
              <w:t xml:space="preserve"> – Search and Seizure – Reasonable expectation of privacy – Applicant refused to fill in and return any of the long form census form - Applicant found guilty of the offence of contravening s. 31(b) of the </w:t>
            </w:r>
            <w:r w:rsidRPr="00B25CA0">
              <w:rPr>
                <w:rFonts w:eastAsia="Calibri"/>
                <w:i/>
                <w:sz w:val="20"/>
              </w:rPr>
              <w:t>Statistics Act</w:t>
            </w:r>
            <w:r w:rsidRPr="00B25CA0">
              <w:rPr>
                <w:rFonts w:eastAsia="Calibri"/>
                <w:sz w:val="20"/>
              </w:rPr>
              <w:t xml:space="preserve">, R.S.C. 1985, c. S-19 – Whether the federal government, through Statistics Canada, should be permitted to compel personal information from residents of Canada, under the threat of a criminal charge, where that information is collected purely for statistical purposes – Sections 8 and 24(2) of the </w:t>
            </w:r>
            <w:r w:rsidRPr="00B25CA0">
              <w:rPr>
                <w:rFonts w:eastAsia="Calibri"/>
                <w:i/>
                <w:sz w:val="20"/>
              </w:rPr>
              <w:t>Charter</w:t>
            </w:r>
            <w:r w:rsidRPr="00B25CA0">
              <w:rPr>
                <w:rFonts w:eastAsia="Calibri"/>
                <w:sz w:val="20"/>
              </w:rPr>
              <w:t>.</w:t>
            </w:r>
          </w:p>
        </w:tc>
      </w:tr>
      <w:tr w:rsidR="006751E1" w:rsidRPr="00B25CA0" w:rsidTr="00D04E09">
        <w:tc>
          <w:tcPr>
            <w:tcW w:w="5000" w:type="pct"/>
            <w:gridSpan w:val="3"/>
          </w:tcPr>
          <w:p w:rsidR="006751E1" w:rsidRPr="00B25CA0" w:rsidRDefault="006751E1" w:rsidP="00D04E09">
            <w:pPr>
              <w:jc w:val="both"/>
              <w:rPr>
                <w:rFonts w:eastAsia="Calibri"/>
                <w:sz w:val="20"/>
              </w:rPr>
            </w:pPr>
          </w:p>
        </w:tc>
      </w:tr>
      <w:tr w:rsidR="006751E1" w:rsidRPr="00B25CA0" w:rsidTr="00D04E09">
        <w:tc>
          <w:tcPr>
            <w:tcW w:w="5000" w:type="pct"/>
            <w:gridSpan w:val="3"/>
          </w:tcPr>
          <w:p w:rsidR="006751E1" w:rsidRPr="00B25CA0" w:rsidRDefault="006751E1" w:rsidP="00D04E09">
            <w:pPr>
              <w:jc w:val="both"/>
              <w:rPr>
                <w:rFonts w:eastAsia="Calibri"/>
                <w:sz w:val="20"/>
              </w:rPr>
            </w:pPr>
            <w:r w:rsidRPr="00B25CA0">
              <w:rPr>
                <w:rFonts w:eastAsia="Calibri"/>
                <w:sz w:val="20"/>
              </w:rPr>
              <w:t xml:space="preserve">The applicant refused to fill in and return any of the long form census form.  Ms. Finley brought an application seeking </w:t>
            </w:r>
            <w:r w:rsidRPr="00B25CA0">
              <w:rPr>
                <w:rFonts w:eastAsia="Calibri"/>
                <w:i/>
                <w:sz w:val="20"/>
              </w:rPr>
              <w:t>Charter</w:t>
            </w:r>
            <w:r w:rsidRPr="00B25CA0">
              <w:rPr>
                <w:rFonts w:eastAsia="Calibri"/>
                <w:sz w:val="20"/>
              </w:rPr>
              <w:t xml:space="preserve"> relief pursuant to ss. 8 and 24(1).  She submitted that s. 31(b)</w:t>
            </w:r>
            <w:r w:rsidRPr="00B25CA0">
              <w:rPr>
                <w:rFonts w:eastAsia="Calibri"/>
                <w:i/>
                <w:sz w:val="20"/>
              </w:rPr>
              <w:t xml:space="preserve"> </w:t>
            </w:r>
            <w:r w:rsidRPr="00B25CA0">
              <w:rPr>
                <w:rFonts w:eastAsia="Calibri"/>
                <w:sz w:val="20"/>
              </w:rPr>
              <w:t xml:space="preserve">of the </w:t>
            </w:r>
            <w:r w:rsidRPr="00B25CA0">
              <w:rPr>
                <w:rFonts w:eastAsia="Calibri"/>
                <w:i/>
                <w:sz w:val="20"/>
              </w:rPr>
              <w:t>Statistics Act</w:t>
            </w:r>
            <w:r w:rsidRPr="00B25CA0">
              <w:rPr>
                <w:rFonts w:eastAsia="Calibri"/>
                <w:sz w:val="20"/>
              </w:rPr>
              <w:t xml:space="preserve">, R.S.C. 1985, </w:t>
            </w:r>
            <w:proofErr w:type="gramStart"/>
            <w:r w:rsidRPr="00B25CA0">
              <w:rPr>
                <w:rFonts w:eastAsia="Calibri"/>
                <w:sz w:val="20"/>
              </w:rPr>
              <w:t>c</w:t>
            </w:r>
            <w:proofErr w:type="gramEnd"/>
            <w:r w:rsidRPr="00B25CA0">
              <w:rPr>
                <w:rFonts w:eastAsia="Calibri"/>
                <w:sz w:val="20"/>
              </w:rPr>
              <w:t xml:space="preserve">. S-19 which compels the collection of personal information by means of a criminal sanction is an interference with a reasonable expectation of privacy and is therefore unconstitutional.  Whelan P.C.J. dismissed her application and found her guilty of the offence of contravening s. 31(b) of the </w:t>
            </w:r>
            <w:r w:rsidRPr="00B25CA0">
              <w:rPr>
                <w:rFonts w:eastAsia="Calibri"/>
                <w:i/>
                <w:sz w:val="20"/>
              </w:rPr>
              <w:t>Statistics Act</w:t>
            </w:r>
            <w:r w:rsidRPr="00B25CA0">
              <w:rPr>
                <w:rFonts w:eastAsia="Calibri"/>
                <w:sz w:val="20"/>
              </w:rPr>
              <w:t>.  The applicant was granted an absolute discharge.  The applicant’s appeals were dismissed.</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lastRenderedPageBreak/>
              <w:t>January 13, 2011</w:t>
            </w:r>
          </w:p>
          <w:p w:rsidR="006751E1" w:rsidRPr="00B25CA0" w:rsidRDefault="006751E1" w:rsidP="00D04E09">
            <w:pPr>
              <w:jc w:val="both"/>
              <w:rPr>
                <w:rFonts w:eastAsia="Calibri"/>
                <w:sz w:val="20"/>
              </w:rPr>
            </w:pPr>
            <w:r w:rsidRPr="00B25CA0">
              <w:rPr>
                <w:rFonts w:eastAsia="Calibri"/>
                <w:sz w:val="20"/>
              </w:rPr>
              <w:t>Provincial Court of Saskatchewan</w:t>
            </w:r>
          </w:p>
          <w:p w:rsidR="006751E1" w:rsidRPr="00B25CA0" w:rsidRDefault="006751E1" w:rsidP="00D04E09">
            <w:pPr>
              <w:jc w:val="both"/>
              <w:rPr>
                <w:rFonts w:eastAsia="Calibri"/>
                <w:sz w:val="20"/>
              </w:rPr>
            </w:pPr>
            <w:r w:rsidRPr="00B25CA0">
              <w:rPr>
                <w:rFonts w:eastAsia="Calibri"/>
                <w:sz w:val="20"/>
              </w:rPr>
              <w:t>(Whelan P.C.J.)</w:t>
            </w:r>
          </w:p>
          <w:p w:rsidR="006751E1" w:rsidRPr="00B25CA0" w:rsidRDefault="006751E1" w:rsidP="00D04E09">
            <w:pPr>
              <w:jc w:val="both"/>
              <w:rPr>
                <w:rFonts w:eastAsia="Calibri"/>
                <w:sz w:val="20"/>
              </w:rPr>
            </w:pPr>
            <w:r w:rsidRPr="00B25CA0">
              <w:rPr>
                <w:rFonts w:eastAsia="Calibri"/>
                <w:sz w:val="20"/>
              </w:rPr>
              <w:t>2011 SKPC #016</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 xml:space="preserve">Applicant found guilty of the offence of contravening s. 31(b) of the </w:t>
            </w:r>
            <w:r w:rsidRPr="00B25CA0">
              <w:rPr>
                <w:rFonts w:eastAsia="Calibri"/>
                <w:i/>
                <w:sz w:val="20"/>
              </w:rPr>
              <w:t>Statistics Act</w:t>
            </w:r>
            <w:r w:rsidRPr="00B25CA0">
              <w:rPr>
                <w:rFonts w:eastAsia="Calibri"/>
                <w:sz w:val="20"/>
              </w:rPr>
              <w:t>; applicant granted an absolute discharge</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February 1, 2012</w:t>
            </w:r>
          </w:p>
          <w:p w:rsidR="006751E1" w:rsidRPr="00B25CA0" w:rsidRDefault="006751E1" w:rsidP="00D04E09">
            <w:pPr>
              <w:jc w:val="both"/>
              <w:rPr>
                <w:rFonts w:eastAsia="Calibri"/>
                <w:sz w:val="20"/>
              </w:rPr>
            </w:pPr>
            <w:r w:rsidRPr="00B25CA0">
              <w:rPr>
                <w:rFonts w:eastAsia="Calibri"/>
                <w:sz w:val="20"/>
              </w:rPr>
              <w:t>Court of Queen’s Bench of Saskatchewan</w:t>
            </w:r>
          </w:p>
          <w:p w:rsidR="006751E1" w:rsidRPr="00B25CA0" w:rsidRDefault="006751E1" w:rsidP="00D04E09">
            <w:pPr>
              <w:jc w:val="both"/>
              <w:rPr>
                <w:rFonts w:eastAsia="Calibri"/>
                <w:sz w:val="20"/>
              </w:rPr>
            </w:pPr>
            <w:r w:rsidRPr="00B25CA0">
              <w:rPr>
                <w:rFonts w:eastAsia="Calibri"/>
                <w:sz w:val="20"/>
              </w:rPr>
              <w:t>(</w:t>
            </w:r>
            <w:proofErr w:type="spellStart"/>
            <w:r w:rsidRPr="00B25CA0">
              <w:rPr>
                <w:rFonts w:eastAsia="Calibri"/>
                <w:sz w:val="20"/>
              </w:rPr>
              <w:t>Konkin</w:t>
            </w:r>
            <w:proofErr w:type="spellEnd"/>
            <w:r w:rsidRPr="00B25CA0">
              <w:rPr>
                <w:rFonts w:eastAsia="Calibri"/>
                <w:sz w:val="20"/>
              </w:rPr>
              <w:t xml:space="preserve"> J.)</w:t>
            </w:r>
          </w:p>
          <w:p w:rsidR="006751E1" w:rsidRPr="00B25CA0" w:rsidRDefault="006751E1" w:rsidP="00D04E09">
            <w:pPr>
              <w:jc w:val="both"/>
              <w:rPr>
                <w:rFonts w:eastAsia="Calibri"/>
                <w:sz w:val="20"/>
              </w:rPr>
            </w:pPr>
            <w:r w:rsidRPr="00B25CA0">
              <w:rPr>
                <w:rFonts w:eastAsia="Calibri"/>
                <w:sz w:val="20"/>
              </w:rPr>
              <w:t>2012 SKQB 55</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Appeal dismissed</w:t>
            </w: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May 2, 2013</w:t>
            </w:r>
          </w:p>
          <w:p w:rsidR="006751E1" w:rsidRPr="00B25CA0" w:rsidRDefault="006751E1" w:rsidP="00D04E09">
            <w:pPr>
              <w:jc w:val="both"/>
              <w:rPr>
                <w:rFonts w:eastAsia="Calibri"/>
                <w:sz w:val="20"/>
              </w:rPr>
            </w:pPr>
            <w:r w:rsidRPr="00B25CA0">
              <w:rPr>
                <w:rFonts w:eastAsia="Calibri"/>
                <w:sz w:val="20"/>
              </w:rPr>
              <w:t>Court of Appeal for Saskatchewan</w:t>
            </w:r>
          </w:p>
          <w:p w:rsidR="006751E1" w:rsidRPr="00B25CA0" w:rsidRDefault="006751E1" w:rsidP="00D04E09">
            <w:pPr>
              <w:jc w:val="both"/>
              <w:rPr>
                <w:rFonts w:eastAsia="Calibri"/>
                <w:sz w:val="20"/>
              </w:rPr>
            </w:pPr>
            <w:r w:rsidRPr="00B25CA0">
              <w:rPr>
                <w:rFonts w:eastAsia="Calibri"/>
                <w:sz w:val="20"/>
              </w:rPr>
              <w:t xml:space="preserve">(Jackson, Richards, </w:t>
            </w:r>
            <w:proofErr w:type="spellStart"/>
            <w:proofErr w:type="gramStart"/>
            <w:r w:rsidRPr="00B25CA0">
              <w:rPr>
                <w:rFonts w:eastAsia="Calibri"/>
                <w:sz w:val="20"/>
              </w:rPr>
              <w:t>Herauf</w:t>
            </w:r>
            <w:proofErr w:type="spellEnd"/>
            <w:r w:rsidRPr="00B25CA0">
              <w:rPr>
                <w:rFonts w:eastAsia="Calibri"/>
                <w:sz w:val="20"/>
              </w:rPr>
              <w:t xml:space="preserve">  JJ.A</w:t>
            </w:r>
            <w:proofErr w:type="gramEnd"/>
            <w:r w:rsidRPr="00B25CA0">
              <w:rPr>
                <w:rFonts w:eastAsia="Calibri"/>
                <w:sz w:val="20"/>
              </w:rPr>
              <w:t>.)</w:t>
            </w:r>
          </w:p>
          <w:p w:rsidR="006751E1" w:rsidRPr="00B25CA0" w:rsidRDefault="006751E1" w:rsidP="00D04E09">
            <w:pPr>
              <w:jc w:val="both"/>
              <w:rPr>
                <w:rFonts w:eastAsia="Calibri"/>
                <w:sz w:val="20"/>
              </w:rPr>
            </w:pPr>
            <w:r w:rsidRPr="00B25CA0">
              <w:rPr>
                <w:rFonts w:eastAsia="Calibri"/>
                <w:sz w:val="20"/>
              </w:rPr>
              <w:t>2013 SKCA 47</w:t>
            </w:r>
          </w:p>
          <w:p w:rsidR="006751E1" w:rsidRPr="00B25CA0" w:rsidRDefault="006751E1" w:rsidP="00D04E09">
            <w:pPr>
              <w:jc w:val="both"/>
              <w:rPr>
                <w:rFonts w:eastAsia="Calibri"/>
                <w:sz w:val="20"/>
              </w:rPr>
            </w:pP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Appeal dismissed</w:t>
            </w:r>
          </w:p>
          <w:p w:rsidR="006751E1" w:rsidRPr="00B25CA0" w:rsidRDefault="006751E1" w:rsidP="00D04E09">
            <w:pPr>
              <w:jc w:val="both"/>
              <w:rPr>
                <w:rFonts w:eastAsia="Calibri"/>
                <w:sz w:val="20"/>
              </w:rPr>
            </w:pPr>
          </w:p>
          <w:p w:rsidR="006751E1" w:rsidRPr="00B25CA0" w:rsidRDefault="006751E1" w:rsidP="00D04E09">
            <w:pPr>
              <w:jc w:val="both"/>
              <w:rPr>
                <w:rFonts w:eastAsia="Calibri"/>
                <w:sz w:val="20"/>
              </w:rPr>
            </w:pPr>
          </w:p>
        </w:tc>
      </w:tr>
      <w:tr w:rsidR="006751E1" w:rsidRPr="00B25CA0" w:rsidTr="00D04E09">
        <w:tc>
          <w:tcPr>
            <w:tcW w:w="2427" w:type="pct"/>
          </w:tcPr>
          <w:p w:rsidR="006751E1" w:rsidRPr="00B25CA0" w:rsidRDefault="006751E1" w:rsidP="00D04E09">
            <w:pPr>
              <w:jc w:val="both"/>
              <w:rPr>
                <w:rFonts w:eastAsia="Calibri"/>
                <w:sz w:val="20"/>
              </w:rPr>
            </w:pPr>
            <w:r w:rsidRPr="00B25CA0">
              <w:rPr>
                <w:rFonts w:eastAsia="Calibri"/>
                <w:sz w:val="20"/>
              </w:rPr>
              <w:t>June 27, 2013</w:t>
            </w:r>
          </w:p>
          <w:p w:rsidR="006751E1" w:rsidRPr="00B25CA0" w:rsidRDefault="006751E1" w:rsidP="00D04E09">
            <w:pPr>
              <w:jc w:val="both"/>
              <w:rPr>
                <w:rFonts w:eastAsia="Calibri"/>
                <w:sz w:val="20"/>
              </w:rPr>
            </w:pPr>
            <w:r w:rsidRPr="00B25CA0">
              <w:rPr>
                <w:rFonts w:eastAsia="Calibri"/>
                <w:sz w:val="20"/>
              </w:rPr>
              <w:t>Supreme Court of Canada</w:t>
            </w:r>
          </w:p>
        </w:tc>
        <w:tc>
          <w:tcPr>
            <w:tcW w:w="243" w:type="pct"/>
          </w:tcPr>
          <w:p w:rsidR="006751E1" w:rsidRPr="00B25CA0" w:rsidRDefault="006751E1" w:rsidP="00D04E09">
            <w:pPr>
              <w:jc w:val="both"/>
              <w:rPr>
                <w:rFonts w:eastAsia="Calibri"/>
                <w:sz w:val="20"/>
              </w:rPr>
            </w:pPr>
          </w:p>
        </w:tc>
        <w:tc>
          <w:tcPr>
            <w:tcW w:w="2330" w:type="pct"/>
          </w:tcPr>
          <w:p w:rsidR="006751E1" w:rsidRPr="00B25CA0" w:rsidRDefault="006751E1" w:rsidP="00D04E09">
            <w:pPr>
              <w:jc w:val="both"/>
              <w:rPr>
                <w:rFonts w:eastAsia="Calibri"/>
                <w:sz w:val="20"/>
              </w:rPr>
            </w:pPr>
            <w:r w:rsidRPr="00B25CA0">
              <w:rPr>
                <w:rFonts w:eastAsia="Calibri"/>
                <w:sz w:val="20"/>
              </w:rPr>
              <w:t>Application for leave to appeal filed</w:t>
            </w:r>
          </w:p>
          <w:p w:rsidR="006751E1" w:rsidRPr="00B25CA0" w:rsidRDefault="006751E1" w:rsidP="00D04E09">
            <w:pPr>
              <w:jc w:val="both"/>
              <w:rPr>
                <w:rFonts w:eastAsia="Calibri"/>
                <w:sz w:val="20"/>
              </w:rPr>
            </w:pP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52"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751E1" w:rsidRPr="005D2B8C" w:rsidTr="00D04E09">
        <w:tc>
          <w:tcPr>
            <w:tcW w:w="5000" w:type="pct"/>
            <w:gridSpan w:val="3"/>
          </w:tcPr>
          <w:p w:rsidR="006751E1" w:rsidRPr="00B25CA0" w:rsidRDefault="006751E1" w:rsidP="00D04E09">
            <w:pPr>
              <w:jc w:val="both"/>
              <w:rPr>
                <w:rFonts w:eastAsia="Calibri"/>
                <w:sz w:val="20"/>
                <w:lang w:val="fr-CA"/>
              </w:rPr>
            </w:pPr>
            <w:r w:rsidRPr="00B25CA0">
              <w:rPr>
                <w:rFonts w:eastAsia="Calibri"/>
                <w:i/>
                <w:sz w:val="20"/>
                <w:lang w:val="fr-CA"/>
              </w:rPr>
              <w:t xml:space="preserve">Charte des droits </w:t>
            </w:r>
            <w:r w:rsidRPr="00B25CA0">
              <w:rPr>
                <w:rFonts w:eastAsia="Calibri"/>
                <w:sz w:val="20"/>
                <w:lang w:val="fr-CA"/>
              </w:rPr>
              <w:t>– Fouilles et perquisitions – Attente raisonnable en matière de respect de la vie privée – La demanderesse a refusé de remplir et de produire le formulaire long du recensement – La demanderesse a été déclarée coupable d'avoir contrevenu à l'al. 31</w:t>
            </w:r>
            <w:r w:rsidRPr="00B25CA0">
              <w:rPr>
                <w:rFonts w:eastAsia="Calibri"/>
                <w:i/>
                <w:sz w:val="20"/>
                <w:lang w:val="fr-CA"/>
              </w:rPr>
              <w:t>b)</w:t>
            </w:r>
            <w:r w:rsidRPr="00B25CA0">
              <w:rPr>
                <w:rFonts w:eastAsia="Calibri"/>
                <w:sz w:val="20"/>
                <w:lang w:val="fr-CA"/>
              </w:rPr>
              <w:t xml:space="preserve"> de la</w:t>
            </w:r>
            <w:r w:rsidRPr="00B25CA0">
              <w:rPr>
                <w:rFonts w:eastAsia="Calibri"/>
                <w:i/>
                <w:sz w:val="20"/>
                <w:lang w:val="fr-CA"/>
              </w:rPr>
              <w:t xml:space="preserve"> Loi sur la statistique</w:t>
            </w:r>
            <w:r w:rsidRPr="00B25CA0">
              <w:rPr>
                <w:rFonts w:eastAsia="Calibri"/>
                <w:sz w:val="20"/>
                <w:lang w:val="fr-CA"/>
              </w:rPr>
              <w:t xml:space="preserve">, L.R.C. 1985, ch. S-19 – Doit-on permettre au gouvernement fédéral, par l'entremise de Statistique Canada, d'obtenir par la contrainte des renseignements personnels de résidents du Canada, par la menace d'accusations au criminel, lorsque ces renseignements sont recueillis exclusivement à des fins de statistique? – Articles 8 et 24(2) de la </w:t>
            </w:r>
            <w:r w:rsidRPr="00B25CA0">
              <w:rPr>
                <w:rFonts w:eastAsia="Calibri"/>
                <w:i/>
                <w:sz w:val="20"/>
                <w:lang w:val="fr-CA"/>
              </w:rPr>
              <w:t>Charte</w:t>
            </w:r>
            <w:r w:rsidRPr="00B25CA0">
              <w:rPr>
                <w:rFonts w:eastAsia="Calibri"/>
                <w:sz w:val="20"/>
                <w:lang w:val="fr-CA"/>
              </w:rPr>
              <w:t>.</w:t>
            </w:r>
          </w:p>
        </w:tc>
      </w:tr>
      <w:tr w:rsidR="006751E1" w:rsidRPr="005D2B8C" w:rsidTr="00D04E09">
        <w:tc>
          <w:tcPr>
            <w:tcW w:w="5000" w:type="pct"/>
            <w:gridSpan w:val="3"/>
          </w:tcPr>
          <w:p w:rsidR="006751E1" w:rsidRPr="00B25CA0" w:rsidRDefault="006751E1" w:rsidP="00D04E09">
            <w:pPr>
              <w:jc w:val="both"/>
              <w:rPr>
                <w:rFonts w:eastAsia="Calibri"/>
                <w:sz w:val="20"/>
                <w:lang w:val="fr-CA"/>
              </w:rPr>
            </w:pPr>
          </w:p>
        </w:tc>
      </w:tr>
      <w:tr w:rsidR="006751E1" w:rsidRPr="00B25CA0" w:rsidTr="00D04E09">
        <w:tc>
          <w:tcPr>
            <w:tcW w:w="5000" w:type="pct"/>
            <w:gridSpan w:val="3"/>
          </w:tcPr>
          <w:p w:rsidR="006751E1" w:rsidRPr="00B25CA0" w:rsidRDefault="006751E1" w:rsidP="00D04E09">
            <w:pPr>
              <w:jc w:val="both"/>
              <w:rPr>
                <w:rFonts w:eastAsia="Calibri"/>
                <w:sz w:val="20"/>
                <w:lang w:val="fr-CA"/>
              </w:rPr>
            </w:pPr>
            <w:r w:rsidRPr="00B25CA0">
              <w:rPr>
                <w:rFonts w:eastAsia="Calibri"/>
                <w:sz w:val="20"/>
                <w:lang w:val="fr-CA"/>
              </w:rPr>
              <w:t xml:space="preserve">La demanderesse a refusé de remplir et de produire le formulaire long du recensement.  Madame </w:t>
            </w:r>
            <w:proofErr w:type="spellStart"/>
            <w:r w:rsidRPr="00B25CA0">
              <w:rPr>
                <w:rFonts w:eastAsia="Calibri"/>
                <w:sz w:val="20"/>
                <w:lang w:val="fr-CA"/>
              </w:rPr>
              <w:t>Finley</w:t>
            </w:r>
            <w:proofErr w:type="spellEnd"/>
            <w:r w:rsidRPr="00B25CA0">
              <w:rPr>
                <w:rFonts w:eastAsia="Calibri"/>
                <w:sz w:val="20"/>
                <w:lang w:val="fr-CA"/>
              </w:rPr>
              <w:t xml:space="preserve"> a introduit une demande de réparation fondée sur la </w:t>
            </w:r>
            <w:r w:rsidRPr="00B25CA0">
              <w:rPr>
                <w:rFonts w:eastAsia="Calibri"/>
                <w:i/>
                <w:sz w:val="20"/>
                <w:lang w:val="fr-CA"/>
              </w:rPr>
              <w:t>Charte</w:t>
            </w:r>
            <w:r w:rsidRPr="00B25CA0">
              <w:rPr>
                <w:rFonts w:eastAsia="Calibri"/>
                <w:sz w:val="20"/>
                <w:lang w:val="fr-CA"/>
              </w:rPr>
              <w:t xml:space="preserve"> en application </w:t>
            </w:r>
            <w:proofErr w:type="gramStart"/>
            <w:r w:rsidRPr="00B25CA0">
              <w:rPr>
                <w:rFonts w:eastAsia="Calibri"/>
                <w:sz w:val="20"/>
                <w:lang w:val="fr-CA"/>
              </w:rPr>
              <w:t>des art</w:t>
            </w:r>
            <w:proofErr w:type="gramEnd"/>
            <w:r w:rsidRPr="00B25CA0">
              <w:rPr>
                <w:rFonts w:eastAsia="Calibri"/>
                <w:sz w:val="20"/>
                <w:lang w:val="fr-CA"/>
              </w:rPr>
              <w:t xml:space="preserve">. 8 et 24(1).  </w:t>
            </w:r>
            <w:proofErr w:type="gramStart"/>
            <w:r w:rsidRPr="00B25CA0">
              <w:rPr>
                <w:rFonts w:eastAsia="Calibri"/>
                <w:sz w:val="20"/>
                <w:lang w:val="fr-CA"/>
              </w:rPr>
              <w:t>Elle a</w:t>
            </w:r>
            <w:proofErr w:type="gramEnd"/>
            <w:r w:rsidRPr="00B25CA0">
              <w:rPr>
                <w:rFonts w:eastAsia="Calibri"/>
                <w:sz w:val="20"/>
                <w:lang w:val="fr-CA"/>
              </w:rPr>
              <w:t xml:space="preserve"> plaidé que l'al. 31</w:t>
            </w:r>
            <w:r w:rsidRPr="00B25CA0">
              <w:rPr>
                <w:rFonts w:eastAsia="Calibri"/>
                <w:i/>
                <w:sz w:val="20"/>
                <w:lang w:val="fr-CA"/>
              </w:rPr>
              <w:t xml:space="preserve">b) </w:t>
            </w:r>
            <w:r w:rsidRPr="00B25CA0">
              <w:rPr>
                <w:rFonts w:eastAsia="Calibri"/>
                <w:sz w:val="20"/>
                <w:lang w:val="fr-CA"/>
              </w:rPr>
              <w:t>de la</w:t>
            </w:r>
            <w:r w:rsidRPr="00B25CA0">
              <w:rPr>
                <w:rFonts w:eastAsia="Calibri"/>
                <w:i/>
                <w:sz w:val="20"/>
                <w:lang w:val="fr-CA"/>
              </w:rPr>
              <w:t xml:space="preserve"> Loi sur la statistique</w:t>
            </w:r>
            <w:r w:rsidRPr="00B25CA0">
              <w:rPr>
                <w:rFonts w:eastAsia="Calibri"/>
                <w:sz w:val="20"/>
                <w:lang w:val="fr-CA"/>
              </w:rPr>
              <w:t>, L.R.C. 1985, ch. S-19, qui contraint la collecte des renseignements personnels au moyen d'une sanction criminelle, portait atteinte à une attente raisonnable en matière de respect de la vie privée et était donc inconstitutionnel.  La juge Whelan à rejeté sa demande et l'a déclarée coupable d'avoir contrevenu à l'al. 31</w:t>
            </w:r>
            <w:r w:rsidRPr="00B25CA0">
              <w:rPr>
                <w:rFonts w:eastAsia="Calibri"/>
                <w:i/>
                <w:sz w:val="20"/>
                <w:lang w:val="fr-CA"/>
              </w:rPr>
              <w:t>b)</w:t>
            </w:r>
            <w:r w:rsidRPr="00B25CA0">
              <w:rPr>
                <w:rFonts w:eastAsia="Calibri"/>
                <w:sz w:val="20"/>
                <w:lang w:val="fr-CA"/>
              </w:rPr>
              <w:t xml:space="preserve"> de la</w:t>
            </w:r>
            <w:r w:rsidRPr="00B25CA0">
              <w:rPr>
                <w:rFonts w:eastAsia="Calibri"/>
                <w:i/>
                <w:sz w:val="20"/>
                <w:lang w:val="fr-CA"/>
              </w:rPr>
              <w:t xml:space="preserve"> Loi sur la statistique</w:t>
            </w:r>
            <w:r w:rsidRPr="00B25CA0">
              <w:rPr>
                <w:rFonts w:eastAsia="Calibri"/>
                <w:sz w:val="20"/>
                <w:lang w:val="fr-CA"/>
              </w:rPr>
              <w:t>.  La demanderesse s'est vue accorder une absolution inconditionnelle.  Les appels de la demanderesse ont été rejetés.</w:t>
            </w:r>
          </w:p>
          <w:p w:rsidR="006751E1" w:rsidRPr="00B25CA0" w:rsidRDefault="006751E1" w:rsidP="00D04E09">
            <w:pPr>
              <w:jc w:val="both"/>
              <w:rPr>
                <w:rFonts w:eastAsia="Calibri"/>
                <w:sz w:val="20"/>
                <w:lang w:val="fr-CA"/>
              </w:rPr>
            </w:pPr>
          </w:p>
        </w:tc>
      </w:tr>
      <w:tr w:rsidR="006751E1" w:rsidRPr="005D2B8C"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13 janvier 2011</w:t>
            </w:r>
          </w:p>
          <w:p w:rsidR="006751E1" w:rsidRPr="00B25CA0" w:rsidRDefault="006751E1" w:rsidP="00D04E09">
            <w:pPr>
              <w:jc w:val="both"/>
              <w:rPr>
                <w:rFonts w:eastAsia="Calibri"/>
                <w:sz w:val="20"/>
                <w:lang w:val="fr-CA"/>
              </w:rPr>
            </w:pPr>
            <w:r w:rsidRPr="00B25CA0">
              <w:rPr>
                <w:rFonts w:eastAsia="Calibri"/>
                <w:sz w:val="20"/>
                <w:lang w:val="fr-CA"/>
              </w:rPr>
              <w:t xml:space="preserve">Cour provinciale de la Saskatchewan </w:t>
            </w:r>
          </w:p>
          <w:p w:rsidR="006751E1" w:rsidRPr="00B25CA0" w:rsidRDefault="006751E1" w:rsidP="00D04E09">
            <w:pPr>
              <w:jc w:val="both"/>
              <w:rPr>
                <w:rFonts w:eastAsia="Calibri"/>
                <w:sz w:val="20"/>
                <w:lang w:val="fr-CA"/>
              </w:rPr>
            </w:pPr>
            <w:r w:rsidRPr="00B25CA0">
              <w:rPr>
                <w:rFonts w:eastAsia="Calibri"/>
                <w:sz w:val="20"/>
                <w:lang w:val="fr-CA"/>
              </w:rPr>
              <w:t>(Juge Whelan)</w:t>
            </w:r>
          </w:p>
          <w:p w:rsidR="006751E1" w:rsidRPr="00B25CA0" w:rsidRDefault="006751E1" w:rsidP="00D04E09">
            <w:pPr>
              <w:jc w:val="both"/>
              <w:rPr>
                <w:rFonts w:eastAsia="Calibri"/>
                <w:sz w:val="20"/>
                <w:lang w:val="fr-CA"/>
              </w:rPr>
            </w:pPr>
            <w:r w:rsidRPr="00B25CA0">
              <w:rPr>
                <w:rFonts w:eastAsia="Calibri"/>
                <w:sz w:val="20"/>
                <w:lang w:val="fr-CA"/>
              </w:rPr>
              <w:t>2011 SKPC #016</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Demanderesse déclarée coupable d'avoir contrevenu à l'al. 31</w:t>
            </w:r>
            <w:r w:rsidRPr="00B25CA0">
              <w:rPr>
                <w:rFonts w:eastAsia="Calibri"/>
                <w:i/>
                <w:sz w:val="20"/>
                <w:lang w:val="fr-CA"/>
              </w:rPr>
              <w:t>b)</w:t>
            </w:r>
            <w:r w:rsidRPr="00B25CA0">
              <w:rPr>
                <w:rFonts w:eastAsia="Calibri"/>
                <w:sz w:val="20"/>
                <w:lang w:val="fr-CA"/>
              </w:rPr>
              <w:t xml:space="preserve"> de la</w:t>
            </w:r>
            <w:r w:rsidRPr="00B25CA0">
              <w:rPr>
                <w:rFonts w:eastAsia="Calibri"/>
                <w:i/>
                <w:sz w:val="20"/>
                <w:lang w:val="fr-CA"/>
              </w:rPr>
              <w:t xml:space="preserve"> Loi sur la statistique</w:t>
            </w:r>
            <w:r w:rsidRPr="00B25CA0">
              <w:rPr>
                <w:rFonts w:eastAsia="Calibri"/>
                <w:sz w:val="20"/>
                <w:lang w:val="fr-CA"/>
              </w:rPr>
              <w:t>; la demanderesse se voit accorder une absolution inconditionnelle</w:t>
            </w:r>
          </w:p>
          <w:p w:rsidR="006751E1" w:rsidRPr="00B25CA0" w:rsidRDefault="006751E1" w:rsidP="00D04E09">
            <w:pPr>
              <w:jc w:val="both"/>
              <w:rPr>
                <w:rFonts w:eastAsia="Calibri"/>
                <w:sz w:val="20"/>
                <w:lang w:val="fr-CA"/>
              </w:rPr>
            </w:pPr>
          </w:p>
        </w:tc>
      </w:tr>
      <w:tr w:rsidR="006751E1" w:rsidRPr="00B25CA0" w:rsidTr="00D04E09">
        <w:tc>
          <w:tcPr>
            <w:tcW w:w="2427" w:type="pct"/>
          </w:tcPr>
          <w:p w:rsidR="006751E1" w:rsidRPr="00B25CA0" w:rsidRDefault="006751E1" w:rsidP="00D04E09">
            <w:pPr>
              <w:jc w:val="both"/>
              <w:rPr>
                <w:rFonts w:eastAsia="Calibri"/>
                <w:sz w:val="20"/>
                <w:lang w:val="fr-CA"/>
              </w:rPr>
            </w:pPr>
            <w:r w:rsidRPr="00B25CA0">
              <w:rPr>
                <w:rFonts w:eastAsia="Calibri"/>
                <w:sz w:val="20"/>
                <w:lang w:val="fr-CA"/>
              </w:rPr>
              <w:t>1</w:t>
            </w:r>
            <w:r w:rsidRPr="00B25CA0">
              <w:rPr>
                <w:rFonts w:eastAsia="Calibri"/>
                <w:sz w:val="20"/>
                <w:vertAlign w:val="superscript"/>
                <w:lang w:val="fr-CA"/>
              </w:rPr>
              <w:t>er</w:t>
            </w:r>
            <w:r w:rsidRPr="00B25CA0">
              <w:rPr>
                <w:rFonts w:eastAsia="Calibri"/>
                <w:sz w:val="20"/>
                <w:lang w:val="fr-CA"/>
              </w:rPr>
              <w:t xml:space="preserve"> février 2012</w:t>
            </w:r>
          </w:p>
          <w:p w:rsidR="006751E1" w:rsidRPr="00B25CA0" w:rsidRDefault="006751E1" w:rsidP="00D04E09">
            <w:pPr>
              <w:jc w:val="both"/>
              <w:rPr>
                <w:rFonts w:eastAsia="Calibri"/>
                <w:sz w:val="20"/>
                <w:lang w:val="fr-CA"/>
              </w:rPr>
            </w:pPr>
            <w:r w:rsidRPr="00B25CA0">
              <w:rPr>
                <w:rFonts w:eastAsia="Calibri"/>
                <w:sz w:val="20"/>
                <w:lang w:val="fr-CA"/>
              </w:rPr>
              <w:t>Cour du Banc de la Reine de la Saskatchewan</w:t>
            </w:r>
          </w:p>
          <w:p w:rsidR="006751E1" w:rsidRPr="00B25CA0" w:rsidRDefault="006751E1"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Konkin</w:t>
            </w:r>
            <w:proofErr w:type="spellEnd"/>
            <w:r w:rsidRPr="00B25CA0">
              <w:rPr>
                <w:rFonts w:eastAsia="Calibri"/>
                <w:sz w:val="20"/>
                <w:lang w:val="fr-CA"/>
              </w:rPr>
              <w:t>)</w:t>
            </w:r>
          </w:p>
          <w:p w:rsidR="006751E1" w:rsidRPr="00B25CA0" w:rsidRDefault="006751E1" w:rsidP="00D04E09">
            <w:pPr>
              <w:jc w:val="both"/>
              <w:rPr>
                <w:rFonts w:eastAsia="Calibri"/>
                <w:sz w:val="20"/>
                <w:lang w:val="fr-CA"/>
              </w:rPr>
            </w:pPr>
            <w:r w:rsidRPr="00B25CA0">
              <w:rPr>
                <w:rFonts w:eastAsia="Calibri"/>
                <w:sz w:val="20"/>
                <w:lang w:val="fr-CA"/>
              </w:rPr>
              <w:t>2012 SKQB 55</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Appel rejeté</w:t>
            </w:r>
          </w:p>
          <w:p w:rsidR="006751E1" w:rsidRPr="00B25CA0" w:rsidRDefault="006751E1" w:rsidP="00D04E09">
            <w:pPr>
              <w:jc w:val="both"/>
              <w:rPr>
                <w:rFonts w:eastAsia="Calibri"/>
                <w:sz w:val="20"/>
                <w:lang w:val="fr-CA"/>
              </w:rPr>
            </w:pPr>
          </w:p>
        </w:tc>
      </w:tr>
      <w:tr w:rsidR="006751E1" w:rsidRPr="00B25CA0" w:rsidTr="00310BD0">
        <w:trPr>
          <w:cantSplit/>
        </w:trPr>
        <w:tc>
          <w:tcPr>
            <w:tcW w:w="2427" w:type="pct"/>
          </w:tcPr>
          <w:p w:rsidR="006751E1" w:rsidRPr="00B25CA0" w:rsidRDefault="006751E1" w:rsidP="00D04E09">
            <w:pPr>
              <w:jc w:val="both"/>
              <w:rPr>
                <w:rFonts w:eastAsia="Calibri"/>
                <w:sz w:val="20"/>
                <w:lang w:val="fr-CA"/>
              </w:rPr>
            </w:pPr>
            <w:r w:rsidRPr="00B25CA0">
              <w:rPr>
                <w:rFonts w:eastAsia="Calibri"/>
                <w:sz w:val="20"/>
                <w:lang w:val="fr-CA"/>
              </w:rPr>
              <w:lastRenderedPageBreak/>
              <w:t>2 mai 2013</w:t>
            </w:r>
          </w:p>
          <w:p w:rsidR="006751E1" w:rsidRPr="00B25CA0" w:rsidRDefault="006751E1" w:rsidP="00D04E09">
            <w:pPr>
              <w:jc w:val="both"/>
              <w:rPr>
                <w:rFonts w:eastAsia="Calibri"/>
                <w:sz w:val="20"/>
                <w:lang w:val="fr-CA"/>
              </w:rPr>
            </w:pPr>
            <w:r w:rsidRPr="00B25CA0">
              <w:rPr>
                <w:rFonts w:eastAsia="Calibri"/>
                <w:sz w:val="20"/>
                <w:lang w:val="fr-CA"/>
              </w:rPr>
              <w:t>Cour d'appel de la Saskatchewan</w:t>
            </w:r>
          </w:p>
          <w:p w:rsidR="006751E1" w:rsidRPr="00B25CA0" w:rsidRDefault="006751E1" w:rsidP="00D04E09">
            <w:pPr>
              <w:jc w:val="both"/>
              <w:rPr>
                <w:rFonts w:eastAsia="Calibri"/>
                <w:sz w:val="20"/>
                <w:lang w:val="fr-CA"/>
              </w:rPr>
            </w:pPr>
            <w:r w:rsidRPr="00B25CA0">
              <w:rPr>
                <w:rFonts w:eastAsia="Calibri"/>
                <w:sz w:val="20"/>
                <w:lang w:val="fr-CA"/>
              </w:rPr>
              <w:t xml:space="preserve">(Juges Jackson, Richards et </w:t>
            </w:r>
            <w:proofErr w:type="spellStart"/>
            <w:r w:rsidRPr="00B25CA0">
              <w:rPr>
                <w:rFonts w:eastAsia="Calibri"/>
                <w:sz w:val="20"/>
                <w:lang w:val="fr-CA"/>
              </w:rPr>
              <w:t>Herauf</w:t>
            </w:r>
            <w:proofErr w:type="spellEnd"/>
            <w:r w:rsidRPr="00B25CA0">
              <w:rPr>
                <w:rFonts w:eastAsia="Calibri"/>
                <w:sz w:val="20"/>
                <w:lang w:val="fr-CA"/>
              </w:rPr>
              <w:t>)</w:t>
            </w:r>
          </w:p>
          <w:p w:rsidR="006751E1" w:rsidRPr="00B25CA0" w:rsidRDefault="006751E1" w:rsidP="00D04E09">
            <w:pPr>
              <w:jc w:val="both"/>
              <w:rPr>
                <w:rFonts w:eastAsia="Calibri"/>
                <w:sz w:val="20"/>
                <w:lang w:val="fr-CA"/>
              </w:rPr>
            </w:pPr>
            <w:r w:rsidRPr="00B25CA0">
              <w:rPr>
                <w:rFonts w:eastAsia="Calibri"/>
                <w:sz w:val="20"/>
                <w:lang w:val="fr-CA"/>
              </w:rPr>
              <w:t>2013 SKCA 47</w:t>
            </w:r>
          </w:p>
          <w:p w:rsidR="006751E1" w:rsidRPr="00B25CA0" w:rsidRDefault="006751E1" w:rsidP="00D04E09">
            <w:pPr>
              <w:jc w:val="both"/>
              <w:rPr>
                <w:rFonts w:eastAsia="Calibri"/>
                <w:sz w:val="20"/>
                <w:lang w:val="fr-CA"/>
              </w:rPr>
            </w:pP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Appel rejeté</w:t>
            </w:r>
          </w:p>
          <w:p w:rsidR="006751E1" w:rsidRPr="00B25CA0" w:rsidRDefault="006751E1" w:rsidP="00D04E09">
            <w:pPr>
              <w:jc w:val="both"/>
              <w:rPr>
                <w:rFonts w:eastAsia="Calibri"/>
                <w:sz w:val="20"/>
                <w:lang w:val="fr-CA"/>
              </w:rPr>
            </w:pPr>
          </w:p>
          <w:p w:rsidR="006751E1" w:rsidRPr="00B25CA0" w:rsidRDefault="006751E1" w:rsidP="00D04E09">
            <w:pPr>
              <w:jc w:val="both"/>
              <w:rPr>
                <w:rFonts w:eastAsia="Calibri"/>
                <w:sz w:val="20"/>
                <w:lang w:val="fr-CA"/>
              </w:rPr>
            </w:pPr>
          </w:p>
        </w:tc>
      </w:tr>
      <w:tr w:rsidR="006751E1" w:rsidRPr="00B25CA0" w:rsidTr="00310BD0">
        <w:trPr>
          <w:cantSplit/>
        </w:trPr>
        <w:tc>
          <w:tcPr>
            <w:tcW w:w="2427" w:type="pct"/>
          </w:tcPr>
          <w:p w:rsidR="006751E1" w:rsidRPr="00B25CA0" w:rsidRDefault="006751E1" w:rsidP="00D04E09">
            <w:pPr>
              <w:jc w:val="both"/>
              <w:rPr>
                <w:rFonts w:eastAsia="Calibri"/>
                <w:sz w:val="20"/>
                <w:lang w:val="fr-CA"/>
              </w:rPr>
            </w:pPr>
            <w:r w:rsidRPr="00B25CA0">
              <w:rPr>
                <w:rFonts w:eastAsia="Calibri"/>
                <w:sz w:val="20"/>
                <w:lang w:val="fr-CA"/>
              </w:rPr>
              <w:t>27 juin 2013</w:t>
            </w:r>
          </w:p>
          <w:p w:rsidR="006751E1" w:rsidRPr="00B25CA0" w:rsidRDefault="006751E1" w:rsidP="00D04E09">
            <w:pPr>
              <w:jc w:val="both"/>
              <w:rPr>
                <w:rFonts w:eastAsia="Calibri"/>
                <w:sz w:val="20"/>
                <w:lang w:val="fr-CA"/>
              </w:rPr>
            </w:pPr>
            <w:r w:rsidRPr="00B25CA0">
              <w:rPr>
                <w:rFonts w:eastAsia="Calibri"/>
                <w:sz w:val="20"/>
                <w:lang w:val="fr-CA"/>
              </w:rPr>
              <w:t>Cour suprême du Canada</w:t>
            </w:r>
          </w:p>
        </w:tc>
        <w:tc>
          <w:tcPr>
            <w:tcW w:w="243" w:type="pct"/>
          </w:tcPr>
          <w:p w:rsidR="006751E1" w:rsidRPr="00B25CA0" w:rsidRDefault="006751E1" w:rsidP="00D04E09">
            <w:pPr>
              <w:jc w:val="both"/>
              <w:rPr>
                <w:rFonts w:eastAsia="Calibri"/>
                <w:sz w:val="20"/>
                <w:lang w:val="fr-CA"/>
              </w:rPr>
            </w:pPr>
          </w:p>
        </w:tc>
        <w:tc>
          <w:tcPr>
            <w:tcW w:w="2330" w:type="pct"/>
          </w:tcPr>
          <w:p w:rsidR="006751E1" w:rsidRPr="00B25CA0" w:rsidRDefault="006751E1" w:rsidP="00D04E09">
            <w:pPr>
              <w:jc w:val="both"/>
              <w:rPr>
                <w:rFonts w:eastAsia="Calibri"/>
                <w:sz w:val="20"/>
                <w:lang w:val="fr-CA"/>
              </w:rPr>
            </w:pPr>
            <w:r w:rsidRPr="00B25CA0">
              <w:rPr>
                <w:rFonts w:eastAsia="Calibri"/>
                <w:sz w:val="20"/>
                <w:lang w:val="fr-CA"/>
              </w:rPr>
              <w:t>Demande d'autorisation d'appel, déposée</w:t>
            </w:r>
          </w:p>
          <w:p w:rsidR="006751E1" w:rsidRPr="00B25CA0" w:rsidRDefault="006751E1" w:rsidP="00D04E09">
            <w:pPr>
              <w:jc w:val="both"/>
              <w:rPr>
                <w:rFonts w:eastAsia="Calibri"/>
                <w:sz w:val="20"/>
                <w:lang w:val="fr-CA"/>
              </w:rPr>
            </w:pPr>
          </w:p>
        </w:tc>
      </w:tr>
    </w:tbl>
    <w:p w:rsidR="00236AD2" w:rsidRDefault="00236AD2" w:rsidP="00236AD2">
      <w:pPr>
        <w:rPr>
          <w:sz w:val="20"/>
          <w:szCs w:val="20"/>
        </w:rPr>
      </w:pPr>
    </w:p>
    <w:p w:rsidR="00236AD2" w:rsidRDefault="002A6ECE" w:rsidP="00236AD2">
      <w:pPr>
        <w:rPr>
          <w:sz w:val="20"/>
          <w:szCs w:val="20"/>
        </w:rPr>
      </w:pPr>
      <w:r w:rsidRPr="002A6ECE">
        <w:rPr>
          <w:sz w:val="20"/>
          <w:szCs w:val="20"/>
          <w:lang w:val="fr-CA"/>
        </w:rPr>
        <w:pict>
          <v:rect id="_x0000_i1053" style="width:2in;height:1pt" o:hrpct="0" o:hralign="center" o:hrstd="t" o:hrnoshade="t" o:hr="t" fillcolor="black [3213]" stroked="f"/>
        </w:pict>
      </w:r>
    </w:p>
    <w:p w:rsidR="00236AD2" w:rsidRDefault="00236AD2" w:rsidP="00236AD2">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35440</w:t>
            </w:r>
          </w:p>
          <w:p w:rsidR="008202FD" w:rsidRPr="008202FD" w:rsidRDefault="008202FD" w:rsidP="008202FD">
            <w:pPr>
              <w:rPr>
                <w:b/>
                <w:sz w:val="20"/>
                <w:lang w:val="fr-CA"/>
              </w:rPr>
            </w:pPr>
          </w:p>
        </w:tc>
        <w:tc>
          <w:tcPr>
            <w:tcW w:w="8118" w:type="dxa"/>
          </w:tcPr>
          <w:p w:rsidR="008202FD" w:rsidRPr="008202FD" w:rsidRDefault="008202FD" w:rsidP="008202FD">
            <w:pPr>
              <w:rPr>
                <w:sz w:val="20"/>
              </w:rPr>
            </w:pPr>
            <w:r w:rsidRPr="008202FD">
              <w:rPr>
                <w:b/>
                <w:sz w:val="20"/>
                <w:u w:val="single"/>
              </w:rPr>
              <w:t>J.C.K. v. Her Majesty the Queen</w:t>
            </w:r>
            <w:r w:rsidRPr="008202FD">
              <w:rPr>
                <w:sz w:val="20"/>
              </w:rPr>
              <w:t xml:space="preserve"> (Alta.) (Criminal) (By Leave)</w:t>
            </w:r>
          </w:p>
          <w:p w:rsidR="008202FD" w:rsidRPr="008202FD" w:rsidRDefault="008202FD" w:rsidP="008202FD">
            <w:pPr>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McLachlin</w:t>
            </w:r>
            <w:proofErr w:type="spellEnd"/>
            <w:r w:rsidRPr="008202FD">
              <w:rPr>
                <w:sz w:val="20"/>
                <w:u w:val="single"/>
              </w:rPr>
              <w:t> C.J. and Cromwell and Wagner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The motion for an extension of time to serve and file the application for leave to appeal is granted. The application for leave to appeal from the judgment of the Court of Appeal of Alberta (Edmonton), Number 1203- 0189-A, 2013 ABCA 50, dated February 11, 2013, is dismissed without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requête en prorogation du délai de signification et de dépôt de la demande d’autorisation d’appel est accueillie.  La demande d’autorisation d’appel de l’arrêt de la Cour d’appel de l’Alberta (Edmonton), numéro 1203-0189-A, 2013 ABCA 50, daté du 11 février 2013, est rejetée sans dépens.</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D04E09">
        <w:tc>
          <w:tcPr>
            <w:tcW w:w="5000" w:type="pct"/>
            <w:gridSpan w:val="3"/>
          </w:tcPr>
          <w:p w:rsidR="00367C26" w:rsidRPr="00B25CA0" w:rsidRDefault="00367C26" w:rsidP="00D04E09">
            <w:pPr>
              <w:jc w:val="both"/>
              <w:rPr>
                <w:rFonts w:eastAsia="Calibri"/>
                <w:smallCaps/>
                <w:sz w:val="20"/>
              </w:rPr>
            </w:pPr>
            <w:r w:rsidRPr="00B25CA0">
              <w:rPr>
                <w:rFonts w:eastAsia="Calibri"/>
                <w:smallCaps/>
                <w:sz w:val="20"/>
              </w:rPr>
              <w:t>(</w:t>
            </w:r>
            <w:r>
              <w:rPr>
                <w:rFonts w:eastAsia="Calibri"/>
                <w:smallCaps/>
                <w:sz w:val="20"/>
              </w:rPr>
              <w:t>P</w:t>
            </w:r>
            <w:r w:rsidRPr="00B25CA0">
              <w:rPr>
                <w:rFonts w:eastAsia="Calibri"/>
                <w:smallCaps/>
                <w:sz w:val="20"/>
              </w:rPr>
              <w:t xml:space="preserve">ublication </w:t>
            </w:r>
            <w:r>
              <w:rPr>
                <w:rFonts w:eastAsia="Calibri"/>
                <w:smallCaps/>
                <w:sz w:val="20"/>
              </w:rPr>
              <w:t>B</w:t>
            </w:r>
            <w:r w:rsidRPr="00B25CA0">
              <w:rPr>
                <w:rFonts w:eastAsia="Calibri"/>
                <w:smallCaps/>
                <w:sz w:val="20"/>
              </w:rPr>
              <w:t xml:space="preserve">an in </w:t>
            </w:r>
            <w:r>
              <w:rPr>
                <w:rFonts w:eastAsia="Calibri"/>
                <w:smallCaps/>
                <w:sz w:val="20"/>
              </w:rPr>
              <w:t>C</w:t>
            </w:r>
            <w:r w:rsidRPr="00B25CA0">
              <w:rPr>
                <w:rFonts w:eastAsia="Calibri"/>
                <w:smallCaps/>
                <w:sz w:val="20"/>
              </w:rPr>
              <w:t xml:space="preserve">ase) (Publication </w:t>
            </w:r>
            <w:r>
              <w:rPr>
                <w:rFonts w:eastAsia="Calibri"/>
                <w:smallCaps/>
                <w:sz w:val="20"/>
              </w:rPr>
              <w:t>B</w:t>
            </w:r>
            <w:r w:rsidRPr="00B25CA0">
              <w:rPr>
                <w:rFonts w:eastAsia="Calibri"/>
                <w:smallCaps/>
                <w:sz w:val="20"/>
              </w:rPr>
              <w:t xml:space="preserve">an on </w:t>
            </w:r>
            <w:r>
              <w:rPr>
                <w:rFonts w:eastAsia="Calibri"/>
                <w:smallCaps/>
                <w:sz w:val="20"/>
              </w:rPr>
              <w:t>P</w:t>
            </w:r>
            <w:r w:rsidRPr="00B25CA0">
              <w:rPr>
                <w:rFonts w:eastAsia="Calibri"/>
                <w:smallCaps/>
                <w:sz w:val="20"/>
              </w:rPr>
              <w:t>arty)</w:t>
            </w:r>
          </w:p>
          <w:p w:rsidR="00367C26" w:rsidRPr="00B25CA0" w:rsidRDefault="00367C26" w:rsidP="00D04E09">
            <w:pPr>
              <w:jc w:val="both"/>
              <w:rPr>
                <w:rFonts w:eastAsia="Calibri"/>
                <w:sz w:val="20"/>
              </w:rPr>
            </w:pPr>
          </w:p>
          <w:p w:rsidR="00367C26" w:rsidRPr="00B25CA0" w:rsidRDefault="00367C26" w:rsidP="00D04E09">
            <w:pPr>
              <w:jc w:val="both"/>
              <w:rPr>
                <w:rFonts w:eastAsia="Calibri"/>
                <w:sz w:val="20"/>
              </w:rPr>
            </w:pPr>
            <w:r w:rsidRPr="00B25CA0">
              <w:rPr>
                <w:rFonts w:eastAsia="Calibri"/>
                <w:sz w:val="20"/>
              </w:rPr>
              <w:t>Criminal Law – Sentencing – Principles of sentencing – Whether sentencing judge erred by ordering an individualized disposition – Whether majority of Court of Appeal erred by increasing applicant’s sentence</w:t>
            </w:r>
          </w:p>
        </w:tc>
      </w:tr>
      <w:tr w:rsidR="00367C26" w:rsidRPr="00B25CA0" w:rsidTr="00D04E09">
        <w:tc>
          <w:tcPr>
            <w:tcW w:w="5000" w:type="pct"/>
            <w:gridSpan w:val="3"/>
          </w:tcPr>
          <w:p w:rsidR="00367C26" w:rsidRPr="00B25CA0" w:rsidRDefault="00367C26" w:rsidP="00D04E09">
            <w:pPr>
              <w:jc w:val="both"/>
              <w:rPr>
                <w:rFonts w:eastAsia="Calibri"/>
                <w:sz w:val="20"/>
              </w:rPr>
            </w:pPr>
          </w:p>
        </w:tc>
      </w:tr>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After a night of drinking together, a fight broke out between the applicant and the complainant over a suspected theft.  The applicant stabbed the complainant ten times in the arm, chest and neck area, puncturing a lung.  The applicant pled guilty to aggravated assault.</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June 8, 2012</w:t>
            </w:r>
          </w:p>
          <w:p w:rsidR="00367C26" w:rsidRPr="00B25CA0" w:rsidRDefault="00367C26" w:rsidP="00D04E09">
            <w:pPr>
              <w:jc w:val="both"/>
              <w:rPr>
                <w:rFonts w:eastAsia="Calibri"/>
                <w:sz w:val="20"/>
              </w:rPr>
            </w:pPr>
            <w:r w:rsidRPr="00B25CA0">
              <w:rPr>
                <w:rFonts w:eastAsia="Calibri"/>
                <w:sz w:val="20"/>
              </w:rPr>
              <w:t>Provincial Court of Alberta</w:t>
            </w:r>
          </w:p>
          <w:p w:rsidR="00367C26" w:rsidRPr="00B25CA0" w:rsidRDefault="00367C26" w:rsidP="00D04E09">
            <w:pPr>
              <w:jc w:val="both"/>
              <w:rPr>
                <w:rFonts w:eastAsia="Calibri"/>
                <w:sz w:val="20"/>
              </w:rPr>
            </w:pPr>
            <w:r w:rsidRPr="00B25CA0">
              <w:rPr>
                <w:rFonts w:eastAsia="Calibri"/>
                <w:sz w:val="20"/>
              </w:rPr>
              <w:t>(Paul J.)</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Guilty plea to aggravated assault</w:t>
            </w: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August 8, 2012</w:t>
            </w:r>
          </w:p>
          <w:p w:rsidR="00367C26" w:rsidRPr="00B25CA0" w:rsidRDefault="00367C26" w:rsidP="00D04E09">
            <w:pPr>
              <w:jc w:val="both"/>
              <w:rPr>
                <w:rFonts w:eastAsia="Calibri"/>
                <w:sz w:val="20"/>
              </w:rPr>
            </w:pPr>
            <w:r w:rsidRPr="00B25CA0">
              <w:rPr>
                <w:rFonts w:eastAsia="Calibri"/>
                <w:sz w:val="20"/>
              </w:rPr>
              <w:t xml:space="preserve">Provincial Court of Alberta </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 xml:space="preserve">Sentence:  9 months imprisonment plus 2 years probation </w:t>
            </w: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February 11, 2013</w:t>
            </w:r>
          </w:p>
          <w:p w:rsidR="00367C26" w:rsidRPr="00B25CA0" w:rsidRDefault="00367C26" w:rsidP="00D04E09">
            <w:pPr>
              <w:jc w:val="both"/>
              <w:rPr>
                <w:rFonts w:eastAsia="Calibri"/>
                <w:sz w:val="20"/>
              </w:rPr>
            </w:pPr>
            <w:r w:rsidRPr="00B25CA0">
              <w:rPr>
                <w:rFonts w:eastAsia="Calibri"/>
                <w:sz w:val="20"/>
              </w:rPr>
              <w:t>Court of Appeal of Alberta (Edmonton)</w:t>
            </w:r>
          </w:p>
          <w:p w:rsidR="00367C26" w:rsidRPr="00B25CA0" w:rsidRDefault="00367C26" w:rsidP="00D04E09">
            <w:pPr>
              <w:jc w:val="both"/>
              <w:rPr>
                <w:rFonts w:eastAsia="Calibri"/>
                <w:sz w:val="20"/>
                <w:lang w:val="fr-CA"/>
              </w:rPr>
            </w:pPr>
            <w:r w:rsidRPr="00B25CA0">
              <w:rPr>
                <w:rFonts w:eastAsia="Calibri"/>
                <w:sz w:val="20"/>
                <w:lang w:val="fr-CA"/>
              </w:rPr>
              <w:t>(Côté, Martin [</w:t>
            </w:r>
            <w:proofErr w:type="spellStart"/>
            <w:r w:rsidRPr="00B25CA0">
              <w:rPr>
                <w:rFonts w:eastAsia="Calibri"/>
                <w:sz w:val="20"/>
                <w:lang w:val="fr-CA"/>
              </w:rPr>
              <w:t>dissenting</w:t>
            </w:r>
            <w:proofErr w:type="spellEnd"/>
            <w:r w:rsidRPr="00B25CA0">
              <w:rPr>
                <w:rFonts w:eastAsia="Calibri"/>
                <w:sz w:val="20"/>
                <w:lang w:val="fr-CA"/>
              </w:rPr>
              <w:t>], Watson JJ.A.)</w:t>
            </w:r>
          </w:p>
          <w:p w:rsidR="00367C26" w:rsidRPr="00B25CA0" w:rsidRDefault="00367C26" w:rsidP="00310BD0">
            <w:pPr>
              <w:jc w:val="both"/>
              <w:rPr>
                <w:rFonts w:eastAsia="Calibri"/>
                <w:sz w:val="20"/>
              </w:rPr>
            </w:pPr>
            <w:r w:rsidRPr="00B25CA0">
              <w:rPr>
                <w:rFonts w:eastAsia="Calibri"/>
                <w:sz w:val="20"/>
              </w:rPr>
              <w:t>1203-0189-A; 2013 ABCA 50</w:t>
            </w: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Appeal by Crown allowed; Sentence increased to 2 years less one day imprisonment plus 2 years probation</w:t>
            </w:r>
          </w:p>
          <w:p w:rsidR="00367C26" w:rsidRPr="00B25CA0" w:rsidRDefault="00367C26" w:rsidP="00D04E09">
            <w:pPr>
              <w:jc w:val="both"/>
              <w:rPr>
                <w:rFonts w:eastAsia="Calibri"/>
                <w:sz w:val="20"/>
              </w:rPr>
            </w:pPr>
          </w:p>
        </w:tc>
      </w:tr>
    </w:tbl>
    <w:p w:rsidR="00310BD0" w:rsidRDefault="00310BD0"/>
    <w:p w:rsidR="00310BD0" w:rsidRDefault="00310BD0">
      <w:r>
        <w:br w:type="page"/>
      </w: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310BD0">
        <w:trPr>
          <w:cantSplit/>
        </w:trPr>
        <w:tc>
          <w:tcPr>
            <w:tcW w:w="2427" w:type="pct"/>
          </w:tcPr>
          <w:p w:rsidR="00367C26" w:rsidRPr="00B25CA0" w:rsidRDefault="00367C26" w:rsidP="00D04E09">
            <w:pPr>
              <w:jc w:val="both"/>
              <w:rPr>
                <w:rFonts w:eastAsia="Calibri"/>
                <w:sz w:val="20"/>
              </w:rPr>
            </w:pPr>
            <w:r w:rsidRPr="00B25CA0">
              <w:rPr>
                <w:rFonts w:eastAsia="Calibri"/>
                <w:sz w:val="20"/>
              </w:rPr>
              <w:lastRenderedPageBreak/>
              <w:t>July 12, 2013</w:t>
            </w:r>
          </w:p>
          <w:p w:rsidR="00367C26" w:rsidRPr="00B25CA0" w:rsidRDefault="00367C26" w:rsidP="00D04E09">
            <w:pPr>
              <w:jc w:val="both"/>
              <w:rPr>
                <w:rFonts w:eastAsia="Calibri"/>
                <w:sz w:val="20"/>
              </w:rPr>
            </w:pPr>
            <w:r w:rsidRPr="00B25CA0">
              <w:rPr>
                <w:rFonts w:eastAsia="Calibri"/>
                <w:sz w:val="20"/>
              </w:rPr>
              <w:t>Supreme Court of Canada</w:t>
            </w: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Application for extension of time to serve and file application for leave to appeal and  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54"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5D2B8C" w:rsidTr="00D04E09">
        <w:tc>
          <w:tcPr>
            <w:tcW w:w="5000" w:type="pct"/>
            <w:gridSpan w:val="3"/>
          </w:tcPr>
          <w:p w:rsidR="00367C26" w:rsidRPr="00B25CA0" w:rsidRDefault="00367C26" w:rsidP="00D04E09">
            <w:pPr>
              <w:jc w:val="both"/>
              <w:rPr>
                <w:rFonts w:eastAsia="Calibri"/>
                <w:smallCaps/>
                <w:sz w:val="20"/>
                <w:lang w:val="fr-CA"/>
              </w:rPr>
            </w:pPr>
            <w:r w:rsidRPr="00B25CA0">
              <w:rPr>
                <w:rFonts w:eastAsia="Calibri"/>
                <w:smallCaps/>
                <w:sz w:val="20"/>
                <w:lang w:val="fr-CA"/>
              </w:rPr>
              <w:t>(Ordonnance de non-publication dans le dossier) (Ordonnance de non-publication visant une partie)</w:t>
            </w:r>
          </w:p>
          <w:p w:rsidR="00367C26" w:rsidRPr="00B25CA0" w:rsidRDefault="00367C26" w:rsidP="00D04E09">
            <w:pPr>
              <w:jc w:val="both"/>
              <w:rPr>
                <w:rFonts w:eastAsia="Calibri"/>
                <w:sz w:val="20"/>
                <w:lang w:val="fr-CA"/>
              </w:rPr>
            </w:pPr>
          </w:p>
          <w:p w:rsidR="00367C26" w:rsidRPr="00B25CA0" w:rsidRDefault="00367C26" w:rsidP="00D04E09">
            <w:pPr>
              <w:jc w:val="both"/>
              <w:rPr>
                <w:rFonts w:eastAsia="Calibri"/>
                <w:sz w:val="20"/>
                <w:lang w:val="fr-CA"/>
              </w:rPr>
            </w:pPr>
            <w:r w:rsidRPr="00B25CA0">
              <w:rPr>
                <w:rFonts w:eastAsia="Calibri"/>
                <w:sz w:val="20"/>
                <w:lang w:val="fr-CA"/>
              </w:rPr>
              <w:t>Droit criminel – Détermination de la pleine – Principes de détermination de la peine – Le juge qui a imposé la peine a-t-il eu tort d'ordonner une décision individuelle? – Les juges majoritaires de la Cour d'appel ont-ils eu tort de majorer la peine imposée au demandeur?</w:t>
            </w:r>
          </w:p>
        </w:tc>
      </w:tr>
      <w:tr w:rsidR="00367C26" w:rsidRPr="005D2B8C" w:rsidTr="00D04E09">
        <w:tc>
          <w:tcPr>
            <w:tcW w:w="5000" w:type="pct"/>
            <w:gridSpan w:val="3"/>
          </w:tcPr>
          <w:p w:rsidR="00367C26" w:rsidRPr="00B25CA0" w:rsidRDefault="00367C26" w:rsidP="00D04E09">
            <w:pPr>
              <w:jc w:val="both"/>
              <w:rPr>
                <w:rFonts w:eastAsia="Calibri"/>
                <w:sz w:val="20"/>
                <w:lang w:val="fr-CA"/>
              </w:rPr>
            </w:pPr>
          </w:p>
        </w:tc>
      </w:tr>
      <w:tr w:rsidR="00367C26" w:rsidRPr="005D2B8C"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Après une nuit à boire ensemble, une bagarre a éclaté entre le demandeur et le plaignant relativement à un vol soupçonné.  Le demandeur a poignardé le plaignant à dix reprises au bras, à la poitrine et dans la région du cou, lui perforant un poumon.  Le demandeur a plaidé coupable de voies de fait graves.</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8 juin 2012</w:t>
            </w:r>
          </w:p>
          <w:p w:rsidR="00367C26" w:rsidRPr="00B25CA0" w:rsidRDefault="00367C26" w:rsidP="00D04E09">
            <w:pPr>
              <w:jc w:val="both"/>
              <w:rPr>
                <w:rFonts w:eastAsia="Calibri"/>
                <w:sz w:val="20"/>
                <w:lang w:val="fr-CA"/>
              </w:rPr>
            </w:pPr>
            <w:r w:rsidRPr="00B25CA0">
              <w:rPr>
                <w:rFonts w:eastAsia="Calibri"/>
                <w:sz w:val="20"/>
                <w:lang w:val="fr-CA"/>
              </w:rPr>
              <w:t xml:space="preserve">Cour provinciale de l'Alberta </w:t>
            </w:r>
          </w:p>
          <w:p w:rsidR="00367C26" w:rsidRPr="00B25CA0" w:rsidRDefault="00367C26" w:rsidP="00D04E09">
            <w:pPr>
              <w:jc w:val="both"/>
              <w:rPr>
                <w:rFonts w:eastAsia="Calibri"/>
                <w:sz w:val="20"/>
                <w:lang w:val="fr-CA"/>
              </w:rPr>
            </w:pPr>
            <w:r w:rsidRPr="00B25CA0">
              <w:rPr>
                <w:rFonts w:eastAsia="Calibri"/>
                <w:sz w:val="20"/>
                <w:lang w:val="fr-CA"/>
              </w:rPr>
              <w:t>(Juge Paul)</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Plaidoyer de culpabilité de voies de fait graves</w:t>
            </w: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8 août 2012</w:t>
            </w:r>
          </w:p>
          <w:p w:rsidR="00367C26" w:rsidRPr="00B25CA0" w:rsidRDefault="00367C26" w:rsidP="00D04E09">
            <w:pPr>
              <w:jc w:val="both"/>
              <w:rPr>
                <w:rFonts w:eastAsia="Calibri"/>
                <w:sz w:val="20"/>
                <w:lang w:val="fr-CA"/>
              </w:rPr>
            </w:pPr>
            <w:r w:rsidRPr="00B25CA0">
              <w:rPr>
                <w:rFonts w:eastAsia="Calibri"/>
                <w:sz w:val="20"/>
                <w:lang w:val="fr-CA"/>
              </w:rPr>
              <w:t>Cour provinciale de l'Alberta</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Peine : 9 mois d'emprisonnement plus 2 ans de probation</w:t>
            </w: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11 février 2013</w:t>
            </w:r>
          </w:p>
          <w:p w:rsidR="00367C26" w:rsidRPr="00B25CA0" w:rsidRDefault="00367C26" w:rsidP="00D04E09">
            <w:pPr>
              <w:jc w:val="both"/>
              <w:rPr>
                <w:rFonts w:eastAsia="Calibri"/>
                <w:sz w:val="20"/>
                <w:lang w:val="fr-CA"/>
              </w:rPr>
            </w:pPr>
            <w:r w:rsidRPr="00B25CA0">
              <w:rPr>
                <w:rFonts w:eastAsia="Calibri"/>
                <w:sz w:val="20"/>
                <w:lang w:val="fr-CA"/>
              </w:rPr>
              <w:t>Cour d'appel de l'Alberta (Edmonton)</w:t>
            </w:r>
          </w:p>
          <w:p w:rsidR="00367C26" w:rsidRPr="00B25CA0" w:rsidRDefault="00367C26" w:rsidP="00D04E09">
            <w:pPr>
              <w:jc w:val="both"/>
              <w:rPr>
                <w:rFonts w:eastAsia="Calibri"/>
                <w:sz w:val="20"/>
                <w:lang w:val="fr-CA"/>
              </w:rPr>
            </w:pPr>
            <w:r w:rsidRPr="00B25CA0">
              <w:rPr>
                <w:rFonts w:eastAsia="Calibri"/>
                <w:sz w:val="20"/>
                <w:lang w:val="fr-CA"/>
              </w:rPr>
              <w:t>(Juges Côté, Martin [dissident] et Watson)</w:t>
            </w:r>
          </w:p>
          <w:p w:rsidR="00367C26" w:rsidRPr="00B25CA0" w:rsidRDefault="00367C26" w:rsidP="00D04E09">
            <w:pPr>
              <w:jc w:val="both"/>
              <w:rPr>
                <w:rFonts w:eastAsia="Calibri"/>
                <w:sz w:val="20"/>
                <w:lang w:val="fr-CA"/>
              </w:rPr>
            </w:pPr>
            <w:r w:rsidRPr="00B25CA0">
              <w:rPr>
                <w:rFonts w:eastAsia="Calibri"/>
                <w:sz w:val="20"/>
                <w:lang w:val="fr-CA"/>
              </w:rPr>
              <w:t>1203-0189-A; 2013 ABCA 50</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du ministère public, accueilli; peine majorée à deux ans moins un jour d'emprisonnement plus 2 ans de probation</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12 juillet 2013</w:t>
            </w:r>
          </w:p>
          <w:p w:rsidR="00367C26" w:rsidRPr="00B25CA0" w:rsidRDefault="00367C26" w:rsidP="00D04E09">
            <w:pPr>
              <w:jc w:val="both"/>
              <w:rPr>
                <w:rFonts w:eastAsia="Calibri"/>
                <w:sz w:val="20"/>
                <w:lang w:val="fr-CA"/>
              </w:rPr>
            </w:pPr>
            <w:r w:rsidRPr="00B25CA0">
              <w:rPr>
                <w:rFonts w:eastAsia="Calibri"/>
                <w:sz w:val="20"/>
                <w:lang w:val="fr-CA"/>
              </w:rPr>
              <w:t>Cour suprême du Canada</w:t>
            </w: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 xml:space="preserve">Demande de prorogation du délai de signification et de dépôt de la demande d'autorisation d'appel et demande d'autorisation d'appel, déposées </w:t>
            </w:r>
          </w:p>
        </w:tc>
      </w:tr>
    </w:tbl>
    <w:p w:rsidR="00236AD2" w:rsidRPr="00367C26" w:rsidRDefault="00236AD2" w:rsidP="00236AD2">
      <w:pPr>
        <w:rPr>
          <w:sz w:val="20"/>
          <w:szCs w:val="20"/>
          <w:lang w:val="fr-CA"/>
        </w:rPr>
      </w:pPr>
    </w:p>
    <w:p w:rsidR="00236AD2" w:rsidRDefault="002A6ECE" w:rsidP="00236AD2">
      <w:pPr>
        <w:rPr>
          <w:sz w:val="20"/>
          <w:szCs w:val="20"/>
        </w:rPr>
      </w:pPr>
      <w:r w:rsidRPr="002A6ECE">
        <w:rPr>
          <w:sz w:val="20"/>
          <w:szCs w:val="20"/>
          <w:lang w:val="fr-CA"/>
        </w:rPr>
        <w:pict>
          <v:rect id="_x0000_i1055" style="width:2in;height:1pt" o:hrpct="0" o:hralign="center" o:hrstd="t" o:hrnoshade="t" o:hr="t" fillcolor="black [3213]" stroked="f"/>
        </w:pict>
      </w:r>
    </w:p>
    <w:p w:rsidR="00236AD2" w:rsidRDefault="00236AD2" w:rsidP="00236AD2">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35452</w:t>
            </w:r>
          </w:p>
          <w:p w:rsidR="008202FD" w:rsidRPr="008202FD" w:rsidRDefault="008202FD" w:rsidP="008202FD">
            <w:pPr>
              <w:rPr>
                <w:b/>
                <w:sz w:val="20"/>
                <w:lang w:val="fr-CA"/>
              </w:rPr>
            </w:pPr>
          </w:p>
        </w:tc>
        <w:tc>
          <w:tcPr>
            <w:tcW w:w="8118" w:type="dxa"/>
          </w:tcPr>
          <w:p w:rsidR="008202FD" w:rsidRPr="008202FD" w:rsidRDefault="008202FD" w:rsidP="008202FD">
            <w:pPr>
              <w:rPr>
                <w:sz w:val="20"/>
              </w:rPr>
            </w:pPr>
            <w:r w:rsidRPr="008202FD">
              <w:rPr>
                <w:b/>
                <w:sz w:val="20"/>
                <w:u w:val="single"/>
              </w:rPr>
              <w:t>T.L.L.L. v. J.J.L</w:t>
            </w:r>
            <w:r w:rsidRPr="008202FD">
              <w:rPr>
                <w:sz w:val="20"/>
              </w:rPr>
              <w:t xml:space="preserve"> (Man.) (Civil) (By Leave)</w:t>
            </w:r>
          </w:p>
          <w:p w:rsidR="008202FD" w:rsidRPr="008202FD" w:rsidRDefault="008202FD" w:rsidP="008202FD">
            <w:pPr>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McLachlin</w:t>
            </w:r>
            <w:proofErr w:type="spellEnd"/>
            <w:r w:rsidRPr="008202FD">
              <w:rPr>
                <w:sz w:val="20"/>
                <w:u w:val="single"/>
              </w:rPr>
              <w:t> C.J. and Cromwell and Wagner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The motion for an extension of time to serve and file the application for leave to appeal is granted. The application for leave to appeal from the judgment of the Court of Appeal of Manitoba, Number AF 12-30-07839, 2013 MBCA 27, dated April 5, 2013, is dismissed without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requête en prorogation du délai de signification et de dépôt de la demande d’autorisation d’appel est accueillie.  La demande d’autorisation d’appel de l’arrêt de la Cour d’appel du Manitoba, numéro AF 12-30-07839, 2013 MBCA 27, daté du 5 avril 2013, est rejetée sans dépens.</w:t>
            </w:r>
          </w:p>
        </w:tc>
      </w:tr>
    </w:tbl>
    <w:p w:rsidR="00236AD2" w:rsidRDefault="00236AD2" w:rsidP="00236AD2">
      <w:pPr>
        <w:rPr>
          <w:sz w:val="20"/>
          <w:szCs w:val="20"/>
          <w:lang w:val="fr-CA"/>
        </w:rPr>
      </w:pPr>
    </w:p>
    <w:p w:rsidR="00310BD0" w:rsidRDefault="00310BD0">
      <w:pPr>
        <w:rPr>
          <w:sz w:val="20"/>
          <w:szCs w:val="20"/>
          <w:lang w:val="fr-CA"/>
        </w:rPr>
      </w:pPr>
      <w:r>
        <w:rPr>
          <w:sz w:val="20"/>
          <w:szCs w:val="20"/>
          <w:lang w:val="fr-CA"/>
        </w:rPr>
        <w:br w:type="page"/>
      </w:r>
    </w:p>
    <w:p w:rsidR="00236AD2" w:rsidRPr="001B157C" w:rsidRDefault="00236AD2" w:rsidP="00236AD2">
      <w:pPr>
        <w:rPr>
          <w:sz w:val="20"/>
          <w:szCs w:val="20"/>
          <w:u w:val="single"/>
        </w:rPr>
      </w:pPr>
      <w:r w:rsidRPr="001B157C">
        <w:rPr>
          <w:sz w:val="20"/>
          <w:szCs w:val="20"/>
          <w:u w:val="single"/>
        </w:rPr>
        <w:lastRenderedPageBreak/>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D04E09">
        <w:tc>
          <w:tcPr>
            <w:tcW w:w="5000" w:type="pct"/>
            <w:gridSpan w:val="3"/>
          </w:tcPr>
          <w:p w:rsidR="00367C26" w:rsidRPr="00B25CA0" w:rsidRDefault="00367C26" w:rsidP="00D04E09">
            <w:pPr>
              <w:jc w:val="both"/>
              <w:rPr>
                <w:rFonts w:eastAsia="Calibri"/>
                <w:smallCaps/>
                <w:sz w:val="20"/>
              </w:rPr>
            </w:pPr>
            <w:r w:rsidRPr="00B25CA0">
              <w:rPr>
                <w:rFonts w:eastAsia="Calibri"/>
                <w:smallCaps/>
                <w:sz w:val="20"/>
              </w:rPr>
              <w:t xml:space="preserve">(Publication </w:t>
            </w:r>
            <w:r>
              <w:rPr>
                <w:rFonts w:eastAsia="Calibri"/>
                <w:smallCaps/>
                <w:sz w:val="20"/>
              </w:rPr>
              <w:t>B</w:t>
            </w:r>
            <w:r w:rsidRPr="00B25CA0">
              <w:rPr>
                <w:rFonts w:eastAsia="Calibri"/>
                <w:smallCaps/>
                <w:sz w:val="20"/>
              </w:rPr>
              <w:t xml:space="preserve">an in </w:t>
            </w:r>
            <w:r>
              <w:rPr>
                <w:rFonts w:eastAsia="Calibri"/>
                <w:smallCaps/>
                <w:sz w:val="20"/>
              </w:rPr>
              <w:t>C</w:t>
            </w:r>
            <w:r w:rsidRPr="00B25CA0">
              <w:rPr>
                <w:rFonts w:eastAsia="Calibri"/>
                <w:smallCaps/>
                <w:sz w:val="20"/>
              </w:rPr>
              <w:t xml:space="preserve">ase) (Publication </w:t>
            </w:r>
            <w:r>
              <w:rPr>
                <w:rFonts w:eastAsia="Calibri"/>
                <w:smallCaps/>
                <w:sz w:val="20"/>
              </w:rPr>
              <w:t>B</w:t>
            </w:r>
            <w:r w:rsidRPr="00B25CA0">
              <w:rPr>
                <w:rFonts w:eastAsia="Calibri"/>
                <w:smallCaps/>
                <w:sz w:val="20"/>
              </w:rPr>
              <w:t xml:space="preserve">an on </w:t>
            </w:r>
            <w:r>
              <w:rPr>
                <w:rFonts w:eastAsia="Calibri"/>
                <w:smallCaps/>
                <w:sz w:val="20"/>
              </w:rPr>
              <w:t>P</w:t>
            </w:r>
            <w:r w:rsidRPr="00B25CA0">
              <w:rPr>
                <w:rFonts w:eastAsia="Calibri"/>
                <w:smallCaps/>
                <w:sz w:val="20"/>
              </w:rPr>
              <w:t>arty)</w:t>
            </w:r>
          </w:p>
          <w:p w:rsidR="00367C26" w:rsidRPr="00B25CA0" w:rsidRDefault="00367C26" w:rsidP="00D04E09">
            <w:pPr>
              <w:jc w:val="both"/>
              <w:rPr>
                <w:rFonts w:eastAsia="Calibri"/>
                <w:sz w:val="20"/>
              </w:rPr>
            </w:pPr>
          </w:p>
          <w:p w:rsidR="00367C26" w:rsidRPr="00B25CA0" w:rsidRDefault="00367C26" w:rsidP="00D04E09">
            <w:pPr>
              <w:jc w:val="both"/>
              <w:rPr>
                <w:rFonts w:eastAsia="Calibri"/>
                <w:sz w:val="20"/>
              </w:rPr>
            </w:pPr>
            <w:r w:rsidRPr="00B25CA0">
              <w:rPr>
                <w:rFonts w:eastAsia="Calibri"/>
                <w:i/>
                <w:sz w:val="20"/>
              </w:rPr>
              <w:t>Charter of Rights</w:t>
            </w:r>
            <w:r w:rsidRPr="00B25CA0">
              <w:rPr>
                <w:rFonts w:eastAsia="Calibri"/>
                <w:sz w:val="20"/>
              </w:rPr>
              <w:t xml:space="preserve"> – Right to equality – Right to security of the person – Freedom of association – Family law – Custody – Access – Court ordering father to have sole custody of three sons with supervised access to mother – Mother seeking variation – Whether court erred in failing to recognize extreme injustice suffered by mother and sons by court orders – Whether court continues practice of complete deference to decisions of family court judges and refusing to recognize discrimination against mother – Whether court refused to review the errors in lower court – Whether court ignored failure of trial judge to consider views, best interests and inherent rights of children – Whether it is against principles of natural justice to make it against the law for youths of 16 and 13 to freely communicate, contact, see or be with their mother they never needed protection from</w:t>
            </w:r>
          </w:p>
        </w:tc>
      </w:tr>
      <w:tr w:rsidR="00367C26" w:rsidRPr="00B25CA0" w:rsidTr="00D04E09">
        <w:tc>
          <w:tcPr>
            <w:tcW w:w="5000" w:type="pct"/>
            <w:gridSpan w:val="3"/>
          </w:tcPr>
          <w:p w:rsidR="00367C26" w:rsidRPr="00B25CA0" w:rsidRDefault="00367C26" w:rsidP="00D04E09">
            <w:pPr>
              <w:jc w:val="both"/>
              <w:rPr>
                <w:rFonts w:eastAsia="Calibri"/>
                <w:sz w:val="20"/>
              </w:rPr>
            </w:pPr>
          </w:p>
        </w:tc>
      </w:tr>
      <w:tr w:rsidR="00367C26" w:rsidRPr="00B25CA0" w:rsidTr="00D04E09">
        <w:tc>
          <w:tcPr>
            <w:tcW w:w="5000" w:type="pct"/>
            <w:gridSpan w:val="3"/>
          </w:tcPr>
          <w:p w:rsidR="00367C26" w:rsidRPr="00B25CA0" w:rsidRDefault="00367C26" w:rsidP="00D04E09">
            <w:pPr>
              <w:tabs>
                <w:tab w:val="left" w:pos="7080"/>
              </w:tabs>
              <w:jc w:val="both"/>
              <w:rPr>
                <w:color w:val="000000"/>
                <w:sz w:val="20"/>
              </w:rPr>
            </w:pPr>
            <w:r w:rsidRPr="00B25CA0">
              <w:rPr>
                <w:color w:val="000000"/>
                <w:sz w:val="20"/>
              </w:rPr>
              <w:t xml:space="preserve">The husband and wife were married in 1995 and separated in 2003.  There are three children of the marriage who were born in 1996, 1999, and 2002.  In 2005, the court ordered equal time-sharing on an interim basis.  In 2006, the parties returned to court, each seeking primary care and control of the children.  In December of 2006, the court ordered that the custody of the three children should be equally shared, with weekly transfers of care and control.  In 2008, the parties returned to court, each seeking a variation and requesting an order for sole custody.  The trial judge found that the mother had made numerous allegations of sexual abuse against the father, each of which succeeded in stopping the father’s access for months at a time while the agency and/or police completed their investigation.  The trial judge found that there was no evidence that supported any of these allegations. She ordered a change of custody, granting an interim order of sole custody to the father with supervised access to the mother.  The mother’s appeal from this order was dismissed in January, 2011.  The mother applied for another variation of the custody and access order. </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June 12, 2012</w:t>
            </w:r>
          </w:p>
          <w:p w:rsidR="00367C26" w:rsidRPr="00B25CA0" w:rsidRDefault="00367C26" w:rsidP="00D04E09">
            <w:pPr>
              <w:jc w:val="both"/>
              <w:rPr>
                <w:rFonts w:eastAsia="Calibri"/>
                <w:sz w:val="20"/>
              </w:rPr>
            </w:pPr>
            <w:r w:rsidRPr="00B25CA0">
              <w:rPr>
                <w:rFonts w:eastAsia="Calibri"/>
                <w:sz w:val="20"/>
              </w:rPr>
              <w:t>Court of Queen’s Bench of Manitoba</w:t>
            </w:r>
          </w:p>
          <w:p w:rsidR="00367C26" w:rsidRPr="00B25CA0" w:rsidRDefault="00367C26" w:rsidP="00D04E09">
            <w:pPr>
              <w:jc w:val="both"/>
              <w:rPr>
                <w:rFonts w:eastAsia="Calibri"/>
                <w:sz w:val="20"/>
              </w:rPr>
            </w:pPr>
            <w:r w:rsidRPr="00B25CA0">
              <w:rPr>
                <w:rFonts w:eastAsia="Calibri"/>
                <w:sz w:val="20"/>
              </w:rPr>
              <w:t>(Everett J.)</w:t>
            </w:r>
          </w:p>
          <w:p w:rsidR="00367C26" w:rsidRPr="00B25CA0" w:rsidRDefault="00367C26" w:rsidP="00D04E09">
            <w:pPr>
              <w:jc w:val="both"/>
              <w:rPr>
                <w:rFonts w:eastAsia="Calibri"/>
                <w:sz w:val="20"/>
              </w:rPr>
            </w:pPr>
            <w:r w:rsidRPr="00B25CA0">
              <w:rPr>
                <w:rFonts w:eastAsia="Calibri"/>
                <w:sz w:val="20"/>
              </w:rPr>
              <w:t>2012 MBQB 175</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Mother’s application to vary custody order providing father with sole custody and mother with supervised access,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April 5, 2013</w:t>
            </w:r>
          </w:p>
          <w:p w:rsidR="00367C26" w:rsidRPr="00B25CA0" w:rsidRDefault="00367C26" w:rsidP="00D04E09">
            <w:pPr>
              <w:jc w:val="both"/>
              <w:rPr>
                <w:rFonts w:eastAsia="Calibri"/>
                <w:sz w:val="20"/>
              </w:rPr>
            </w:pPr>
            <w:r w:rsidRPr="00B25CA0">
              <w:rPr>
                <w:rFonts w:eastAsia="Calibri"/>
                <w:sz w:val="20"/>
              </w:rPr>
              <w:t>Court of Appeal of Manitoba</w:t>
            </w:r>
          </w:p>
          <w:p w:rsidR="00367C26" w:rsidRPr="00B25CA0" w:rsidRDefault="00367C26" w:rsidP="00D04E09">
            <w:pPr>
              <w:jc w:val="both"/>
              <w:rPr>
                <w:rFonts w:eastAsia="Calibri"/>
                <w:sz w:val="20"/>
              </w:rPr>
            </w:pPr>
            <w:r w:rsidRPr="00B25CA0">
              <w:rPr>
                <w:rFonts w:eastAsia="Calibri"/>
                <w:sz w:val="20"/>
              </w:rPr>
              <w:t xml:space="preserve">(Steel, Hamilton and </w:t>
            </w:r>
            <w:proofErr w:type="spellStart"/>
            <w:r w:rsidRPr="00B25CA0">
              <w:rPr>
                <w:rFonts w:eastAsia="Calibri"/>
                <w:sz w:val="20"/>
              </w:rPr>
              <w:t>Monnin</w:t>
            </w:r>
            <w:proofErr w:type="spellEnd"/>
            <w:r w:rsidRPr="00B25CA0">
              <w:rPr>
                <w:rFonts w:eastAsia="Calibri"/>
                <w:sz w:val="20"/>
              </w:rPr>
              <w:t xml:space="preserve"> JJ.A.)</w:t>
            </w:r>
          </w:p>
          <w:p w:rsidR="00367C26" w:rsidRPr="00B25CA0" w:rsidRDefault="00367C26" w:rsidP="00D04E09">
            <w:pPr>
              <w:jc w:val="both"/>
              <w:rPr>
                <w:rFonts w:eastAsia="Calibri"/>
                <w:sz w:val="20"/>
              </w:rPr>
            </w:pPr>
            <w:r w:rsidRPr="00B25CA0">
              <w:rPr>
                <w:rFonts w:eastAsia="Calibri"/>
                <w:sz w:val="20"/>
              </w:rPr>
              <w:t>2013 MBCA 27</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Appeal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June 20, 2013</w:t>
            </w:r>
          </w:p>
          <w:p w:rsidR="00367C26" w:rsidRPr="00B25CA0" w:rsidRDefault="00367C26" w:rsidP="00D04E09">
            <w:pPr>
              <w:jc w:val="both"/>
              <w:rPr>
                <w:rFonts w:eastAsia="Calibri"/>
                <w:sz w:val="20"/>
              </w:rPr>
            </w:pPr>
            <w:r w:rsidRPr="00B25CA0">
              <w:rPr>
                <w:rFonts w:eastAsia="Calibri"/>
                <w:sz w:val="20"/>
              </w:rPr>
              <w:t>Supreme Court of Canada</w:t>
            </w: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Application for leave to appeal and motion for extension of time in which to serve and file 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56"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5D2B8C" w:rsidTr="00D04E09">
        <w:tc>
          <w:tcPr>
            <w:tcW w:w="5000" w:type="pct"/>
            <w:gridSpan w:val="3"/>
          </w:tcPr>
          <w:p w:rsidR="00367C26" w:rsidRPr="00B25CA0" w:rsidRDefault="00367C26" w:rsidP="00D04E09">
            <w:pPr>
              <w:jc w:val="both"/>
              <w:rPr>
                <w:rFonts w:eastAsia="Calibri"/>
                <w:smallCaps/>
                <w:sz w:val="20"/>
                <w:lang w:val="fr-CA"/>
              </w:rPr>
            </w:pPr>
            <w:r w:rsidRPr="00B25CA0">
              <w:rPr>
                <w:rFonts w:eastAsia="Calibri"/>
                <w:smallCaps/>
                <w:sz w:val="20"/>
                <w:lang w:val="fr-CA"/>
              </w:rPr>
              <w:t>(Ordonnance de non-publication dans le dossier) (Ordonnance de non-publication visant une partie)</w:t>
            </w:r>
          </w:p>
          <w:p w:rsidR="00367C26" w:rsidRPr="00B25CA0" w:rsidRDefault="00367C26" w:rsidP="00D04E09">
            <w:pPr>
              <w:jc w:val="both"/>
              <w:rPr>
                <w:rFonts w:eastAsia="Calibri"/>
                <w:sz w:val="20"/>
                <w:lang w:val="fr-CA"/>
              </w:rPr>
            </w:pPr>
          </w:p>
          <w:p w:rsidR="00367C26" w:rsidRPr="00B25CA0" w:rsidRDefault="00367C26" w:rsidP="00D04E09">
            <w:pPr>
              <w:jc w:val="both"/>
              <w:rPr>
                <w:rFonts w:eastAsia="Calibri"/>
                <w:sz w:val="20"/>
                <w:lang w:val="fr-CA"/>
              </w:rPr>
            </w:pPr>
            <w:r w:rsidRPr="00B25CA0">
              <w:rPr>
                <w:rFonts w:eastAsia="Calibri"/>
                <w:i/>
                <w:sz w:val="20"/>
                <w:lang w:val="fr-CA"/>
              </w:rPr>
              <w:t xml:space="preserve">Charte des droits </w:t>
            </w:r>
            <w:r w:rsidRPr="00B25CA0">
              <w:rPr>
                <w:rFonts w:eastAsia="Calibri"/>
                <w:sz w:val="20"/>
                <w:lang w:val="fr-CA"/>
              </w:rPr>
              <w:t xml:space="preserve">– Droit à l'égalité – Droit à la sécurité de la personne – Liberté d'association – Droit de la famille – Garde – Droit de visite – La cour a confié au père la garde exclusive des trois fils avec droit de visite surveillée à la mère – La mère demande une modification de l'ordonnance – La cour a-t-elle eu tort de ne pas reconnaître l'extrême injustice que son ordonnance cause à la mère et aux fils? - La cour continue-t-elle, comme le veut la pratique, de faire preuve de déférence absolue envers les décisions des juges des tribunaux de la famille et refuse-t-elle de reconnaître la discrimination contre la mère? – La cour a-t-elle refusé de réviser les erreurs commises devant la juridiction inférieure? – La cour a-t-elle fait abstraction de l'omission par la juge de première instance de prendre en considération </w:t>
            </w:r>
            <w:r w:rsidRPr="00B25CA0">
              <w:rPr>
                <w:rFonts w:eastAsia="Calibri"/>
                <w:sz w:val="20"/>
                <w:lang w:val="fr-CA"/>
              </w:rPr>
              <w:lastRenderedPageBreak/>
              <w:t>les points de vue, l’intérêt supérieur et les droits inhérents des enfants? – Est-il contraire aux principes de la justice naturelle d'interdire par la loi à des adolescents de 16 ans et 13 ans de communiquer librement avec leur mère, ou d’avoir des contacts avec elle, de la voir ou d'être avec elle, en toute liberté, alors qu'ils n'ont jamais eu besoin de protection contre elle?</w:t>
            </w:r>
          </w:p>
        </w:tc>
      </w:tr>
      <w:tr w:rsidR="00367C26" w:rsidRPr="005D2B8C" w:rsidTr="00D04E09">
        <w:tc>
          <w:tcPr>
            <w:tcW w:w="5000" w:type="pct"/>
            <w:gridSpan w:val="3"/>
          </w:tcPr>
          <w:p w:rsidR="00367C26" w:rsidRPr="00B25CA0" w:rsidRDefault="00367C26" w:rsidP="00D04E09">
            <w:pPr>
              <w:jc w:val="both"/>
              <w:rPr>
                <w:rFonts w:eastAsia="Calibri"/>
                <w:sz w:val="20"/>
                <w:lang w:val="fr-CA"/>
              </w:rPr>
            </w:pPr>
          </w:p>
        </w:tc>
      </w:tr>
      <w:tr w:rsidR="00367C26" w:rsidRPr="005D2B8C" w:rsidTr="00D04E09">
        <w:tc>
          <w:tcPr>
            <w:tcW w:w="5000" w:type="pct"/>
            <w:gridSpan w:val="3"/>
          </w:tcPr>
          <w:p w:rsidR="00367C26" w:rsidRPr="00B25CA0" w:rsidRDefault="00367C26" w:rsidP="00D04E09">
            <w:pPr>
              <w:tabs>
                <w:tab w:val="left" w:pos="7080"/>
              </w:tabs>
              <w:jc w:val="both"/>
              <w:rPr>
                <w:color w:val="000000"/>
                <w:sz w:val="20"/>
                <w:lang w:val="fr-CA"/>
              </w:rPr>
            </w:pPr>
            <w:r w:rsidRPr="00B25CA0">
              <w:rPr>
                <w:color w:val="000000"/>
                <w:sz w:val="20"/>
                <w:lang w:val="fr-CA"/>
              </w:rPr>
              <w:t xml:space="preserve">Les époux se sont mariés en 1995 et se sont séparés en 2003.  Il y a eu trois enfants issus du mariage, nés respectivement en 1996, 1999 et 2002.  En 2005, la cour a ordonné la garde partagée à titre provisoire.  En 2006, les parties sont revenues devant le tribunal, demandant chacune la garde principale des enfants.  En décembre 2006, le tribunal a ordonné la garde partagée des trois enfants, le transfert de la garde devant se faire hebdomadairement.  En 2008, les parties sont revenues devant le tribunal, demandant chacune une modification de l'ordonnance et demandant une ordonnance de garde exclusive.  La juge de première instance a conclu que la mère avait fait de nombreuses allégations d'abus sexuels contre le père, chacune d'elles ayant réussi à priver le père des droits d'accès pendant des mois pendant que l'agence ou les policiers complétaient leur enquête.  La juge de première instance a conclu qu'aucun élément de preuve n'étayait ces allégations.  Elle a ordonné un changement de garde, confiant provisoirement la garde exclusive au père, avec droit de visite surveillée à la mère.  L'appel de cette ordonnance interjeté par la mère a été rejeté en janvier 2011.  La mère a demandé une autre modification de l'ordonnance de garde et d'accès. </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12 juin 2012</w:t>
            </w:r>
          </w:p>
          <w:p w:rsidR="00367C26" w:rsidRPr="00B25CA0" w:rsidRDefault="00367C26" w:rsidP="00D04E09">
            <w:pPr>
              <w:jc w:val="both"/>
              <w:rPr>
                <w:rFonts w:eastAsia="Calibri"/>
                <w:sz w:val="20"/>
                <w:lang w:val="fr-CA"/>
              </w:rPr>
            </w:pPr>
            <w:r w:rsidRPr="00B25CA0">
              <w:rPr>
                <w:rFonts w:eastAsia="Calibri"/>
                <w:sz w:val="20"/>
                <w:lang w:val="fr-CA"/>
              </w:rPr>
              <w:t>Cour du Banc de la Reine du Manitoba</w:t>
            </w:r>
          </w:p>
          <w:p w:rsidR="00367C26" w:rsidRPr="00B25CA0" w:rsidRDefault="00367C26" w:rsidP="00D04E09">
            <w:pPr>
              <w:jc w:val="both"/>
              <w:rPr>
                <w:rFonts w:eastAsia="Calibri"/>
                <w:sz w:val="20"/>
                <w:lang w:val="fr-CA"/>
              </w:rPr>
            </w:pPr>
            <w:r w:rsidRPr="00B25CA0">
              <w:rPr>
                <w:rFonts w:eastAsia="Calibri"/>
                <w:sz w:val="20"/>
                <w:lang w:val="fr-CA"/>
              </w:rPr>
              <w:t>(Juge Everett)</w:t>
            </w:r>
          </w:p>
          <w:p w:rsidR="00367C26" w:rsidRPr="00B25CA0" w:rsidRDefault="00367C26" w:rsidP="00D04E09">
            <w:pPr>
              <w:jc w:val="both"/>
              <w:rPr>
                <w:rFonts w:eastAsia="Calibri"/>
                <w:sz w:val="20"/>
                <w:lang w:val="fr-CA"/>
              </w:rPr>
            </w:pPr>
            <w:r w:rsidRPr="00B25CA0">
              <w:rPr>
                <w:rFonts w:eastAsia="Calibri"/>
                <w:sz w:val="20"/>
                <w:lang w:val="fr-CA"/>
              </w:rPr>
              <w:t>2012 MBQB 175</w:t>
            </w: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de la mère en modification de l'ordonnance de garde en vertu de laquelle le père a la garde exclusive et la mère a un droit de visite surveillée, rejetée</w:t>
            </w:r>
          </w:p>
          <w:p w:rsidR="00367C26" w:rsidRPr="00B25CA0" w:rsidRDefault="00367C26" w:rsidP="00D04E09">
            <w:pPr>
              <w:jc w:val="both"/>
              <w:rPr>
                <w:rFonts w:eastAsia="Calibri"/>
                <w:sz w:val="20"/>
                <w:lang w:val="fr-CA"/>
              </w:rPr>
            </w:pPr>
          </w:p>
        </w:tc>
      </w:tr>
      <w:tr w:rsidR="00367C26" w:rsidRPr="00B25CA0"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5 avril 2013</w:t>
            </w:r>
          </w:p>
          <w:p w:rsidR="00367C26" w:rsidRPr="00B25CA0" w:rsidRDefault="00367C26" w:rsidP="00D04E09">
            <w:pPr>
              <w:jc w:val="both"/>
              <w:rPr>
                <w:rFonts w:eastAsia="Calibri"/>
                <w:sz w:val="20"/>
                <w:lang w:val="fr-CA"/>
              </w:rPr>
            </w:pPr>
            <w:r w:rsidRPr="00B25CA0">
              <w:rPr>
                <w:rFonts w:eastAsia="Calibri"/>
                <w:sz w:val="20"/>
                <w:lang w:val="fr-CA"/>
              </w:rPr>
              <w:t>Cour d'appel du Manitoba</w:t>
            </w:r>
          </w:p>
          <w:p w:rsidR="00367C26" w:rsidRPr="00B25CA0" w:rsidRDefault="00367C26" w:rsidP="00D04E09">
            <w:pPr>
              <w:jc w:val="both"/>
              <w:rPr>
                <w:rFonts w:eastAsia="Calibri"/>
                <w:sz w:val="20"/>
                <w:lang w:val="fr-CA"/>
              </w:rPr>
            </w:pPr>
            <w:r w:rsidRPr="00B25CA0">
              <w:rPr>
                <w:rFonts w:eastAsia="Calibri"/>
                <w:sz w:val="20"/>
                <w:lang w:val="fr-CA"/>
              </w:rPr>
              <w:t xml:space="preserve">(Juges </w:t>
            </w:r>
            <w:proofErr w:type="spellStart"/>
            <w:r w:rsidRPr="00B25CA0">
              <w:rPr>
                <w:rFonts w:eastAsia="Calibri"/>
                <w:sz w:val="20"/>
                <w:lang w:val="fr-CA"/>
              </w:rPr>
              <w:t>Steel</w:t>
            </w:r>
            <w:proofErr w:type="spellEnd"/>
            <w:r w:rsidRPr="00B25CA0">
              <w:rPr>
                <w:rFonts w:eastAsia="Calibri"/>
                <w:sz w:val="20"/>
                <w:lang w:val="fr-CA"/>
              </w:rPr>
              <w:t xml:space="preserve">, Hamilton et </w:t>
            </w:r>
            <w:proofErr w:type="spellStart"/>
            <w:r w:rsidRPr="00B25CA0">
              <w:rPr>
                <w:rFonts w:eastAsia="Calibri"/>
                <w:sz w:val="20"/>
                <w:lang w:val="fr-CA"/>
              </w:rPr>
              <w:t>Monnin</w:t>
            </w:r>
            <w:proofErr w:type="spellEnd"/>
            <w:r w:rsidRPr="00B25CA0">
              <w:rPr>
                <w:rFonts w:eastAsia="Calibri"/>
                <w:sz w:val="20"/>
                <w:lang w:val="fr-CA"/>
              </w:rPr>
              <w:t>)</w:t>
            </w:r>
          </w:p>
          <w:p w:rsidR="00367C26" w:rsidRPr="00B25CA0" w:rsidRDefault="00367C26" w:rsidP="00D04E09">
            <w:pPr>
              <w:jc w:val="both"/>
              <w:rPr>
                <w:rFonts w:eastAsia="Calibri"/>
                <w:sz w:val="20"/>
                <w:lang w:val="fr-CA"/>
              </w:rPr>
            </w:pPr>
            <w:r w:rsidRPr="00B25CA0">
              <w:rPr>
                <w:rFonts w:eastAsia="Calibri"/>
                <w:sz w:val="20"/>
                <w:lang w:val="fr-CA"/>
              </w:rPr>
              <w:t>2013 MBCA 27</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rejeté</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20 juin 2013</w:t>
            </w:r>
          </w:p>
          <w:p w:rsidR="00367C26" w:rsidRPr="00B25CA0" w:rsidRDefault="00367C26" w:rsidP="00D04E09">
            <w:pPr>
              <w:jc w:val="both"/>
              <w:rPr>
                <w:rFonts w:eastAsia="Calibri"/>
                <w:sz w:val="20"/>
                <w:lang w:val="fr-CA"/>
              </w:rPr>
            </w:pPr>
            <w:r w:rsidRPr="00B25CA0">
              <w:rPr>
                <w:rFonts w:eastAsia="Calibri"/>
                <w:sz w:val="20"/>
                <w:lang w:val="fr-CA"/>
              </w:rPr>
              <w:t>Cour suprême du Canada</w:t>
            </w: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d'autorisation d'appel et requête en prorogation du délai de signification et de dépôt de la demande d'autorisation d'appel, déposées</w:t>
            </w:r>
          </w:p>
        </w:tc>
      </w:tr>
    </w:tbl>
    <w:p w:rsidR="00236AD2" w:rsidRPr="00367C26" w:rsidRDefault="00236AD2" w:rsidP="00236AD2">
      <w:pPr>
        <w:rPr>
          <w:sz w:val="20"/>
          <w:szCs w:val="20"/>
          <w:lang w:val="fr-CA"/>
        </w:rPr>
      </w:pPr>
    </w:p>
    <w:p w:rsidR="00236AD2" w:rsidRDefault="002A6ECE" w:rsidP="00236AD2">
      <w:pPr>
        <w:rPr>
          <w:sz w:val="20"/>
          <w:szCs w:val="20"/>
        </w:rPr>
      </w:pPr>
      <w:r w:rsidRPr="002A6ECE">
        <w:rPr>
          <w:sz w:val="20"/>
          <w:szCs w:val="20"/>
          <w:lang w:val="fr-CA"/>
        </w:rPr>
        <w:pict>
          <v:rect id="_x0000_i1057" style="width:2in;height:1pt" o:hrpct="0" o:hralign="center" o:hrstd="t" o:hrnoshade="t" o:hr="t" fillcolor="black [3213]" stroked="f"/>
        </w:pict>
      </w:r>
    </w:p>
    <w:p w:rsidR="00236AD2" w:rsidRDefault="00236AD2" w:rsidP="00236AD2">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35458</w:t>
            </w:r>
          </w:p>
          <w:p w:rsidR="008202FD" w:rsidRPr="008202FD" w:rsidRDefault="008202FD" w:rsidP="008202FD">
            <w:pPr>
              <w:rPr>
                <w:b/>
                <w:sz w:val="20"/>
                <w:lang w:val="fr-CA"/>
              </w:rPr>
            </w:pPr>
          </w:p>
        </w:tc>
        <w:tc>
          <w:tcPr>
            <w:tcW w:w="8118" w:type="dxa"/>
          </w:tcPr>
          <w:p w:rsidR="008202FD" w:rsidRPr="008202FD" w:rsidRDefault="008202FD" w:rsidP="008202FD">
            <w:pPr>
              <w:rPr>
                <w:sz w:val="20"/>
              </w:rPr>
            </w:pPr>
            <w:r w:rsidRPr="008202FD">
              <w:rPr>
                <w:b/>
                <w:sz w:val="20"/>
                <w:u w:val="single"/>
              </w:rPr>
              <w:t>City of Whitehorse v. Her Majesty the Queen</w:t>
            </w:r>
            <w:r w:rsidRPr="008202FD">
              <w:rPr>
                <w:sz w:val="20"/>
              </w:rPr>
              <w:t xml:space="preserve"> (F.C.) (Civil) (By Leave)</w:t>
            </w:r>
          </w:p>
          <w:p w:rsidR="008202FD" w:rsidRPr="008202FD" w:rsidRDefault="008202FD" w:rsidP="008202FD">
            <w:pPr>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Abella</w:t>
            </w:r>
            <w:proofErr w:type="spellEnd"/>
            <w:r w:rsidRPr="008202FD">
              <w:rPr>
                <w:sz w:val="20"/>
                <w:u w:val="single"/>
              </w:rPr>
              <w:t xml:space="preserve">, Rothstein and </w:t>
            </w:r>
            <w:proofErr w:type="spellStart"/>
            <w:r w:rsidRPr="008202FD">
              <w:rPr>
                <w:sz w:val="20"/>
                <w:u w:val="single"/>
              </w:rPr>
              <w:t>Moldaver</w:t>
            </w:r>
            <w:proofErr w:type="spellEnd"/>
            <w:r w:rsidRPr="008202FD">
              <w:rPr>
                <w:sz w:val="20"/>
                <w:u w:val="single"/>
              </w:rPr>
              <w:t>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The application for leave to appeal from the judgment of the Federal Court of Appeal, Number A-388-12, 2013 FCA 144, dated June 3, 2013, is dismissed with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demande d’autorisation d’appel de l’arrêt de la Cour d’appel fédérale, numéro A-388-12, 2013 CAF 144, daté du 3 juin 2013, est rejetée avec dépens.</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Taxation – Goods and service tax – Rebates – Whether applicant city is entitled to a GST rebate on an allowance paid to its employees for round-trip airline tickets and related travel expenses from Whitehorse to a designated southern Canadian city – Nexus required in order for supply to be regarded as acquired “in relation to” a registrant’s activities</w:t>
            </w:r>
            <w:r w:rsidRPr="00B25CA0">
              <w:rPr>
                <w:rFonts w:eastAsia="Calibri"/>
                <w:i/>
                <w:sz w:val="20"/>
              </w:rPr>
              <w:t xml:space="preserve"> </w:t>
            </w:r>
            <w:r w:rsidRPr="00B25CA0">
              <w:rPr>
                <w:rFonts w:eastAsia="Calibri"/>
                <w:sz w:val="20"/>
              </w:rPr>
              <w:t xml:space="preserve">– </w:t>
            </w:r>
            <w:r w:rsidRPr="00B25CA0">
              <w:rPr>
                <w:rFonts w:eastAsia="Calibri"/>
                <w:i/>
                <w:sz w:val="20"/>
              </w:rPr>
              <w:t>Excise Tax Act</w:t>
            </w:r>
            <w:r w:rsidRPr="00B25CA0">
              <w:rPr>
                <w:rFonts w:eastAsia="Calibri"/>
                <w:sz w:val="20"/>
              </w:rPr>
              <w:t xml:space="preserve">, R.S.C. 1985, c. E-15, ss. 174, 259(4) – </w:t>
            </w:r>
            <w:r w:rsidRPr="00B25CA0">
              <w:rPr>
                <w:rFonts w:eastAsia="Calibri"/>
                <w:i/>
                <w:sz w:val="20"/>
              </w:rPr>
              <w:t>Public Service Body Rebate (GST/HST) Regulations</w:t>
            </w:r>
            <w:r w:rsidRPr="00B25CA0">
              <w:rPr>
                <w:rFonts w:eastAsia="Calibri"/>
                <w:sz w:val="20"/>
              </w:rPr>
              <w:t>, SOR/99-367, s. 4(1)(</w:t>
            </w:r>
            <w:r w:rsidRPr="00B25CA0">
              <w:rPr>
                <w:rFonts w:eastAsia="Calibri"/>
                <w:i/>
                <w:sz w:val="20"/>
              </w:rPr>
              <w:t>g</w:t>
            </w:r>
            <w:r w:rsidRPr="00B25CA0">
              <w:rPr>
                <w:rFonts w:eastAsia="Calibri"/>
                <w:sz w:val="20"/>
              </w:rPr>
              <w:t>).</w:t>
            </w:r>
          </w:p>
        </w:tc>
      </w:tr>
      <w:tr w:rsidR="00367C26" w:rsidRPr="00B25CA0" w:rsidTr="00D04E09">
        <w:tc>
          <w:tcPr>
            <w:tcW w:w="5000" w:type="pct"/>
            <w:gridSpan w:val="3"/>
          </w:tcPr>
          <w:p w:rsidR="00367C26" w:rsidRPr="00B25CA0" w:rsidRDefault="00367C26" w:rsidP="00D04E09">
            <w:pPr>
              <w:jc w:val="both"/>
              <w:rPr>
                <w:rFonts w:eastAsia="Calibri"/>
                <w:sz w:val="20"/>
              </w:rPr>
            </w:pPr>
          </w:p>
        </w:tc>
      </w:tr>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The applicant filed applications for GST/HST public service bodies' rebates and claimed rebates as a municipality at the rate of 100% on the GST that became payable after January 31, 2004 in respect of its exempt supplies.  In October 2008, the applicant claimed a public service bodies' rebate totalling $400,741.35 for the period of July 1, 2008 to September 30, 2008.  $137,399.80 of the total claim of $400,741.35 related to the applicant’s payment to certain of its employees of a Yukon Bonus travel allowance during 2004 through 2007.  The travel allowance was intended to fund the employees' travel costs associated with travelling away from Whitehorse to a southern Canadian city (either Edmonton or Vancouver).  The Minister of National Revenue assessed the applicant to deny the rebate.</w:t>
            </w:r>
          </w:p>
          <w:p w:rsidR="00367C26" w:rsidRPr="00B25CA0" w:rsidRDefault="00367C26" w:rsidP="00D04E09">
            <w:pPr>
              <w:jc w:val="both"/>
              <w:rPr>
                <w:rFonts w:eastAsia="Calibri"/>
                <w:sz w:val="20"/>
              </w:rPr>
            </w:pPr>
          </w:p>
          <w:p w:rsidR="00367C26" w:rsidRPr="00B25CA0" w:rsidRDefault="00367C26" w:rsidP="00D04E09">
            <w:pPr>
              <w:jc w:val="both"/>
              <w:rPr>
                <w:rFonts w:eastAsia="Calibri"/>
                <w:sz w:val="20"/>
              </w:rPr>
            </w:pPr>
            <w:r w:rsidRPr="00B25CA0">
              <w:rPr>
                <w:rFonts w:eastAsia="Calibri"/>
                <w:sz w:val="20"/>
              </w:rPr>
              <w:t>The Tax Court of Canada dismissed the applicant’s appeal.  The Federal Court of Appeal upheld that decision.</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August 16, 2012</w:t>
            </w:r>
          </w:p>
          <w:p w:rsidR="00367C26" w:rsidRPr="00B25CA0" w:rsidRDefault="00367C26" w:rsidP="00D04E09">
            <w:pPr>
              <w:jc w:val="both"/>
              <w:rPr>
                <w:rFonts w:eastAsia="Calibri"/>
                <w:sz w:val="20"/>
              </w:rPr>
            </w:pPr>
            <w:r w:rsidRPr="00B25CA0">
              <w:rPr>
                <w:rFonts w:eastAsia="Calibri"/>
                <w:sz w:val="20"/>
              </w:rPr>
              <w:t>Tax Court of Canada</w:t>
            </w:r>
          </w:p>
          <w:p w:rsidR="00367C26" w:rsidRPr="00B25CA0" w:rsidRDefault="00367C26" w:rsidP="00D04E09">
            <w:pPr>
              <w:jc w:val="both"/>
              <w:rPr>
                <w:rFonts w:eastAsia="Calibri"/>
                <w:sz w:val="20"/>
              </w:rPr>
            </w:pPr>
            <w:r w:rsidRPr="00B25CA0">
              <w:rPr>
                <w:rFonts w:eastAsia="Calibri"/>
                <w:sz w:val="20"/>
              </w:rPr>
              <w:t>(Sheridan T.C.J.)</w:t>
            </w:r>
          </w:p>
          <w:p w:rsidR="00367C26" w:rsidRPr="00B25CA0" w:rsidRDefault="00367C26" w:rsidP="00D04E09">
            <w:pPr>
              <w:jc w:val="both"/>
              <w:rPr>
                <w:rFonts w:eastAsia="Calibri"/>
                <w:sz w:val="20"/>
              </w:rPr>
            </w:pPr>
            <w:r w:rsidRPr="00B25CA0">
              <w:rPr>
                <w:rFonts w:eastAsia="Calibri"/>
                <w:sz w:val="20"/>
              </w:rPr>
              <w:t>2012 TCC 298</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Appeal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June 3, 2013</w:t>
            </w:r>
          </w:p>
          <w:p w:rsidR="00367C26" w:rsidRPr="00B25CA0" w:rsidRDefault="00367C26" w:rsidP="00D04E09">
            <w:pPr>
              <w:jc w:val="both"/>
              <w:rPr>
                <w:rFonts w:eastAsia="Calibri"/>
                <w:sz w:val="20"/>
              </w:rPr>
            </w:pPr>
            <w:r w:rsidRPr="00B25CA0">
              <w:rPr>
                <w:rFonts w:eastAsia="Calibri"/>
                <w:sz w:val="20"/>
              </w:rPr>
              <w:t>Federal Court of Appeal</w:t>
            </w:r>
          </w:p>
          <w:p w:rsidR="00367C26" w:rsidRPr="00B25CA0" w:rsidRDefault="00367C26" w:rsidP="00D04E09">
            <w:pPr>
              <w:jc w:val="both"/>
              <w:rPr>
                <w:rFonts w:eastAsia="Calibri"/>
                <w:sz w:val="20"/>
              </w:rPr>
            </w:pPr>
            <w:r w:rsidRPr="00B25CA0">
              <w:rPr>
                <w:rFonts w:eastAsia="Calibri"/>
                <w:sz w:val="20"/>
              </w:rPr>
              <w:t>(</w:t>
            </w:r>
            <w:proofErr w:type="spellStart"/>
            <w:r w:rsidRPr="00B25CA0">
              <w:rPr>
                <w:rFonts w:eastAsia="Calibri"/>
                <w:sz w:val="20"/>
              </w:rPr>
              <w:t>Sharlow</w:t>
            </w:r>
            <w:proofErr w:type="spellEnd"/>
            <w:r w:rsidRPr="00B25CA0">
              <w:rPr>
                <w:rFonts w:eastAsia="Calibri"/>
                <w:sz w:val="20"/>
              </w:rPr>
              <w:t>, Webb and Near JJ.A.)</w:t>
            </w:r>
          </w:p>
          <w:p w:rsidR="00367C26" w:rsidRPr="00B25CA0" w:rsidRDefault="00367C26" w:rsidP="00D04E09">
            <w:pPr>
              <w:jc w:val="both"/>
              <w:rPr>
                <w:rFonts w:eastAsia="Calibri"/>
                <w:sz w:val="20"/>
              </w:rPr>
            </w:pPr>
            <w:r w:rsidRPr="00B25CA0">
              <w:rPr>
                <w:rFonts w:eastAsia="Calibri"/>
                <w:sz w:val="20"/>
              </w:rPr>
              <w:t>2013 FCA 144</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Appeal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August 2, 2013</w:t>
            </w:r>
          </w:p>
          <w:p w:rsidR="00367C26" w:rsidRPr="00B25CA0" w:rsidRDefault="00367C26" w:rsidP="00D04E09">
            <w:pPr>
              <w:jc w:val="both"/>
              <w:rPr>
                <w:rFonts w:eastAsia="Calibri"/>
                <w:sz w:val="20"/>
              </w:rPr>
            </w:pPr>
            <w:r w:rsidRPr="00B25CA0">
              <w:rPr>
                <w:rFonts w:eastAsia="Calibri"/>
                <w:sz w:val="20"/>
              </w:rPr>
              <w:t>Supreme Court of Canada</w:t>
            </w: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Application for leave to appeal filed</w:t>
            </w:r>
          </w:p>
          <w:p w:rsidR="00367C26" w:rsidRPr="00B25CA0" w:rsidRDefault="00367C26" w:rsidP="00D04E09">
            <w:pPr>
              <w:jc w:val="both"/>
              <w:rPr>
                <w:rFonts w:eastAsia="Calibri"/>
                <w:sz w:val="20"/>
              </w:rPr>
            </w:pP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58"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5D2B8C"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 xml:space="preserve">Droit fiscal – Taxe sur les produits et services – Remboursements – La ville demanderesse </w:t>
            </w:r>
            <w:proofErr w:type="spellStart"/>
            <w:r w:rsidRPr="00B25CA0">
              <w:rPr>
                <w:rFonts w:eastAsia="Calibri"/>
                <w:sz w:val="20"/>
                <w:lang w:val="fr-CA"/>
              </w:rPr>
              <w:t>a</w:t>
            </w:r>
            <w:r w:rsidRPr="00B25CA0">
              <w:rPr>
                <w:rFonts w:eastAsia="Calibri"/>
                <w:sz w:val="20"/>
                <w:lang w:val="fr-CA"/>
              </w:rPr>
              <w:noBreakHyphen/>
              <w:t>t</w:t>
            </w:r>
            <w:r w:rsidRPr="00B25CA0">
              <w:rPr>
                <w:rFonts w:eastAsia="Calibri"/>
                <w:sz w:val="20"/>
                <w:lang w:val="fr-CA"/>
              </w:rPr>
              <w:noBreakHyphen/>
              <w:t>elle</w:t>
            </w:r>
            <w:proofErr w:type="spellEnd"/>
            <w:r w:rsidRPr="00B25CA0">
              <w:rPr>
                <w:rFonts w:eastAsia="Calibri"/>
                <w:sz w:val="20"/>
                <w:lang w:val="fr-CA"/>
              </w:rPr>
              <w:t xml:space="preserve"> droit à un remboursement de la TPS sur une indemnité versée à ses employés pour des billets d'avion </w:t>
            </w:r>
            <w:proofErr w:type="spellStart"/>
            <w:r w:rsidRPr="00B25CA0">
              <w:rPr>
                <w:rFonts w:eastAsia="Calibri"/>
                <w:sz w:val="20"/>
                <w:lang w:val="fr-CA"/>
              </w:rPr>
              <w:t>aller</w:t>
            </w:r>
            <w:r w:rsidRPr="00B25CA0">
              <w:rPr>
                <w:rFonts w:eastAsia="Calibri"/>
                <w:sz w:val="20"/>
                <w:lang w:val="fr-CA"/>
              </w:rPr>
              <w:noBreakHyphen/>
              <w:t>retour</w:t>
            </w:r>
            <w:proofErr w:type="spellEnd"/>
            <w:r w:rsidRPr="00B25CA0">
              <w:rPr>
                <w:rFonts w:eastAsia="Calibri"/>
                <w:sz w:val="20"/>
                <w:lang w:val="fr-CA"/>
              </w:rPr>
              <w:t xml:space="preserve"> et liée aux frais de déplacement de Whitehorse à une ville canadienne désignée du sud? – Lien nécessaire pour que l’acquisition de la fourniture soit considérée comme « liée aux » activités d’un inscrit</w:t>
            </w:r>
            <w:r w:rsidRPr="00B25CA0">
              <w:rPr>
                <w:rFonts w:eastAsia="Calibri"/>
                <w:i/>
                <w:sz w:val="20"/>
                <w:lang w:val="fr-CA"/>
              </w:rPr>
              <w:t xml:space="preserve"> </w:t>
            </w:r>
            <w:r w:rsidRPr="00B25CA0">
              <w:rPr>
                <w:rFonts w:eastAsia="Calibri"/>
                <w:sz w:val="20"/>
                <w:lang w:val="fr-CA"/>
              </w:rPr>
              <w:t>–</w:t>
            </w:r>
            <w:r w:rsidRPr="00B25CA0">
              <w:rPr>
                <w:rFonts w:eastAsia="Calibri"/>
                <w:i/>
                <w:sz w:val="20"/>
                <w:lang w:val="fr-CA"/>
              </w:rPr>
              <w:t xml:space="preserve"> Loi sur la taxe d'accise</w:t>
            </w:r>
            <w:r w:rsidRPr="00B25CA0">
              <w:rPr>
                <w:rFonts w:eastAsia="Calibri"/>
                <w:sz w:val="20"/>
                <w:lang w:val="fr-CA"/>
              </w:rPr>
              <w:t>, L.R.C. 1985, ch. E</w:t>
            </w:r>
            <w:r w:rsidRPr="00B25CA0">
              <w:rPr>
                <w:rFonts w:eastAsia="Calibri"/>
                <w:sz w:val="20"/>
                <w:lang w:val="fr-CA"/>
              </w:rPr>
              <w:noBreakHyphen/>
              <w:t>15, art. 174, 259(4) –</w:t>
            </w:r>
            <w:r w:rsidRPr="00B25CA0">
              <w:rPr>
                <w:rFonts w:eastAsia="Calibri"/>
                <w:i/>
                <w:sz w:val="20"/>
                <w:lang w:val="fr-CA"/>
              </w:rPr>
              <w:t xml:space="preserve"> Règlement sur les remboursements aux organismes de services publics (TPS/TVH)</w:t>
            </w:r>
            <w:r w:rsidRPr="00B25CA0">
              <w:rPr>
                <w:rFonts w:eastAsia="Calibri"/>
                <w:sz w:val="20"/>
                <w:lang w:val="fr-CA"/>
              </w:rPr>
              <w:t>, DORS/99</w:t>
            </w:r>
            <w:r w:rsidRPr="00B25CA0">
              <w:rPr>
                <w:rFonts w:eastAsia="Calibri"/>
                <w:sz w:val="20"/>
                <w:lang w:val="fr-CA"/>
              </w:rPr>
              <w:noBreakHyphen/>
              <w:t>367, al. 4(1)</w:t>
            </w:r>
            <w:r w:rsidRPr="00B25CA0">
              <w:rPr>
                <w:rFonts w:eastAsia="Calibri"/>
                <w:i/>
                <w:sz w:val="20"/>
                <w:lang w:val="fr-CA"/>
              </w:rPr>
              <w:t>g)</w:t>
            </w:r>
            <w:r w:rsidRPr="00B25CA0">
              <w:rPr>
                <w:rFonts w:eastAsia="Calibri"/>
                <w:sz w:val="20"/>
                <w:lang w:val="fr-CA"/>
              </w:rPr>
              <w:t>.</w:t>
            </w:r>
          </w:p>
        </w:tc>
      </w:tr>
      <w:tr w:rsidR="00367C26" w:rsidRPr="005D2B8C" w:rsidTr="00D04E09">
        <w:tc>
          <w:tcPr>
            <w:tcW w:w="5000" w:type="pct"/>
            <w:gridSpan w:val="3"/>
          </w:tcPr>
          <w:p w:rsidR="00367C26" w:rsidRPr="00B25CA0" w:rsidRDefault="00367C26" w:rsidP="00D04E09">
            <w:pPr>
              <w:jc w:val="both"/>
              <w:rPr>
                <w:rFonts w:eastAsia="Calibri"/>
                <w:sz w:val="20"/>
                <w:lang w:val="fr-CA"/>
              </w:rPr>
            </w:pPr>
          </w:p>
        </w:tc>
      </w:tr>
      <w:tr w:rsidR="00367C26" w:rsidRPr="00B25CA0"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La demanderesse a présenté des demandes de remboursement de TPS/TVH pour organismes de services publics et a demandé des remboursements à titre de municipalité au taux de 100 % sur la TPS qui est devenue payable après le 31 janvier 2004 à l’égard de ses fournitures exonérées.  En octobre 2008, la demanderesse a demandé le remboursement pour organismes de services publics d’un montant total de 400 741,35 $ pour la période du 1</w:t>
            </w:r>
            <w:r w:rsidRPr="00B25CA0">
              <w:rPr>
                <w:rFonts w:eastAsia="Calibri"/>
                <w:sz w:val="20"/>
                <w:vertAlign w:val="superscript"/>
                <w:lang w:val="fr-CA"/>
              </w:rPr>
              <w:t>er</w:t>
            </w:r>
            <w:r w:rsidRPr="00B25CA0">
              <w:rPr>
                <w:rFonts w:eastAsia="Calibri"/>
                <w:sz w:val="20"/>
                <w:lang w:val="fr-CA"/>
              </w:rPr>
              <w:t> juillet 2008 au 30 septembre 2008.  Une somme de 137 399,80 $ avait trait au paiement, par la demanderesse, d’une indemnité de déplacement de bonification du Yukon à certains de ses employés de 2004 à 2007.  L’indemnité de déplacement visait le remboursement des sommes payées par les employés pour les déplacements qu’ils faisaient entre Whitehorse et une ville canadienne du sud (soit Edmonton, soit Vancouver).  Le ministre du Revenu national a établi une cotisation à l’endroit de l’appelante afin de refuser le remboursement.</w:t>
            </w:r>
          </w:p>
          <w:p w:rsidR="00367C26" w:rsidRPr="00B25CA0" w:rsidRDefault="00367C26" w:rsidP="00D04E09">
            <w:pPr>
              <w:jc w:val="both"/>
              <w:rPr>
                <w:rFonts w:eastAsia="Calibri"/>
                <w:sz w:val="20"/>
                <w:lang w:val="fr-CA"/>
              </w:rPr>
            </w:pPr>
          </w:p>
          <w:p w:rsidR="00367C26" w:rsidRPr="00B25CA0" w:rsidRDefault="00367C26" w:rsidP="00D04E09">
            <w:pPr>
              <w:jc w:val="both"/>
              <w:rPr>
                <w:rFonts w:eastAsia="Calibri"/>
                <w:sz w:val="20"/>
                <w:lang w:val="fr-CA"/>
              </w:rPr>
            </w:pPr>
            <w:r w:rsidRPr="00B25CA0">
              <w:rPr>
                <w:rFonts w:eastAsia="Calibri"/>
                <w:sz w:val="20"/>
                <w:lang w:val="fr-CA"/>
              </w:rPr>
              <w:t>La Cour canadienne de l'impôt rejeté l'appel de la demanderesse.  La Cour d'appel fédérale a confirmé cette décision.</w:t>
            </w:r>
          </w:p>
          <w:p w:rsidR="00367C26" w:rsidRPr="00B25CA0" w:rsidRDefault="00367C26" w:rsidP="00D04E09">
            <w:pPr>
              <w:jc w:val="both"/>
              <w:rPr>
                <w:rFonts w:eastAsia="Calibri"/>
                <w:sz w:val="20"/>
                <w:lang w:val="fr-CA"/>
              </w:rPr>
            </w:pPr>
          </w:p>
        </w:tc>
      </w:tr>
      <w:tr w:rsidR="00367C26" w:rsidRPr="00B25CA0" w:rsidTr="00310BD0">
        <w:trPr>
          <w:cantSplit/>
        </w:trPr>
        <w:tc>
          <w:tcPr>
            <w:tcW w:w="2427" w:type="pct"/>
          </w:tcPr>
          <w:p w:rsidR="00367C26" w:rsidRPr="00B25CA0" w:rsidRDefault="00367C26" w:rsidP="00D04E09">
            <w:pPr>
              <w:jc w:val="both"/>
              <w:rPr>
                <w:rFonts w:eastAsia="Calibri"/>
                <w:sz w:val="20"/>
                <w:lang w:val="fr-CA"/>
              </w:rPr>
            </w:pPr>
            <w:r w:rsidRPr="00B25CA0">
              <w:rPr>
                <w:rFonts w:eastAsia="Calibri"/>
                <w:sz w:val="20"/>
                <w:lang w:val="fr-CA"/>
              </w:rPr>
              <w:lastRenderedPageBreak/>
              <w:t>16 août 2012</w:t>
            </w:r>
          </w:p>
          <w:p w:rsidR="00367C26" w:rsidRPr="00B25CA0" w:rsidRDefault="00367C26" w:rsidP="00D04E09">
            <w:pPr>
              <w:jc w:val="both"/>
              <w:rPr>
                <w:rFonts w:eastAsia="Calibri"/>
                <w:sz w:val="20"/>
                <w:lang w:val="fr-CA"/>
              </w:rPr>
            </w:pPr>
            <w:r w:rsidRPr="00B25CA0">
              <w:rPr>
                <w:rFonts w:eastAsia="Calibri"/>
                <w:sz w:val="20"/>
                <w:lang w:val="fr-CA"/>
              </w:rPr>
              <w:t>Cour canadienne de l'impôt</w:t>
            </w:r>
          </w:p>
          <w:p w:rsidR="00367C26" w:rsidRPr="00B25CA0" w:rsidRDefault="00367C26" w:rsidP="00D04E09">
            <w:pPr>
              <w:jc w:val="both"/>
              <w:rPr>
                <w:rFonts w:eastAsia="Calibri"/>
                <w:sz w:val="20"/>
                <w:lang w:val="fr-CA"/>
              </w:rPr>
            </w:pPr>
            <w:r w:rsidRPr="00B25CA0">
              <w:rPr>
                <w:rFonts w:eastAsia="Calibri"/>
                <w:sz w:val="20"/>
                <w:lang w:val="fr-CA"/>
              </w:rPr>
              <w:t>(Juge Sheridan)</w:t>
            </w:r>
          </w:p>
          <w:p w:rsidR="00367C26" w:rsidRPr="00B25CA0" w:rsidRDefault="00367C26" w:rsidP="00D04E09">
            <w:pPr>
              <w:jc w:val="both"/>
              <w:rPr>
                <w:rFonts w:eastAsia="Calibri"/>
                <w:sz w:val="20"/>
                <w:lang w:val="fr-CA"/>
              </w:rPr>
            </w:pPr>
            <w:r w:rsidRPr="00B25CA0">
              <w:rPr>
                <w:rFonts w:eastAsia="Calibri"/>
                <w:sz w:val="20"/>
                <w:lang w:val="fr-CA"/>
              </w:rPr>
              <w:t>2012 TCC 298</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rejeté</w:t>
            </w:r>
          </w:p>
          <w:p w:rsidR="00367C26" w:rsidRPr="00B25CA0" w:rsidRDefault="00367C26" w:rsidP="00D04E09">
            <w:pPr>
              <w:jc w:val="both"/>
              <w:rPr>
                <w:rFonts w:eastAsia="Calibri"/>
                <w:sz w:val="20"/>
                <w:lang w:val="fr-CA"/>
              </w:rPr>
            </w:pPr>
          </w:p>
        </w:tc>
      </w:tr>
      <w:tr w:rsidR="00367C26" w:rsidRPr="00B25CA0" w:rsidTr="00310BD0">
        <w:trPr>
          <w:cantSplit/>
        </w:trPr>
        <w:tc>
          <w:tcPr>
            <w:tcW w:w="2427" w:type="pct"/>
          </w:tcPr>
          <w:p w:rsidR="00367C26" w:rsidRPr="00B25CA0" w:rsidRDefault="00367C26" w:rsidP="00D04E09">
            <w:pPr>
              <w:jc w:val="both"/>
              <w:rPr>
                <w:rFonts w:eastAsia="Calibri"/>
                <w:sz w:val="20"/>
                <w:lang w:val="fr-CA"/>
              </w:rPr>
            </w:pPr>
            <w:r w:rsidRPr="00B25CA0">
              <w:rPr>
                <w:rFonts w:eastAsia="Calibri"/>
                <w:sz w:val="20"/>
                <w:lang w:val="fr-CA"/>
              </w:rPr>
              <w:t>3 juin 2013</w:t>
            </w:r>
          </w:p>
          <w:p w:rsidR="00367C26" w:rsidRPr="00B25CA0" w:rsidRDefault="00367C26" w:rsidP="00D04E09">
            <w:pPr>
              <w:jc w:val="both"/>
              <w:rPr>
                <w:rFonts w:eastAsia="Calibri"/>
                <w:sz w:val="20"/>
                <w:lang w:val="fr-CA"/>
              </w:rPr>
            </w:pPr>
            <w:r w:rsidRPr="00B25CA0">
              <w:rPr>
                <w:rFonts w:eastAsia="Calibri"/>
                <w:sz w:val="20"/>
                <w:lang w:val="fr-CA"/>
              </w:rPr>
              <w:t>Cour d'appel fédérale</w:t>
            </w:r>
          </w:p>
          <w:p w:rsidR="00367C26" w:rsidRPr="00B25CA0" w:rsidRDefault="00367C26" w:rsidP="00D04E09">
            <w:pPr>
              <w:jc w:val="both"/>
              <w:rPr>
                <w:rFonts w:eastAsia="Calibri"/>
                <w:sz w:val="20"/>
                <w:lang w:val="fr-CA"/>
              </w:rPr>
            </w:pPr>
            <w:r w:rsidRPr="00B25CA0">
              <w:rPr>
                <w:rFonts w:eastAsia="Calibri"/>
                <w:sz w:val="20"/>
                <w:lang w:val="fr-CA"/>
              </w:rPr>
              <w:t xml:space="preserve">(Juges </w:t>
            </w:r>
            <w:proofErr w:type="spellStart"/>
            <w:r w:rsidRPr="00B25CA0">
              <w:rPr>
                <w:rFonts w:eastAsia="Calibri"/>
                <w:sz w:val="20"/>
                <w:lang w:val="fr-CA"/>
              </w:rPr>
              <w:t>Sharlow</w:t>
            </w:r>
            <w:proofErr w:type="spellEnd"/>
            <w:r w:rsidRPr="00B25CA0">
              <w:rPr>
                <w:rFonts w:eastAsia="Calibri"/>
                <w:sz w:val="20"/>
                <w:lang w:val="fr-CA"/>
              </w:rPr>
              <w:t xml:space="preserve">, Webb et </w:t>
            </w:r>
            <w:proofErr w:type="spellStart"/>
            <w:r w:rsidRPr="00B25CA0">
              <w:rPr>
                <w:rFonts w:eastAsia="Calibri"/>
                <w:sz w:val="20"/>
                <w:lang w:val="fr-CA"/>
              </w:rPr>
              <w:t>Near</w:t>
            </w:r>
            <w:proofErr w:type="spellEnd"/>
            <w:r w:rsidRPr="00B25CA0">
              <w:rPr>
                <w:rFonts w:eastAsia="Calibri"/>
                <w:sz w:val="20"/>
                <w:lang w:val="fr-CA"/>
              </w:rPr>
              <w:t>)</w:t>
            </w:r>
          </w:p>
          <w:p w:rsidR="00367C26" w:rsidRPr="00B25CA0" w:rsidRDefault="00367C26" w:rsidP="00D04E09">
            <w:pPr>
              <w:jc w:val="both"/>
              <w:rPr>
                <w:rFonts w:eastAsia="Calibri"/>
                <w:sz w:val="20"/>
                <w:lang w:val="fr-CA"/>
              </w:rPr>
            </w:pPr>
            <w:r w:rsidRPr="00B25CA0">
              <w:rPr>
                <w:rFonts w:eastAsia="Calibri"/>
                <w:sz w:val="20"/>
                <w:lang w:val="fr-CA"/>
              </w:rPr>
              <w:t>2013 FCA 144</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rejeté</w:t>
            </w:r>
          </w:p>
          <w:p w:rsidR="00367C26" w:rsidRPr="00B25CA0" w:rsidRDefault="00367C26" w:rsidP="00D04E09">
            <w:pPr>
              <w:jc w:val="both"/>
              <w:rPr>
                <w:rFonts w:eastAsia="Calibri"/>
                <w:sz w:val="20"/>
                <w:lang w:val="fr-CA"/>
              </w:rPr>
            </w:pPr>
          </w:p>
        </w:tc>
      </w:tr>
      <w:tr w:rsidR="00367C26" w:rsidRPr="00B25CA0" w:rsidTr="00310BD0">
        <w:trPr>
          <w:cantSplit/>
        </w:trPr>
        <w:tc>
          <w:tcPr>
            <w:tcW w:w="2427" w:type="pct"/>
          </w:tcPr>
          <w:p w:rsidR="00367C26" w:rsidRPr="00B25CA0" w:rsidRDefault="00367C26" w:rsidP="00D04E09">
            <w:pPr>
              <w:jc w:val="both"/>
              <w:rPr>
                <w:rFonts w:eastAsia="Calibri"/>
                <w:sz w:val="20"/>
                <w:lang w:val="fr-CA"/>
              </w:rPr>
            </w:pPr>
            <w:r w:rsidRPr="00B25CA0">
              <w:rPr>
                <w:rFonts w:eastAsia="Calibri"/>
                <w:sz w:val="20"/>
                <w:lang w:val="fr-CA"/>
              </w:rPr>
              <w:t>2 août 2013</w:t>
            </w:r>
          </w:p>
          <w:p w:rsidR="00367C26" w:rsidRPr="00B25CA0" w:rsidRDefault="00367C26" w:rsidP="00D04E09">
            <w:pPr>
              <w:jc w:val="both"/>
              <w:rPr>
                <w:rFonts w:eastAsia="Calibri"/>
                <w:sz w:val="20"/>
                <w:lang w:val="fr-CA"/>
              </w:rPr>
            </w:pPr>
            <w:r w:rsidRPr="00B25CA0">
              <w:rPr>
                <w:rFonts w:eastAsia="Calibri"/>
                <w:sz w:val="20"/>
                <w:lang w:val="fr-CA"/>
              </w:rPr>
              <w:t>Cour suprême du Canada</w:t>
            </w: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d'autorisation d'appel, déposée</w:t>
            </w:r>
          </w:p>
          <w:p w:rsidR="00367C26" w:rsidRPr="00B25CA0" w:rsidRDefault="00367C26" w:rsidP="00D04E09">
            <w:pPr>
              <w:jc w:val="both"/>
              <w:rPr>
                <w:rFonts w:eastAsia="Calibri"/>
                <w:sz w:val="20"/>
                <w:lang w:val="fr-CA"/>
              </w:rPr>
            </w:pPr>
          </w:p>
        </w:tc>
      </w:tr>
    </w:tbl>
    <w:p w:rsidR="00236AD2" w:rsidRDefault="00236AD2" w:rsidP="00236AD2">
      <w:pPr>
        <w:rPr>
          <w:sz w:val="20"/>
          <w:szCs w:val="20"/>
        </w:rPr>
      </w:pPr>
    </w:p>
    <w:p w:rsidR="00236AD2" w:rsidRDefault="002A6ECE" w:rsidP="00236AD2">
      <w:pPr>
        <w:rPr>
          <w:sz w:val="20"/>
          <w:szCs w:val="20"/>
        </w:rPr>
      </w:pPr>
      <w:r w:rsidRPr="002A6ECE">
        <w:rPr>
          <w:sz w:val="20"/>
          <w:szCs w:val="20"/>
          <w:lang w:val="fr-CA"/>
        </w:rPr>
        <w:pict>
          <v:rect id="_x0000_i1059" style="width:2in;height:1pt" o:hrpct="0" o:hralign="center" o:hrstd="t" o:hrnoshade="t" o:hr="t" fillcolor="black [3213]" stroked="f"/>
        </w:pict>
      </w:r>
    </w:p>
    <w:p w:rsidR="00236AD2" w:rsidRDefault="00236AD2" w:rsidP="00236AD2">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35460</w:t>
            </w:r>
          </w:p>
          <w:p w:rsidR="008202FD" w:rsidRPr="008202FD" w:rsidRDefault="008202FD" w:rsidP="008202FD">
            <w:pPr>
              <w:rPr>
                <w:b/>
                <w:sz w:val="20"/>
                <w:lang w:val="fr-CA"/>
              </w:rPr>
            </w:pPr>
          </w:p>
        </w:tc>
        <w:tc>
          <w:tcPr>
            <w:tcW w:w="8118" w:type="dxa"/>
          </w:tcPr>
          <w:p w:rsidR="008202FD" w:rsidRPr="008202FD" w:rsidRDefault="008202FD" w:rsidP="008202FD">
            <w:pPr>
              <w:rPr>
                <w:sz w:val="20"/>
              </w:rPr>
            </w:pPr>
            <w:r w:rsidRPr="008202FD">
              <w:rPr>
                <w:b/>
                <w:sz w:val="20"/>
                <w:u w:val="single"/>
              </w:rPr>
              <w:t xml:space="preserve">Roman </w:t>
            </w:r>
            <w:proofErr w:type="spellStart"/>
            <w:r w:rsidRPr="008202FD">
              <w:rPr>
                <w:b/>
                <w:sz w:val="20"/>
                <w:u w:val="single"/>
              </w:rPr>
              <w:t>Kaziuk</w:t>
            </w:r>
            <w:proofErr w:type="spellEnd"/>
            <w:r w:rsidRPr="008202FD">
              <w:rPr>
                <w:b/>
                <w:sz w:val="20"/>
                <w:u w:val="single"/>
              </w:rPr>
              <w:t xml:space="preserve"> v. Her Majesty the Queen</w:t>
            </w:r>
            <w:r w:rsidRPr="008202FD">
              <w:rPr>
                <w:sz w:val="20"/>
              </w:rPr>
              <w:t xml:space="preserve"> (Ont.) (Criminal) (By Leave)</w:t>
            </w:r>
          </w:p>
          <w:p w:rsidR="008202FD" w:rsidRPr="008202FD" w:rsidRDefault="008202FD" w:rsidP="008202FD">
            <w:pPr>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Abella</w:t>
            </w:r>
            <w:proofErr w:type="spellEnd"/>
            <w:r w:rsidRPr="008202FD">
              <w:rPr>
                <w:sz w:val="20"/>
                <w:u w:val="single"/>
              </w:rPr>
              <w:t xml:space="preserve">, Rothstein and </w:t>
            </w:r>
            <w:proofErr w:type="spellStart"/>
            <w:r w:rsidRPr="008202FD">
              <w:rPr>
                <w:sz w:val="20"/>
                <w:u w:val="single"/>
              </w:rPr>
              <w:t>Moldaver</w:t>
            </w:r>
            <w:proofErr w:type="spellEnd"/>
            <w:r w:rsidRPr="008202FD">
              <w:rPr>
                <w:sz w:val="20"/>
                <w:u w:val="single"/>
              </w:rPr>
              <w:t>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t>The motion for an extension of time to serve and file the application for leave to appeal is granted.  The application for leave to appeal from the judgment of the Court of Appeal for Ontario, Number C55782, 2013 ONCA 217, dated April 2, 2013, is dismissed without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requête en prorogation du délai de signification et de dépôt de la demande d’autorisation d’appel est accueillie.  La demande d’autorisation d’appel de l’arrêt de la Cour d’appel de l’Ontario, numéro C55782, 2013 ONCA 217, daté du 2 avril 2013, est rejetée sans dépens.</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Criminal Law – Procedural law – Cross-examination – Appeal – Curative Proviso – Whether refusal to recall complainant undermined fundamental right to cross-examine on key allegations – Whether Court of Appeal improperly invoked considerations that inform the curative proviso when the proviso had no application</w:t>
            </w:r>
          </w:p>
        </w:tc>
      </w:tr>
      <w:tr w:rsidR="00367C26" w:rsidRPr="00B25CA0" w:rsidTr="00D04E09">
        <w:tc>
          <w:tcPr>
            <w:tcW w:w="5000" w:type="pct"/>
            <w:gridSpan w:val="3"/>
          </w:tcPr>
          <w:p w:rsidR="00367C26" w:rsidRPr="00B25CA0" w:rsidRDefault="00367C26" w:rsidP="00D04E09">
            <w:pPr>
              <w:jc w:val="both"/>
              <w:rPr>
                <w:rFonts w:eastAsia="Calibri"/>
                <w:sz w:val="20"/>
              </w:rPr>
            </w:pPr>
          </w:p>
        </w:tc>
      </w:tr>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 xml:space="preserve">The applicant used a Power of Attorney and registered mortgages against his 86-year old mother’s property.  His mother gave police a sworn, video-taped statement that she had not authorised the mortgages.  The applicant was arrested and charged with breach of trust, theft over $5,000, and fraud over $5,000.  After the arrest and two-years later at trial, the applicant’s mother recanted. The trial judge asked the applicant’s defence counsel to cross-examine the complainant and “finish” with her that day and to deal with the admissibility of the out-of-court hearsay statement in later submissions. Counsel agreed.  After the out-of-court statement was admitted into evidence, defence counsel </w:t>
            </w:r>
            <w:r w:rsidRPr="00B25CA0">
              <w:rPr>
                <w:rFonts w:eastAsia="Calibri"/>
                <w:color w:val="151515"/>
                <w:sz w:val="20"/>
              </w:rPr>
              <w:t xml:space="preserve">requested permission to cross-examine the complainant on the reasons for the inconsistencies between her statement to the police and her </w:t>
            </w:r>
            <w:r w:rsidRPr="00B25CA0">
              <w:rPr>
                <w:rFonts w:eastAsia="Calibri"/>
                <w:i/>
                <w:iCs/>
                <w:color w:val="151515"/>
                <w:sz w:val="20"/>
              </w:rPr>
              <w:t xml:space="preserve">viva voce </w:t>
            </w:r>
            <w:r w:rsidRPr="00B25CA0">
              <w:rPr>
                <w:rFonts w:eastAsia="Calibri"/>
                <w:color w:val="151515"/>
                <w:sz w:val="20"/>
              </w:rPr>
              <w:t xml:space="preserve">evidence.  The trial judge refused to re-call the complainant.  The applicant was convicted of </w:t>
            </w:r>
            <w:r w:rsidRPr="00B25CA0">
              <w:rPr>
                <w:rFonts w:eastAsia="Calibri"/>
                <w:sz w:val="20"/>
              </w:rPr>
              <w:t>theft over $5000 and fraud over $5000.</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June 23, 2011</w:t>
            </w:r>
          </w:p>
          <w:p w:rsidR="00367C26" w:rsidRPr="00B25CA0" w:rsidRDefault="00367C26" w:rsidP="00D04E09">
            <w:pPr>
              <w:jc w:val="both"/>
              <w:rPr>
                <w:rFonts w:eastAsia="Calibri"/>
                <w:sz w:val="20"/>
              </w:rPr>
            </w:pPr>
            <w:r w:rsidRPr="00B25CA0">
              <w:rPr>
                <w:rFonts w:eastAsia="Calibri"/>
                <w:sz w:val="20"/>
              </w:rPr>
              <w:t>Ontario Court of Justice (General Division)</w:t>
            </w:r>
          </w:p>
          <w:p w:rsidR="00367C26" w:rsidRPr="00B25CA0" w:rsidRDefault="00367C26" w:rsidP="00D04E09">
            <w:pPr>
              <w:jc w:val="both"/>
              <w:rPr>
                <w:rFonts w:eastAsia="Calibri"/>
                <w:sz w:val="20"/>
              </w:rPr>
            </w:pPr>
            <w:r w:rsidRPr="00B25CA0">
              <w:rPr>
                <w:rFonts w:eastAsia="Calibri"/>
                <w:sz w:val="20"/>
              </w:rPr>
              <w:t xml:space="preserve">(Baldwin J.) </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Convictions for theft over $5000 and fraud over $5000</w:t>
            </w:r>
          </w:p>
          <w:p w:rsidR="00367C26" w:rsidRPr="00B25CA0" w:rsidRDefault="00367C26" w:rsidP="00D04E09">
            <w:pPr>
              <w:jc w:val="both"/>
              <w:rPr>
                <w:rFonts w:eastAsia="Calibri"/>
                <w:sz w:val="20"/>
              </w:rPr>
            </w:pPr>
          </w:p>
        </w:tc>
      </w:tr>
      <w:tr w:rsidR="00367C26" w:rsidRPr="00B25CA0" w:rsidTr="00310BD0">
        <w:trPr>
          <w:cantSplit/>
        </w:trPr>
        <w:tc>
          <w:tcPr>
            <w:tcW w:w="2427" w:type="pct"/>
          </w:tcPr>
          <w:p w:rsidR="00367C26" w:rsidRPr="00B25CA0" w:rsidRDefault="00367C26" w:rsidP="00D04E09">
            <w:pPr>
              <w:jc w:val="both"/>
              <w:rPr>
                <w:rFonts w:eastAsia="Calibri"/>
                <w:sz w:val="20"/>
              </w:rPr>
            </w:pPr>
            <w:r w:rsidRPr="00B25CA0">
              <w:rPr>
                <w:rFonts w:eastAsia="Calibri"/>
                <w:sz w:val="20"/>
              </w:rPr>
              <w:lastRenderedPageBreak/>
              <w:t>April 2, 2013</w:t>
            </w:r>
          </w:p>
          <w:p w:rsidR="00367C26" w:rsidRPr="00B25CA0" w:rsidRDefault="00367C26" w:rsidP="00D04E09">
            <w:pPr>
              <w:jc w:val="both"/>
              <w:rPr>
                <w:rFonts w:eastAsia="Calibri"/>
                <w:sz w:val="20"/>
              </w:rPr>
            </w:pPr>
            <w:r w:rsidRPr="00B25CA0">
              <w:rPr>
                <w:rFonts w:eastAsia="Calibri"/>
                <w:sz w:val="20"/>
              </w:rPr>
              <w:t>Court of Appeal for Ontario</w:t>
            </w:r>
          </w:p>
          <w:p w:rsidR="00367C26" w:rsidRPr="00B25CA0" w:rsidRDefault="00367C26" w:rsidP="00D04E09">
            <w:pPr>
              <w:jc w:val="both"/>
              <w:rPr>
                <w:rFonts w:eastAsia="Calibri"/>
                <w:sz w:val="20"/>
              </w:rPr>
            </w:pPr>
            <w:r w:rsidRPr="00B25CA0">
              <w:rPr>
                <w:rFonts w:eastAsia="Calibri"/>
                <w:sz w:val="20"/>
              </w:rPr>
              <w:t xml:space="preserve">(Doherty, </w:t>
            </w:r>
            <w:proofErr w:type="spellStart"/>
            <w:r w:rsidRPr="00B25CA0">
              <w:rPr>
                <w:rFonts w:eastAsia="Calibri"/>
                <w:sz w:val="20"/>
              </w:rPr>
              <w:t>Rouleau</w:t>
            </w:r>
            <w:proofErr w:type="spellEnd"/>
            <w:r w:rsidRPr="00B25CA0">
              <w:rPr>
                <w:rFonts w:eastAsia="Calibri"/>
                <w:sz w:val="20"/>
              </w:rPr>
              <w:t>, Epstein JJ.A,)</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Conviction appeal dismissed</w:t>
            </w:r>
          </w:p>
          <w:p w:rsidR="00367C26" w:rsidRPr="00B25CA0" w:rsidRDefault="00367C26" w:rsidP="00D04E09">
            <w:pPr>
              <w:jc w:val="both"/>
              <w:rPr>
                <w:rFonts w:eastAsia="Calibri"/>
                <w:sz w:val="20"/>
              </w:rPr>
            </w:pPr>
          </w:p>
        </w:tc>
      </w:tr>
      <w:tr w:rsidR="00367C26" w:rsidRPr="00B25CA0" w:rsidTr="00310BD0">
        <w:trPr>
          <w:cantSplit/>
        </w:trPr>
        <w:tc>
          <w:tcPr>
            <w:tcW w:w="2427" w:type="pct"/>
          </w:tcPr>
          <w:p w:rsidR="00367C26" w:rsidRPr="00B25CA0" w:rsidRDefault="00367C26" w:rsidP="00D04E09">
            <w:pPr>
              <w:jc w:val="both"/>
              <w:rPr>
                <w:rFonts w:eastAsia="Calibri"/>
                <w:sz w:val="20"/>
              </w:rPr>
            </w:pPr>
            <w:r w:rsidRPr="00B25CA0">
              <w:rPr>
                <w:rFonts w:eastAsia="Calibri"/>
                <w:sz w:val="20"/>
              </w:rPr>
              <w:t>August 2, 2013</w:t>
            </w:r>
          </w:p>
          <w:p w:rsidR="00367C26" w:rsidRPr="00B25CA0" w:rsidRDefault="00367C26" w:rsidP="00D04E09">
            <w:pPr>
              <w:jc w:val="both"/>
              <w:rPr>
                <w:rFonts w:eastAsia="Calibri"/>
                <w:sz w:val="20"/>
              </w:rPr>
            </w:pPr>
            <w:r w:rsidRPr="00B25CA0">
              <w:rPr>
                <w:rFonts w:eastAsia="Calibri"/>
                <w:sz w:val="20"/>
              </w:rPr>
              <w:t>Supreme Court of Canada</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Application for extension of time to serve and file application for leave to appeal and 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60"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5D2B8C"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Droit criminel – Droit procédural – Contre-interrogatoire – Appel – Disposition réparatrice – Le refus de rappeler la plaignante a-t-il porté atteinte au droit fondamental de contre-interroger le témoin relativement à des allégations clés? – La Cour d'appel a-t-elle incorrectement invoqué des considérations qui servent de fondement à la disposition réparatrice alors que cette disposition ne s'appliquait pas?</w:t>
            </w:r>
          </w:p>
        </w:tc>
      </w:tr>
      <w:tr w:rsidR="00367C26" w:rsidRPr="005D2B8C" w:rsidTr="00D04E09">
        <w:tc>
          <w:tcPr>
            <w:tcW w:w="5000" w:type="pct"/>
            <w:gridSpan w:val="3"/>
          </w:tcPr>
          <w:p w:rsidR="00367C26" w:rsidRPr="00B25CA0" w:rsidRDefault="00367C26" w:rsidP="00D04E09">
            <w:pPr>
              <w:jc w:val="both"/>
              <w:rPr>
                <w:rFonts w:eastAsia="Calibri"/>
                <w:sz w:val="20"/>
                <w:lang w:val="fr-CA"/>
              </w:rPr>
            </w:pPr>
          </w:p>
        </w:tc>
      </w:tr>
      <w:tr w:rsidR="00367C26" w:rsidRPr="005D2B8C"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Le demandeur s'est servi d’une procuration et a inscrit des hypothèques grevant les biens de sa mère âgée de 86 ans.  Sa mère a fait aux policiers une déclaration sous serment enregistrée sur bande vidéo comme quoi elle n'avait pas autorisé les hypothèques.  Le demandeur a été arrêté et accusé d'abus de confiance, de vol de plus de 5000 $ et de fraude de plus de 5000 $.  Après l'arrestation et deux ans plus tard, au procès, la mère du demandeur s'est rétractée.  Le juge du procès a demandé à l'avocat de la défense du demandeur de contre-interroger la plaignante et [</w:t>
            </w:r>
            <w:r w:rsidRPr="00B25CA0">
              <w:rPr>
                <w:rFonts w:eastAsia="Calibri"/>
                <w:smallCaps/>
                <w:sz w:val="20"/>
                <w:lang w:val="fr-CA"/>
              </w:rPr>
              <w:t>traduction</w:t>
            </w:r>
            <w:r w:rsidRPr="00B25CA0">
              <w:rPr>
                <w:rFonts w:eastAsia="Calibri"/>
                <w:sz w:val="20"/>
                <w:lang w:val="fr-CA"/>
              </w:rPr>
              <w:t>] « d'en finir » avec son témoignage ce jour-là et de traiter l'admissibilité de la déclaration extrajudiciaire relatée dans des observations subséquentes.  L'avocat a consenti. Après que la déclaration extrajudiciaire a été admise en preuve, l'avocat de la défense a demandé la permission de contre-interroger la plaignante relativement aux raisons des incohérences entre sa déclaration aux policiers et sa preuve de vive-voix</w:t>
            </w:r>
            <w:r w:rsidRPr="00B25CA0">
              <w:rPr>
                <w:rFonts w:eastAsia="Calibri"/>
                <w:color w:val="151515"/>
                <w:sz w:val="20"/>
                <w:lang w:val="fr-CA"/>
              </w:rPr>
              <w:t>.  Le juge du procès a refusé de rappeler la plaignante.  Le demandeur a été déclaré coupable de vol de plus de 5000 $ et de fraude de plus de 5000 $</w:t>
            </w:r>
            <w:r w:rsidRPr="00B25CA0">
              <w:rPr>
                <w:rFonts w:eastAsia="Calibri"/>
                <w:sz w:val="20"/>
                <w:lang w:val="fr-CA"/>
              </w:rPr>
              <w:t>.</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23 juin 2011</w:t>
            </w:r>
          </w:p>
          <w:p w:rsidR="00367C26" w:rsidRPr="00B25CA0" w:rsidRDefault="00367C26" w:rsidP="00D04E09">
            <w:pPr>
              <w:jc w:val="both"/>
              <w:rPr>
                <w:rFonts w:eastAsia="Calibri"/>
                <w:sz w:val="20"/>
                <w:lang w:val="fr-CA"/>
              </w:rPr>
            </w:pPr>
            <w:r w:rsidRPr="00B25CA0">
              <w:rPr>
                <w:rFonts w:eastAsia="Calibri"/>
                <w:sz w:val="20"/>
                <w:lang w:val="fr-CA"/>
              </w:rPr>
              <w:t>Cour de justice de l'Ontario (Division générale)</w:t>
            </w:r>
          </w:p>
          <w:p w:rsidR="00367C26" w:rsidRPr="00B25CA0" w:rsidRDefault="00367C26" w:rsidP="00D04E09">
            <w:pPr>
              <w:jc w:val="both"/>
              <w:rPr>
                <w:rFonts w:eastAsia="Calibri"/>
                <w:sz w:val="20"/>
                <w:lang w:val="fr-CA"/>
              </w:rPr>
            </w:pPr>
            <w:r w:rsidRPr="00B25CA0">
              <w:rPr>
                <w:rFonts w:eastAsia="Calibri"/>
                <w:sz w:val="20"/>
                <w:lang w:val="fr-CA"/>
              </w:rPr>
              <w:t xml:space="preserve">(Juge Baldwin) </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Déclarations de culpabilité de vol de plus de 5000 $ et de fraude de plus de 5000 $</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2 avril 2013</w:t>
            </w:r>
          </w:p>
          <w:p w:rsidR="00367C26" w:rsidRPr="00B25CA0" w:rsidRDefault="00367C26" w:rsidP="00D04E09">
            <w:pPr>
              <w:jc w:val="both"/>
              <w:rPr>
                <w:rFonts w:eastAsia="Calibri"/>
                <w:sz w:val="20"/>
                <w:lang w:val="fr-CA"/>
              </w:rPr>
            </w:pPr>
            <w:r w:rsidRPr="00B25CA0">
              <w:rPr>
                <w:rFonts w:eastAsia="Calibri"/>
                <w:sz w:val="20"/>
                <w:lang w:val="fr-CA"/>
              </w:rPr>
              <w:t>Cour d'appel de l'Ontario</w:t>
            </w:r>
          </w:p>
          <w:p w:rsidR="00367C26" w:rsidRPr="00B25CA0" w:rsidRDefault="00367C26" w:rsidP="00D04E09">
            <w:pPr>
              <w:jc w:val="both"/>
              <w:rPr>
                <w:rFonts w:eastAsia="Calibri"/>
                <w:sz w:val="20"/>
                <w:lang w:val="fr-CA"/>
              </w:rPr>
            </w:pPr>
            <w:r w:rsidRPr="00B25CA0">
              <w:rPr>
                <w:rFonts w:eastAsia="Calibri"/>
                <w:sz w:val="20"/>
                <w:lang w:val="fr-CA"/>
              </w:rPr>
              <w:t>(Juges Doherty, Rouleau et Epstein)</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de la déclaration de culpabilité, rejeté</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2 août 2013</w:t>
            </w:r>
          </w:p>
          <w:p w:rsidR="00367C26" w:rsidRPr="00B25CA0" w:rsidRDefault="00367C26" w:rsidP="00D04E09">
            <w:pPr>
              <w:jc w:val="both"/>
              <w:rPr>
                <w:rFonts w:eastAsia="Calibri"/>
                <w:sz w:val="20"/>
                <w:lang w:val="fr-CA"/>
              </w:rPr>
            </w:pPr>
            <w:r w:rsidRPr="00B25CA0">
              <w:rPr>
                <w:rFonts w:eastAsia="Calibri"/>
                <w:sz w:val="20"/>
                <w:lang w:val="fr-CA"/>
              </w:rPr>
              <w:t>Cour suprême du Canada</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de prorogation du délai de signification et de dépôt de la demande d'autorisation d'appel et demande d'autorisation d'appel, déposées</w:t>
            </w:r>
          </w:p>
        </w:tc>
      </w:tr>
    </w:tbl>
    <w:p w:rsidR="00236AD2" w:rsidRPr="00367C26" w:rsidRDefault="00236AD2" w:rsidP="00236AD2">
      <w:pPr>
        <w:rPr>
          <w:sz w:val="20"/>
          <w:szCs w:val="20"/>
          <w:lang w:val="fr-CA"/>
        </w:rPr>
      </w:pPr>
    </w:p>
    <w:p w:rsidR="00236AD2" w:rsidRDefault="002A6ECE" w:rsidP="00236AD2">
      <w:pPr>
        <w:rPr>
          <w:sz w:val="20"/>
          <w:szCs w:val="20"/>
        </w:rPr>
      </w:pPr>
      <w:r w:rsidRPr="002A6ECE">
        <w:rPr>
          <w:sz w:val="20"/>
          <w:szCs w:val="20"/>
          <w:lang w:val="fr-CA"/>
        </w:rPr>
        <w:pict>
          <v:rect id="_x0000_i1061" style="width:2in;height:1pt" o:hrpct="0" o:hralign="center" o:hrstd="t" o:hrnoshade="t" o:hr="t" fillcolor="black [3213]" stroked="f"/>
        </w:pict>
      </w:r>
    </w:p>
    <w:p w:rsidR="00236AD2" w:rsidRDefault="00236AD2" w:rsidP="00236AD2">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202FD" w:rsidRPr="008202FD" w:rsidTr="00FA50CF">
        <w:trPr>
          <w:cantSplit/>
        </w:trPr>
        <w:tc>
          <w:tcPr>
            <w:tcW w:w="1458" w:type="dxa"/>
          </w:tcPr>
          <w:p w:rsidR="008202FD" w:rsidRPr="008202FD" w:rsidRDefault="008202FD" w:rsidP="008202FD">
            <w:pPr>
              <w:rPr>
                <w:sz w:val="20"/>
              </w:rPr>
            </w:pPr>
            <w:r w:rsidRPr="008202FD">
              <w:rPr>
                <w:b/>
                <w:sz w:val="20"/>
                <w:lang w:val="fr-CA"/>
              </w:rPr>
              <w:t>35467</w:t>
            </w:r>
          </w:p>
          <w:p w:rsidR="008202FD" w:rsidRPr="008202FD" w:rsidRDefault="008202FD" w:rsidP="008202FD">
            <w:pPr>
              <w:rPr>
                <w:b/>
                <w:sz w:val="20"/>
                <w:lang w:val="fr-CA"/>
              </w:rPr>
            </w:pPr>
          </w:p>
        </w:tc>
        <w:tc>
          <w:tcPr>
            <w:tcW w:w="8118" w:type="dxa"/>
          </w:tcPr>
          <w:p w:rsidR="008202FD" w:rsidRPr="008202FD" w:rsidRDefault="008202FD" w:rsidP="008202FD">
            <w:pPr>
              <w:jc w:val="both"/>
              <w:rPr>
                <w:sz w:val="20"/>
              </w:rPr>
            </w:pPr>
            <w:r w:rsidRPr="008202FD">
              <w:rPr>
                <w:b/>
                <w:sz w:val="20"/>
                <w:u w:val="single"/>
              </w:rPr>
              <w:t>M.F. v. Family and Children</w:t>
            </w:r>
            <w:r>
              <w:rPr>
                <w:b/>
                <w:sz w:val="20"/>
                <w:u w:val="single"/>
              </w:rPr>
              <w:t>’</w:t>
            </w:r>
            <w:r w:rsidRPr="008202FD">
              <w:rPr>
                <w:b/>
                <w:sz w:val="20"/>
                <w:u w:val="single"/>
              </w:rPr>
              <w:t>s Services of Lanark, Leeds and Grenville</w:t>
            </w:r>
            <w:r w:rsidRPr="008202FD">
              <w:rPr>
                <w:sz w:val="20"/>
              </w:rPr>
              <w:t xml:space="preserve"> (Ont.) (Civil) (By</w:t>
            </w:r>
            <w:r>
              <w:rPr>
                <w:sz w:val="20"/>
              </w:rPr>
              <w:t> </w:t>
            </w:r>
            <w:r w:rsidRPr="008202FD">
              <w:rPr>
                <w:sz w:val="20"/>
              </w:rPr>
              <w:t>Leave)</w:t>
            </w:r>
          </w:p>
          <w:p w:rsidR="008202FD" w:rsidRPr="008202FD" w:rsidRDefault="008202FD" w:rsidP="008202FD">
            <w:pPr>
              <w:jc w:val="both"/>
              <w:rPr>
                <w:sz w:val="20"/>
              </w:rPr>
            </w:pPr>
          </w:p>
        </w:tc>
      </w:tr>
      <w:tr w:rsidR="008202FD" w:rsidRPr="008202FD" w:rsidTr="00FA50CF">
        <w:trPr>
          <w:cantSplit/>
        </w:trPr>
        <w:tc>
          <w:tcPr>
            <w:tcW w:w="1458" w:type="dxa"/>
          </w:tcPr>
          <w:p w:rsidR="008202FD" w:rsidRPr="008202FD" w:rsidRDefault="008202FD" w:rsidP="008202FD">
            <w:pPr>
              <w:rPr>
                <w:sz w:val="20"/>
              </w:rPr>
            </w:pPr>
            <w:r w:rsidRPr="008202FD">
              <w:rPr>
                <w:sz w:val="20"/>
              </w:rPr>
              <w:t>Coram :</w:t>
            </w:r>
          </w:p>
        </w:tc>
        <w:tc>
          <w:tcPr>
            <w:tcW w:w="8118" w:type="dxa"/>
          </w:tcPr>
          <w:p w:rsidR="008202FD" w:rsidRPr="008202FD" w:rsidRDefault="008202FD" w:rsidP="008202FD">
            <w:pPr>
              <w:rPr>
                <w:sz w:val="20"/>
              </w:rPr>
            </w:pPr>
            <w:proofErr w:type="spellStart"/>
            <w:r w:rsidRPr="008202FD">
              <w:rPr>
                <w:sz w:val="20"/>
                <w:u w:val="single"/>
              </w:rPr>
              <w:t>Abella</w:t>
            </w:r>
            <w:proofErr w:type="spellEnd"/>
            <w:r w:rsidRPr="008202FD">
              <w:rPr>
                <w:sz w:val="20"/>
                <w:u w:val="single"/>
              </w:rPr>
              <w:t xml:space="preserve">, Rothstein and </w:t>
            </w:r>
            <w:proofErr w:type="spellStart"/>
            <w:r w:rsidRPr="008202FD">
              <w:rPr>
                <w:sz w:val="20"/>
                <w:u w:val="single"/>
              </w:rPr>
              <w:t>Moldaver</w:t>
            </w:r>
            <w:proofErr w:type="spellEnd"/>
            <w:r w:rsidRPr="008202FD">
              <w:rPr>
                <w:sz w:val="20"/>
                <w:u w:val="single"/>
              </w:rPr>
              <w:t> JJ.</w:t>
            </w:r>
          </w:p>
          <w:p w:rsidR="008202FD" w:rsidRPr="008202FD" w:rsidRDefault="008202FD" w:rsidP="008202FD">
            <w:pPr>
              <w:rPr>
                <w:sz w:val="20"/>
                <w:u w:val="single"/>
              </w:rPr>
            </w:pPr>
          </w:p>
        </w:tc>
      </w:tr>
      <w:tr w:rsidR="008202FD" w:rsidRPr="005D2B8C" w:rsidTr="00FA50CF">
        <w:trPr>
          <w:cantSplit/>
        </w:trPr>
        <w:tc>
          <w:tcPr>
            <w:tcW w:w="9576" w:type="dxa"/>
            <w:gridSpan w:val="2"/>
          </w:tcPr>
          <w:p w:rsidR="008202FD" w:rsidRPr="008202FD" w:rsidRDefault="008202FD" w:rsidP="008202FD">
            <w:pPr>
              <w:ind w:firstLine="720"/>
              <w:jc w:val="both"/>
              <w:rPr>
                <w:sz w:val="20"/>
              </w:rPr>
            </w:pPr>
            <w:r w:rsidRPr="008202FD">
              <w:rPr>
                <w:sz w:val="20"/>
              </w:rPr>
              <w:lastRenderedPageBreak/>
              <w:t>The motion to adduce new evidence is granted.  The application for leave to appeal from the judgment of the Court of Appeal for Ontario, Number M-42193, dated May 9, 2013, is dismissed without costs.</w:t>
            </w:r>
          </w:p>
          <w:p w:rsidR="008202FD" w:rsidRPr="008202FD" w:rsidRDefault="008202FD" w:rsidP="008202FD">
            <w:pPr>
              <w:jc w:val="both"/>
              <w:rPr>
                <w:sz w:val="20"/>
              </w:rPr>
            </w:pPr>
          </w:p>
          <w:p w:rsidR="008202FD" w:rsidRPr="008202FD" w:rsidRDefault="008202FD" w:rsidP="008202FD">
            <w:pPr>
              <w:ind w:firstLine="720"/>
              <w:jc w:val="both"/>
              <w:rPr>
                <w:sz w:val="20"/>
                <w:lang w:val="fr-CA"/>
              </w:rPr>
            </w:pPr>
            <w:r w:rsidRPr="008202FD">
              <w:rPr>
                <w:sz w:val="20"/>
                <w:lang w:val="fr-CA"/>
              </w:rPr>
              <w:t>La requête pour déposer de nouveaux éléments de preuve est accueillie.  La demande d’autorisation d’appel de l’arrêt de la Cour d’appel de l’Ontario, numéro M-42193, daté du 9 mai 2013, est rejetée sans dépens.</w:t>
            </w:r>
          </w:p>
        </w:tc>
      </w:tr>
    </w:tbl>
    <w:p w:rsidR="00236AD2" w:rsidRPr="008202FD" w:rsidRDefault="00236AD2" w:rsidP="00236AD2">
      <w:pPr>
        <w:rPr>
          <w:sz w:val="20"/>
          <w:szCs w:val="20"/>
          <w:lang w:val="fr-CA"/>
        </w:rPr>
      </w:pPr>
    </w:p>
    <w:p w:rsidR="00236AD2" w:rsidRPr="001B157C" w:rsidRDefault="00236AD2" w:rsidP="00236AD2">
      <w:pPr>
        <w:rPr>
          <w:sz w:val="20"/>
          <w:szCs w:val="20"/>
          <w:u w:val="single"/>
        </w:rPr>
      </w:pPr>
      <w:r w:rsidRPr="001B157C">
        <w:rPr>
          <w:sz w:val="20"/>
          <w:szCs w:val="20"/>
          <w:u w:val="single"/>
        </w:rPr>
        <w:t>CASE SUMMARY</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B25CA0" w:rsidTr="00D04E09">
        <w:tc>
          <w:tcPr>
            <w:tcW w:w="5000" w:type="pct"/>
            <w:gridSpan w:val="3"/>
          </w:tcPr>
          <w:p w:rsidR="00367C26" w:rsidRPr="00B25CA0" w:rsidRDefault="00367C26" w:rsidP="00D04E09">
            <w:pPr>
              <w:jc w:val="both"/>
              <w:rPr>
                <w:rFonts w:eastAsia="Calibri"/>
                <w:smallCaps/>
                <w:sz w:val="20"/>
              </w:rPr>
            </w:pPr>
            <w:r w:rsidRPr="00B25CA0">
              <w:rPr>
                <w:rFonts w:eastAsia="Calibri"/>
                <w:smallCaps/>
                <w:sz w:val="20"/>
              </w:rPr>
              <w:t xml:space="preserve">(Publication </w:t>
            </w:r>
            <w:r>
              <w:rPr>
                <w:rFonts w:eastAsia="Calibri"/>
                <w:smallCaps/>
                <w:sz w:val="20"/>
              </w:rPr>
              <w:t>B</w:t>
            </w:r>
            <w:r w:rsidRPr="00B25CA0">
              <w:rPr>
                <w:rFonts w:eastAsia="Calibri"/>
                <w:smallCaps/>
                <w:sz w:val="20"/>
              </w:rPr>
              <w:t xml:space="preserve">an in </w:t>
            </w:r>
            <w:r>
              <w:rPr>
                <w:rFonts w:eastAsia="Calibri"/>
                <w:smallCaps/>
                <w:sz w:val="20"/>
              </w:rPr>
              <w:t>C</w:t>
            </w:r>
            <w:r w:rsidRPr="00B25CA0">
              <w:rPr>
                <w:rFonts w:eastAsia="Calibri"/>
                <w:smallCaps/>
                <w:sz w:val="20"/>
              </w:rPr>
              <w:t xml:space="preserve">ase) (Publication </w:t>
            </w:r>
            <w:r>
              <w:rPr>
                <w:rFonts w:eastAsia="Calibri"/>
                <w:smallCaps/>
                <w:sz w:val="20"/>
              </w:rPr>
              <w:t>B</w:t>
            </w:r>
            <w:r w:rsidRPr="00B25CA0">
              <w:rPr>
                <w:rFonts w:eastAsia="Calibri"/>
                <w:smallCaps/>
                <w:sz w:val="20"/>
              </w:rPr>
              <w:t xml:space="preserve">an on </w:t>
            </w:r>
            <w:r>
              <w:rPr>
                <w:rFonts w:eastAsia="Calibri"/>
                <w:smallCaps/>
                <w:sz w:val="20"/>
              </w:rPr>
              <w:t>P</w:t>
            </w:r>
            <w:r w:rsidRPr="00B25CA0">
              <w:rPr>
                <w:rFonts w:eastAsia="Calibri"/>
                <w:smallCaps/>
                <w:sz w:val="20"/>
              </w:rPr>
              <w:t>arty) (</w:t>
            </w:r>
            <w:r>
              <w:rPr>
                <w:rFonts w:eastAsia="Calibri"/>
                <w:smallCaps/>
                <w:sz w:val="20"/>
              </w:rPr>
              <w:t>C</w:t>
            </w:r>
            <w:r w:rsidRPr="00B25CA0">
              <w:rPr>
                <w:rFonts w:eastAsia="Calibri"/>
                <w:smallCaps/>
                <w:sz w:val="20"/>
              </w:rPr>
              <w:t xml:space="preserve">ourt </w:t>
            </w:r>
            <w:r>
              <w:rPr>
                <w:rFonts w:eastAsia="Calibri"/>
                <w:smallCaps/>
                <w:sz w:val="20"/>
              </w:rPr>
              <w:t>F</w:t>
            </w:r>
            <w:r w:rsidRPr="00B25CA0">
              <w:rPr>
                <w:rFonts w:eastAsia="Calibri"/>
                <w:smallCaps/>
                <w:sz w:val="20"/>
              </w:rPr>
              <w:t xml:space="preserve">ile </w:t>
            </w:r>
            <w:r>
              <w:rPr>
                <w:rFonts w:eastAsia="Calibri"/>
                <w:smallCaps/>
                <w:sz w:val="20"/>
              </w:rPr>
              <w:t>C</w:t>
            </w:r>
            <w:r w:rsidRPr="00B25CA0">
              <w:rPr>
                <w:rFonts w:eastAsia="Calibri"/>
                <w:smallCaps/>
                <w:sz w:val="20"/>
              </w:rPr>
              <w:t xml:space="preserve">ontains </w:t>
            </w:r>
            <w:r>
              <w:rPr>
                <w:rFonts w:eastAsia="Calibri"/>
                <w:smallCaps/>
                <w:sz w:val="20"/>
              </w:rPr>
              <w:t>I</w:t>
            </w:r>
            <w:r w:rsidRPr="00B25CA0">
              <w:rPr>
                <w:rFonts w:eastAsia="Calibri"/>
                <w:smallCaps/>
                <w:sz w:val="20"/>
              </w:rPr>
              <w:t xml:space="preserve">nformation </w:t>
            </w:r>
            <w:r>
              <w:rPr>
                <w:rFonts w:eastAsia="Calibri"/>
                <w:smallCaps/>
                <w:sz w:val="20"/>
              </w:rPr>
              <w:t>T</w:t>
            </w:r>
            <w:r w:rsidRPr="00B25CA0">
              <w:rPr>
                <w:rFonts w:eastAsia="Calibri"/>
                <w:smallCaps/>
                <w:sz w:val="20"/>
              </w:rPr>
              <w:t xml:space="preserve">hat is not </w:t>
            </w:r>
            <w:r>
              <w:rPr>
                <w:rFonts w:eastAsia="Calibri"/>
                <w:smallCaps/>
                <w:sz w:val="20"/>
              </w:rPr>
              <w:t>A</w:t>
            </w:r>
            <w:r w:rsidRPr="00B25CA0">
              <w:rPr>
                <w:rFonts w:eastAsia="Calibri"/>
                <w:smallCaps/>
                <w:sz w:val="20"/>
              </w:rPr>
              <w:t xml:space="preserve">vailable for </w:t>
            </w:r>
            <w:r>
              <w:rPr>
                <w:rFonts w:eastAsia="Calibri"/>
                <w:smallCaps/>
                <w:sz w:val="20"/>
              </w:rPr>
              <w:t>I</w:t>
            </w:r>
            <w:r w:rsidRPr="00B25CA0">
              <w:rPr>
                <w:rFonts w:eastAsia="Calibri"/>
                <w:smallCaps/>
                <w:sz w:val="20"/>
              </w:rPr>
              <w:t xml:space="preserve">nspection by the </w:t>
            </w:r>
            <w:r>
              <w:rPr>
                <w:rFonts w:eastAsia="Calibri"/>
                <w:smallCaps/>
                <w:sz w:val="20"/>
              </w:rPr>
              <w:t>P</w:t>
            </w:r>
            <w:r w:rsidRPr="00B25CA0">
              <w:rPr>
                <w:rFonts w:eastAsia="Calibri"/>
                <w:smallCaps/>
                <w:sz w:val="20"/>
              </w:rPr>
              <w:t>ublic)</w:t>
            </w:r>
          </w:p>
          <w:p w:rsidR="00367C26" w:rsidRPr="00B25CA0" w:rsidRDefault="00367C26" w:rsidP="00D04E09">
            <w:pPr>
              <w:jc w:val="both"/>
              <w:rPr>
                <w:rFonts w:eastAsia="Calibri"/>
                <w:sz w:val="20"/>
              </w:rPr>
            </w:pPr>
          </w:p>
          <w:p w:rsidR="00367C26" w:rsidRPr="00B25CA0" w:rsidRDefault="00367C26" w:rsidP="00D04E09">
            <w:pPr>
              <w:jc w:val="both"/>
              <w:rPr>
                <w:rFonts w:eastAsia="Calibri"/>
                <w:sz w:val="20"/>
              </w:rPr>
            </w:pPr>
            <w:r w:rsidRPr="00B25CA0">
              <w:rPr>
                <w:rFonts w:eastAsia="Calibri"/>
                <w:i/>
                <w:sz w:val="20"/>
              </w:rPr>
              <w:t>Charter of Rights</w:t>
            </w:r>
            <w:r w:rsidRPr="00B25CA0">
              <w:rPr>
                <w:rFonts w:eastAsia="Calibri"/>
                <w:sz w:val="20"/>
              </w:rPr>
              <w:t xml:space="preserve"> – Right to equality – Right to security of person - Status of persons – Child protection – Crown </w:t>
            </w:r>
            <w:proofErr w:type="spellStart"/>
            <w:r w:rsidRPr="00B25CA0">
              <w:rPr>
                <w:rFonts w:eastAsia="Calibri"/>
                <w:sz w:val="20"/>
              </w:rPr>
              <w:t>wardship</w:t>
            </w:r>
            <w:proofErr w:type="spellEnd"/>
            <w:r w:rsidRPr="00B25CA0">
              <w:rPr>
                <w:rFonts w:eastAsia="Calibri"/>
                <w:sz w:val="20"/>
              </w:rPr>
              <w:t xml:space="preserve"> – Three children apprehended from parents’ care – Whether judiciary required to apply </w:t>
            </w:r>
            <w:r w:rsidRPr="00B25CA0">
              <w:rPr>
                <w:rFonts w:eastAsia="Calibri"/>
                <w:i/>
                <w:sz w:val="20"/>
              </w:rPr>
              <w:t>Charter</w:t>
            </w:r>
            <w:r w:rsidRPr="00B25CA0">
              <w:rPr>
                <w:rFonts w:eastAsia="Calibri"/>
                <w:sz w:val="20"/>
              </w:rPr>
              <w:t xml:space="preserve"> principles in decision-making process – Whether failure to exercise gender sensitivity in the judicial decision-making process violates section 7 of the </w:t>
            </w:r>
            <w:r w:rsidRPr="00B25CA0">
              <w:rPr>
                <w:rFonts w:eastAsia="Calibri"/>
                <w:i/>
                <w:sz w:val="20"/>
              </w:rPr>
              <w:t>Charter</w:t>
            </w:r>
            <w:r w:rsidRPr="00B25CA0">
              <w:rPr>
                <w:rFonts w:eastAsia="Calibri"/>
                <w:sz w:val="20"/>
              </w:rPr>
              <w:t xml:space="preserve"> – Whether judiciary has an obligation to accommodate self represented litigants throughout the judicial process, including rendering adequate reasons in accordance with the principle of substantive impartiality.</w:t>
            </w:r>
          </w:p>
        </w:tc>
      </w:tr>
      <w:tr w:rsidR="00367C26" w:rsidRPr="00B25CA0" w:rsidTr="00D04E09">
        <w:tc>
          <w:tcPr>
            <w:tcW w:w="5000" w:type="pct"/>
            <w:gridSpan w:val="3"/>
          </w:tcPr>
          <w:p w:rsidR="00367C26" w:rsidRPr="00B25CA0" w:rsidRDefault="00367C26" w:rsidP="00D04E09">
            <w:pPr>
              <w:jc w:val="both"/>
              <w:rPr>
                <w:rFonts w:eastAsia="Calibri"/>
                <w:sz w:val="20"/>
              </w:rPr>
            </w:pPr>
          </w:p>
        </w:tc>
      </w:tr>
      <w:tr w:rsidR="00367C26" w:rsidRPr="00B25CA0" w:rsidTr="00D04E09">
        <w:tc>
          <w:tcPr>
            <w:tcW w:w="5000" w:type="pct"/>
            <w:gridSpan w:val="3"/>
          </w:tcPr>
          <w:p w:rsidR="00367C26" w:rsidRPr="00B25CA0" w:rsidRDefault="00367C26" w:rsidP="00D04E09">
            <w:pPr>
              <w:jc w:val="both"/>
              <w:rPr>
                <w:rFonts w:eastAsia="Calibri"/>
                <w:sz w:val="20"/>
              </w:rPr>
            </w:pPr>
            <w:r w:rsidRPr="00B25CA0">
              <w:rPr>
                <w:rFonts w:eastAsia="Calibri"/>
                <w:sz w:val="20"/>
              </w:rPr>
              <w:t xml:space="preserve">The Applicant is the mother of three children who were apprehended by the Family and Child Services of Lanark, Leeds and Grenville (“FCS”) for the first time in 2006 and placed with their mother under a series of seven supervision orders.  The children are now 14, almost 11 and 9 years of age.  Since the Applicant began living with the father of the children in 1998, there were problems with the father’s alcohol abuse, and extreme conflict and domestic violence in the home.  There were numerous separations and ongoing police and FCS involvement.  In 2006, the parents signed a Statement of Agreed Facts in which they agreed that their children were in need of protection and a series of seven supervision orders followed.  Services and counselling were provided to the family but there continued to be concerns about, </w:t>
            </w:r>
            <w:r w:rsidRPr="00B25CA0">
              <w:rPr>
                <w:rFonts w:eastAsia="Calibri"/>
                <w:i/>
                <w:sz w:val="20"/>
              </w:rPr>
              <w:t>inter alia</w:t>
            </w:r>
            <w:r w:rsidRPr="00B25CA0">
              <w:rPr>
                <w:rFonts w:eastAsia="Calibri"/>
                <w:sz w:val="20"/>
              </w:rPr>
              <w:t xml:space="preserve"> domestic violence, alcohol addiction and the Applicant’s inability to accept and cooperate with outside service providers.  In June 2009, the children were apprehended and the FCS applied for a six month society </w:t>
            </w:r>
            <w:proofErr w:type="spellStart"/>
            <w:r w:rsidRPr="00B25CA0">
              <w:rPr>
                <w:rFonts w:eastAsia="Calibri"/>
                <w:sz w:val="20"/>
              </w:rPr>
              <w:t>wardship</w:t>
            </w:r>
            <w:proofErr w:type="spellEnd"/>
            <w:r w:rsidRPr="00B25CA0">
              <w:rPr>
                <w:rFonts w:eastAsia="Calibri"/>
                <w:sz w:val="20"/>
              </w:rPr>
              <w:t>.  The Applicant presented a plan to move permanently to Newfoundland without the father, where she had a large extended family for support.  The court placed the children with her under the conditions of a three month supervision order that she leave the province and her relationship with the father.  She returned after 18 days to resume her relationship with him and the children were apprehended for the final time in August 2009.</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November 18, 2011</w:t>
            </w:r>
          </w:p>
          <w:p w:rsidR="00367C26" w:rsidRPr="00B25CA0" w:rsidRDefault="00367C26" w:rsidP="00D04E09">
            <w:pPr>
              <w:jc w:val="both"/>
              <w:rPr>
                <w:rFonts w:eastAsia="Calibri"/>
                <w:sz w:val="20"/>
              </w:rPr>
            </w:pPr>
            <w:r w:rsidRPr="00B25CA0">
              <w:rPr>
                <w:rFonts w:eastAsia="Calibri"/>
                <w:sz w:val="20"/>
              </w:rPr>
              <w:t>Ontario Superior Court of Justice</w:t>
            </w:r>
          </w:p>
          <w:p w:rsidR="00367C26" w:rsidRPr="00B25CA0" w:rsidRDefault="00367C26" w:rsidP="00D04E09">
            <w:pPr>
              <w:jc w:val="both"/>
              <w:rPr>
                <w:rFonts w:eastAsia="Calibri"/>
                <w:sz w:val="20"/>
              </w:rPr>
            </w:pPr>
            <w:r w:rsidRPr="00B25CA0">
              <w:rPr>
                <w:rFonts w:eastAsia="Calibri"/>
                <w:sz w:val="20"/>
              </w:rPr>
              <w:t>(</w:t>
            </w:r>
            <w:proofErr w:type="spellStart"/>
            <w:r w:rsidRPr="00B25CA0">
              <w:rPr>
                <w:rFonts w:eastAsia="Calibri"/>
                <w:sz w:val="20"/>
              </w:rPr>
              <w:t>Blishen</w:t>
            </w:r>
            <w:proofErr w:type="spellEnd"/>
            <w:r w:rsidRPr="00B25CA0">
              <w:rPr>
                <w:rFonts w:eastAsia="Calibri"/>
                <w:sz w:val="20"/>
              </w:rPr>
              <w:t xml:space="preserve"> J.)</w:t>
            </w:r>
          </w:p>
          <w:p w:rsidR="00367C26" w:rsidRPr="00B25CA0" w:rsidRDefault="00367C26" w:rsidP="00D04E09">
            <w:pPr>
              <w:jc w:val="both"/>
              <w:rPr>
                <w:rFonts w:eastAsia="Calibri"/>
                <w:sz w:val="20"/>
              </w:rPr>
            </w:pPr>
            <w:r w:rsidRPr="00B25CA0">
              <w:rPr>
                <w:rFonts w:eastAsia="Calibri"/>
                <w:sz w:val="20"/>
              </w:rPr>
              <w:t xml:space="preserve">2011 ONSC 5791 </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Children made wards of Crown with access by parents to eldest child at discretion of Respondent</w:t>
            </w:r>
          </w:p>
          <w:p w:rsidR="00367C26" w:rsidRPr="00B25CA0" w:rsidRDefault="00367C26" w:rsidP="00D04E09">
            <w:pPr>
              <w:jc w:val="both"/>
              <w:rPr>
                <w:rFonts w:eastAsia="Calibri"/>
                <w:sz w:val="20"/>
              </w:rPr>
            </w:pP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January 31, 2013</w:t>
            </w:r>
          </w:p>
          <w:p w:rsidR="00367C26" w:rsidRPr="00B25CA0" w:rsidRDefault="00367C26" w:rsidP="00D04E09">
            <w:pPr>
              <w:jc w:val="both"/>
              <w:rPr>
                <w:rFonts w:eastAsia="Calibri"/>
                <w:sz w:val="20"/>
              </w:rPr>
            </w:pPr>
            <w:r w:rsidRPr="00B25CA0">
              <w:rPr>
                <w:rFonts w:eastAsia="Calibri"/>
                <w:sz w:val="20"/>
              </w:rPr>
              <w:t>Ontario Superior Court of Justice</w:t>
            </w:r>
          </w:p>
          <w:p w:rsidR="00367C26" w:rsidRPr="00B25CA0" w:rsidRDefault="00367C26" w:rsidP="00D04E09">
            <w:pPr>
              <w:jc w:val="both"/>
              <w:rPr>
                <w:rFonts w:eastAsia="Calibri"/>
                <w:sz w:val="20"/>
              </w:rPr>
            </w:pPr>
            <w:r w:rsidRPr="00B25CA0">
              <w:rPr>
                <w:rFonts w:eastAsia="Calibri"/>
                <w:sz w:val="20"/>
              </w:rPr>
              <w:t>(Reilly, Aston and Herman JJ.)</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Applicant’s appeal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May 9, 2013</w:t>
            </w:r>
          </w:p>
          <w:p w:rsidR="00367C26" w:rsidRPr="00B25CA0" w:rsidRDefault="00367C26" w:rsidP="00D04E09">
            <w:pPr>
              <w:jc w:val="both"/>
              <w:rPr>
                <w:rFonts w:eastAsia="Calibri"/>
                <w:sz w:val="20"/>
              </w:rPr>
            </w:pPr>
            <w:r w:rsidRPr="00B25CA0">
              <w:rPr>
                <w:rFonts w:eastAsia="Calibri"/>
                <w:sz w:val="20"/>
              </w:rPr>
              <w:t>Court of Appeal for Ontario</w:t>
            </w:r>
          </w:p>
          <w:p w:rsidR="00367C26" w:rsidRPr="00B25CA0" w:rsidRDefault="00367C26" w:rsidP="00D04E09">
            <w:pPr>
              <w:jc w:val="both"/>
              <w:rPr>
                <w:rFonts w:eastAsia="Calibri"/>
                <w:sz w:val="20"/>
              </w:rPr>
            </w:pPr>
            <w:r w:rsidRPr="00B25CA0">
              <w:rPr>
                <w:rFonts w:eastAsia="Calibri"/>
                <w:sz w:val="20"/>
              </w:rPr>
              <w:t xml:space="preserve">(Rosenberg, </w:t>
            </w:r>
            <w:proofErr w:type="spellStart"/>
            <w:r w:rsidRPr="00B25CA0">
              <w:rPr>
                <w:rFonts w:eastAsia="Calibri"/>
                <w:sz w:val="20"/>
              </w:rPr>
              <w:t>Rouleau</w:t>
            </w:r>
            <w:proofErr w:type="spellEnd"/>
            <w:r w:rsidRPr="00B25CA0">
              <w:rPr>
                <w:rFonts w:eastAsia="Calibri"/>
                <w:sz w:val="20"/>
              </w:rPr>
              <w:t xml:space="preserve"> and </w:t>
            </w:r>
            <w:proofErr w:type="spellStart"/>
            <w:r w:rsidRPr="00B25CA0">
              <w:rPr>
                <w:rFonts w:eastAsia="Calibri"/>
                <w:sz w:val="20"/>
              </w:rPr>
              <w:t>Pepall</w:t>
            </w:r>
            <w:proofErr w:type="spellEnd"/>
            <w:r w:rsidRPr="00B25CA0">
              <w:rPr>
                <w:rFonts w:eastAsia="Calibri"/>
                <w:sz w:val="20"/>
              </w:rPr>
              <w:t xml:space="preserve"> (</w:t>
            </w:r>
            <w:r w:rsidRPr="00B25CA0">
              <w:rPr>
                <w:rFonts w:eastAsia="Calibri"/>
                <w:i/>
                <w:sz w:val="20"/>
              </w:rPr>
              <w:t>ad hoc</w:t>
            </w:r>
            <w:r w:rsidRPr="00B25CA0">
              <w:rPr>
                <w:rFonts w:eastAsia="Calibri"/>
                <w:sz w:val="20"/>
              </w:rPr>
              <w:t xml:space="preserve">) </w:t>
            </w:r>
          </w:p>
          <w:p w:rsidR="00367C26" w:rsidRPr="00B25CA0" w:rsidRDefault="00367C26" w:rsidP="00D04E09">
            <w:pPr>
              <w:jc w:val="both"/>
              <w:rPr>
                <w:rFonts w:eastAsia="Calibri"/>
                <w:sz w:val="20"/>
              </w:rPr>
            </w:pPr>
            <w:r w:rsidRPr="00B25CA0">
              <w:rPr>
                <w:rFonts w:eastAsia="Calibri"/>
                <w:sz w:val="20"/>
              </w:rPr>
              <w:t>JJ.A.)</w:t>
            </w:r>
          </w:p>
          <w:p w:rsidR="00367C26" w:rsidRPr="00B25CA0" w:rsidRDefault="00367C26" w:rsidP="00D04E09">
            <w:pPr>
              <w:jc w:val="both"/>
              <w:rPr>
                <w:rFonts w:eastAsia="Calibri"/>
                <w:sz w:val="20"/>
              </w:rPr>
            </w:pPr>
            <w:r w:rsidRPr="00B25CA0">
              <w:rPr>
                <w:rFonts w:eastAsia="Calibri"/>
                <w:sz w:val="20"/>
              </w:rPr>
              <w:t>Unreported</w:t>
            </w:r>
          </w:p>
          <w:p w:rsidR="00367C26" w:rsidRPr="00B25CA0" w:rsidRDefault="00367C26" w:rsidP="00D04E09">
            <w:pPr>
              <w:jc w:val="both"/>
              <w:rPr>
                <w:rFonts w:eastAsia="Calibri"/>
                <w:sz w:val="20"/>
              </w:rPr>
            </w:pP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Applicant’s application for leave to appeal dismissed</w:t>
            </w:r>
          </w:p>
          <w:p w:rsidR="00367C26" w:rsidRPr="00B25CA0" w:rsidRDefault="00367C26" w:rsidP="00D04E09">
            <w:pPr>
              <w:jc w:val="both"/>
              <w:rPr>
                <w:rFonts w:eastAsia="Calibri"/>
                <w:sz w:val="20"/>
              </w:rPr>
            </w:pPr>
          </w:p>
        </w:tc>
      </w:tr>
      <w:tr w:rsidR="00367C26" w:rsidRPr="00B25CA0" w:rsidTr="00D04E09">
        <w:tc>
          <w:tcPr>
            <w:tcW w:w="2427" w:type="pct"/>
          </w:tcPr>
          <w:p w:rsidR="00367C26" w:rsidRPr="00B25CA0" w:rsidRDefault="00367C26" w:rsidP="00D04E09">
            <w:pPr>
              <w:jc w:val="both"/>
              <w:rPr>
                <w:rFonts w:eastAsia="Calibri"/>
                <w:sz w:val="20"/>
              </w:rPr>
            </w:pPr>
            <w:r w:rsidRPr="00B25CA0">
              <w:rPr>
                <w:rFonts w:eastAsia="Calibri"/>
                <w:sz w:val="20"/>
              </w:rPr>
              <w:t>August 8, 2013</w:t>
            </w:r>
          </w:p>
          <w:p w:rsidR="00367C26" w:rsidRPr="00B25CA0" w:rsidRDefault="00367C26" w:rsidP="00D04E09">
            <w:pPr>
              <w:jc w:val="both"/>
              <w:rPr>
                <w:rFonts w:eastAsia="Calibri"/>
                <w:sz w:val="20"/>
              </w:rPr>
            </w:pPr>
            <w:r w:rsidRPr="00B25CA0">
              <w:rPr>
                <w:rFonts w:eastAsia="Calibri"/>
                <w:sz w:val="20"/>
              </w:rPr>
              <w:t>Supreme Court of Canada</w:t>
            </w:r>
          </w:p>
        </w:tc>
        <w:tc>
          <w:tcPr>
            <w:tcW w:w="243" w:type="pct"/>
          </w:tcPr>
          <w:p w:rsidR="00367C26" w:rsidRPr="00B25CA0" w:rsidRDefault="00367C26" w:rsidP="00D04E09">
            <w:pPr>
              <w:jc w:val="both"/>
              <w:rPr>
                <w:rFonts w:eastAsia="Calibri"/>
                <w:sz w:val="20"/>
              </w:rPr>
            </w:pPr>
          </w:p>
        </w:tc>
        <w:tc>
          <w:tcPr>
            <w:tcW w:w="2330" w:type="pct"/>
          </w:tcPr>
          <w:p w:rsidR="00367C26" w:rsidRPr="00B25CA0" w:rsidRDefault="00367C26" w:rsidP="00D04E09">
            <w:pPr>
              <w:jc w:val="both"/>
              <w:rPr>
                <w:rFonts w:eastAsia="Calibri"/>
                <w:sz w:val="20"/>
              </w:rPr>
            </w:pPr>
            <w:r w:rsidRPr="00B25CA0">
              <w:rPr>
                <w:rFonts w:eastAsia="Calibri"/>
                <w:sz w:val="20"/>
              </w:rPr>
              <w:t>Application for leave to appeal filed</w:t>
            </w:r>
          </w:p>
        </w:tc>
      </w:tr>
    </w:tbl>
    <w:p w:rsidR="00236AD2" w:rsidRDefault="00236AD2" w:rsidP="00236AD2">
      <w:pPr>
        <w:rPr>
          <w:sz w:val="20"/>
          <w:szCs w:val="20"/>
        </w:rPr>
      </w:pPr>
    </w:p>
    <w:p w:rsidR="00236AD2" w:rsidRPr="00C50A5C" w:rsidRDefault="002A6ECE" w:rsidP="00236AD2">
      <w:pPr>
        <w:rPr>
          <w:sz w:val="20"/>
          <w:szCs w:val="20"/>
        </w:rPr>
      </w:pPr>
      <w:r w:rsidRPr="002A6ECE">
        <w:rPr>
          <w:sz w:val="20"/>
          <w:szCs w:val="20"/>
          <w:lang w:val="fr-CA"/>
        </w:rPr>
        <w:pict>
          <v:rect id="_x0000_i1062" style="width:2in;height:1pt" o:hrpct="0" o:hralign="center" o:hrstd="t" o:hrnoshade="t" o:hr="t" fillcolor="black [3213]" stroked="f"/>
        </w:pict>
      </w:r>
    </w:p>
    <w:p w:rsidR="00236AD2" w:rsidRDefault="00236AD2" w:rsidP="00236AD2">
      <w:pPr>
        <w:rPr>
          <w:sz w:val="20"/>
          <w:szCs w:val="20"/>
        </w:rPr>
      </w:pPr>
    </w:p>
    <w:p w:rsidR="00236AD2" w:rsidRPr="001B157C" w:rsidRDefault="00236AD2" w:rsidP="00236AD2">
      <w:pPr>
        <w:rPr>
          <w:sz w:val="20"/>
          <w:szCs w:val="20"/>
          <w:u w:val="single"/>
          <w:lang w:val="fr-CA"/>
        </w:rPr>
      </w:pPr>
      <w:r w:rsidRPr="001B157C">
        <w:rPr>
          <w:sz w:val="20"/>
          <w:szCs w:val="20"/>
          <w:u w:val="single"/>
          <w:lang w:val="fr-CA"/>
        </w:rPr>
        <w:t>RÉSUMÉ DE L’AFFAIRE</w:t>
      </w:r>
    </w:p>
    <w:p w:rsidR="00236AD2" w:rsidRDefault="00236AD2" w:rsidP="00236A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7C26" w:rsidRPr="005D2B8C" w:rsidTr="00D04E09">
        <w:tc>
          <w:tcPr>
            <w:tcW w:w="5000" w:type="pct"/>
            <w:gridSpan w:val="3"/>
          </w:tcPr>
          <w:p w:rsidR="00367C26" w:rsidRPr="00B25CA0" w:rsidRDefault="00367C26" w:rsidP="00D04E09">
            <w:pPr>
              <w:jc w:val="both"/>
              <w:rPr>
                <w:rFonts w:eastAsia="Calibri"/>
                <w:smallCaps/>
                <w:sz w:val="20"/>
                <w:lang w:val="fr-CA"/>
              </w:rPr>
            </w:pPr>
            <w:r w:rsidRPr="00B25CA0">
              <w:rPr>
                <w:rFonts w:eastAsia="Calibri"/>
                <w:smallCaps/>
                <w:sz w:val="20"/>
                <w:lang w:val="fr-CA"/>
              </w:rPr>
              <w:t>(Ordonnance de non-publication dans le dossier) (</w:t>
            </w:r>
            <w:r>
              <w:rPr>
                <w:rFonts w:eastAsia="Calibri"/>
                <w:smallCaps/>
                <w:sz w:val="20"/>
                <w:lang w:val="fr-CA"/>
              </w:rPr>
              <w:t>O</w:t>
            </w:r>
            <w:r w:rsidRPr="00B25CA0">
              <w:rPr>
                <w:rFonts w:eastAsia="Calibri"/>
                <w:smallCaps/>
                <w:sz w:val="20"/>
                <w:lang w:val="fr-CA"/>
              </w:rPr>
              <w:t>rdonnance de non-publication visant une partie) (</w:t>
            </w:r>
            <w:r>
              <w:rPr>
                <w:rFonts w:eastAsia="Calibri"/>
                <w:smallCaps/>
                <w:sz w:val="20"/>
                <w:lang w:val="fr-CA"/>
              </w:rPr>
              <w:t>L</w:t>
            </w:r>
            <w:r w:rsidRPr="00B25CA0">
              <w:rPr>
                <w:rFonts w:eastAsia="Calibri"/>
                <w:smallCaps/>
                <w:sz w:val="20"/>
                <w:lang w:val="fr-CA"/>
              </w:rPr>
              <w:t>e dossier de la cour renferme des données que le public n'est pas autorisé à consulter)</w:t>
            </w:r>
          </w:p>
          <w:p w:rsidR="00367C26" w:rsidRPr="00B25CA0" w:rsidRDefault="00367C26" w:rsidP="00D04E09">
            <w:pPr>
              <w:jc w:val="both"/>
              <w:rPr>
                <w:rFonts w:eastAsia="Calibri"/>
                <w:sz w:val="20"/>
                <w:lang w:val="fr-CA"/>
              </w:rPr>
            </w:pPr>
          </w:p>
          <w:p w:rsidR="00367C26" w:rsidRPr="00B25CA0" w:rsidRDefault="00367C26" w:rsidP="00D04E09">
            <w:pPr>
              <w:jc w:val="both"/>
              <w:rPr>
                <w:rFonts w:eastAsia="Calibri"/>
                <w:sz w:val="20"/>
                <w:lang w:val="fr-CA"/>
              </w:rPr>
            </w:pPr>
            <w:r w:rsidRPr="00B25CA0">
              <w:rPr>
                <w:rFonts w:eastAsia="Calibri"/>
                <w:i/>
                <w:sz w:val="20"/>
                <w:lang w:val="fr-CA"/>
              </w:rPr>
              <w:t xml:space="preserve">Charte des droits </w:t>
            </w:r>
            <w:r w:rsidRPr="00B25CA0">
              <w:rPr>
                <w:rFonts w:eastAsia="Calibri"/>
                <w:sz w:val="20"/>
                <w:lang w:val="fr-CA"/>
              </w:rPr>
              <w:t xml:space="preserve">– Droit à l'égalité – Droit à la sécurité de la personne – Droit des personnes – Protection de l'enfance – Tutelle par la Couronne – Trois enfants ont été retirés de la garde des parents – Les tribunaux sont-ils tenus d'appliquer les principes de la </w:t>
            </w:r>
            <w:r w:rsidRPr="00B25CA0">
              <w:rPr>
                <w:rFonts w:eastAsia="Calibri"/>
                <w:i/>
                <w:sz w:val="20"/>
                <w:lang w:val="fr-CA"/>
              </w:rPr>
              <w:t>Charte</w:t>
            </w:r>
            <w:r w:rsidRPr="00B25CA0">
              <w:rPr>
                <w:rFonts w:eastAsia="Calibri"/>
                <w:sz w:val="20"/>
                <w:lang w:val="fr-CA"/>
              </w:rPr>
              <w:t xml:space="preserve"> dans le processus décisionnel? – Le fait de ne pas être sensible à l'égalité des sexes dans le processus décisionnel judiciaire viole-t-il l'art. 7 de la </w:t>
            </w:r>
            <w:r w:rsidRPr="00B25CA0">
              <w:rPr>
                <w:rFonts w:eastAsia="Calibri"/>
                <w:i/>
                <w:sz w:val="20"/>
                <w:lang w:val="fr-CA"/>
              </w:rPr>
              <w:t>Charte</w:t>
            </w:r>
            <w:r w:rsidRPr="00B25CA0">
              <w:rPr>
                <w:rFonts w:eastAsia="Calibri"/>
                <w:sz w:val="20"/>
                <w:lang w:val="fr-CA"/>
              </w:rPr>
              <w:t>? – Les tribunaux ont-ils l’obligation d'accommoder les plaideurs non représentés au cours du processus judiciaire, notamment en rendant des motifs adéquats conformes aux principes de l’impartialité sur le fond?</w:t>
            </w:r>
          </w:p>
        </w:tc>
      </w:tr>
      <w:tr w:rsidR="00367C26" w:rsidRPr="005D2B8C" w:rsidTr="00D04E09">
        <w:tc>
          <w:tcPr>
            <w:tcW w:w="5000" w:type="pct"/>
            <w:gridSpan w:val="3"/>
          </w:tcPr>
          <w:p w:rsidR="00367C26" w:rsidRPr="00B25CA0" w:rsidRDefault="00367C26" w:rsidP="00D04E09">
            <w:pPr>
              <w:jc w:val="both"/>
              <w:rPr>
                <w:rFonts w:eastAsia="Calibri"/>
                <w:sz w:val="20"/>
                <w:lang w:val="fr-CA"/>
              </w:rPr>
            </w:pPr>
          </w:p>
        </w:tc>
      </w:tr>
      <w:tr w:rsidR="00367C26" w:rsidRPr="005D2B8C" w:rsidTr="00D04E09">
        <w:tc>
          <w:tcPr>
            <w:tcW w:w="5000" w:type="pct"/>
            <w:gridSpan w:val="3"/>
          </w:tcPr>
          <w:p w:rsidR="00367C26" w:rsidRPr="00B25CA0" w:rsidRDefault="00367C26" w:rsidP="00D04E09">
            <w:pPr>
              <w:jc w:val="both"/>
              <w:rPr>
                <w:rFonts w:eastAsia="Calibri"/>
                <w:sz w:val="20"/>
                <w:lang w:val="fr-CA"/>
              </w:rPr>
            </w:pPr>
            <w:r w:rsidRPr="00B25CA0">
              <w:rPr>
                <w:rFonts w:eastAsia="Calibri"/>
                <w:sz w:val="20"/>
                <w:lang w:val="fr-CA"/>
              </w:rPr>
              <w:t xml:space="preserve">La demanderesse est la mère de trois enfants qui ont été amenés par les services de la famille et de l'enfance de </w:t>
            </w:r>
            <w:proofErr w:type="spellStart"/>
            <w:r w:rsidRPr="00B25CA0">
              <w:rPr>
                <w:rFonts w:eastAsia="Calibri"/>
                <w:sz w:val="20"/>
                <w:lang w:val="fr-CA"/>
              </w:rPr>
              <w:t>Lanark</w:t>
            </w:r>
            <w:proofErr w:type="spellEnd"/>
            <w:r w:rsidRPr="00B25CA0">
              <w:rPr>
                <w:rFonts w:eastAsia="Calibri"/>
                <w:sz w:val="20"/>
                <w:lang w:val="fr-CA"/>
              </w:rPr>
              <w:t xml:space="preserve">, Leeds et Grenville (« SFE ») pour la première fois en 2006 et qui ont été confiés à leur mère en exécution d'une série de sept ordonnances de surveillance.  Les enfants sont maintenant âgés respectivement de 14 ans, de presque 11 ans et de 9 ans.  Depuis que la demanderesse a commencé à vivre avec le père des enfants en 1998, il y a eu des problèmes attribuables à l'abus d'alcool du père, à des conflits excessifs et à de la violence conjugale à la maison. Il y a eu de nombreuses séparations et une intervention continue de la police et des SFE.  En 2006, les parents ont signé un exposé conjoint des faits dans lequel ils ont reconnu que leurs enfants avaient besoin de protection et une série de sept ordonnances de surveillance s'en est ensuivie.  Des services et du </w:t>
            </w:r>
            <w:proofErr w:type="spellStart"/>
            <w:r w:rsidRPr="00B25CA0">
              <w:rPr>
                <w:rFonts w:eastAsia="Calibri"/>
                <w:sz w:val="20"/>
                <w:lang w:val="fr-CA"/>
              </w:rPr>
              <w:t>counseling</w:t>
            </w:r>
            <w:proofErr w:type="spellEnd"/>
            <w:r w:rsidRPr="00B25CA0">
              <w:rPr>
                <w:rFonts w:eastAsia="Calibri"/>
                <w:sz w:val="20"/>
                <w:lang w:val="fr-CA"/>
              </w:rPr>
              <w:t xml:space="preserve"> ont été fournis à la famille, mais il subsistait des préoccupations, notamment en raison de la violence conjugale, de l'alcoolisme et de l'incapacité de la demanderesse d'accepter et de collaborer avec les intervenants externes. En juin 2009, les enfants ont été appréhendés et les SFE ont demandé une tutelle par la société d'une durée de six mois.  La demanderesse a présenté un projet de s'établir en permanence à Terre-Neuve – où elle avait une grande famille étendue pour l’appuyer – sans le père.  La cour lui a confiés les enfants, sous réserve des conditions d'une ordonnance de surveillance de trois mois, qui l'obligeait à quitter la province et à mettre fin à sa relation avec le père.  Elle est revenue 18 jours plus tard pour reprendre sa relation avec le père et les enfants ont été amenés pour la dernière fois en août 2009.</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18 novembre 2011</w:t>
            </w:r>
          </w:p>
          <w:p w:rsidR="00367C26" w:rsidRPr="00B25CA0" w:rsidRDefault="00367C26" w:rsidP="00D04E09">
            <w:pPr>
              <w:jc w:val="both"/>
              <w:rPr>
                <w:rFonts w:eastAsia="Calibri"/>
                <w:sz w:val="20"/>
                <w:lang w:val="fr-CA"/>
              </w:rPr>
            </w:pPr>
            <w:r w:rsidRPr="00B25CA0">
              <w:rPr>
                <w:rFonts w:eastAsia="Calibri"/>
                <w:sz w:val="20"/>
                <w:lang w:val="fr-CA"/>
              </w:rPr>
              <w:t>Cour supérieure de justice de l'Ontario</w:t>
            </w:r>
          </w:p>
          <w:p w:rsidR="00367C26" w:rsidRPr="00B25CA0" w:rsidRDefault="00367C26" w:rsidP="00D04E09">
            <w:pPr>
              <w:jc w:val="both"/>
              <w:rPr>
                <w:rFonts w:eastAsia="Calibri"/>
                <w:sz w:val="20"/>
                <w:lang w:val="fr-CA"/>
              </w:rPr>
            </w:pPr>
            <w:r w:rsidRPr="00B25CA0">
              <w:rPr>
                <w:rFonts w:eastAsia="Calibri"/>
                <w:sz w:val="20"/>
                <w:lang w:val="fr-CA"/>
              </w:rPr>
              <w:t xml:space="preserve">(Juge </w:t>
            </w:r>
            <w:proofErr w:type="spellStart"/>
            <w:r w:rsidRPr="00B25CA0">
              <w:rPr>
                <w:rFonts w:eastAsia="Calibri"/>
                <w:sz w:val="20"/>
                <w:lang w:val="fr-CA"/>
              </w:rPr>
              <w:t>Blishen</w:t>
            </w:r>
            <w:proofErr w:type="spellEnd"/>
            <w:r w:rsidRPr="00B25CA0">
              <w:rPr>
                <w:rFonts w:eastAsia="Calibri"/>
                <w:sz w:val="20"/>
                <w:lang w:val="fr-CA"/>
              </w:rPr>
              <w:t>)</w:t>
            </w:r>
          </w:p>
          <w:p w:rsidR="00367C26" w:rsidRPr="00B25CA0" w:rsidRDefault="00367C26" w:rsidP="00D04E09">
            <w:pPr>
              <w:jc w:val="both"/>
              <w:rPr>
                <w:rFonts w:eastAsia="Calibri"/>
                <w:sz w:val="20"/>
                <w:lang w:val="fr-CA"/>
              </w:rPr>
            </w:pPr>
            <w:r w:rsidRPr="00B25CA0">
              <w:rPr>
                <w:rFonts w:eastAsia="Calibri"/>
                <w:sz w:val="20"/>
                <w:lang w:val="fr-CA"/>
              </w:rPr>
              <w:t xml:space="preserve">2011 ONSC 5791 </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Enfants confiés à la Couronne, en qualité de pupille, avec droit des parents de visiter l'aîné à la discrétion de l'intimé</w:t>
            </w:r>
          </w:p>
          <w:p w:rsidR="00367C26" w:rsidRPr="00B25CA0" w:rsidRDefault="00367C26" w:rsidP="00D04E09">
            <w:pPr>
              <w:jc w:val="both"/>
              <w:rPr>
                <w:rFonts w:eastAsia="Calibri"/>
                <w:sz w:val="20"/>
                <w:lang w:val="fr-CA"/>
              </w:rPr>
            </w:pPr>
          </w:p>
          <w:p w:rsidR="00367C26" w:rsidRPr="00B25CA0" w:rsidRDefault="00367C26" w:rsidP="00D04E09">
            <w:pPr>
              <w:jc w:val="both"/>
              <w:rPr>
                <w:rFonts w:eastAsia="Calibri"/>
                <w:sz w:val="20"/>
                <w:lang w:val="fr-CA"/>
              </w:rPr>
            </w:pPr>
          </w:p>
        </w:tc>
      </w:tr>
      <w:tr w:rsidR="00367C26" w:rsidRPr="00B25CA0"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31 janvier 2013</w:t>
            </w:r>
          </w:p>
          <w:p w:rsidR="00367C26" w:rsidRPr="00B25CA0" w:rsidRDefault="00367C26" w:rsidP="00D04E09">
            <w:pPr>
              <w:jc w:val="both"/>
              <w:rPr>
                <w:rFonts w:eastAsia="Calibri"/>
                <w:sz w:val="20"/>
                <w:lang w:val="fr-CA"/>
              </w:rPr>
            </w:pPr>
            <w:r w:rsidRPr="00B25CA0">
              <w:rPr>
                <w:rFonts w:eastAsia="Calibri"/>
                <w:sz w:val="20"/>
                <w:lang w:val="fr-CA"/>
              </w:rPr>
              <w:t>Cour supérieure de justice de l'Ontario</w:t>
            </w:r>
          </w:p>
          <w:p w:rsidR="00367C26" w:rsidRPr="00B25CA0" w:rsidRDefault="00367C26" w:rsidP="00D04E09">
            <w:pPr>
              <w:jc w:val="both"/>
              <w:rPr>
                <w:rFonts w:eastAsia="Calibri"/>
                <w:sz w:val="20"/>
                <w:lang w:val="fr-CA"/>
              </w:rPr>
            </w:pPr>
            <w:r w:rsidRPr="00B25CA0">
              <w:rPr>
                <w:rFonts w:eastAsia="Calibri"/>
                <w:sz w:val="20"/>
                <w:lang w:val="fr-CA"/>
              </w:rPr>
              <w:t xml:space="preserve">(Juges </w:t>
            </w:r>
            <w:proofErr w:type="spellStart"/>
            <w:r w:rsidRPr="00B25CA0">
              <w:rPr>
                <w:rFonts w:eastAsia="Calibri"/>
                <w:sz w:val="20"/>
                <w:lang w:val="fr-CA"/>
              </w:rPr>
              <w:t>Reilly</w:t>
            </w:r>
            <w:proofErr w:type="spellEnd"/>
            <w:r w:rsidRPr="00B25CA0">
              <w:rPr>
                <w:rFonts w:eastAsia="Calibri"/>
                <w:sz w:val="20"/>
                <w:lang w:val="fr-CA"/>
              </w:rPr>
              <w:t>, Aston et Herman)</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Appel de la demanderesse, rejeté</w:t>
            </w:r>
          </w:p>
          <w:p w:rsidR="00367C26" w:rsidRPr="00B25CA0" w:rsidRDefault="00367C26" w:rsidP="00D04E09">
            <w:pPr>
              <w:jc w:val="both"/>
              <w:rPr>
                <w:rFonts w:eastAsia="Calibri"/>
                <w:sz w:val="20"/>
                <w:lang w:val="fr-CA"/>
              </w:rPr>
            </w:pPr>
          </w:p>
        </w:tc>
      </w:tr>
      <w:tr w:rsidR="00367C26" w:rsidRPr="005D2B8C"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9 mai 2013</w:t>
            </w:r>
          </w:p>
          <w:p w:rsidR="00367C26" w:rsidRPr="00B25CA0" w:rsidRDefault="00367C26" w:rsidP="00D04E09">
            <w:pPr>
              <w:jc w:val="both"/>
              <w:rPr>
                <w:rFonts w:eastAsia="Calibri"/>
                <w:sz w:val="20"/>
                <w:lang w:val="fr-CA"/>
              </w:rPr>
            </w:pPr>
            <w:r w:rsidRPr="00B25CA0">
              <w:rPr>
                <w:rFonts w:eastAsia="Calibri"/>
                <w:sz w:val="20"/>
                <w:lang w:val="fr-CA"/>
              </w:rPr>
              <w:t>Cour d'appel de l'Ontario</w:t>
            </w:r>
          </w:p>
          <w:p w:rsidR="00367C26" w:rsidRPr="00B25CA0" w:rsidRDefault="00367C26" w:rsidP="00D04E09">
            <w:pPr>
              <w:jc w:val="both"/>
              <w:rPr>
                <w:rFonts w:eastAsia="Calibri"/>
                <w:sz w:val="20"/>
                <w:lang w:val="fr-CA"/>
              </w:rPr>
            </w:pPr>
            <w:r w:rsidRPr="00B25CA0">
              <w:rPr>
                <w:rFonts w:eastAsia="Calibri"/>
                <w:sz w:val="20"/>
                <w:lang w:val="fr-CA"/>
              </w:rPr>
              <w:t xml:space="preserve">(Juges Rosenberg, Rouleau et </w:t>
            </w:r>
            <w:proofErr w:type="spellStart"/>
            <w:r w:rsidRPr="00B25CA0">
              <w:rPr>
                <w:rFonts w:eastAsia="Calibri"/>
                <w:sz w:val="20"/>
                <w:lang w:val="fr-CA"/>
              </w:rPr>
              <w:t>Pepall</w:t>
            </w:r>
            <w:proofErr w:type="spellEnd"/>
            <w:r w:rsidRPr="00B25CA0">
              <w:rPr>
                <w:rFonts w:eastAsia="Calibri"/>
                <w:sz w:val="20"/>
                <w:lang w:val="fr-CA"/>
              </w:rPr>
              <w:t xml:space="preserve"> (</w:t>
            </w:r>
            <w:r w:rsidRPr="00B25CA0">
              <w:rPr>
                <w:rFonts w:eastAsia="Calibri"/>
                <w:i/>
                <w:sz w:val="20"/>
                <w:lang w:val="fr-CA"/>
              </w:rPr>
              <w:t>ad hoc</w:t>
            </w:r>
            <w:r w:rsidRPr="00B25CA0">
              <w:rPr>
                <w:rFonts w:eastAsia="Calibri"/>
                <w:sz w:val="20"/>
                <w:lang w:val="fr-CA"/>
              </w:rPr>
              <w:t>))</w:t>
            </w:r>
          </w:p>
          <w:p w:rsidR="00367C26" w:rsidRPr="00B25CA0" w:rsidRDefault="00367C26" w:rsidP="00D04E09">
            <w:pPr>
              <w:jc w:val="both"/>
              <w:rPr>
                <w:rFonts w:eastAsia="Calibri"/>
                <w:sz w:val="20"/>
                <w:lang w:val="fr-CA"/>
              </w:rPr>
            </w:pPr>
            <w:r w:rsidRPr="00B25CA0">
              <w:rPr>
                <w:rFonts w:eastAsia="Calibri"/>
                <w:sz w:val="20"/>
                <w:lang w:val="fr-CA"/>
              </w:rPr>
              <w:t>Non publié</w:t>
            </w:r>
          </w:p>
          <w:p w:rsidR="00367C26" w:rsidRPr="00B25CA0" w:rsidRDefault="00367C26" w:rsidP="00D04E09">
            <w:pPr>
              <w:jc w:val="both"/>
              <w:rPr>
                <w:rFonts w:eastAsia="Calibri"/>
                <w:sz w:val="20"/>
                <w:lang w:val="fr-CA"/>
              </w:rPr>
            </w:pP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d'autorisation d'appel de la demanderesse, rejetée</w:t>
            </w:r>
          </w:p>
          <w:p w:rsidR="00367C26" w:rsidRPr="00B25CA0" w:rsidRDefault="00367C26" w:rsidP="00D04E09">
            <w:pPr>
              <w:jc w:val="both"/>
              <w:rPr>
                <w:rFonts w:eastAsia="Calibri"/>
                <w:sz w:val="20"/>
                <w:lang w:val="fr-CA"/>
              </w:rPr>
            </w:pPr>
          </w:p>
        </w:tc>
      </w:tr>
      <w:tr w:rsidR="00367C26" w:rsidRPr="00B25CA0" w:rsidTr="00D04E09">
        <w:tc>
          <w:tcPr>
            <w:tcW w:w="2427" w:type="pct"/>
          </w:tcPr>
          <w:p w:rsidR="00367C26" w:rsidRPr="00B25CA0" w:rsidRDefault="00367C26" w:rsidP="00D04E09">
            <w:pPr>
              <w:jc w:val="both"/>
              <w:rPr>
                <w:rFonts w:eastAsia="Calibri"/>
                <w:sz w:val="20"/>
                <w:lang w:val="fr-CA"/>
              </w:rPr>
            </w:pPr>
            <w:r w:rsidRPr="00B25CA0">
              <w:rPr>
                <w:rFonts w:eastAsia="Calibri"/>
                <w:sz w:val="20"/>
                <w:lang w:val="fr-CA"/>
              </w:rPr>
              <w:t>8 août 2013</w:t>
            </w:r>
          </w:p>
          <w:p w:rsidR="00367C26" w:rsidRPr="00B25CA0" w:rsidRDefault="00367C26" w:rsidP="00D04E09">
            <w:pPr>
              <w:jc w:val="both"/>
              <w:rPr>
                <w:rFonts w:eastAsia="Calibri"/>
                <w:sz w:val="20"/>
                <w:lang w:val="fr-CA"/>
              </w:rPr>
            </w:pPr>
            <w:r w:rsidRPr="00B25CA0">
              <w:rPr>
                <w:rFonts w:eastAsia="Calibri"/>
                <w:sz w:val="20"/>
                <w:lang w:val="fr-CA"/>
              </w:rPr>
              <w:t>Cour suprême du Canada</w:t>
            </w:r>
          </w:p>
        </w:tc>
        <w:tc>
          <w:tcPr>
            <w:tcW w:w="243" w:type="pct"/>
          </w:tcPr>
          <w:p w:rsidR="00367C26" w:rsidRPr="00B25CA0" w:rsidRDefault="00367C26" w:rsidP="00D04E09">
            <w:pPr>
              <w:jc w:val="both"/>
              <w:rPr>
                <w:rFonts w:eastAsia="Calibri"/>
                <w:sz w:val="20"/>
                <w:lang w:val="fr-CA"/>
              </w:rPr>
            </w:pPr>
          </w:p>
        </w:tc>
        <w:tc>
          <w:tcPr>
            <w:tcW w:w="2330" w:type="pct"/>
          </w:tcPr>
          <w:p w:rsidR="00367C26" w:rsidRPr="00B25CA0" w:rsidRDefault="00367C26" w:rsidP="00D04E09">
            <w:pPr>
              <w:jc w:val="both"/>
              <w:rPr>
                <w:rFonts w:eastAsia="Calibri"/>
                <w:sz w:val="20"/>
                <w:lang w:val="fr-CA"/>
              </w:rPr>
            </w:pPr>
            <w:r w:rsidRPr="00B25CA0">
              <w:rPr>
                <w:rFonts w:eastAsia="Calibri"/>
                <w:sz w:val="20"/>
                <w:lang w:val="fr-CA"/>
              </w:rPr>
              <w:t>Demande d'autorisation d'appel, déposée</w:t>
            </w:r>
          </w:p>
        </w:tc>
      </w:tr>
    </w:tbl>
    <w:p w:rsidR="00236AD2" w:rsidRDefault="00236AD2" w:rsidP="00236AD2">
      <w:pPr>
        <w:rPr>
          <w:sz w:val="20"/>
          <w:szCs w:val="20"/>
        </w:rPr>
      </w:pPr>
    </w:p>
    <w:p w:rsidR="00236AD2" w:rsidRDefault="002A6ECE" w:rsidP="00236AD2">
      <w:pPr>
        <w:rPr>
          <w:sz w:val="20"/>
          <w:szCs w:val="20"/>
        </w:rPr>
      </w:pPr>
      <w:r w:rsidRPr="002A6ECE">
        <w:rPr>
          <w:sz w:val="20"/>
          <w:szCs w:val="20"/>
          <w:lang w:val="fr-CA"/>
        </w:rPr>
        <w:pict>
          <v:rect id="_x0000_i1063" style="width:2in;height:1pt" o:hrpct="0" o:hralign="center" o:hrstd="t" o:hrnoshade="t" o:hr="t" fillcolor="black [3213]" stroked="f"/>
        </w:pict>
      </w:r>
    </w:p>
    <w:p w:rsidR="00236AD2" w:rsidRDefault="00236AD2" w:rsidP="00236AD2">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26.09.2013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KARAKATSANIS J. / LA JUGE KARAKATSANIS</w:t>
      </w:r>
    </w:p>
    <w:p w:rsidR="00C724BA" w:rsidRPr="00C724BA" w:rsidRDefault="00C724BA" w:rsidP="00C724B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C724BA" w:rsidRPr="00C724BA" w:rsidTr="005149D2">
        <w:tc>
          <w:tcPr>
            <w:tcW w:w="4338" w:type="dxa"/>
            <w:gridSpan w:val="2"/>
          </w:tcPr>
          <w:p w:rsidR="00C724BA" w:rsidRPr="00C724BA" w:rsidRDefault="00C724BA" w:rsidP="00C724BA">
            <w:pPr>
              <w:rPr>
                <w:b/>
              </w:rPr>
            </w:pPr>
            <w:r w:rsidRPr="00C724BA">
              <w:rPr>
                <w:b/>
              </w:rPr>
              <w:t>Motions for leave to intervene</w:t>
            </w:r>
            <w:r w:rsidRPr="00C724BA">
              <w:rPr>
                <w:szCs w:val="24"/>
                <w:lang w:val="en-US"/>
              </w:rPr>
              <w:t xml:space="preserve"> </w:t>
            </w:r>
            <w:r w:rsidR="002A6ECE" w:rsidRPr="00C724BA">
              <w:rPr>
                <w:szCs w:val="24"/>
                <w:lang w:val="en-US"/>
              </w:rPr>
              <w:fldChar w:fldCharType="begin"/>
            </w:r>
            <w:r w:rsidRPr="00C724BA">
              <w:rPr>
                <w:szCs w:val="24"/>
              </w:rPr>
              <w:instrText xml:space="preserve"> SEQ CHAPTER \h \r 1</w:instrText>
            </w:r>
            <w:r w:rsidR="002A6ECE" w:rsidRPr="00C724BA">
              <w:rPr>
                <w:szCs w:val="24"/>
                <w:lang w:val="en-US"/>
              </w:rPr>
              <w:fldChar w:fldCharType="end"/>
            </w:r>
          </w:p>
        </w:tc>
        <w:tc>
          <w:tcPr>
            <w:tcW w:w="1170" w:type="dxa"/>
          </w:tcPr>
          <w:p w:rsidR="00C724BA" w:rsidRPr="00C724BA" w:rsidRDefault="00C724BA" w:rsidP="00C724BA"/>
          <w:p w:rsidR="00C724BA" w:rsidRPr="00C724BA" w:rsidRDefault="00C724BA" w:rsidP="00C724BA"/>
        </w:tc>
        <w:tc>
          <w:tcPr>
            <w:tcW w:w="4327" w:type="dxa"/>
          </w:tcPr>
          <w:p w:rsidR="00C724BA" w:rsidRPr="00C724BA" w:rsidRDefault="00C724BA" w:rsidP="00C724BA">
            <w:pPr>
              <w:rPr>
                <w:b/>
              </w:rPr>
            </w:pPr>
            <w:r w:rsidRPr="00C724BA">
              <w:rPr>
                <w:b/>
                <w:bCs/>
                <w:lang w:val="fr-CA"/>
              </w:rPr>
              <w:t>Requêtes en autorisation d’intervenir</w:t>
            </w:r>
            <w:r w:rsidRPr="00C724BA">
              <w:rPr>
                <w:szCs w:val="24"/>
                <w:lang w:val="en-US"/>
              </w:rPr>
              <w:t xml:space="preserve"> </w:t>
            </w:r>
            <w:r w:rsidR="002A6ECE" w:rsidRPr="00C724BA">
              <w:rPr>
                <w:szCs w:val="24"/>
                <w:lang w:val="en-US"/>
              </w:rPr>
              <w:fldChar w:fldCharType="begin"/>
            </w:r>
            <w:r w:rsidRPr="00C724BA">
              <w:rPr>
                <w:szCs w:val="24"/>
              </w:rPr>
              <w:instrText xml:space="preserve"> SEQ CHAPTER \h \r 1</w:instrText>
            </w:r>
            <w:r w:rsidR="002A6ECE" w:rsidRPr="00C724BA">
              <w:rPr>
                <w:szCs w:val="24"/>
                <w:lang w:val="en-US"/>
              </w:rPr>
              <w:fldChar w:fldCharType="end"/>
            </w:r>
          </w:p>
        </w:tc>
      </w:tr>
      <w:tr w:rsidR="00C724BA" w:rsidRPr="00C724BA" w:rsidTr="005149D2">
        <w:tc>
          <w:tcPr>
            <w:tcW w:w="1458" w:type="dxa"/>
          </w:tcPr>
          <w:p w:rsidR="00C724BA" w:rsidRPr="00C724BA" w:rsidRDefault="00C724BA" w:rsidP="00C724BA">
            <w:r w:rsidRPr="00C724BA">
              <w:t>BY / PAR</w:t>
            </w:r>
          </w:p>
        </w:tc>
        <w:tc>
          <w:tcPr>
            <w:tcW w:w="2880" w:type="dxa"/>
          </w:tcPr>
          <w:p w:rsidR="00C724BA" w:rsidRPr="00C724BA" w:rsidRDefault="00C724BA" w:rsidP="00C724BA">
            <w:r w:rsidRPr="00C724BA">
              <w:t>Criminal Lawyers’ Association of Ontario;</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r w:rsidRPr="00C724BA">
              <w:t>British Columbia Civil Liberties Association</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r w:rsidRPr="00C724BA">
              <w:t>IN / DANS :</w:t>
            </w:r>
          </w:p>
        </w:tc>
        <w:tc>
          <w:tcPr>
            <w:tcW w:w="2880" w:type="dxa"/>
          </w:tcPr>
          <w:p w:rsidR="00C724BA" w:rsidRPr="00C724BA" w:rsidRDefault="00C724BA" w:rsidP="00C724BA">
            <w:r w:rsidRPr="00C724BA">
              <w:t>Her Majesty the Queen</w:t>
            </w:r>
          </w:p>
          <w:p w:rsidR="00C724BA" w:rsidRPr="00C724BA" w:rsidRDefault="00C724BA" w:rsidP="00C724BA"/>
          <w:p w:rsidR="00C724BA" w:rsidRPr="00C724BA" w:rsidRDefault="00C724BA" w:rsidP="00C724BA">
            <w:r w:rsidRPr="00C724BA">
              <w:tab/>
              <w:t>v. (35115)</w:t>
            </w:r>
          </w:p>
          <w:p w:rsidR="00C724BA" w:rsidRPr="00C724BA" w:rsidRDefault="00C724BA" w:rsidP="00C724BA"/>
          <w:p w:rsidR="00C724BA" w:rsidRPr="00C724BA" w:rsidRDefault="00C724BA" w:rsidP="00C724BA">
            <w:r w:rsidRPr="00C724BA">
              <w:t>Level Aaron Carvery (Crim.) (N.S.)</w:t>
            </w:r>
          </w:p>
          <w:p w:rsidR="00C724BA" w:rsidRPr="00C724BA" w:rsidRDefault="00C724BA" w:rsidP="00C724BA"/>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r w:rsidRPr="00C724BA">
              <w:t>- and between -</w:t>
            </w:r>
          </w:p>
          <w:p w:rsidR="00C724BA" w:rsidRPr="00C724BA" w:rsidRDefault="00C724BA" w:rsidP="00C724BA"/>
        </w:tc>
        <w:tc>
          <w:tcPr>
            <w:tcW w:w="2880" w:type="dxa"/>
          </w:tcPr>
          <w:p w:rsidR="00C724BA" w:rsidRPr="00C724BA" w:rsidRDefault="00C724BA" w:rsidP="00C724BA">
            <w:pPr>
              <w:jc w:val="both"/>
            </w:pP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r w:rsidRPr="00C724BA">
              <w:t>Her Majesty the Queen</w:t>
            </w:r>
          </w:p>
          <w:p w:rsidR="00C724BA" w:rsidRPr="00C724BA" w:rsidRDefault="00C724BA" w:rsidP="00C724BA">
            <w:pPr>
              <w:jc w:val="both"/>
            </w:pPr>
          </w:p>
          <w:p w:rsidR="00C724BA" w:rsidRPr="00C724BA" w:rsidRDefault="00C724BA" w:rsidP="00C724BA">
            <w:pPr>
              <w:jc w:val="both"/>
            </w:pPr>
            <w:r w:rsidRPr="00C724BA">
              <w:tab/>
              <w:t>v. (35339)</w:t>
            </w:r>
          </w:p>
          <w:p w:rsidR="00C724BA" w:rsidRPr="00C724BA" w:rsidRDefault="00C724BA" w:rsidP="00C724BA">
            <w:pPr>
              <w:jc w:val="both"/>
            </w:pPr>
          </w:p>
          <w:p w:rsidR="00C724BA" w:rsidRPr="00C724BA" w:rsidRDefault="00C724BA" w:rsidP="00C724BA">
            <w:pPr>
              <w:jc w:val="both"/>
            </w:pPr>
            <w:r w:rsidRPr="00C724BA">
              <w:t>Sean Summers (Crim.) (Ont.)</w:t>
            </w:r>
          </w:p>
        </w:tc>
        <w:tc>
          <w:tcPr>
            <w:tcW w:w="1170" w:type="dxa"/>
          </w:tcPr>
          <w:p w:rsidR="00C724BA" w:rsidRPr="00C724BA" w:rsidRDefault="00C724BA" w:rsidP="00C724BA"/>
        </w:tc>
        <w:tc>
          <w:tcPr>
            <w:tcW w:w="4327" w:type="dxa"/>
          </w:tcPr>
          <w:p w:rsidR="00C724BA" w:rsidRPr="00C724BA" w:rsidRDefault="00C724BA" w:rsidP="00C724BA"/>
        </w:tc>
      </w:tr>
    </w:tbl>
    <w:p w:rsidR="00C724BA" w:rsidRPr="00C724BA" w:rsidRDefault="00C724BA" w:rsidP="00C724BA">
      <w:pPr>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b/>
          <w:sz w:val="20"/>
          <w:szCs w:val="20"/>
          <w:lang w:eastAsia="en-CA"/>
        </w:rPr>
        <w:t>GRANTED / ACCORDÉES</w:t>
      </w: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 xml:space="preserve">UPON APPLICATIONS </w:t>
      </w:r>
      <w:r w:rsidRPr="00C724BA">
        <w:rPr>
          <w:rFonts w:eastAsia="Times New Roman" w:cs="Times New Roman"/>
          <w:sz w:val="20"/>
          <w:szCs w:val="20"/>
          <w:lang w:eastAsia="en-CA"/>
        </w:rPr>
        <w:t>by the Criminal Lawyers</w:t>
      </w:r>
      <w:r w:rsidR="00F501B2">
        <w:rPr>
          <w:rFonts w:eastAsia="Times New Roman" w:cs="Times New Roman"/>
          <w:sz w:val="20"/>
          <w:szCs w:val="20"/>
          <w:lang w:eastAsia="en-CA"/>
        </w:rPr>
        <w:t>’</w:t>
      </w:r>
      <w:r w:rsidRPr="00C724BA">
        <w:rPr>
          <w:rFonts w:eastAsia="Times New Roman" w:cs="Times New Roman"/>
          <w:sz w:val="20"/>
          <w:szCs w:val="20"/>
          <w:lang w:eastAsia="en-CA"/>
        </w:rPr>
        <w:t xml:space="preserve"> Association of Ontario and the British Columbia Civil Liberties Association for leave to intervene in the above appeals;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AND THE MATERIAL FILED</w:t>
      </w:r>
      <w:r w:rsidRPr="00C724BA">
        <w:rPr>
          <w:rFonts w:eastAsia="Times New Roman" w:cs="Times New Roman"/>
          <w:sz w:val="20"/>
          <w:szCs w:val="20"/>
          <w:lang w:eastAsia="en-CA"/>
        </w:rPr>
        <w:t xml:space="preserve"> having been read;</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IT IS HEREBY ORDERED THAT:</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val="en-US" w:eastAsia="en-CA"/>
        </w:rPr>
        <w:t>The motions for leave to intervene of</w:t>
      </w:r>
      <w:r w:rsidRPr="00C724BA">
        <w:rPr>
          <w:rFonts w:eastAsia="Times New Roman" w:cs="Times New Roman"/>
          <w:sz w:val="20"/>
          <w:szCs w:val="20"/>
          <w:lang w:eastAsia="en-CA"/>
        </w:rPr>
        <w:t xml:space="preserve"> the Criminal Lawyers</w:t>
      </w:r>
      <w:r w:rsidR="00F501B2">
        <w:rPr>
          <w:rFonts w:eastAsia="Times New Roman" w:cs="Times New Roman"/>
          <w:sz w:val="20"/>
          <w:szCs w:val="20"/>
          <w:lang w:eastAsia="en-CA"/>
        </w:rPr>
        <w:t>’</w:t>
      </w:r>
      <w:r w:rsidRPr="00C724BA">
        <w:rPr>
          <w:rFonts w:eastAsia="Times New Roman" w:cs="Times New Roman"/>
          <w:sz w:val="20"/>
          <w:szCs w:val="20"/>
          <w:lang w:eastAsia="en-CA"/>
        </w:rPr>
        <w:t xml:space="preserve"> Association of Ontario and the British Columbia Civil Liberties Association are </w:t>
      </w:r>
      <w:r w:rsidRPr="00C724BA">
        <w:rPr>
          <w:rFonts w:eastAsia="Times New Roman" w:cs="Times New Roman"/>
          <w:sz w:val="20"/>
          <w:szCs w:val="20"/>
          <w:lang w:val="en-US" w:eastAsia="en-CA"/>
        </w:rPr>
        <w:t>granted and the said interveners shall be entitled to serve and file a single factum not to exceed 10 pages in length in these appeals on or before November 21, 2013.</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2A6ECE"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val="fr-CA"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val="fr-CA" w:eastAsia="en-CA"/>
        </w:rPr>
        <w:fldChar w:fldCharType="end"/>
      </w:r>
      <w:r w:rsidR="00C724BA" w:rsidRPr="00C724BA">
        <w:rPr>
          <w:rFonts w:eastAsia="Times New Roman" w:cs="Times New Roman"/>
          <w:bCs/>
          <w:sz w:val="20"/>
          <w:szCs w:val="20"/>
          <w:lang w:eastAsia="en-CA"/>
        </w:rPr>
        <w:t>The interveners are not entitled to raise new issues or to adduce further evidence or otherwise to supplement the record of the parties.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eastAsia="en-CA"/>
        </w:rPr>
        <w:t>Pursuant to Rule 59(1)(</w:t>
      </w:r>
      <w:r w:rsidRPr="00C724BA">
        <w:rPr>
          <w:rFonts w:eastAsia="Times New Roman" w:cs="Times New Roman"/>
          <w:i/>
          <w:iCs/>
          <w:sz w:val="20"/>
          <w:szCs w:val="20"/>
          <w:lang w:eastAsia="en-CA"/>
        </w:rPr>
        <w:t>a</w:t>
      </w:r>
      <w:r w:rsidRPr="00C724BA">
        <w:rPr>
          <w:rFonts w:eastAsia="Times New Roman" w:cs="Times New Roman"/>
          <w:sz w:val="20"/>
          <w:szCs w:val="20"/>
          <w:lang w:eastAsia="en-CA"/>
        </w:rPr>
        <w:t xml:space="preserve">) of the </w:t>
      </w:r>
      <w:r w:rsidRPr="00C724BA">
        <w:rPr>
          <w:rFonts w:eastAsia="Times New Roman" w:cs="Times New Roman"/>
          <w:i/>
          <w:iCs/>
          <w:sz w:val="20"/>
          <w:szCs w:val="20"/>
          <w:lang w:eastAsia="en-CA"/>
        </w:rPr>
        <w:t>Rules of the Supreme Court of Canada</w:t>
      </w:r>
      <w:r w:rsidRPr="00C724BA">
        <w:rPr>
          <w:rFonts w:eastAsia="Times New Roman" w:cs="Times New Roman"/>
          <w:sz w:val="20"/>
          <w:szCs w:val="20"/>
          <w:lang w:eastAsia="en-CA"/>
        </w:rPr>
        <w:t>, the interveners shall pay to the appellants and respondents any additional disbursements occasioned to the appellants and respondents by their interventions.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 xml:space="preserve">À LA SUITE DES REQUÊTES </w:t>
      </w:r>
      <w:r w:rsidRPr="00C724BA">
        <w:rPr>
          <w:rFonts w:eastAsia="Times New Roman" w:cs="Times New Roman"/>
          <w:sz w:val="20"/>
          <w:szCs w:val="20"/>
          <w:lang w:val="fr-CA" w:eastAsia="en-CA"/>
        </w:rPr>
        <w:t>présentées par la Criminal Lawyers’ Association of Ontario et l’Association des libertés civiles de la Colombie</w:t>
      </w:r>
      <w:r w:rsidRPr="00C724BA">
        <w:rPr>
          <w:rFonts w:eastAsia="Times New Roman" w:cs="Times New Roman"/>
          <w:sz w:val="20"/>
          <w:szCs w:val="20"/>
          <w:lang w:val="fr-CA" w:eastAsia="en-CA"/>
        </w:rPr>
        <w:noBreakHyphen/>
        <w:t>Britannique pour obtenir l’autorisation d’intervenir dans les présents appels;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ET APRÈS EXAMEN</w:t>
      </w:r>
      <w:r w:rsidRPr="00C724BA">
        <w:rPr>
          <w:rFonts w:eastAsia="Times New Roman" w:cs="Times New Roman"/>
          <w:sz w:val="20"/>
          <w:szCs w:val="20"/>
          <w:lang w:val="fr-CA" w:eastAsia="en-CA"/>
        </w:rPr>
        <w:t xml:space="preserve"> des documents déposés;</w:t>
      </w:r>
    </w:p>
    <w:p w:rsidR="00C724BA" w:rsidRPr="00C724BA" w:rsidRDefault="00C724BA" w:rsidP="00C724BA">
      <w:pPr>
        <w:rPr>
          <w:rFonts w:eastAsia="Times New Roman" w:cs="Times New Roman"/>
          <w:sz w:val="20"/>
          <w:szCs w:val="20"/>
          <w:lang w:val="fr-CA" w:eastAsia="en-CA"/>
        </w:rPr>
      </w:pPr>
      <w:r w:rsidRPr="00C724BA">
        <w:rPr>
          <w:rFonts w:eastAsia="Times New Roman" w:cs="Times New Roman"/>
          <w:sz w:val="20"/>
          <w:szCs w:val="20"/>
          <w:lang w:val="fr-CA" w:eastAsia="en-CA"/>
        </w:rPr>
        <w:br w:type="page"/>
      </w:r>
    </w:p>
    <w:p w:rsidR="00C724BA" w:rsidRPr="00C724BA" w:rsidRDefault="00C724BA" w:rsidP="00C724BA">
      <w:pPr>
        <w:spacing w:line="233" w:lineRule="auto"/>
        <w:jc w:val="both"/>
        <w:rPr>
          <w:rFonts w:eastAsia="Times New Roman" w:cs="Times New Roman"/>
          <w:b/>
          <w:bCs/>
          <w:sz w:val="20"/>
          <w:szCs w:val="20"/>
          <w:lang w:val="fr-CA" w:eastAsia="en-CA"/>
        </w:rPr>
      </w:pPr>
      <w:r w:rsidRPr="00C724BA">
        <w:rPr>
          <w:rFonts w:eastAsia="Times New Roman" w:cs="Times New Roman"/>
          <w:b/>
          <w:bCs/>
          <w:sz w:val="20"/>
          <w:szCs w:val="20"/>
          <w:lang w:val="fr-CA" w:eastAsia="en-CA"/>
        </w:rPr>
        <w:lastRenderedPageBreak/>
        <w:t>IL EST ORDONNÉ CE QUI SUIT :</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sz w:val="20"/>
          <w:szCs w:val="20"/>
          <w:lang w:val="fr-CA" w:eastAsia="en-CA"/>
        </w:rPr>
        <w:t>Les requêtes en autorisation d’intervenir présentées par la Criminal Lawyers’ Association of Ontario et l’Association des libertés civiles de la Colombie</w:t>
      </w:r>
      <w:r w:rsidRPr="00C724BA">
        <w:rPr>
          <w:rFonts w:eastAsia="Times New Roman" w:cs="Times New Roman"/>
          <w:sz w:val="20"/>
          <w:szCs w:val="20"/>
          <w:lang w:val="fr-CA" w:eastAsia="en-CA"/>
        </w:rPr>
        <w:noBreakHyphen/>
        <w:t>Britannique sont accueillies, et ces intervenantes pourront signifier et déposer un seul mémoire d’au plus 10 pages dans les présents appels au plus tard le 21 novembre 2013.</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intervenantes.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2A6ECE" w:rsidP="00C724BA">
      <w:pPr>
        <w:jc w:val="both"/>
        <w:rPr>
          <w:rFonts w:eastAsia="Times New Roman" w:cs="Times New Roman"/>
          <w:bCs/>
          <w:sz w:val="20"/>
          <w:szCs w:val="20"/>
          <w:lang w:val="fr-CA" w:eastAsia="en-CA"/>
        </w:rPr>
      </w:pPr>
      <w:r w:rsidRPr="00C724BA">
        <w:rPr>
          <w:rFonts w:eastAsia="Times New Roman" w:cs="Times New Roman"/>
          <w:sz w:val="20"/>
          <w:szCs w:val="20"/>
          <w:lang w:val="fr-CA" w:eastAsia="en-CA"/>
        </w:rPr>
        <w:fldChar w:fldCharType="begin"/>
      </w:r>
      <w:r w:rsidR="00C724BA" w:rsidRPr="00C724BA">
        <w:rPr>
          <w:rFonts w:eastAsia="Times New Roman" w:cs="Times New Roman"/>
          <w:sz w:val="20"/>
          <w:szCs w:val="20"/>
          <w:lang w:val="fr-CA" w:eastAsia="en-CA"/>
        </w:rPr>
        <w:instrText xml:space="preserve"> SEQ CHAPTER \h \r 1</w:instrText>
      </w:r>
      <w:r w:rsidRPr="00C724BA">
        <w:rPr>
          <w:rFonts w:eastAsia="Times New Roman" w:cs="Times New Roman"/>
          <w:sz w:val="20"/>
          <w:szCs w:val="20"/>
          <w:lang w:val="fr-CA" w:eastAsia="en-CA"/>
        </w:rPr>
        <w:fldChar w:fldCharType="end"/>
      </w:r>
      <w:r w:rsidR="00C724BA" w:rsidRPr="00C724BA">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sz w:val="20"/>
          <w:szCs w:val="20"/>
          <w:lang w:val="fr-CA" w:eastAsia="en-CA"/>
        </w:rPr>
        <w:t>Conformément à l’al. 59(1)</w:t>
      </w:r>
      <w:r w:rsidRPr="00C724BA">
        <w:rPr>
          <w:rFonts w:eastAsia="Times New Roman" w:cs="Times New Roman"/>
          <w:i/>
          <w:sz w:val="20"/>
          <w:szCs w:val="20"/>
          <w:lang w:val="fr-CA" w:eastAsia="en-CA"/>
        </w:rPr>
        <w:t>a</w:t>
      </w:r>
      <w:r w:rsidRPr="00C724BA">
        <w:rPr>
          <w:rFonts w:eastAsia="Times New Roman" w:cs="Times New Roman"/>
          <w:sz w:val="20"/>
          <w:szCs w:val="20"/>
          <w:lang w:val="fr-CA" w:eastAsia="en-CA"/>
        </w:rPr>
        <w:t xml:space="preserve">) des </w:t>
      </w:r>
      <w:r w:rsidRPr="00C724BA">
        <w:rPr>
          <w:rFonts w:eastAsia="Times New Roman" w:cs="Times New Roman"/>
          <w:i/>
          <w:sz w:val="20"/>
          <w:szCs w:val="20"/>
          <w:lang w:val="fr-CA" w:eastAsia="en-CA"/>
        </w:rPr>
        <w:t>Règles de la Cour suprême du Canada</w:t>
      </w:r>
      <w:r w:rsidRPr="00C724BA">
        <w:rPr>
          <w:rFonts w:eastAsia="Times New Roman" w:cs="Times New Roman"/>
          <w:sz w:val="20"/>
          <w:szCs w:val="20"/>
          <w:lang w:val="fr-CA" w:eastAsia="en-CA"/>
        </w:rPr>
        <w:t>, les intervenantes paieront aux appelantes et aux intimés tous les débours supplémentaires résultant de leur intervention.</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2A6ECE" w:rsidP="00C724BA">
      <w:pPr>
        <w:spacing w:line="233" w:lineRule="auto"/>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66" style="width:2in;height:1pt" o:hrpct="0" o:hralign="center" o:hrstd="t" o:hrnoshade="t" o:hr="t" fillcolor="black [3213]" stroked="f"/>
        </w:pic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27.09.2013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KARAKATSANIS J. / LA JUGE KARAKATSANIS</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724BA" w:rsidRPr="005D2B8C" w:rsidTr="005149D2">
        <w:tc>
          <w:tcPr>
            <w:tcW w:w="4338" w:type="dxa"/>
            <w:gridSpan w:val="2"/>
          </w:tcPr>
          <w:p w:rsidR="00C724BA" w:rsidRPr="00C724BA" w:rsidRDefault="00C724BA" w:rsidP="00C724BA">
            <w:pPr>
              <w:jc w:val="both"/>
              <w:rPr>
                <w:b/>
              </w:rPr>
            </w:pPr>
            <w:r w:rsidRPr="00C724BA">
              <w:rPr>
                <w:b/>
                <w:lang w:val="en-US"/>
              </w:rPr>
              <w:t xml:space="preserve">Order on interventions with respect to oral argument </w:t>
            </w:r>
            <w:r w:rsidR="002A6ECE" w:rsidRPr="00C724BA">
              <w:rPr>
                <w:b/>
                <w:lang w:val="en-US"/>
              </w:rPr>
              <w:fldChar w:fldCharType="begin"/>
            </w:r>
            <w:r w:rsidRPr="00C724BA">
              <w:rPr>
                <w:b/>
              </w:rPr>
              <w:instrText xml:space="preserve"> SEQ CHAPTER \h \r 1</w:instrText>
            </w:r>
            <w:r w:rsidR="002A6ECE" w:rsidRPr="00C724BA">
              <w:rPr>
                <w:b/>
                <w:lang w:val="en-US"/>
              </w:rPr>
              <w:fldChar w:fldCharType="end"/>
            </w:r>
          </w:p>
        </w:tc>
        <w:tc>
          <w:tcPr>
            <w:tcW w:w="1170" w:type="dxa"/>
          </w:tcPr>
          <w:p w:rsidR="00C724BA" w:rsidRPr="00C724BA" w:rsidRDefault="00C724BA" w:rsidP="00C724BA"/>
          <w:p w:rsidR="00C724BA" w:rsidRPr="00C724BA" w:rsidRDefault="00C724BA" w:rsidP="00C724BA"/>
          <w:p w:rsidR="00C724BA" w:rsidRPr="00C724BA" w:rsidRDefault="00C724BA" w:rsidP="00C724BA"/>
        </w:tc>
        <w:tc>
          <w:tcPr>
            <w:tcW w:w="4327" w:type="dxa"/>
          </w:tcPr>
          <w:p w:rsidR="00C724BA" w:rsidRPr="00C724BA" w:rsidRDefault="00C724BA" w:rsidP="00C724BA">
            <w:pPr>
              <w:jc w:val="both"/>
              <w:rPr>
                <w:b/>
                <w:lang w:val="fr-CA"/>
              </w:rPr>
            </w:pPr>
            <w:r w:rsidRPr="00C724BA">
              <w:rPr>
                <w:b/>
                <w:lang w:val="fr-CA"/>
              </w:rPr>
              <w:t>Ordonnance relative à la présentation d’une plaidoirie orale par les intervenants</w:t>
            </w:r>
            <w:r w:rsidR="002A6ECE" w:rsidRPr="00C724BA">
              <w:rPr>
                <w:b/>
                <w:lang w:val="en-US"/>
              </w:rPr>
              <w:fldChar w:fldCharType="begin"/>
            </w:r>
            <w:r w:rsidRPr="00C724BA">
              <w:rPr>
                <w:b/>
                <w:lang w:val="fr-CA"/>
              </w:rPr>
              <w:instrText xml:space="preserve"> SEQ CHAPTER \h \r 1</w:instrText>
            </w:r>
            <w:r w:rsidR="002A6ECE" w:rsidRPr="00C724BA">
              <w:rPr>
                <w:b/>
                <w:lang w:val="en-US"/>
              </w:rPr>
              <w:fldChar w:fldCharType="end"/>
            </w:r>
          </w:p>
        </w:tc>
      </w:tr>
      <w:tr w:rsidR="00C724BA" w:rsidRPr="00C724BA" w:rsidTr="005149D2">
        <w:tc>
          <w:tcPr>
            <w:tcW w:w="1368" w:type="dxa"/>
          </w:tcPr>
          <w:p w:rsidR="00C724BA" w:rsidRPr="00C724BA" w:rsidRDefault="00C724BA" w:rsidP="00C724BA">
            <w:r w:rsidRPr="00C724BA">
              <w:t>RE:</w:t>
            </w:r>
          </w:p>
        </w:tc>
        <w:tc>
          <w:tcPr>
            <w:tcW w:w="2970" w:type="dxa"/>
          </w:tcPr>
          <w:p w:rsidR="00C724BA" w:rsidRPr="00C724BA" w:rsidRDefault="00C724BA" w:rsidP="00C724BA">
            <w:r w:rsidRPr="00C724BA">
              <w:rPr>
                <w:bCs/>
                <w:lang w:val="en-US"/>
              </w:rPr>
              <w:t>Privacy Commissioner of Canada</w:t>
            </w:r>
            <w:r w:rsidRPr="00C724BA">
              <w:rPr>
                <w:lang w:val="en-US"/>
              </w:rPr>
              <w:t>;</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r w:rsidRPr="00C724BA">
              <w:rPr>
                <w:bCs/>
                <w:lang w:val="en-US"/>
              </w:rPr>
              <w:t>Director of Public Prosecutions</w:t>
            </w:r>
            <w:r w:rsidRPr="00C724BA">
              <w:rPr>
                <w:lang w:val="en-US"/>
              </w:rPr>
              <w:t>;</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r w:rsidRPr="00C724BA">
              <w:rPr>
                <w:bCs/>
                <w:lang w:val="en-US"/>
              </w:rPr>
              <w:t>Attorney General of Ontario</w:t>
            </w:r>
            <w:r w:rsidRPr="00C724BA">
              <w:rPr>
                <w:lang w:val="en-US"/>
              </w:rPr>
              <w:t>;</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pPr>
              <w:rPr>
                <w:lang w:val="en-US"/>
              </w:rPr>
            </w:pPr>
            <w:r w:rsidRPr="00C724BA">
              <w:rPr>
                <w:bCs/>
                <w:lang w:val="en-US"/>
              </w:rPr>
              <w:t>Attorney General of Alberta</w:t>
            </w:r>
            <w:r w:rsidRPr="00C724BA">
              <w:rPr>
                <w:lang w:val="en-US"/>
              </w:rPr>
              <w:t>;</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pPr>
              <w:rPr>
                <w:lang w:val="en-US"/>
              </w:rPr>
            </w:pPr>
            <w:r w:rsidRPr="00C724BA">
              <w:rPr>
                <w:bCs/>
                <w:lang w:val="en-US"/>
              </w:rPr>
              <w:t>Canadian Civil Liberties Association</w:t>
            </w:r>
            <w:r w:rsidRPr="00C724BA">
              <w:rPr>
                <w:lang w:val="en-US"/>
              </w:rPr>
              <w:t>;</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r w:rsidRPr="00C724BA">
              <w:rPr>
                <w:bCs/>
                <w:lang w:val="en-US"/>
              </w:rPr>
              <w:t>Criminal Lawyers’ Association of Ontario</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r w:rsidRPr="00C724BA">
              <w:t>IN / DANS :</w:t>
            </w:r>
          </w:p>
        </w:tc>
        <w:tc>
          <w:tcPr>
            <w:tcW w:w="2970" w:type="dxa"/>
          </w:tcPr>
          <w:p w:rsidR="00C724BA" w:rsidRPr="00C724BA" w:rsidRDefault="00C724BA" w:rsidP="00C724BA">
            <w:r w:rsidRPr="00C724BA">
              <w:t>Matthew David Spencer</w:t>
            </w:r>
          </w:p>
          <w:p w:rsidR="00C724BA" w:rsidRPr="00C724BA" w:rsidRDefault="00C724BA" w:rsidP="00C724BA"/>
          <w:p w:rsidR="00C724BA" w:rsidRPr="00C724BA" w:rsidRDefault="00C724BA" w:rsidP="00C724BA">
            <w:r w:rsidRPr="00C724BA">
              <w:tab/>
              <w:t>v. (34644)</w:t>
            </w:r>
          </w:p>
          <w:p w:rsidR="00C724BA" w:rsidRPr="00C724BA" w:rsidRDefault="00C724BA" w:rsidP="00C724BA"/>
          <w:p w:rsidR="00C724BA" w:rsidRPr="00C724BA" w:rsidRDefault="00C724BA" w:rsidP="00C724BA">
            <w:r w:rsidRPr="00C724BA">
              <w:t>Her Majesty the Queen (Crim.) (Sask.)</w:t>
            </w:r>
          </w:p>
        </w:tc>
        <w:tc>
          <w:tcPr>
            <w:tcW w:w="1170" w:type="dxa"/>
          </w:tcPr>
          <w:p w:rsidR="00C724BA" w:rsidRPr="00C724BA" w:rsidRDefault="00C724BA" w:rsidP="00C724BA"/>
        </w:tc>
        <w:tc>
          <w:tcPr>
            <w:tcW w:w="4327" w:type="dxa"/>
          </w:tcPr>
          <w:p w:rsidR="00C724BA" w:rsidRPr="00C724BA" w:rsidRDefault="00C724BA" w:rsidP="00C724BA"/>
        </w:tc>
      </w:tr>
    </w:tbl>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FURTHER TO THE ORDERS</w:t>
      </w:r>
      <w:r w:rsidRPr="00C724BA">
        <w:rPr>
          <w:rFonts w:eastAsia="Times New Roman" w:cs="Times New Roman"/>
          <w:sz w:val="20"/>
          <w:szCs w:val="20"/>
          <w:lang w:eastAsia="en-CA"/>
        </w:rPr>
        <w:t xml:space="preserve"> dated June 28, 2013 and August 2, 2013, granting leave to intervene to</w:t>
      </w:r>
      <w:r w:rsidRPr="00C724BA">
        <w:rPr>
          <w:rFonts w:eastAsia="Times New Roman" w:cs="Times New Roman"/>
          <w:bCs/>
          <w:sz w:val="20"/>
          <w:szCs w:val="20"/>
          <w:lang w:eastAsia="en-CA"/>
        </w:rPr>
        <w:t xml:space="preserve"> the Privacy Commissioner of Canada,</w:t>
      </w:r>
      <w:r w:rsidRPr="00C724BA">
        <w:rPr>
          <w:rFonts w:eastAsia="Times New Roman" w:cs="Times New Roman"/>
          <w:sz w:val="20"/>
          <w:szCs w:val="20"/>
          <w:lang w:eastAsia="en-CA"/>
        </w:rPr>
        <w:t xml:space="preserve"> the</w:t>
      </w:r>
      <w:r w:rsidRPr="00C724BA">
        <w:rPr>
          <w:rFonts w:eastAsia="Times New Roman" w:cs="Times New Roman"/>
          <w:bCs/>
          <w:sz w:val="20"/>
          <w:szCs w:val="20"/>
          <w:lang w:eastAsia="en-CA"/>
        </w:rPr>
        <w:t xml:space="preserve"> Director of Public Prosecutions, the Attorney General of Ontario, the Attorney General of Alberta, the Canadian Civil Liberties Association and the Criminal Lawyers’ Association of Ontario;</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0" w:lineRule="auto"/>
        <w:jc w:val="both"/>
        <w:rPr>
          <w:rFonts w:eastAsia="Times New Roman" w:cs="Times New Roman"/>
          <w:sz w:val="20"/>
          <w:szCs w:val="20"/>
          <w:lang w:eastAsia="en-CA"/>
        </w:rPr>
      </w:pPr>
      <w:r w:rsidRPr="00C724BA">
        <w:rPr>
          <w:rFonts w:eastAsia="Times New Roman" w:cs="Times New Roman"/>
          <w:b/>
          <w:bCs/>
          <w:sz w:val="20"/>
          <w:szCs w:val="20"/>
          <w:lang w:eastAsia="en-CA"/>
        </w:rPr>
        <w:t xml:space="preserve">IT IS HEREBY FURTHER ORDERED THAT </w:t>
      </w:r>
      <w:r w:rsidRPr="00C724BA">
        <w:rPr>
          <w:rFonts w:eastAsia="Times New Roman" w:cs="Times New Roman"/>
          <w:sz w:val="20"/>
          <w:szCs w:val="20"/>
          <w:lang w:eastAsia="en-CA"/>
        </w:rPr>
        <w:t>the said six interveners are each granted permission to present oral argument not exceeding ten (10) minutes at the hearing of the appeal.</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À LA SUITE DES ORDONNANCES</w:t>
      </w:r>
      <w:r w:rsidRPr="00C724BA">
        <w:rPr>
          <w:rFonts w:eastAsia="Times New Roman" w:cs="Times New Roman"/>
          <w:sz w:val="20"/>
          <w:szCs w:val="20"/>
          <w:lang w:val="fr-CA" w:eastAsia="en-CA"/>
        </w:rPr>
        <w:t xml:space="preserve"> datées du 28 juin 2013 et du 2 août 2013 autorisant le commissaire à la protection de la vie privée du Canada</w:t>
      </w:r>
      <w:r w:rsidRPr="00C724BA">
        <w:rPr>
          <w:rFonts w:eastAsia="Times New Roman" w:cs="Times New Roman"/>
          <w:bCs/>
          <w:sz w:val="20"/>
          <w:szCs w:val="20"/>
          <w:lang w:val="fr-CA" w:eastAsia="en-CA"/>
        </w:rPr>
        <w:t>, le directeur des poursuites pénales, le procureur général de l’Ontario, le procureur général de l’Alberta, l’Association canadienne des libertés civiles et la Criminal Lawyers’ Association of Ontario à intervenir;</w:t>
      </w:r>
    </w:p>
    <w:p w:rsidR="00C724BA" w:rsidRPr="00C724BA" w:rsidRDefault="00C724BA" w:rsidP="00C724BA">
      <w:pPr>
        <w:rPr>
          <w:rFonts w:eastAsia="Times New Roman" w:cs="Times New Roman"/>
          <w:b/>
          <w:bCs/>
          <w:sz w:val="20"/>
          <w:szCs w:val="20"/>
          <w:lang w:val="fr-CA" w:eastAsia="en-CA"/>
        </w:rPr>
      </w:pPr>
      <w:r w:rsidRPr="00C724BA">
        <w:rPr>
          <w:rFonts w:eastAsia="Times New Roman" w:cs="Times New Roman"/>
          <w:b/>
          <w:bCs/>
          <w:sz w:val="20"/>
          <w:szCs w:val="20"/>
          <w:lang w:val="fr-CA" w:eastAsia="en-CA"/>
        </w:rPr>
        <w:br w:type="page"/>
      </w:r>
    </w:p>
    <w:p w:rsidR="00C724BA" w:rsidRPr="00C724BA" w:rsidRDefault="00C724BA" w:rsidP="00C724BA">
      <w:pPr>
        <w:spacing w:line="230"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lastRenderedPageBreak/>
        <w:t>IL EST EN OUTRE ORDONNÉ QUE</w:t>
      </w:r>
      <w:r w:rsidRPr="00C724BA">
        <w:rPr>
          <w:rFonts w:eastAsia="Times New Roman" w:cs="Times New Roman"/>
          <w:sz w:val="20"/>
          <w:szCs w:val="20"/>
          <w:lang w:val="fr-CA" w:eastAsia="en-CA"/>
        </w:rPr>
        <w:t xml:space="preserve"> chacun de ces six intervenants pourra présenter une plaidoirie orale d’au plus dix (10) minutes lors de l’audition de l’appel.</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67"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sz w:val="20"/>
          <w:szCs w:val="20"/>
          <w:lang w:eastAsia="en-CA"/>
        </w:rPr>
        <w:t>27.09.2013</w:t>
      </w: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sz w:val="20"/>
          <w:szCs w:val="20"/>
          <w:lang w:eastAsia="en-CA"/>
        </w:rPr>
        <w:t>Before / Devant :   THE DEPUTY REGISTRAR / LA REGISTRAIRE ADJOINTE</w:t>
      </w:r>
    </w:p>
    <w:p w:rsidR="00C724BA" w:rsidRPr="00C724BA" w:rsidRDefault="00C724BA" w:rsidP="00C724BA">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5D2B8C" w:rsidTr="005149D2">
        <w:tc>
          <w:tcPr>
            <w:tcW w:w="4338" w:type="dxa"/>
          </w:tcPr>
          <w:p w:rsidR="00C724BA" w:rsidRPr="00C724BA" w:rsidRDefault="00C724BA" w:rsidP="00C724BA">
            <w:pPr>
              <w:tabs>
                <w:tab w:val="left" w:pos="-1440"/>
                <w:tab w:val="left" w:pos="-720"/>
              </w:tabs>
              <w:jc w:val="both"/>
              <w:rPr>
                <w:b/>
                <w:bCs/>
                <w:lang w:val="en-GB"/>
              </w:rPr>
            </w:pPr>
            <w:r w:rsidRPr="00C724BA">
              <w:rPr>
                <w:b/>
                <w:bCs/>
                <w:lang w:val="en-GB"/>
              </w:rPr>
              <w:t xml:space="preserve">Motion to extend the time to serve and file a response to the </w:t>
            </w:r>
            <w:r w:rsidRPr="00C724BA">
              <w:rPr>
                <w:b/>
                <w:bCs/>
                <w:color w:val="000000"/>
                <w:lang w:val="en-GB"/>
              </w:rPr>
              <w:t>application for leave to appeal to September 16, 2013</w:t>
            </w:r>
          </w:p>
          <w:p w:rsidR="00C724BA" w:rsidRPr="00C724BA" w:rsidRDefault="00C724BA" w:rsidP="00C724BA">
            <w:pPr>
              <w:tabs>
                <w:tab w:val="left" w:pos="-1440"/>
                <w:tab w:val="left" w:pos="-720"/>
              </w:tabs>
              <w:jc w:val="both"/>
              <w:rPr>
                <w:b/>
              </w:rPr>
            </w:pPr>
          </w:p>
        </w:tc>
        <w:tc>
          <w:tcPr>
            <w:tcW w:w="1170" w:type="dxa"/>
          </w:tcPr>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tc>
        <w:tc>
          <w:tcPr>
            <w:tcW w:w="4327" w:type="dxa"/>
          </w:tcPr>
          <w:p w:rsidR="00C724BA" w:rsidRPr="00C724BA" w:rsidRDefault="00C724BA" w:rsidP="00C724BA">
            <w:pPr>
              <w:jc w:val="both"/>
              <w:rPr>
                <w:b/>
                <w:bCs/>
                <w:lang w:val="fr-CA"/>
              </w:rPr>
            </w:pPr>
            <w:r w:rsidRPr="00C724BA">
              <w:rPr>
                <w:b/>
                <w:bCs/>
                <w:lang w:val="fr-CA"/>
              </w:rPr>
              <w:t>Requête en prorogation du délai de signification et de dépôt de la réponse à</w:t>
            </w:r>
            <w:r w:rsidRPr="00C724BA">
              <w:rPr>
                <w:b/>
                <w:bCs/>
                <w:color w:val="000000"/>
                <w:lang w:val="fr-CA"/>
              </w:rPr>
              <w:t xml:space="preserve"> la demande d'autorisation d'appel jusqu'au 16 septembre 2013</w:t>
            </w:r>
          </w:p>
          <w:p w:rsidR="00C724BA" w:rsidRPr="00C724BA" w:rsidRDefault="002A6ECE" w:rsidP="00C724BA">
            <w:pPr>
              <w:tabs>
                <w:tab w:val="left" w:pos="-1440"/>
                <w:tab w:val="left" w:pos="-720"/>
              </w:tabs>
              <w:jc w:val="both"/>
              <w:rPr>
                <w:lang w:val="fr-CA"/>
              </w:rPr>
            </w:pPr>
            <w:r w:rsidRPr="00C724BA">
              <w:rPr>
                <w:szCs w:val="24"/>
                <w:lang w:val="en-US"/>
              </w:rPr>
              <w:fldChar w:fldCharType="begin"/>
            </w:r>
            <w:r w:rsidR="00C724BA" w:rsidRPr="00C724BA">
              <w:rPr>
                <w:szCs w:val="24"/>
                <w:lang w:val="fr-CA"/>
              </w:rPr>
              <w:instrText xml:space="preserve"> SEQ CHAPTER \h \r 1</w:instrText>
            </w:r>
            <w:r w:rsidRPr="00C724BA">
              <w:rPr>
                <w:szCs w:val="24"/>
                <w:lang w:val="en-US"/>
              </w:rPr>
              <w:fldChar w:fldCharType="end"/>
            </w:r>
            <w:r w:rsidRPr="00C724BA">
              <w:rPr>
                <w:szCs w:val="24"/>
                <w:lang w:val="en-US"/>
              </w:rPr>
              <w:fldChar w:fldCharType="begin"/>
            </w:r>
            <w:r w:rsidR="00C724BA" w:rsidRPr="00C724BA">
              <w:rPr>
                <w:szCs w:val="24"/>
                <w:lang w:val="fr-CA"/>
              </w:rPr>
              <w:instrText xml:space="preserve"> SEQ CHAPTER \h \r 1</w:instrText>
            </w:r>
            <w:r w:rsidRPr="00C724BA">
              <w:rPr>
                <w:szCs w:val="24"/>
                <w:lang w:val="en-US"/>
              </w:rPr>
              <w:fldChar w:fldCharType="end"/>
            </w:r>
          </w:p>
        </w:tc>
      </w:tr>
      <w:tr w:rsidR="00C724BA" w:rsidRPr="00C724BA" w:rsidTr="005149D2">
        <w:tc>
          <w:tcPr>
            <w:tcW w:w="4338" w:type="dxa"/>
          </w:tcPr>
          <w:p w:rsidR="00C724BA" w:rsidRPr="00C724BA" w:rsidRDefault="00C724BA" w:rsidP="00C724BA">
            <w:pPr>
              <w:tabs>
                <w:tab w:val="left" w:pos="-1440"/>
                <w:tab w:val="left" w:pos="-720"/>
              </w:tabs>
              <w:jc w:val="both"/>
            </w:pPr>
            <w:r w:rsidRPr="00C724BA">
              <w:t>Richard Norman Ryan</w:t>
            </w: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r w:rsidRPr="00C724BA">
              <w:tab/>
              <w:t>v. (35454)</w:t>
            </w: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rPr>
                <w:lang w:val="fr-CA"/>
              </w:rPr>
            </w:pPr>
            <w:r w:rsidRPr="00C724BA">
              <w:t xml:space="preserve">Her Majesty the Queen (Crim.) </w:t>
            </w:r>
            <w:r w:rsidRPr="00C724BA">
              <w:rPr>
                <w:lang w:val="fr-CA"/>
              </w:rPr>
              <w:t>(N.L.)</w:t>
            </w:r>
          </w:p>
        </w:tc>
        <w:tc>
          <w:tcPr>
            <w:tcW w:w="1170" w:type="dxa"/>
          </w:tcPr>
          <w:p w:rsidR="00C724BA" w:rsidRPr="00C724BA" w:rsidRDefault="00C724BA" w:rsidP="00C724BA">
            <w:pPr>
              <w:tabs>
                <w:tab w:val="left" w:pos="-1440"/>
                <w:tab w:val="left" w:pos="-720"/>
              </w:tabs>
              <w:jc w:val="both"/>
              <w:rPr>
                <w:lang w:val="fr-CA"/>
              </w:rPr>
            </w:pPr>
          </w:p>
        </w:tc>
        <w:tc>
          <w:tcPr>
            <w:tcW w:w="4327" w:type="dxa"/>
          </w:tcPr>
          <w:p w:rsidR="00C724BA" w:rsidRPr="00C724BA" w:rsidRDefault="00C724BA" w:rsidP="00C724BA">
            <w:pPr>
              <w:tabs>
                <w:tab w:val="left" w:pos="-1440"/>
                <w:tab w:val="left" w:pos="-720"/>
              </w:tabs>
              <w:jc w:val="both"/>
              <w:rPr>
                <w:lang w:val="fr-CA"/>
              </w:rPr>
            </w:pPr>
          </w:p>
        </w:tc>
      </w:tr>
    </w:tbl>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b/>
          <w:sz w:val="20"/>
          <w:szCs w:val="20"/>
          <w:lang w:val="fr-CA" w:eastAsia="en-CA"/>
        </w:rPr>
      </w:pPr>
      <w:r w:rsidRPr="00C724BA">
        <w:rPr>
          <w:rFonts w:eastAsia="Times New Roman" w:cs="Times New Roman"/>
          <w:b/>
          <w:sz w:val="20"/>
          <w:szCs w:val="20"/>
          <w:lang w:val="fr-CA" w:eastAsia="en-CA"/>
        </w:rPr>
        <w:t>GRANTED / ACCORDÉE</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68"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27.09.2013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   THE CHIEF JUSTICE / LA JUGE EN CHEF</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5D2B8C" w:rsidTr="005149D2">
        <w:tc>
          <w:tcPr>
            <w:tcW w:w="4338" w:type="dxa"/>
          </w:tcPr>
          <w:p w:rsidR="00C724BA" w:rsidRPr="00C724BA" w:rsidRDefault="002A6ECE" w:rsidP="00C724BA">
            <w:pPr>
              <w:tabs>
                <w:tab w:val="left" w:pos="-1440"/>
                <w:tab w:val="left" w:pos="-720"/>
              </w:tabs>
              <w:jc w:val="both"/>
              <w:rPr>
                <w:b/>
              </w:rPr>
            </w:pPr>
            <w:r w:rsidRPr="00C724BA">
              <w:rPr>
                <w:lang w:val="en-US"/>
              </w:rPr>
              <w:fldChar w:fldCharType="begin"/>
            </w:r>
            <w:r w:rsidR="00C724BA" w:rsidRPr="00C724BA">
              <w:rPr>
                <w:lang w:val="en-US"/>
              </w:rPr>
              <w:instrText xml:space="preserve"> SEQ CHAPTER \h \r 1</w:instrText>
            </w:r>
            <w:r w:rsidRPr="00C724BA">
              <w:rPr>
                <w:lang w:val="en-US"/>
              </w:rPr>
              <w:fldChar w:fldCharType="end"/>
            </w:r>
            <w:r w:rsidR="00C724BA" w:rsidRPr="00C724BA">
              <w:rPr>
                <w:b/>
                <w:bCs/>
                <w:lang w:val="en-US"/>
              </w:rPr>
              <w:t>Motion to state constitutional questions</w:t>
            </w:r>
          </w:p>
        </w:tc>
        <w:tc>
          <w:tcPr>
            <w:tcW w:w="1170" w:type="dxa"/>
          </w:tcPr>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tc>
        <w:tc>
          <w:tcPr>
            <w:tcW w:w="4327" w:type="dxa"/>
          </w:tcPr>
          <w:p w:rsidR="00C724BA" w:rsidRPr="00C724BA" w:rsidRDefault="002A6ECE" w:rsidP="00C724BA">
            <w:pPr>
              <w:tabs>
                <w:tab w:val="left" w:pos="-1440"/>
                <w:tab w:val="left" w:pos="-720"/>
              </w:tabs>
              <w:jc w:val="both"/>
              <w:rPr>
                <w:lang w:val="fr-CA"/>
              </w:rPr>
            </w:pPr>
            <w:r w:rsidRPr="00C724BA">
              <w:rPr>
                <w:lang w:val="en-US"/>
              </w:rPr>
              <w:fldChar w:fldCharType="begin"/>
            </w:r>
            <w:r w:rsidR="00C724BA" w:rsidRPr="00C724BA">
              <w:rPr>
                <w:lang w:val="fr-CA"/>
              </w:rPr>
              <w:instrText xml:space="preserve"> SEQ CHAPTER \h \r 1</w:instrText>
            </w:r>
            <w:r w:rsidRPr="00C724BA">
              <w:rPr>
                <w:lang w:val="en-US"/>
              </w:rPr>
              <w:fldChar w:fldCharType="end"/>
            </w:r>
            <w:r w:rsidR="00C724BA" w:rsidRPr="00C724BA">
              <w:rPr>
                <w:b/>
                <w:bCs/>
                <w:lang w:val="fr-CA"/>
              </w:rPr>
              <w:t>Requête en formulation de questions constitutionnelles</w:t>
            </w:r>
            <w:r w:rsidRPr="00C724BA">
              <w:rPr>
                <w:lang w:val="en-US"/>
              </w:rPr>
              <w:fldChar w:fldCharType="begin"/>
            </w:r>
            <w:r w:rsidR="00C724BA" w:rsidRPr="00C724BA">
              <w:rPr>
                <w:lang w:val="fr-CA"/>
              </w:rPr>
              <w:instrText xml:space="preserve"> SEQ CHAPTER \h \r 1</w:instrText>
            </w:r>
            <w:r w:rsidRPr="00C724BA">
              <w:rPr>
                <w:lang w:val="en-US"/>
              </w:rPr>
              <w:fldChar w:fldCharType="end"/>
            </w:r>
            <w:r w:rsidRPr="00C724BA">
              <w:rPr>
                <w:lang w:val="en-US"/>
              </w:rPr>
              <w:fldChar w:fldCharType="begin"/>
            </w:r>
            <w:r w:rsidR="00C724BA" w:rsidRPr="00C724BA">
              <w:rPr>
                <w:lang w:val="fr-CA"/>
              </w:rPr>
              <w:instrText xml:space="preserve"> SEQ CHAPTER \h \r 1</w:instrText>
            </w:r>
            <w:r w:rsidRPr="00C724BA">
              <w:rPr>
                <w:lang w:val="en-US"/>
              </w:rPr>
              <w:fldChar w:fldCharType="end"/>
            </w:r>
            <w:r w:rsidRPr="00C724BA">
              <w:rPr>
                <w:lang w:val="en-US"/>
              </w:rPr>
              <w:fldChar w:fldCharType="begin"/>
            </w:r>
            <w:r w:rsidR="00C724BA" w:rsidRPr="00C724BA">
              <w:rPr>
                <w:lang w:val="fr-CA"/>
              </w:rPr>
              <w:instrText xml:space="preserve"> SEQ CHAPTER \h \r 1</w:instrText>
            </w:r>
            <w:r w:rsidRPr="00C724BA">
              <w:rPr>
                <w:lang w:val="en-US"/>
              </w:rPr>
              <w:fldChar w:fldCharType="end"/>
            </w:r>
          </w:p>
        </w:tc>
      </w:tr>
      <w:tr w:rsidR="00C724BA" w:rsidRPr="00C724BA" w:rsidTr="005149D2">
        <w:tc>
          <w:tcPr>
            <w:tcW w:w="4338" w:type="dxa"/>
          </w:tcPr>
          <w:p w:rsidR="00C724BA" w:rsidRPr="00C724BA" w:rsidRDefault="00C724BA" w:rsidP="00C724BA">
            <w:pPr>
              <w:tabs>
                <w:tab w:val="left" w:pos="-1440"/>
                <w:tab w:val="left" w:pos="-720"/>
              </w:tabs>
              <w:jc w:val="both"/>
            </w:pPr>
            <w:r w:rsidRPr="00C724BA">
              <w:t>Director of Civil Forfeiture</w:t>
            </w: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r w:rsidRPr="00C724BA">
              <w:tab/>
              <w:t>v. (35134)</w:t>
            </w: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r w:rsidRPr="00C724BA">
              <w:t>Hells Angels Motorcycle Corporation et al. (Crim.) (B.C.)</w:t>
            </w:r>
          </w:p>
        </w:tc>
        <w:tc>
          <w:tcPr>
            <w:tcW w:w="1170" w:type="dxa"/>
          </w:tcPr>
          <w:p w:rsidR="00C724BA" w:rsidRPr="00C724BA" w:rsidRDefault="00C724BA" w:rsidP="00C724BA">
            <w:pPr>
              <w:tabs>
                <w:tab w:val="left" w:pos="-1440"/>
                <w:tab w:val="left" w:pos="-720"/>
              </w:tabs>
              <w:jc w:val="both"/>
            </w:pPr>
          </w:p>
        </w:tc>
        <w:tc>
          <w:tcPr>
            <w:tcW w:w="4327" w:type="dxa"/>
          </w:tcPr>
          <w:p w:rsidR="00C724BA" w:rsidRPr="00C724BA" w:rsidRDefault="00C724BA" w:rsidP="00C724BA">
            <w:pPr>
              <w:tabs>
                <w:tab w:val="left" w:pos="-1440"/>
                <w:tab w:val="left" w:pos="-720"/>
              </w:tabs>
              <w:jc w:val="both"/>
            </w:pPr>
          </w:p>
        </w:tc>
      </w:tr>
    </w:tbl>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b/>
          <w:sz w:val="20"/>
          <w:szCs w:val="20"/>
          <w:lang w:eastAsia="en-CA"/>
        </w:rPr>
        <w:t>DISMISSED / REJETÉE</w:t>
      </w: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jc w:val="both"/>
        <w:rPr>
          <w:rFonts w:eastAsia="Times New Roman" w:cs="Times New Roman"/>
          <w:sz w:val="20"/>
          <w:szCs w:val="20"/>
          <w:lang w:val="en-US" w:eastAsia="en-CA"/>
        </w:rPr>
      </w:pPr>
      <w:r w:rsidRPr="00C724BA">
        <w:rPr>
          <w:rFonts w:eastAsia="Times New Roman" w:cs="Times New Roman"/>
          <w:b/>
          <w:bCs/>
          <w:sz w:val="20"/>
          <w:szCs w:val="20"/>
          <w:lang w:val="en-US" w:eastAsia="en-CA"/>
        </w:rPr>
        <w:t>UPON APPLICATION</w:t>
      </w:r>
      <w:r w:rsidRPr="00C724BA">
        <w:rPr>
          <w:rFonts w:eastAsia="Times New Roman" w:cs="Times New Roman"/>
          <w:sz w:val="20"/>
          <w:szCs w:val="20"/>
          <w:lang w:val="en-US" w:eastAsia="en-CA"/>
        </w:rPr>
        <w:t xml:space="preserve"> by the appellant </w:t>
      </w:r>
      <w:r w:rsidR="002A6ECE" w:rsidRPr="00C724BA">
        <w:rPr>
          <w:rFonts w:eastAsia="Times New Roman" w:cs="Times New Roman"/>
          <w:sz w:val="20"/>
          <w:szCs w:val="20"/>
          <w:lang w:eastAsia="en-CA"/>
        </w:rPr>
        <w:fldChar w:fldCharType="begin"/>
      </w:r>
      <w:r w:rsidRPr="00C724BA">
        <w:rPr>
          <w:rFonts w:eastAsia="Times New Roman" w:cs="Times New Roman"/>
          <w:sz w:val="20"/>
          <w:szCs w:val="20"/>
          <w:lang w:eastAsia="en-CA"/>
        </w:rPr>
        <w:instrText xml:space="preserve"> SEQ CHAPTER \h \r 1</w:instrText>
      </w:r>
      <w:r w:rsidR="002A6ECE" w:rsidRPr="00C724BA">
        <w:rPr>
          <w:rFonts w:eastAsia="Times New Roman" w:cs="Times New Roman"/>
          <w:sz w:val="20"/>
          <w:szCs w:val="20"/>
          <w:lang w:eastAsia="en-CA"/>
        </w:rPr>
        <w:fldChar w:fldCharType="end"/>
      </w:r>
      <w:r w:rsidRPr="00C724BA">
        <w:rPr>
          <w:rFonts w:eastAsia="Times New Roman" w:cs="Times New Roman"/>
          <w:sz w:val="20"/>
          <w:szCs w:val="20"/>
          <w:lang w:eastAsia="en-CA"/>
        </w:rPr>
        <w:t xml:space="preserve">for an order stating constitutional questions </w:t>
      </w:r>
      <w:r w:rsidRPr="00C724BA">
        <w:rPr>
          <w:rFonts w:eastAsia="Times New Roman" w:cs="Times New Roman"/>
          <w:sz w:val="20"/>
          <w:szCs w:val="20"/>
          <w:lang w:val="en-US" w:eastAsia="en-CA"/>
        </w:rPr>
        <w:t>in the above appeal;</w:t>
      </w:r>
    </w:p>
    <w:p w:rsidR="00C724BA" w:rsidRPr="00C724BA" w:rsidRDefault="00C724BA" w:rsidP="00C724BA">
      <w:pPr>
        <w:jc w:val="both"/>
        <w:rPr>
          <w:rFonts w:eastAsia="Times New Roman" w:cs="Times New Roman"/>
          <w:sz w:val="20"/>
          <w:szCs w:val="20"/>
          <w:lang w:val="en-US" w:eastAsia="en-CA"/>
        </w:rPr>
      </w:pPr>
    </w:p>
    <w:p w:rsidR="00C724BA" w:rsidRPr="00C724BA" w:rsidRDefault="00C724BA" w:rsidP="00C724BA">
      <w:pPr>
        <w:jc w:val="both"/>
        <w:rPr>
          <w:rFonts w:eastAsia="Times New Roman" w:cs="Times New Roman"/>
          <w:sz w:val="20"/>
          <w:szCs w:val="20"/>
          <w:lang w:val="en-US" w:eastAsia="en-CA"/>
        </w:rPr>
      </w:pPr>
      <w:r w:rsidRPr="00C724BA">
        <w:rPr>
          <w:rFonts w:eastAsia="Times New Roman" w:cs="Times New Roman"/>
          <w:b/>
          <w:bCs/>
          <w:sz w:val="20"/>
          <w:szCs w:val="20"/>
          <w:lang w:val="en-US" w:eastAsia="en-CA"/>
        </w:rPr>
        <w:t>AND THE MATERIAL FILED</w:t>
      </w:r>
      <w:r w:rsidRPr="00C724BA">
        <w:rPr>
          <w:rFonts w:eastAsia="Times New Roman" w:cs="Times New Roman"/>
          <w:sz w:val="20"/>
          <w:szCs w:val="20"/>
          <w:lang w:val="en-US" w:eastAsia="en-CA"/>
        </w:rPr>
        <w:t xml:space="preserve"> having been read;</w:t>
      </w:r>
    </w:p>
    <w:p w:rsidR="00C724BA" w:rsidRPr="00C724BA" w:rsidRDefault="00C724BA" w:rsidP="00C724BA">
      <w:pPr>
        <w:jc w:val="both"/>
        <w:rPr>
          <w:rFonts w:eastAsia="Times New Roman" w:cs="Times New Roman"/>
          <w:sz w:val="20"/>
          <w:szCs w:val="20"/>
          <w:lang w:val="en-US" w:eastAsia="en-CA"/>
        </w:rPr>
      </w:pPr>
    </w:p>
    <w:p w:rsidR="00C724BA" w:rsidRPr="00C724BA" w:rsidRDefault="00C724BA" w:rsidP="00C724BA">
      <w:pPr>
        <w:ind w:left="720"/>
        <w:contextualSpacing/>
        <w:jc w:val="both"/>
        <w:rPr>
          <w:rFonts w:cs="Times New Roman"/>
          <w:bCs/>
          <w:sz w:val="20"/>
          <w:szCs w:val="20"/>
          <w:lang w:val="fr-CA"/>
        </w:rPr>
      </w:pPr>
      <w:r w:rsidRPr="00C724BA">
        <w:rPr>
          <w:rFonts w:cs="Times New Roman"/>
          <w:bCs/>
          <w:sz w:val="20"/>
          <w:szCs w:val="20"/>
          <w:lang w:val="fr-CA"/>
        </w:rPr>
        <w:t>The motion is dismissed.</w:t>
      </w:r>
    </w:p>
    <w:p w:rsidR="00C724BA" w:rsidRPr="00C724BA" w:rsidRDefault="00C724BA" w:rsidP="00C724BA">
      <w:pPr>
        <w:contextualSpacing/>
        <w:jc w:val="both"/>
        <w:rPr>
          <w:rFonts w:cs="Times New Roman"/>
          <w:bCs/>
          <w:sz w:val="20"/>
          <w:szCs w:val="20"/>
          <w:lang w:val="fr-CA"/>
        </w:rPr>
      </w:pPr>
    </w:p>
    <w:p w:rsidR="00C724BA" w:rsidRPr="00C724BA" w:rsidRDefault="00C724BA" w:rsidP="00C724BA">
      <w:pPr>
        <w:jc w:val="both"/>
        <w:rPr>
          <w:rFonts w:eastAsia="Times New Roman" w:cs="Times New Roman"/>
          <w:bCs/>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b/>
          <w:bCs/>
          <w:sz w:val="20"/>
          <w:szCs w:val="20"/>
          <w:lang w:val="fr-CA" w:eastAsia="en-CA"/>
        </w:rPr>
        <w:t>À LA SUITE DE LA DEMANDE</w:t>
      </w:r>
      <w:r w:rsidRPr="00C724BA">
        <w:rPr>
          <w:rFonts w:eastAsia="Times New Roman" w:cs="Times New Roman"/>
          <w:sz w:val="20"/>
          <w:szCs w:val="20"/>
          <w:lang w:val="fr-CA" w:eastAsia="en-CA"/>
        </w:rPr>
        <w:t xml:space="preserve"> de l’appelant visant à obtenir la formulation de questions constitutionnelles dans l'appel susmentionné;</w:t>
      </w: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b/>
          <w:bCs/>
          <w:sz w:val="20"/>
          <w:szCs w:val="20"/>
          <w:lang w:val="fr-CA" w:eastAsia="en-CA"/>
        </w:rPr>
        <w:t>ET APRÈS AVOIR LU</w:t>
      </w:r>
      <w:r w:rsidRPr="00C724BA">
        <w:rPr>
          <w:rFonts w:eastAsia="Times New Roman" w:cs="Times New Roman"/>
          <w:sz w:val="20"/>
          <w:szCs w:val="20"/>
          <w:lang w:val="fr-CA" w:eastAsia="en-CA"/>
        </w:rPr>
        <w:t xml:space="preserve"> la documentation déposée;</w:t>
      </w: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ind w:left="720"/>
        <w:contextualSpacing/>
        <w:jc w:val="both"/>
        <w:rPr>
          <w:rFonts w:cs="Times New Roman"/>
          <w:sz w:val="20"/>
          <w:szCs w:val="20"/>
          <w:lang w:val="fr-CA"/>
        </w:rPr>
      </w:pPr>
      <w:r w:rsidRPr="00C724BA">
        <w:rPr>
          <w:rFonts w:cs="Times New Roman"/>
          <w:sz w:val="20"/>
          <w:szCs w:val="20"/>
          <w:lang w:val="fr-CA"/>
        </w:rPr>
        <w:lastRenderedPageBreak/>
        <w:t>La requête est rejetée.</w:t>
      </w:r>
    </w:p>
    <w:p w:rsidR="00C724BA" w:rsidRPr="00C724BA" w:rsidRDefault="00C724BA" w:rsidP="00C724BA">
      <w:pPr>
        <w:rPr>
          <w:rFonts w:eastAsia="Times New Roman" w:cs="Times New Roman"/>
          <w:sz w:val="20"/>
          <w:szCs w:val="20"/>
          <w:lang w:eastAsia="en-CA"/>
        </w:rPr>
      </w:pPr>
    </w:p>
    <w:p w:rsidR="00C724BA" w:rsidRPr="00C724BA" w:rsidRDefault="002A6ECE" w:rsidP="00C724BA">
      <w:pPr>
        <w:tabs>
          <w:tab w:val="left" w:pos="-1440"/>
          <w:tab w:val="left" w:pos="-720"/>
        </w:tabs>
        <w:jc w:val="both"/>
        <w:rPr>
          <w:rFonts w:eastAsia="Times New Roman" w:cs="Times New Roman"/>
          <w:sz w:val="20"/>
          <w:szCs w:val="20"/>
          <w:lang w:eastAsia="en-CA"/>
        </w:rPr>
      </w:pPr>
      <w:r w:rsidRPr="002A6ECE">
        <w:rPr>
          <w:rFonts w:eastAsia="Times New Roman" w:cs="Times New Roman"/>
          <w:sz w:val="20"/>
          <w:szCs w:val="20"/>
          <w:lang w:val="fr-CA" w:eastAsia="en-CA"/>
        </w:rPr>
        <w:pict>
          <v:rect id="_x0000_i1069"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30.09.2013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   LEBEL J. / LE JUGE LEBEL</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5D2B8C" w:rsidTr="005149D2">
        <w:tc>
          <w:tcPr>
            <w:tcW w:w="4338" w:type="dxa"/>
          </w:tcPr>
          <w:p w:rsidR="00C724BA" w:rsidRPr="00C724BA" w:rsidRDefault="00C724BA" w:rsidP="00C724BA">
            <w:pPr>
              <w:tabs>
                <w:tab w:val="left" w:pos="-1440"/>
                <w:tab w:val="left" w:pos="-720"/>
              </w:tabs>
              <w:jc w:val="both"/>
              <w:rPr>
                <w:b/>
              </w:rPr>
            </w:pPr>
            <w:r w:rsidRPr="00C724BA">
              <w:rPr>
                <w:b/>
                <w:bCs/>
                <w:color w:val="000000"/>
                <w:lang w:val="en-GB"/>
              </w:rPr>
              <w:t xml:space="preserve">Motion to extend the time to file a response factum pursuant  to rule 29(4) to the factum of Her Majesty the Queen of British Columbia and the factum of the Attorney General of Canada along with a supplemental record and book of authorities </w:t>
            </w:r>
          </w:p>
        </w:tc>
        <w:tc>
          <w:tcPr>
            <w:tcW w:w="1170" w:type="dxa"/>
          </w:tcPr>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tc>
        <w:tc>
          <w:tcPr>
            <w:tcW w:w="4327" w:type="dxa"/>
          </w:tcPr>
          <w:p w:rsidR="00C724BA" w:rsidRPr="00C724BA" w:rsidRDefault="00C724BA" w:rsidP="00C724BA">
            <w:pPr>
              <w:tabs>
                <w:tab w:val="left" w:pos="-1440"/>
                <w:tab w:val="left" w:pos="-720"/>
              </w:tabs>
              <w:jc w:val="both"/>
              <w:rPr>
                <w:b/>
                <w:bCs/>
                <w:color w:val="000000"/>
                <w:lang w:val="fr-CA"/>
              </w:rPr>
            </w:pPr>
            <w:r w:rsidRPr="00C724BA">
              <w:rPr>
                <w:b/>
                <w:bCs/>
                <w:color w:val="000000"/>
                <w:lang w:val="fr-CA"/>
              </w:rPr>
              <w:t>Requête en prorogation du délai de dépôt, en vertu de la règle 29(4), d’un mémoire en réponse au mémoire de Sa Majesté la Reine de la Colombie-Britannique et à celui du procureur général du Canada ainsi que d’un dossier et d’un recueil de sources supplémentaires</w:t>
            </w:r>
          </w:p>
          <w:p w:rsidR="00C724BA" w:rsidRPr="00C724BA" w:rsidRDefault="002A6ECE" w:rsidP="00C724BA">
            <w:pPr>
              <w:tabs>
                <w:tab w:val="left" w:pos="-1440"/>
                <w:tab w:val="left" w:pos="-720"/>
              </w:tabs>
              <w:jc w:val="both"/>
              <w:rPr>
                <w:lang w:val="fr-CA"/>
              </w:rPr>
            </w:pPr>
            <w:r w:rsidRPr="00C724BA">
              <w:rPr>
                <w:szCs w:val="24"/>
                <w:lang w:val="en-US"/>
              </w:rPr>
              <w:fldChar w:fldCharType="begin"/>
            </w:r>
            <w:r w:rsidR="00C724BA" w:rsidRPr="00C724BA">
              <w:rPr>
                <w:szCs w:val="24"/>
                <w:lang w:val="fr-CA"/>
              </w:rPr>
              <w:instrText xml:space="preserve"> SEQ CHAPTER \h \r 1</w:instrText>
            </w:r>
            <w:r w:rsidRPr="00C724BA">
              <w:rPr>
                <w:szCs w:val="24"/>
                <w:lang w:val="en-US"/>
              </w:rPr>
              <w:fldChar w:fldCharType="end"/>
            </w:r>
            <w:r w:rsidRPr="00C724BA">
              <w:rPr>
                <w:szCs w:val="24"/>
                <w:lang w:val="en-US"/>
              </w:rPr>
              <w:fldChar w:fldCharType="begin"/>
            </w:r>
            <w:r w:rsidR="00C724BA" w:rsidRPr="00C724BA">
              <w:rPr>
                <w:szCs w:val="24"/>
                <w:lang w:val="fr-CA"/>
              </w:rPr>
              <w:instrText xml:space="preserve"> SEQ CHAPTER \h \r 1</w:instrText>
            </w:r>
            <w:r w:rsidRPr="00C724BA">
              <w:rPr>
                <w:szCs w:val="24"/>
                <w:lang w:val="en-US"/>
              </w:rPr>
              <w:fldChar w:fldCharType="end"/>
            </w:r>
          </w:p>
        </w:tc>
      </w:tr>
      <w:tr w:rsidR="00C724BA" w:rsidRPr="00C724BA" w:rsidTr="005149D2">
        <w:tc>
          <w:tcPr>
            <w:tcW w:w="4338" w:type="dxa"/>
          </w:tcPr>
          <w:p w:rsidR="00C724BA" w:rsidRPr="00C724BA" w:rsidRDefault="00C724BA" w:rsidP="00C724BA">
            <w:r w:rsidRPr="00C724BA">
              <w:t>Roger William, on his own behalf and on behalf of all other members of the Xeni Gwet’in First Nations Government and on behalf of all other members of the Tsilhqot’in Nation</w:t>
            </w:r>
          </w:p>
          <w:p w:rsidR="00C724BA" w:rsidRPr="00C724BA" w:rsidRDefault="00C724BA" w:rsidP="00C724BA"/>
          <w:p w:rsidR="00C724BA" w:rsidRPr="00C724BA" w:rsidRDefault="00C724BA" w:rsidP="00C724BA">
            <w:r w:rsidRPr="00C724BA">
              <w:tab/>
              <w:t>v. (34986)</w:t>
            </w:r>
          </w:p>
          <w:p w:rsidR="00C724BA" w:rsidRPr="00C724BA" w:rsidRDefault="00C724BA" w:rsidP="00C724BA"/>
          <w:p w:rsidR="00C724BA" w:rsidRPr="00C724BA" w:rsidRDefault="00C724BA" w:rsidP="00C724BA">
            <w:pPr>
              <w:tabs>
                <w:tab w:val="left" w:pos="-1440"/>
                <w:tab w:val="left" w:pos="-720"/>
              </w:tabs>
              <w:jc w:val="both"/>
            </w:pPr>
            <w:r w:rsidRPr="00C724BA">
              <w:t>Her Majesty the Queen in Right of the Province of British Columbia and the Regional Manager of the Cariboo Forest Region et al. (Ont.)</w:t>
            </w:r>
          </w:p>
        </w:tc>
        <w:tc>
          <w:tcPr>
            <w:tcW w:w="1170" w:type="dxa"/>
          </w:tcPr>
          <w:p w:rsidR="00C724BA" w:rsidRPr="00C724BA" w:rsidRDefault="00C724BA" w:rsidP="00C724BA">
            <w:pPr>
              <w:tabs>
                <w:tab w:val="left" w:pos="-1440"/>
                <w:tab w:val="left" w:pos="-720"/>
              </w:tabs>
              <w:jc w:val="both"/>
            </w:pPr>
          </w:p>
        </w:tc>
        <w:tc>
          <w:tcPr>
            <w:tcW w:w="4327" w:type="dxa"/>
          </w:tcPr>
          <w:p w:rsidR="00C724BA" w:rsidRPr="00C724BA" w:rsidRDefault="00C724BA" w:rsidP="00C724BA">
            <w:pPr>
              <w:tabs>
                <w:tab w:val="left" w:pos="-1440"/>
                <w:tab w:val="left" w:pos="-720"/>
              </w:tabs>
              <w:jc w:val="both"/>
            </w:pPr>
          </w:p>
        </w:tc>
      </w:tr>
    </w:tbl>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b/>
          <w:sz w:val="20"/>
          <w:szCs w:val="20"/>
          <w:lang w:eastAsia="en-CA"/>
        </w:rPr>
      </w:pPr>
      <w:r w:rsidRPr="00C724BA">
        <w:rPr>
          <w:rFonts w:eastAsia="Times New Roman" w:cs="Times New Roman"/>
          <w:b/>
          <w:sz w:val="20"/>
          <w:szCs w:val="20"/>
          <w:lang w:eastAsia="en-CA"/>
        </w:rPr>
        <w:t>GRANTED / ACCORDÉE</w:t>
      </w:r>
    </w:p>
    <w:p w:rsidR="00C724BA" w:rsidRPr="00C724BA" w:rsidRDefault="00C724BA" w:rsidP="00C724BA">
      <w:pPr>
        <w:tabs>
          <w:tab w:val="left" w:pos="-1440"/>
          <w:tab w:val="left" w:pos="-720"/>
        </w:tabs>
        <w:jc w:val="both"/>
        <w:rPr>
          <w:rFonts w:eastAsia="Times New Roman" w:cs="Times New Roman"/>
          <w:sz w:val="20"/>
          <w:szCs w:val="20"/>
          <w:lang w:val="fr-FR"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70"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30.09.2013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   LEBEL J. / LE JUGE LEBEL</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5D2B8C" w:rsidTr="005149D2">
        <w:tc>
          <w:tcPr>
            <w:tcW w:w="4338" w:type="dxa"/>
          </w:tcPr>
          <w:p w:rsidR="00C724BA" w:rsidRPr="00C724BA" w:rsidRDefault="00C724BA" w:rsidP="00C724BA">
            <w:pPr>
              <w:tabs>
                <w:tab w:val="left" w:pos="-1440"/>
                <w:tab w:val="left" w:pos="-720"/>
              </w:tabs>
              <w:jc w:val="both"/>
            </w:pPr>
            <w:r w:rsidRPr="00C724BA">
              <w:rPr>
                <w:b/>
                <w:bCs/>
                <w:color w:val="000000"/>
                <w:lang w:val="en-US"/>
              </w:rPr>
              <w:t>Motion to extend time</w:t>
            </w:r>
          </w:p>
        </w:tc>
        <w:tc>
          <w:tcPr>
            <w:tcW w:w="1170" w:type="dxa"/>
          </w:tcPr>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tc>
        <w:tc>
          <w:tcPr>
            <w:tcW w:w="4327" w:type="dxa"/>
          </w:tcPr>
          <w:p w:rsidR="00C724BA" w:rsidRPr="00C724BA" w:rsidRDefault="00C724BA" w:rsidP="00C724BA">
            <w:pPr>
              <w:tabs>
                <w:tab w:val="left" w:pos="-1440"/>
                <w:tab w:val="left" w:pos="-720"/>
              </w:tabs>
              <w:jc w:val="both"/>
              <w:rPr>
                <w:lang w:val="fr-CA"/>
              </w:rPr>
            </w:pPr>
            <w:r w:rsidRPr="00C724BA">
              <w:rPr>
                <w:b/>
                <w:bCs/>
                <w:color w:val="000000"/>
                <w:lang w:val="fr-CA"/>
              </w:rPr>
              <w:t>Requête en prorogation de délai</w:t>
            </w:r>
          </w:p>
        </w:tc>
      </w:tr>
      <w:tr w:rsidR="00C724BA" w:rsidRPr="005D2B8C" w:rsidTr="005149D2">
        <w:tc>
          <w:tcPr>
            <w:tcW w:w="4338" w:type="dxa"/>
          </w:tcPr>
          <w:p w:rsidR="00C724BA" w:rsidRPr="00C724BA" w:rsidRDefault="00C724BA" w:rsidP="00C724BA">
            <w:pPr>
              <w:jc w:val="both"/>
              <w:rPr>
                <w:b/>
                <w:bCs/>
                <w:iCs/>
                <w:lang w:val="en-GB"/>
              </w:rPr>
            </w:pPr>
            <w:r w:rsidRPr="00C724BA">
              <w:rPr>
                <w:b/>
                <w:bCs/>
                <w:iCs/>
                <w:lang w:val="en-GB"/>
              </w:rPr>
              <w:t xml:space="preserve">IN THE MATTER OF A REFERENCE BY THE GOVERNOR IN COUNCIL CONCERNING REFORM OF THE SENATE, AS SET OUT IN ORDER P.C. 2013-70, DATED FEBRUARY 1, 2013 </w:t>
            </w:r>
          </w:p>
          <w:p w:rsidR="00C724BA" w:rsidRPr="00C724BA" w:rsidRDefault="00C724BA" w:rsidP="00C724BA">
            <w:pPr>
              <w:jc w:val="both"/>
              <w:rPr>
                <w:b/>
                <w:bCs/>
                <w:iCs/>
                <w:lang w:val="en-GB"/>
              </w:rPr>
            </w:pPr>
          </w:p>
          <w:p w:rsidR="00C724BA" w:rsidRPr="00C724BA" w:rsidRDefault="00C724BA" w:rsidP="00C724BA">
            <w:pPr>
              <w:tabs>
                <w:tab w:val="left" w:pos="-1440"/>
                <w:tab w:val="left" w:pos="-720"/>
              </w:tabs>
              <w:jc w:val="both"/>
              <w:rPr>
                <w:lang w:val="fr-CA"/>
              </w:rPr>
            </w:pPr>
            <w:r w:rsidRPr="00C724BA">
              <w:rPr>
                <w:b/>
                <w:lang w:val="fr-CA"/>
              </w:rPr>
              <w:t>DANS L’AFFAIRE D’UN RENVOI PAR LE GOUVERNEUR EN CONSEIL CONCERNANT LA RÉFORME DU SÉNAT TEL QUE FORMULÉ DANS LE DÉCRET C.P. 2013-70 EN DATE DU 1</w:t>
            </w:r>
            <w:r w:rsidRPr="00C724BA">
              <w:rPr>
                <w:b/>
                <w:vertAlign w:val="superscript"/>
                <w:lang w:val="fr-CA"/>
              </w:rPr>
              <w:t>ER</w:t>
            </w:r>
            <w:r w:rsidRPr="00C724BA">
              <w:rPr>
                <w:b/>
                <w:lang w:val="fr-CA"/>
              </w:rPr>
              <w:t xml:space="preserve"> FÉVRIER 2013 </w:t>
            </w:r>
            <w:r w:rsidRPr="00C724BA">
              <w:rPr>
                <w:lang w:val="fr-CA"/>
              </w:rPr>
              <w:t>(35203)</w:t>
            </w:r>
          </w:p>
        </w:tc>
        <w:tc>
          <w:tcPr>
            <w:tcW w:w="1170" w:type="dxa"/>
          </w:tcPr>
          <w:p w:rsidR="00C724BA" w:rsidRPr="00C724BA" w:rsidRDefault="00C724BA" w:rsidP="00C724BA">
            <w:pPr>
              <w:tabs>
                <w:tab w:val="left" w:pos="-1440"/>
                <w:tab w:val="left" w:pos="-720"/>
              </w:tabs>
              <w:jc w:val="both"/>
              <w:rPr>
                <w:lang w:val="fr-CA"/>
              </w:rPr>
            </w:pPr>
          </w:p>
        </w:tc>
        <w:tc>
          <w:tcPr>
            <w:tcW w:w="4327" w:type="dxa"/>
          </w:tcPr>
          <w:p w:rsidR="00C724BA" w:rsidRPr="00C724BA" w:rsidRDefault="00C724BA" w:rsidP="00C724BA">
            <w:pPr>
              <w:tabs>
                <w:tab w:val="left" w:pos="-1440"/>
                <w:tab w:val="left" w:pos="-720"/>
              </w:tabs>
              <w:jc w:val="both"/>
              <w:rPr>
                <w:lang w:val="fr-CA"/>
              </w:rPr>
            </w:pPr>
          </w:p>
        </w:tc>
      </w:tr>
    </w:tbl>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b/>
          <w:sz w:val="20"/>
          <w:szCs w:val="20"/>
          <w:lang w:val="fr-CA" w:eastAsia="en-CA"/>
        </w:rPr>
        <w:t>GRANTED / ACCORDÉE</w:t>
      </w:r>
    </w:p>
    <w:p w:rsidR="00C724BA" w:rsidRPr="00C724BA" w:rsidRDefault="00C724BA" w:rsidP="00C724BA">
      <w:pPr>
        <w:jc w:val="both"/>
        <w:rPr>
          <w:rFonts w:eastAsia="Times New Roman" w:cs="Times New Roman"/>
          <w:bCs/>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FR" w:eastAsia="en-CA"/>
        </w:rPr>
      </w:pPr>
      <w:r w:rsidRPr="00C724BA">
        <w:rPr>
          <w:rFonts w:eastAsia="Times New Roman" w:cs="Times New Roman"/>
          <w:b/>
          <w:bCs/>
          <w:sz w:val="20"/>
          <w:szCs w:val="20"/>
          <w:lang w:val="fr-CA" w:eastAsia="en-CA"/>
        </w:rPr>
        <w:lastRenderedPageBreak/>
        <w:t xml:space="preserve">À LA SUITE DE LA DEMANDE </w:t>
      </w:r>
      <w:r w:rsidRPr="00C724BA">
        <w:rPr>
          <w:rFonts w:eastAsia="Times New Roman" w:cs="Times New Roman"/>
          <w:bCs/>
          <w:sz w:val="20"/>
          <w:szCs w:val="20"/>
          <w:lang w:val="fr-CA" w:eastAsia="en-CA"/>
        </w:rPr>
        <w:t>présentée par l’intervenante, la Fédération des communautés francophones et acadienne du Canada, en vue d’obtenir la prorogation du délai de signification et de dépôt de la version papier de son dossier au 16 septembre 2013</w:t>
      </w:r>
      <w:r w:rsidRPr="00C724BA">
        <w:rPr>
          <w:rFonts w:eastAsia="Times New Roman" w:cs="Times New Roman"/>
          <w:sz w:val="20"/>
          <w:szCs w:val="20"/>
          <w:lang w:val="fr-CA" w:eastAsia="en-CA"/>
        </w:rPr>
        <w:t>;</w:t>
      </w:r>
    </w:p>
    <w:p w:rsidR="00C724BA" w:rsidRPr="00C724BA" w:rsidRDefault="00C724BA" w:rsidP="00C724BA">
      <w:pPr>
        <w:spacing w:line="233" w:lineRule="auto"/>
        <w:jc w:val="both"/>
        <w:rPr>
          <w:rFonts w:eastAsia="Times New Roman" w:cs="Times New Roman"/>
          <w:sz w:val="20"/>
          <w:szCs w:val="20"/>
          <w:lang w:val="fr-FR" w:eastAsia="en-CA"/>
        </w:rPr>
      </w:pPr>
    </w:p>
    <w:p w:rsid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 xml:space="preserve">ET APRÈS EXAMEN </w:t>
      </w:r>
      <w:r w:rsidRPr="00C724BA">
        <w:rPr>
          <w:rFonts w:eastAsia="Times New Roman" w:cs="Times New Roman"/>
          <w:sz w:val="20"/>
          <w:szCs w:val="20"/>
          <w:lang w:val="fr-CA" w:eastAsia="en-CA"/>
        </w:rPr>
        <w:t xml:space="preserve">des documents déposés; </w:t>
      </w:r>
    </w:p>
    <w:p w:rsidR="00C724BA" w:rsidRPr="00C724BA" w:rsidRDefault="00C724BA" w:rsidP="00C724BA">
      <w:pPr>
        <w:spacing w:line="233" w:lineRule="auto"/>
        <w:jc w:val="both"/>
        <w:rPr>
          <w:rFonts w:eastAsia="Times New Roman" w:cs="Times New Roman"/>
          <w:sz w:val="20"/>
          <w:szCs w:val="20"/>
          <w:lang w:val="fr-CA" w:eastAsia="en-CA"/>
        </w:rPr>
      </w:pPr>
    </w:p>
    <w:p w:rsidR="00C724BA" w:rsidRDefault="00C724BA">
      <w:pPr>
        <w:rPr>
          <w:rFonts w:eastAsia="Times New Roman" w:cs="Times New Roman"/>
          <w:sz w:val="20"/>
          <w:szCs w:val="20"/>
          <w:lang w:val="fr-CA" w:eastAsia="en-CA"/>
        </w:rPr>
      </w:pPr>
      <w:r>
        <w:rPr>
          <w:rFonts w:eastAsia="Times New Roman" w:cs="Times New Roman"/>
          <w:sz w:val="20"/>
          <w:szCs w:val="20"/>
          <w:lang w:val="fr-CA" w:eastAsia="en-CA"/>
        </w:rPr>
        <w:br w:type="page"/>
      </w:r>
    </w:p>
    <w:p w:rsidR="00C724BA" w:rsidRPr="00C724BA" w:rsidRDefault="00C724BA" w:rsidP="00C724BA">
      <w:pPr>
        <w:spacing w:line="233" w:lineRule="auto"/>
        <w:jc w:val="both"/>
        <w:rPr>
          <w:rFonts w:eastAsia="Times New Roman" w:cs="Times New Roman"/>
          <w:b/>
          <w:bCs/>
          <w:sz w:val="20"/>
          <w:szCs w:val="20"/>
          <w:lang w:val="fr-CA" w:eastAsia="en-CA"/>
        </w:rPr>
      </w:pPr>
      <w:r w:rsidRPr="00C724BA">
        <w:rPr>
          <w:rFonts w:eastAsia="Times New Roman" w:cs="Times New Roman"/>
          <w:b/>
          <w:bCs/>
          <w:sz w:val="20"/>
          <w:szCs w:val="20"/>
          <w:lang w:val="fr-CA" w:eastAsia="en-CA"/>
        </w:rPr>
        <w:lastRenderedPageBreak/>
        <w:t>IL EST ORDONNÉ CE QUI SUIT :</w:t>
      </w:r>
    </w:p>
    <w:p w:rsidR="00C724BA" w:rsidRPr="00C724BA" w:rsidRDefault="00C724BA" w:rsidP="00C724BA">
      <w:pPr>
        <w:spacing w:line="233" w:lineRule="auto"/>
        <w:jc w:val="both"/>
        <w:rPr>
          <w:rFonts w:eastAsia="Times New Roman" w:cs="Times New Roman"/>
          <w:b/>
          <w:bCs/>
          <w:sz w:val="20"/>
          <w:szCs w:val="20"/>
          <w:lang w:val="fr-CA" w:eastAsia="en-CA"/>
        </w:rPr>
      </w:pPr>
    </w:p>
    <w:p w:rsidR="00C724BA" w:rsidRPr="00C724BA" w:rsidRDefault="00C724BA" w:rsidP="00C724BA">
      <w:pPr>
        <w:spacing w:line="233" w:lineRule="auto"/>
        <w:jc w:val="both"/>
        <w:rPr>
          <w:rFonts w:eastAsia="Times New Roman" w:cs="Times New Roman"/>
          <w:bCs/>
          <w:sz w:val="20"/>
          <w:szCs w:val="20"/>
          <w:lang w:eastAsia="en-CA"/>
        </w:rPr>
      </w:pPr>
      <w:r w:rsidRPr="00C724BA">
        <w:rPr>
          <w:rFonts w:eastAsia="Times New Roman" w:cs="Times New Roman"/>
          <w:bCs/>
          <w:sz w:val="20"/>
          <w:szCs w:val="20"/>
          <w:lang w:eastAsia="en-CA"/>
        </w:rPr>
        <w:t>La requête est accueillie.</w:t>
      </w:r>
    </w:p>
    <w:p w:rsid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jc w:val="both"/>
        <w:rPr>
          <w:rFonts w:eastAsia="Times New Roman" w:cs="Times New Roman"/>
          <w:sz w:val="20"/>
          <w:szCs w:val="20"/>
          <w:lang w:val="en-US"/>
        </w:rPr>
      </w:pPr>
      <w:r w:rsidRPr="00C724BA">
        <w:rPr>
          <w:rFonts w:eastAsia="Times New Roman" w:cs="Times New Roman"/>
          <w:b/>
          <w:sz w:val="20"/>
          <w:szCs w:val="20"/>
          <w:lang w:val="en-US"/>
        </w:rPr>
        <w:t>UPON APPLICATION</w:t>
      </w:r>
      <w:r w:rsidRPr="00C724BA">
        <w:rPr>
          <w:rFonts w:eastAsia="Times New Roman" w:cs="Times New Roman"/>
          <w:sz w:val="20"/>
          <w:szCs w:val="20"/>
          <w:lang w:val="en-US"/>
        </w:rPr>
        <w:t xml:space="preserve"> by the intervener, the Fédération des communautés francophones et acadienne du Canada, for an order extending the time within which to serve and file its print record to September 16, 2013;</w:t>
      </w:r>
    </w:p>
    <w:p w:rsidR="00C724BA" w:rsidRPr="00C724BA" w:rsidRDefault="00C724BA" w:rsidP="00C724BA">
      <w:pPr>
        <w:jc w:val="both"/>
        <w:rPr>
          <w:rFonts w:eastAsia="Times New Roman" w:cs="Times New Roman"/>
          <w:b/>
          <w:sz w:val="20"/>
          <w:szCs w:val="20"/>
          <w:lang w:val="en-US"/>
        </w:rPr>
      </w:pPr>
    </w:p>
    <w:p w:rsidR="00C724BA" w:rsidRPr="00C724BA" w:rsidRDefault="00C724BA" w:rsidP="00C724BA">
      <w:pPr>
        <w:jc w:val="both"/>
        <w:rPr>
          <w:rFonts w:eastAsia="Times New Roman" w:cs="Times New Roman"/>
          <w:sz w:val="20"/>
          <w:szCs w:val="20"/>
          <w:lang w:val="en-US"/>
        </w:rPr>
      </w:pPr>
      <w:r w:rsidRPr="00C724BA">
        <w:rPr>
          <w:rFonts w:eastAsia="Times New Roman" w:cs="Times New Roman"/>
          <w:b/>
          <w:sz w:val="20"/>
          <w:szCs w:val="20"/>
          <w:lang w:val="en-US"/>
        </w:rPr>
        <w:t>AND THE MATERIAL FILED</w:t>
      </w:r>
      <w:r w:rsidRPr="00C724BA">
        <w:rPr>
          <w:rFonts w:eastAsia="Times New Roman" w:cs="Times New Roman"/>
          <w:sz w:val="20"/>
          <w:szCs w:val="20"/>
          <w:lang w:val="en-US"/>
        </w:rPr>
        <w:t xml:space="preserve"> having been read;</w:t>
      </w:r>
    </w:p>
    <w:p w:rsidR="00C724BA" w:rsidRPr="00C724BA" w:rsidRDefault="00C724BA" w:rsidP="00C724BA">
      <w:pPr>
        <w:jc w:val="both"/>
        <w:rPr>
          <w:rFonts w:eastAsia="Times New Roman" w:cs="Times New Roman"/>
          <w:sz w:val="20"/>
          <w:szCs w:val="20"/>
          <w:lang w:val="en-US"/>
        </w:rPr>
      </w:pPr>
    </w:p>
    <w:p w:rsidR="00C724BA" w:rsidRPr="00C724BA" w:rsidRDefault="00C724BA" w:rsidP="00C724BA">
      <w:pPr>
        <w:spacing w:line="360" w:lineRule="auto"/>
        <w:jc w:val="both"/>
        <w:rPr>
          <w:rFonts w:eastAsia="Times New Roman" w:cs="Times New Roman"/>
          <w:sz w:val="20"/>
          <w:szCs w:val="20"/>
          <w:lang w:val="en-US"/>
        </w:rPr>
      </w:pPr>
      <w:r w:rsidRPr="00C724BA">
        <w:rPr>
          <w:rFonts w:eastAsia="Times New Roman" w:cs="Times New Roman"/>
          <w:b/>
          <w:sz w:val="20"/>
          <w:szCs w:val="20"/>
          <w:lang w:val="en-US"/>
        </w:rPr>
        <w:t>IT IS HEREBY ORDERED THAT:</w:t>
      </w: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val="en-US" w:eastAsia="en-CA"/>
        </w:rPr>
        <w:t xml:space="preserve">The motion is granted. </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71"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30.09.2013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   LEBEL J. / LE JUGE LEBEL</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5D2B8C" w:rsidTr="005149D2">
        <w:tc>
          <w:tcPr>
            <w:tcW w:w="4338" w:type="dxa"/>
          </w:tcPr>
          <w:p w:rsidR="00C724BA" w:rsidRPr="00C724BA" w:rsidRDefault="00C724BA" w:rsidP="00C724BA">
            <w:pPr>
              <w:tabs>
                <w:tab w:val="left" w:pos="-1440"/>
                <w:tab w:val="left" w:pos="-720"/>
              </w:tabs>
              <w:jc w:val="both"/>
            </w:pPr>
            <w:r w:rsidRPr="00C724BA">
              <w:rPr>
                <w:b/>
                <w:bCs/>
                <w:lang w:val="en-GB"/>
              </w:rPr>
              <w:t>Motion to file a reply factum on appeal</w:t>
            </w:r>
          </w:p>
        </w:tc>
        <w:tc>
          <w:tcPr>
            <w:tcW w:w="1170" w:type="dxa"/>
          </w:tcPr>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p w:rsidR="00C724BA" w:rsidRPr="00C724BA" w:rsidRDefault="00C724BA" w:rsidP="00C724BA">
            <w:pPr>
              <w:tabs>
                <w:tab w:val="left" w:pos="-1440"/>
                <w:tab w:val="left" w:pos="-720"/>
              </w:tabs>
              <w:jc w:val="both"/>
            </w:pPr>
          </w:p>
        </w:tc>
        <w:tc>
          <w:tcPr>
            <w:tcW w:w="4327" w:type="dxa"/>
          </w:tcPr>
          <w:p w:rsidR="00C724BA" w:rsidRPr="00C724BA" w:rsidRDefault="00C724BA" w:rsidP="00C724BA">
            <w:pPr>
              <w:tabs>
                <w:tab w:val="left" w:pos="-1440"/>
                <w:tab w:val="left" w:pos="-720"/>
              </w:tabs>
              <w:jc w:val="both"/>
              <w:rPr>
                <w:lang w:val="fr-CA"/>
              </w:rPr>
            </w:pPr>
            <w:r w:rsidRPr="00C724BA">
              <w:rPr>
                <w:b/>
                <w:bCs/>
                <w:lang w:val="fr-CA"/>
              </w:rPr>
              <w:t>Requête en vue de déposer un mémoire en réplique concernant l’appel</w:t>
            </w:r>
          </w:p>
        </w:tc>
      </w:tr>
      <w:tr w:rsidR="00C724BA" w:rsidRPr="005D2B8C" w:rsidTr="005149D2">
        <w:tc>
          <w:tcPr>
            <w:tcW w:w="4338" w:type="dxa"/>
          </w:tcPr>
          <w:p w:rsidR="00C724BA" w:rsidRPr="00C724BA" w:rsidRDefault="00C724BA" w:rsidP="00C724BA">
            <w:pPr>
              <w:jc w:val="both"/>
              <w:rPr>
                <w:b/>
                <w:bCs/>
                <w:iCs/>
                <w:lang w:val="en-GB"/>
              </w:rPr>
            </w:pPr>
            <w:r w:rsidRPr="00C724BA">
              <w:rPr>
                <w:b/>
                <w:bCs/>
                <w:iCs/>
                <w:lang w:val="en-GB"/>
              </w:rPr>
              <w:t xml:space="preserve">IN THE MATTER OF A REFERENCE BY THE GOVERNOR IN COUNCIL CONCERNING REFORM OF THE SENATE, AS SET OUT IN ORDER P.C. 2013-70, DATED FEBRUARY 1, 2013 </w:t>
            </w:r>
          </w:p>
          <w:p w:rsidR="00C724BA" w:rsidRPr="00C724BA" w:rsidRDefault="00C724BA" w:rsidP="00C724BA">
            <w:pPr>
              <w:jc w:val="both"/>
              <w:rPr>
                <w:b/>
                <w:bCs/>
                <w:iCs/>
                <w:lang w:val="en-GB"/>
              </w:rPr>
            </w:pPr>
          </w:p>
          <w:p w:rsidR="00C724BA" w:rsidRPr="00C724BA" w:rsidRDefault="00C724BA" w:rsidP="00C724BA">
            <w:pPr>
              <w:tabs>
                <w:tab w:val="left" w:pos="-1440"/>
                <w:tab w:val="left" w:pos="-720"/>
              </w:tabs>
              <w:jc w:val="both"/>
              <w:rPr>
                <w:lang w:val="fr-CA"/>
              </w:rPr>
            </w:pPr>
            <w:r w:rsidRPr="00C724BA">
              <w:rPr>
                <w:b/>
                <w:lang w:val="fr-CA"/>
              </w:rPr>
              <w:t>DANS L’AFFAIRE D’UN RENVOI PAR LE GOUVERNEUR EN CONSEIL CONCERNANT LA RÉFORME DU SÉNAT TEL QUE FORMULÉ DANS LE DÉCRET C.P. 2013-70 EN DATE DU 1</w:t>
            </w:r>
            <w:r w:rsidRPr="00C724BA">
              <w:rPr>
                <w:b/>
                <w:vertAlign w:val="superscript"/>
                <w:lang w:val="fr-CA"/>
              </w:rPr>
              <w:t>ER</w:t>
            </w:r>
            <w:r w:rsidRPr="00C724BA">
              <w:rPr>
                <w:b/>
                <w:lang w:val="fr-CA"/>
              </w:rPr>
              <w:t xml:space="preserve"> FÉVRIER 2013 </w:t>
            </w:r>
            <w:r w:rsidRPr="00C724BA">
              <w:rPr>
                <w:lang w:val="fr-CA"/>
              </w:rPr>
              <w:t>(35203)</w:t>
            </w:r>
          </w:p>
        </w:tc>
        <w:tc>
          <w:tcPr>
            <w:tcW w:w="1170" w:type="dxa"/>
          </w:tcPr>
          <w:p w:rsidR="00C724BA" w:rsidRPr="00C724BA" w:rsidRDefault="00C724BA" w:rsidP="00C724BA">
            <w:pPr>
              <w:tabs>
                <w:tab w:val="left" w:pos="-1440"/>
                <w:tab w:val="left" w:pos="-720"/>
              </w:tabs>
              <w:jc w:val="both"/>
              <w:rPr>
                <w:lang w:val="fr-CA"/>
              </w:rPr>
            </w:pPr>
          </w:p>
        </w:tc>
        <w:tc>
          <w:tcPr>
            <w:tcW w:w="4327" w:type="dxa"/>
          </w:tcPr>
          <w:p w:rsidR="00C724BA" w:rsidRPr="00C724BA" w:rsidRDefault="00C724BA" w:rsidP="00C724BA">
            <w:pPr>
              <w:tabs>
                <w:tab w:val="left" w:pos="-1440"/>
                <w:tab w:val="left" w:pos="-720"/>
              </w:tabs>
              <w:jc w:val="both"/>
              <w:rPr>
                <w:lang w:val="fr-CA"/>
              </w:rPr>
            </w:pPr>
          </w:p>
        </w:tc>
      </w:tr>
    </w:tbl>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b/>
          <w:sz w:val="20"/>
          <w:szCs w:val="20"/>
          <w:lang w:eastAsia="en-CA"/>
        </w:rPr>
        <w:t>GRANTED / ACCORDÉE</w:t>
      </w:r>
    </w:p>
    <w:p w:rsidR="00C724BA" w:rsidRPr="00C724BA" w:rsidRDefault="00C724BA" w:rsidP="00C724BA">
      <w:pPr>
        <w:jc w:val="both"/>
        <w:rPr>
          <w:rFonts w:eastAsia="Times New Roman" w:cs="Times New Roman"/>
          <w:bCs/>
          <w:sz w:val="20"/>
          <w:szCs w:val="20"/>
          <w:lang w:eastAsia="en-CA"/>
        </w:rPr>
      </w:pPr>
    </w:p>
    <w:p w:rsidR="00C724BA" w:rsidRPr="00C724BA" w:rsidRDefault="00C724BA" w:rsidP="00C724BA">
      <w:pPr>
        <w:jc w:val="both"/>
        <w:rPr>
          <w:rFonts w:eastAsia="Times New Roman" w:cs="Times New Roman"/>
          <w:sz w:val="20"/>
          <w:szCs w:val="20"/>
          <w:lang w:eastAsia="en-CA"/>
        </w:rPr>
      </w:pPr>
      <w:r w:rsidRPr="00C724BA">
        <w:rPr>
          <w:rFonts w:eastAsia="Times New Roman" w:cs="Times New Roman"/>
          <w:b/>
          <w:bCs/>
          <w:sz w:val="20"/>
          <w:szCs w:val="20"/>
          <w:lang w:eastAsia="en-CA"/>
        </w:rPr>
        <w:t>UPON APPLICATION</w:t>
      </w:r>
      <w:r w:rsidRPr="00C724BA">
        <w:rPr>
          <w:rFonts w:eastAsia="Times New Roman" w:cs="Times New Roman"/>
          <w:sz w:val="20"/>
          <w:szCs w:val="20"/>
          <w:lang w:eastAsia="en-CA"/>
        </w:rPr>
        <w:t xml:space="preserve"> by the Attorney General of Canada for an order permitting the filing of a reply factum not exceeding 12 pages, on or before October 4, 2013;</w:t>
      </w:r>
    </w:p>
    <w:p w:rsidR="00C724BA" w:rsidRPr="00C724BA" w:rsidRDefault="00C724BA" w:rsidP="00C724BA">
      <w:pPr>
        <w:jc w:val="both"/>
        <w:rPr>
          <w:rFonts w:eastAsia="Times New Roman" w:cs="Times New Roman"/>
          <w:sz w:val="20"/>
          <w:szCs w:val="20"/>
          <w:lang w:eastAsia="en-CA"/>
        </w:rPr>
      </w:pPr>
    </w:p>
    <w:p w:rsidR="00C724BA" w:rsidRPr="00C724BA" w:rsidRDefault="00C724BA" w:rsidP="00C724BA">
      <w:pPr>
        <w:jc w:val="both"/>
        <w:rPr>
          <w:rFonts w:eastAsia="Times New Roman" w:cs="Times New Roman"/>
          <w:sz w:val="20"/>
          <w:szCs w:val="20"/>
          <w:lang w:eastAsia="en-CA"/>
        </w:rPr>
      </w:pPr>
      <w:r w:rsidRPr="00C724BA">
        <w:rPr>
          <w:rFonts w:eastAsia="Times New Roman" w:cs="Times New Roman"/>
          <w:b/>
          <w:bCs/>
          <w:sz w:val="20"/>
          <w:szCs w:val="20"/>
          <w:lang w:eastAsia="en-CA"/>
        </w:rPr>
        <w:t>AND HAVING READ</w:t>
      </w:r>
      <w:r w:rsidRPr="00C724BA">
        <w:rPr>
          <w:rFonts w:eastAsia="Times New Roman" w:cs="Times New Roman"/>
          <w:sz w:val="20"/>
          <w:szCs w:val="20"/>
          <w:lang w:eastAsia="en-CA"/>
        </w:rPr>
        <w:t xml:space="preserve"> the material filed;</w:t>
      </w:r>
    </w:p>
    <w:p w:rsidR="00C724BA" w:rsidRPr="00C724BA" w:rsidRDefault="00C724BA" w:rsidP="00C724BA">
      <w:pPr>
        <w:jc w:val="both"/>
        <w:rPr>
          <w:rFonts w:eastAsia="Times New Roman" w:cs="Times New Roman"/>
          <w:sz w:val="20"/>
          <w:szCs w:val="20"/>
          <w:lang w:eastAsia="en-CA"/>
        </w:rPr>
      </w:pPr>
      <w:r w:rsidRPr="00C724BA">
        <w:rPr>
          <w:rFonts w:eastAsia="Times New Roman" w:cs="Times New Roman"/>
          <w:sz w:val="20"/>
          <w:szCs w:val="20"/>
          <w:lang w:eastAsia="en-CA"/>
        </w:rPr>
        <w:tab/>
      </w:r>
    </w:p>
    <w:p w:rsidR="00C724BA" w:rsidRPr="00C724BA" w:rsidRDefault="00C724BA" w:rsidP="00C724BA">
      <w:pPr>
        <w:jc w:val="both"/>
        <w:rPr>
          <w:rFonts w:eastAsia="Times New Roman" w:cs="Times New Roman"/>
          <w:sz w:val="20"/>
          <w:szCs w:val="20"/>
          <w:lang w:eastAsia="en-CA"/>
        </w:rPr>
      </w:pPr>
      <w:r w:rsidRPr="00C724BA">
        <w:rPr>
          <w:rFonts w:eastAsia="Times New Roman" w:cs="Times New Roman"/>
          <w:b/>
          <w:bCs/>
          <w:sz w:val="20"/>
          <w:szCs w:val="20"/>
          <w:lang w:eastAsia="en-CA"/>
        </w:rPr>
        <w:t>IT IS HEREBY ORDERED THAT:</w:t>
      </w:r>
    </w:p>
    <w:p w:rsidR="00C724BA" w:rsidRPr="00C724BA" w:rsidRDefault="00C724BA" w:rsidP="00C724BA">
      <w:pPr>
        <w:jc w:val="both"/>
        <w:rPr>
          <w:rFonts w:eastAsia="Times New Roman" w:cs="Times New Roman"/>
          <w:sz w:val="20"/>
          <w:szCs w:val="20"/>
          <w:lang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 xml:space="preserve">The motion is granted. </w:t>
      </w: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b/>
          <w:bCs/>
          <w:sz w:val="20"/>
          <w:szCs w:val="20"/>
          <w:lang w:val="fr-CA" w:eastAsia="en-CA"/>
        </w:rPr>
        <w:t xml:space="preserve">À LA SUITE D’UNE DEMANDE </w:t>
      </w:r>
      <w:r w:rsidRPr="00C724BA">
        <w:rPr>
          <w:rFonts w:eastAsia="Times New Roman" w:cs="Times New Roman"/>
          <w:sz w:val="20"/>
          <w:szCs w:val="20"/>
          <w:lang w:val="fr-CA" w:eastAsia="en-CA"/>
        </w:rPr>
        <w:t>du procureur général du Canada</w:t>
      </w:r>
      <w:r w:rsidRPr="00C724BA">
        <w:rPr>
          <w:rFonts w:eastAsia="Times New Roman" w:cs="Times New Roman"/>
          <w:bCs/>
          <w:sz w:val="20"/>
          <w:szCs w:val="20"/>
          <w:lang w:val="fr-CA" w:eastAsia="en-CA"/>
        </w:rPr>
        <w:t xml:space="preserve"> sollicitant l’autorisation </w:t>
      </w:r>
      <w:r w:rsidR="002A6ECE" w:rsidRPr="00C724BA">
        <w:rPr>
          <w:rFonts w:eastAsia="Times New Roman" w:cs="Times New Roman"/>
          <w:sz w:val="20"/>
          <w:szCs w:val="20"/>
          <w:lang w:eastAsia="en-CA"/>
        </w:rPr>
        <w:fldChar w:fldCharType="begin"/>
      </w:r>
      <w:r w:rsidRPr="00C724BA">
        <w:rPr>
          <w:rFonts w:eastAsia="Times New Roman" w:cs="Times New Roman"/>
          <w:sz w:val="20"/>
          <w:szCs w:val="20"/>
          <w:lang w:val="fr-CA" w:eastAsia="en-CA"/>
        </w:rPr>
        <w:instrText xml:space="preserve"> SEQ CHAPTER \h \r 1</w:instrText>
      </w:r>
      <w:r w:rsidR="002A6ECE" w:rsidRPr="00C724BA">
        <w:rPr>
          <w:rFonts w:eastAsia="Times New Roman" w:cs="Times New Roman"/>
          <w:sz w:val="20"/>
          <w:szCs w:val="20"/>
          <w:lang w:eastAsia="en-CA"/>
        </w:rPr>
        <w:fldChar w:fldCharType="end"/>
      </w:r>
      <w:r w:rsidRPr="00C724BA">
        <w:rPr>
          <w:rFonts w:eastAsia="Times New Roman" w:cs="Times New Roman"/>
          <w:sz w:val="20"/>
          <w:szCs w:val="20"/>
          <w:lang w:val="fr-CA" w:eastAsia="en-CA"/>
        </w:rPr>
        <w:t>de déposer un mémoire en réplique n’excédant pas 12 pages, au plus tard le 4 octobre 2013;</w:t>
      </w:r>
    </w:p>
    <w:p w:rsidR="00C724BA" w:rsidRPr="00C724BA" w:rsidRDefault="00C724BA" w:rsidP="00C724BA">
      <w:pPr>
        <w:jc w:val="both"/>
        <w:rPr>
          <w:rFonts w:eastAsia="Times New Roman" w:cs="Times New Roman"/>
          <w:sz w:val="20"/>
          <w:szCs w:val="20"/>
          <w:lang w:val="fr-CA" w:eastAsia="en-CA"/>
        </w:rPr>
      </w:pPr>
    </w:p>
    <w:p w:rsid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 xml:space="preserve">ET APRÈS EXAMEN </w:t>
      </w:r>
      <w:r w:rsidRPr="00C724BA">
        <w:rPr>
          <w:rFonts w:eastAsia="Times New Roman" w:cs="Times New Roman"/>
          <w:sz w:val="20"/>
          <w:szCs w:val="20"/>
          <w:lang w:val="fr-CA" w:eastAsia="en-CA"/>
        </w:rPr>
        <w:t xml:space="preserve">des documents déposés; </w:t>
      </w:r>
    </w:p>
    <w:p w:rsidR="00C724BA" w:rsidRPr="00C724BA" w:rsidRDefault="00C724BA" w:rsidP="00C724BA">
      <w:pPr>
        <w:spacing w:line="233" w:lineRule="auto"/>
        <w:jc w:val="both"/>
        <w:rPr>
          <w:rFonts w:eastAsia="Times New Roman" w:cs="Times New Roman"/>
          <w:sz w:val="20"/>
          <w:szCs w:val="20"/>
          <w:lang w:val="fr-CA" w:eastAsia="en-CA"/>
        </w:rPr>
      </w:pPr>
    </w:p>
    <w:p w:rsidR="00C724BA" w:rsidRDefault="00C724BA">
      <w:pPr>
        <w:rPr>
          <w:rFonts w:eastAsia="Times New Roman" w:cs="Times New Roman"/>
          <w:sz w:val="20"/>
          <w:szCs w:val="20"/>
          <w:lang w:val="fr-CA" w:eastAsia="en-CA"/>
        </w:rPr>
      </w:pPr>
      <w:r>
        <w:rPr>
          <w:rFonts w:eastAsia="Times New Roman" w:cs="Times New Roman"/>
          <w:sz w:val="20"/>
          <w:szCs w:val="20"/>
          <w:lang w:val="fr-CA" w:eastAsia="en-CA"/>
        </w:rPr>
        <w:br w:type="page"/>
      </w: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lastRenderedPageBreak/>
        <w:t xml:space="preserve">IL EST ORDONNÉ CE QUI SUIT : </w:t>
      </w:r>
    </w:p>
    <w:p w:rsidR="00C724BA" w:rsidRPr="00C724BA" w:rsidRDefault="00C724BA" w:rsidP="00C724BA">
      <w:pPr>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b/>
          <w:bCs/>
          <w:sz w:val="20"/>
          <w:szCs w:val="20"/>
          <w:lang w:val="fr-CA" w:eastAsia="en-CA"/>
        </w:rPr>
      </w:pPr>
      <w:r w:rsidRPr="00C724BA">
        <w:rPr>
          <w:rFonts w:eastAsia="Times New Roman" w:cs="Times New Roman"/>
          <w:sz w:val="20"/>
          <w:szCs w:val="20"/>
          <w:lang w:val="fr-CA" w:eastAsia="en-CA"/>
        </w:rPr>
        <w:t>La requête est accueillie.</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72"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01.10.2013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ROTHSTEIN J. / LE JUGE ROTHSTEIN</w:t>
      </w:r>
    </w:p>
    <w:p w:rsidR="00C724BA" w:rsidRPr="00C724BA" w:rsidRDefault="00C724BA" w:rsidP="00C724B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C724BA" w:rsidRPr="00C724BA" w:rsidTr="005149D2">
        <w:tc>
          <w:tcPr>
            <w:tcW w:w="4338" w:type="dxa"/>
            <w:gridSpan w:val="2"/>
          </w:tcPr>
          <w:p w:rsidR="00C724BA" w:rsidRPr="00C724BA" w:rsidRDefault="00C724BA" w:rsidP="00C724BA">
            <w:pPr>
              <w:rPr>
                <w:b/>
              </w:rPr>
            </w:pPr>
            <w:r w:rsidRPr="00C724BA">
              <w:rPr>
                <w:b/>
              </w:rPr>
              <w:t>Motions for leave to intervene</w:t>
            </w:r>
            <w:r w:rsidRPr="00C724BA">
              <w:rPr>
                <w:szCs w:val="24"/>
                <w:lang w:val="en-US"/>
              </w:rPr>
              <w:t xml:space="preserve"> </w:t>
            </w:r>
            <w:r w:rsidR="002A6ECE" w:rsidRPr="00C724BA">
              <w:rPr>
                <w:szCs w:val="24"/>
                <w:lang w:val="en-US"/>
              </w:rPr>
              <w:fldChar w:fldCharType="begin"/>
            </w:r>
            <w:r w:rsidRPr="00C724BA">
              <w:rPr>
                <w:szCs w:val="24"/>
              </w:rPr>
              <w:instrText xml:space="preserve"> SEQ CHAPTER \h \r 1</w:instrText>
            </w:r>
            <w:r w:rsidR="002A6ECE" w:rsidRPr="00C724BA">
              <w:rPr>
                <w:szCs w:val="24"/>
                <w:lang w:val="en-US"/>
              </w:rPr>
              <w:fldChar w:fldCharType="end"/>
            </w:r>
          </w:p>
        </w:tc>
        <w:tc>
          <w:tcPr>
            <w:tcW w:w="1170" w:type="dxa"/>
          </w:tcPr>
          <w:p w:rsidR="00C724BA" w:rsidRPr="00C724BA" w:rsidRDefault="00C724BA" w:rsidP="00C724BA"/>
          <w:p w:rsidR="00C724BA" w:rsidRPr="00C724BA" w:rsidRDefault="00C724BA" w:rsidP="00C724BA"/>
        </w:tc>
        <w:tc>
          <w:tcPr>
            <w:tcW w:w="4327" w:type="dxa"/>
          </w:tcPr>
          <w:p w:rsidR="00C724BA" w:rsidRPr="00C724BA" w:rsidRDefault="00C724BA" w:rsidP="00C724BA">
            <w:pPr>
              <w:rPr>
                <w:b/>
              </w:rPr>
            </w:pPr>
            <w:r w:rsidRPr="00C724BA">
              <w:rPr>
                <w:b/>
                <w:bCs/>
                <w:lang w:val="fr-CA"/>
              </w:rPr>
              <w:t>Requêtes en autorisation d’intervenir</w:t>
            </w:r>
            <w:r w:rsidRPr="00C724BA">
              <w:rPr>
                <w:szCs w:val="24"/>
                <w:lang w:val="en-US"/>
              </w:rPr>
              <w:t xml:space="preserve"> </w:t>
            </w:r>
            <w:r w:rsidR="002A6ECE" w:rsidRPr="00C724BA">
              <w:rPr>
                <w:szCs w:val="24"/>
                <w:lang w:val="en-US"/>
              </w:rPr>
              <w:fldChar w:fldCharType="begin"/>
            </w:r>
            <w:r w:rsidRPr="00C724BA">
              <w:rPr>
                <w:szCs w:val="24"/>
              </w:rPr>
              <w:instrText xml:space="preserve"> SEQ CHAPTER \h \r 1</w:instrText>
            </w:r>
            <w:r w:rsidR="002A6ECE" w:rsidRPr="00C724BA">
              <w:rPr>
                <w:szCs w:val="24"/>
                <w:lang w:val="en-US"/>
              </w:rPr>
              <w:fldChar w:fldCharType="end"/>
            </w:r>
          </w:p>
        </w:tc>
      </w:tr>
      <w:tr w:rsidR="00C724BA" w:rsidRPr="00C724BA" w:rsidTr="005149D2">
        <w:tc>
          <w:tcPr>
            <w:tcW w:w="1458" w:type="dxa"/>
          </w:tcPr>
          <w:p w:rsidR="00C724BA" w:rsidRPr="00C724BA" w:rsidRDefault="00C724BA" w:rsidP="00C724BA">
            <w:r w:rsidRPr="00C724BA">
              <w:t>BY / PAR</w:t>
            </w:r>
          </w:p>
        </w:tc>
        <w:tc>
          <w:tcPr>
            <w:tcW w:w="2880" w:type="dxa"/>
          </w:tcPr>
          <w:p w:rsidR="00C724BA" w:rsidRPr="00C724BA" w:rsidRDefault="00C724BA" w:rsidP="00C724BA">
            <w:r w:rsidRPr="00C724BA">
              <w:t>Attorney General of Ontario;</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r w:rsidRPr="00C724BA">
              <w:t>Attorney General for the Province of British Columbia</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458" w:type="dxa"/>
          </w:tcPr>
          <w:p w:rsidR="00C724BA" w:rsidRPr="00C724BA" w:rsidRDefault="00C724BA" w:rsidP="00C724BA"/>
        </w:tc>
        <w:tc>
          <w:tcPr>
            <w:tcW w:w="2880" w:type="dxa"/>
          </w:tcPr>
          <w:p w:rsidR="00C724BA" w:rsidRPr="00C724BA" w:rsidRDefault="00C724BA" w:rsidP="00C724BA">
            <w:r w:rsidRPr="00C724BA">
              <w:t>Dax Richard Mack</w:t>
            </w:r>
          </w:p>
          <w:p w:rsidR="00C724BA" w:rsidRPr="00C724BA" w:rsidRDefault="00C724BA" w:rsidP="00C724BA">
            <w:pPr>
              <w:jc w:val="both"/>
            </w:pPr>
          </w:p>
          <w:p w:rsidR="00C724BA" w:rsidRPr="00C724BA" w:rsidRDefault="00C724BA" w:rsidP="00C724BA">
            <w:pPr>
              <w:jc w:val="both"/>
            </w:pPr>
            <w:r w:rsidRPr="00C724BA">
              <w:tab/>
              <w:t>v. (35093)</w:t>
            </w:r>
          </w:p>
          <w:p w:rsidR="00C724BA" w:rsidRPr="00C724BA" w:rsidRDefault="00C724BA" w:rsidP="00C724BA">
            <w:pPr>
              <w:jc w:val="both"/>
            </w:pPr>
          </w:p>
          <w:p w:rsidR="00C724BA" w:rsidRPr="00C724BA" w:rsidRDefault="00C724BA" w:rsidP="00C724BA">
            <w:pPr>
              <w:jc w:val="both"/>
            </w:pPr>
            <w:r w:rsidRPr="00C724BA">
              <w:t>Her Majesty the Queen (Crim.) (Alta.)</w:t>
            </w:r>
          </w:p>
        </w:tc>
        <w:tc>
          <w:tcPr>
            <w:tcW w:w="1170" w:type="dxa"/>
          </w:tcPr>
          <w:p w:rsidR="00C724BA" w:rsidRPr="00C724BA" w:rsidRDefault="00C724BA" w:rsidP="00C724BA"/>
        </w:tc>
        <w:tc>
          <w:tcPr>
            <w:tcW w:w="4327" w:type="dxa"/>
          </w:tcPr>
          <w:p w:rsidR="00C724BA" w:rsidRPr="00C724BA" w:rsidRDefault="00C724BA" w:rsidP="00C724BA"/>
        </w:tc>
      </w:tr>
    </w:tbl>
    <w:p w:rsidR="00C724BA" w:rsidRPr="00C724BA" w:rsidRDefault="00C724BA" w:rsidP="00C724BA">
      <w:pPr>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r w:rsidRPr="00C724BA">
        <w:rPr>
          <w:rFonts w:eastAsia="Times New Roman" w:cs="Times New Roman"/>
          <w:b/>
          <w:sz w:val="20"/>
          <w:szCs w:val="20"/>
          <w:lang w:eastAsia="en-CA"/>
        </w:rPr>
        <w:t>GRANTED / ACCORDÉES</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b/>
          <w:bCs/>
          <w:sz w:val="20"/>
          <w:szCs w:val="20"/>
          <w:lang w:val="en-US" w:eastAsia="en-CA"/>
        </w:rPr>
        <w:t xml:space="preserve">UPON APPLICATIONS </w:t>
      </w:r>
      <w:r w:rsidRPr="00C724BA">
        <w:rPr>
          <w:rFonts w:eastAsia="Times New Roman" w:cs="Times New Roman"/>
          <w:sz w:val="20"/>
          <w:szCs w:val="20"/>
          <w:lang w:val="en-US" w:eastAsia="en-CA"/>
        </w:rPr>
        <w:t>by</w:t>
      </w:r>
      <w:r w:rsidRPr="00C724BA">
        <w:rPr>
          <w:rFonts w:eastAsia="Times New Roman" w:cs="Times New Roman"/>
          <w:sz w:val="20"/>
          <w:szCs w:val="20"/>
          <w:lang w:eastAsia="en-CA"/>
        </w:rPr>
        <w:t xml:space="preserve"> the Attorney General of Ontario and the Attorney General for the Province of British Columbia</w:t>
      </w:r>
      <w:r w:rsidRPr="00C724BA">
        <w:rPr>
          <w:rFonts w:eastAsia="Times New Roman" w:cs="Times New Roman"/>
          <w:sz w:val="20"/>
          <w:szCs w:val="20"/>
          <w:lang w:val="en-US" w:eastAsia="en-CA"/>
        </w:rPr>
        <w:t xml:space="preserve"> for leave to intervene in the above appeal;</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b/>
          <w:bCs/>
          <w:sz w:val="20"/>
          <w:szCs w:val="20"/>
          <w:lang w:val="en-US" w:eastAsia="en-CA"/>
        </w:rPr>
        <w:t>AND THE MATERIAL FILED</w:t>
      </w:r>
      <w:r w:rsidRPr="00C724BA">
        <w:rPr>
          <w:rFonts w:eastAsia="Times New Roman" w:cs="Times New Roman"/>
          <w:sz w:val="20"/>
          <w:szCs w:val="20"/>
          <w:lang w:val="en-US" w:eastAsia="en-CA"/>
        </w:rPr>
        <w:t xml:space="preserve"> having been read;</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b/>
          <w:bCs/>
          <w:sz w:val="20"/>
          <w:szCs w:val="20"/>
          <w:lang w:val="en-US" w:eastAsia="en-CA"/>
        </w:rPr>
        <w:t>IT IS HEREBY ORDERED THAT:</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jc w:val="both"/>
        <w:rPr>
          <w:rFonts w:eastAsia="Times New Roman" w:cs="Times New Roman"/>
          <w:sz w:val="20"/>
          <w:szCs w:val="20"/>
          <w:lang w:val="en-US" w:eastAsia="en-CA"/>
        </w:rPr>
      </w:pPr>
      <w:r w:rsidRPr="00C724BA">
        <w:rPr>
          <w:rFonts w:eastAsia="Times New Roman" w:cs="Times New Roman"/>
          <w:sz w:val="20"/>
          <w:szCs w:val="20"/>
          <w:lang w:val="en-US" w:eastAsia="en-CA"/>
        </w:rPr>
        <w:t xml:space="preserve">The motions for leave to intervene of </w:t>
      </w:r>
      <w:r w:rsidRPr="00C724BA">
        <w:rPr>
          <w:rFonts w:eastAsia="Times New Roman" w:cs="Times New Roman"/>
          <w:sz w:val="20"/>
          <w:szCs w:val="20"/>
          <w:lang w:eastAsia="en-CA"/>
        </w:rPr>
        <w:t>the Attorney General of Ontario and the Attorney General for the Province of British Columbia</w:t>
      </w:r>
      <w:r w:rsidRPr="00C724BA">
        <w:rPr>
          <w:rFonts w:eastAsia="Times New Roman" w:cs="Times New Roman"/>
          <w:sz w:val="20"/>
          <w:szCs w:val="20"/>
          <w:lang w:val="en-US" w:eastAsia="en-CA"/>
        </w:rPr>
        <w:t xml:space="preserve"> are granted and the said interveners </w:t>
      </w:r>
      <w:r w:rsidRPr="00C724BA">
        <w:rPr>
          <w:rFonts w:eastAsia="Times New Roman" w:cs="Times New Roman"/>
          <w:sz w:val="20"/>
          <w:szCs w:val="20"/>
          <w:lang w:eastAsia="en-CA"/>
        </w:rPr>
        <w:t>must each</w:t>
      </w:r>
      <w:r w:rsidRPr="00C724BA">
        <w:rPr>
          <w:rFonts w:eastAsia="Times New Roman" w:cs="Times New Roman"/>
          <w:sz w:val="20"/>
          <w:szCs w:val="20"/>
          <w:lang w:val="en-US" w:eastAsia="en-CA"/>
        </w:rPr>
        <w:t xml:space="preserve"> include their submissions with respect to this appeal and the appeal in </w:t>
      </w:r>
      <w:r w:rsidRPr="00C724BA">
        <w:rPr>
          <w:rFonts w:eastAsia="Times New Roman" w:cs="Times New Roman"/>
          <w:i/>
          <w:sz w:val="20"/>
          <w:szCs w:val="20"/>
          <w:lang w:val="en-US" w:eastAsia="en-CA"/>
        </w:rPr>
        <w:t>Her Majesty the Queen v. Nelson</w:t>
      </w:r>
      <w:r w:rsidRPr="00C724BA">
        <w:rPr>
          <w:rFonts w:eastAsia="Times New Roman" w:cs="Times New Roman"/>
          <w:sz w:val="20"/>
          <w:szCs w:val="20"/>
          <w:lang w:val="en-US" w:eastAsia="en-CA"/>
        </w:rPr>
        <w:t xml:space="preserve"> </w:t>
      </w:r>
      <w:r w:rsidRPr="00C724BA">
        <w:rPr>
          <w:rFonts w:eastAsia="Times New Roman" w:cs="Times New Roman"/>
          <w:i/>
          <w:sz w:val="20"/>
          <w:szCs w:val="20"/>
          <w:lang w:val="en-US" w:eastAsia="en-CA"/>
        </w:rPr>
        <w:t>Lloyd Hart</w:t>
      </w:r>
      <w:r w:rsidRPr="00C724BA">
        <w:rPr>
          <w:rFonts w:eastAsia="Times New Roman" w:cs="Times New Roman"/>
          <w:sz w:val="20"/>
          <w:szCs w:val="20"/>
          <w:lang w:val="en-US" w:eastAsia="en-CA"/>
        </w:rPr>
        <w:t xml:space="preserve"> (35049) in a single ten-page factum to be filed on or before October 8, 2013. </w:t>
      </w:r>
    </w:p>
    <w:p w:rsidR="00C724BA" w:rsidRPr="00C724BA" w:rsidRDefault="00C724BA" w:rsidP="00C724BA">
      <w:pPr>
        <w:jc w:val="both"/>
        <w:rPr>
          <w:rFonts w:eastAsia="Times New Roman" w:cs="Times New Roman"/>
          <w:sz w:val="20"/>
          <w:szCs w:val="20"/>
          <w:lang w:val="en-US" w:eastAsia="en-CA"/>
        </w:rPr>
      </w:pPr>
    </w:p>
    <w:p w:rsidR="00C724BA" w:rsidRPr="00C724BA" w:rsidRDefault="002A6ECE"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eastAsia="en-CA"/>
        </w:rPr>
        <w:fldChar w:fldCharType="end"/>
      </w:r>
      <w:r w:rsidR="00C724BA" w:rsidRPr="00C724BA">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val="en-US" w:eastAsia="en-CA"/>
        </w:rPr>
        <w:t>The interveners are not entitled to raise new issues or to adduce further evidence or otherwise to supplement the record of the parties.</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2A6ECE"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eastAsia="en-CA"/>
        </w:rPr>
        <w:fldChar w:fldCharType="end"/>
      </w:r>
      <w:r w:rsidR="00C724BA" w:rsidRPr="00C724BA">
        <w:rPr>
          <w:rFonts w:eastAsia="Times New Roman" w:cs="Times New Roman"/>
          <w:sz w:val="20"/>
          <w:szCs w:val="20"/>
          <w:lang w:val="en-US" w:eastAsia="en-CA"/>
        </w:rPr>
        <w:t>To the extent that the interests are similar, interveners shall consult to avoid repetition.</w:t>
      </w:r>
    </w:p>
    <w:p w:rsidR="00C724BA" w:rsidRPr="00C724BA" w:rsidRDefault="00C724BA" w:rsidP="00C724BA">
      <w:pPr>
        <w:spacing w:line="233" w:lineRule="auto"/>
        <w:jc w:val="both"/>
        <w:rPr>
          <w:rFonts w:eastAsia="Times New Roman" w:cs="Times New Roman"/>
          <w:sz w:val="20"/>
          <w:szCs w:val="20"/>
          <w:lang w:val="en-US" w:eastAsia="en-CA"/>
        </w:rPr>
      </w:pPr>
    </w:p>
    <w:p w:rsidR="00C724BA" w:rsidRPr="00C724BA" w:rsidRDefault="00C724BA" w:rsidP="00C724BA">
      <w:pPr>
        <w:spacing w:line="233" w:lineRule="auto"/>
        <w:jc w:val="both"/>
        <w:rPr>
          <w:rFonts w:eastAsia="Times New Roman" w:cs="Times New Roman"/>
          <w:sz w:val="20"/>
          <w:szCs w:val="20"/>
          <w:lang w:val="en-US" w:eastAsia="en-CA"/>
        </w:rPr>
      </w:pPr>
      <w:r w:rsidRPr="00C724BA">
        <w:rPr>
          <w:rFonts w:eastAsia="Times New Roman" w:cs="Times New Roman"/>
          <w:sz w:val="20"/>
          <w:szCs w:val="20"/>
          <w:lang w:val="en-US" w:eastAsia="en-CA"/>
        </w:rPr>
        <w:t>Pursuant to Rule 59(1)(</w:t>
      </w:r>
      <w:r w:rsidRPr="00C724BA">
        <w:rPr>
          <w:rFonts w:eastAsia="Times New Roman" w:cs="Times New Roman"/>
          <w:i/>
          <w:iCs/>
          <w:sz w:val="20"/>
          <w:szCs w:val="20"/>
          <w:lang w:val="en-US" w:eastAsia="en-CA"/>
        </w:rPr>
        <w:t>a</w:t>
      </w:r>
      <w:r w:rsidRPr="00C724BA">
        <w:rPr>
          <w:rFonts w:eastAsia="Times New Roman" w:cs="Times New Roman"/>
          <w:sz w:val="20"/>
          <w:szCs w:val="20"/>
          <w:lang w:val="en-US" w:eastAsia="en-CA"/>
        </w:rPr>
        <w:t xml:space="preserve">) of the </w:t>
      </w:r>
      <w:r w:rsidRPr="00C724BA">
        <w:rPr>
          <w:rFonts w:eastAsia="Times New Roman" w:cs="Times New Roman"/>
          <w:i/>
          <w:iCs/>
          <w:sz w:val="20"/>
          <w:szCs w:val="20"/>
          <w:lang w:val="en-US" w:eastAsia="en-CA"/>
        </w:rPr>
        <w:t>Rules of the Supreme Court of Canada</w:t>
      </w:r>
      <w:r w:rsidRPr="00C724BA">
        <w:rPr>
          <w:rFonts w:eastAsia="Times New Roman" w:cs="Times New Roman"/>
          <w:sz w:val="20"/>
          <w:szCs w:val="20"/>
          <w:lang w:val="en-US" w:eastAsia="en-CA"/>
        </w:rPr>
        <w:t xml:space="preserve">, the interveners shall pay to the appellant and respondent any additional disbursements occasioned to the appellant and respondent by their interventions. </w:t>
      </w:r>
    </w:p>
    <w:p w:rsidR="00C724BA" w:rsidRPr="00C724BA" w:rsidRDefault="00C724BA" w:rsidP="00C724BA">
      <w:pPr>
        <w:tabs>
          <w:tab w:val="left" w:pos="-1440"/>
          <w:tab w:val="left" w:pos="-720"/>
        </w:tabs>
        <w:jc w:val="both"/>
        <w:rPr>
          <w:rFonts w:eastAsia="Times New Roman" w:cs="Times New Roman"/>
          <w:sz w:val="20"/>
          <w:szCs w:val="20"/>
          <w:lang w:val="en-US"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 xml:space="preserve">UPON APPLICATIONS </w:t>
      </w:r>
      <w:r w:rsidRPr="00C724BA">
        <w:rPr>
          <w:rFonts w:eastAsia="Times New Roman" w:cs="Times New Roman"/>
          <w:sz w:val="20"/>
          <w:szCs w:val="20"/>
          <w:lang w:eastAsia="en-CA"/>
        </w:rPr>
        <w:t>by the Attorney General of Ontario and the Attorney General for the Province of British Columbia for leave to intervene in the above appeal;</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t>AND THE MATERIAL FILED</w:t>
      </w:r>
      <w:r w:rsidRPr="00C724BA">
        <w:rPr>
          <w:rFonts w:eastAsia="Times New Roman" w:cs="Times New Roman"/>
          <w:sz w:val="20"/>
          <w:szCs w:val="20"/>
          <w:lang w:eastAsia="en-CA"/>
        </w:rPr>
        <w:t xml:space="preserve"> having been read;</w:t>
      </w:r>
    </w:p>
    <w:p w:rsidR="00C724BA" w:rsidRPr="00C724BA" w:rsidRDefault="00C724BA" w:rsidP="00C724BA">
      <w:pPr>
        <w:spacing w:line="233" w:lineRule="auto"/>
        <w:jc w:val="both"/>
        <w:rPr>
          <w:rFonts w:eastAsia="Times New Roman" w:cs="Times New Roman"/>
          <w:sz w:val="20"/>
          <w:szCs w:val="20"/>
          <w:lang w:eastAsia="en-CA"/>
        </w:rPr>
      </w:pPr>
    </w:p>
    <w:p w:rsidR="00C724BA" w:rsidRDefault="00C724BA">
      <w:pPr>
        <w:rPr>
          <w:rFonts w:eastAsia="Times New Roman" w:cs="Times New Roman"/>
          <w:b/>
          <w:bCs/>
          <w:sz w:val="20"/>
          <w:szCs w:val="20"/>
          <w:lang w:eastAsia="en-CA"/>
        </w:rPr>
      </w:pPr>
      <w:r>
        <w:rPr>
          <w:rFonts w:eastAsia="Times New Roman" w:cs="Times New Roman"/>
          <w:b/>
          <w:bCs/>
          <w:sz w:val="20"/>
          <w:szCs w:val="20"/>
          <w:lang w:eastAsia="en-CA"/>
        </w:rPr>
        <w:br w:type="page"/>
      </w: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b/>
          <w:bCs/>
          <w:sz w:val="20"/>
          <w:szCs w:val="20"/>
          <w:lang w:eastAsia="en-CA"/>
        </w:rPr>
        <w:lastRenderedPageBreak/>
        <w:t>IT IS HEREBY ORDERED THAT:</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jc w:val="both"/>
        <w:rPr>
          <w:rFonts w:eastAsia="Times New Roman" w:cs="Times New Roman"/>
          <w:sz w:val="20"/>
          <w:szCs w:val="20"/>
          <w:lang w:eastAsia="en-CA"/>
        </w:rPr>
      </w:pPr>
      <w:r w:rsidRPr="00C724BA">
        <w:rPr>
          <w:rFonts w:eastAsia="Times New Roman" w:cs="Times New Roman"/>
          <w:sz w:val="20"/>
          <w:szCs w:val="20"/>
          <w:lang w:eastAsia="en-CA"/>
        </w:rPr>
        <w:t xml:space="preserve">The motions for leave to intervene of the Attorney General of Ontario and the Attorney General for the Province of British Columbia are granted and the said interveners must each include their submissions with respect to this appeal and the appeal in </w:t>
      </w:r>
      <w:r w:rsidRPr="00C724BA">
        <w:rPr>
          <w:rFonts w:eastAsia="Times New Roman" w:cs="Times New Roman"/>
          <w:i/>
          <w:sz w:val="20"/>
          <w:szCs w:val="20"/>
          <w:lang w:eastAsia="en-CA"/>
        </w:rPr>
        <w:t>Her Majesty the Queen v. Nelson</w:t>
      </w:r>
      <w:r w:rsidRPr="00C724BA">
        <w:rPr>
          <w:rFonts w:eastAsia="Times New Roman" w:cs="Times New Roman"/>
          <w:sz w:val="20"/>
          <w:szCs w:val="20"/>
          <w:lang w:eastAsia="en-CA"/>
        </w:rPr>
        <w:t xml:space="preserve"> </w:t>
      </w:r>
      <w:r w:rsidRPr="00C724BA">
        <w:rPr>
          <w:rFonts w:eastAsia="Times New Roman" w:cs="Times New Roman"/>
          <w:i/>
          <w:sz w:val="20"/>
          <w:szCs w:val="20"/>
          <w:lang w:eastAsia="en-CA"/>
        </w:rPr>
        <w:t>Lloyd Hart</w:t>
      </w:r>
      <w:r w:rsidRPr="00C724BA">
        <w:rPr>
          <w:rFonts w:eastAsia="Times New Roman" w:cs="Times New Roman"/>
          <w:sz w:val="20"/>
          <w:szCs w:val="20"/>
          <w:lang w:eastAsia="en-CA"/>
        </w:rPr>
        <w:t xml:space="preserve"> (35049) in a single ten-page factum to be filed on or before October 8, 2013. </w:t>
      </w:r>
    </w:p>
    <w:p w:rsidR="00C724BA" w:rsidRPr="00C724BA" w:rsidRDefault="00C724BA" w:rsidP="00C724BA">
      <w:pPr>
        <w:ind w:left="2880" w:hanging="2880"/>
        <w:jc w:val="both"/>
        <w:rPr>
          <w:rFonts w:eastAsia="Times New Roman" w:cs="Times New Roman"/>
          <w:sz w:val="20"/>
          <w:szCs w:val="20"/>
          <w:lang w:eastAsia="en-CA"/>
        </w:rPr>
      </w:pPr>
    </w:p>
    <w:p w:rsidR="00C724BA" w:rsidRPr="00C724BA" w:rsidRDefault="002A6ECE"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val="fr-CA"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val="fr-CA" w:eastAsia="en-CA"/>
        </w:rPr>
        <w:fldChar w:fldCharType="end"/>
      </w:r>
      <w:r w:rsidR="00C724BA" w:rsidRPr="00C724BA">
        <w:rPr>
          <w:rFonts w:eastAsia="Times New Roman" w:cs="Times New Roman"/>
          <w:sz w:val="20"/>
          <w:szCs w:val="20"/>
          <w:lang w:eastAsia="en-CA"/>
        </w:rPr>
        <w:t>The request to present oral argument is deferred to a date following receipt and consideration of the written arguments of the parties and the interveners.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eastAsia="en-CA"/>
        </w:rPr>
        <w:t>The interveners are not entitled to raise new issues or to adduce further evidence or otherwise to supplement the record of the parties.</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2A6ECE"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val="fr-CA"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val="fr-CA" w:eastAsia="en-CA"/>
        </w:rPr>
        <w:fldChar w:fldCharType="end"/>
      </w:r>
      <w:r w:rsidR="00C724BA" w:rsidRPr="00C724BA">
        <w:rPr>
          <w:rFonts w:eastAsia="Times New Roman" w:cs="Times New Roman"/>
          <w:sz w:val="20"/>
          <w:szCs w:val="20"/>
          <w:lang w:eastAsia="en-CA"/>
        </w:rPr>
        <w:t>To the extent that the interests are similar, interveners shall consult to avoid repetition.</w:t>
      </w: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r w:rsidRPr="00C724BA">
        <w:rPr>
          <w:rFonts w:eastAsia="Times New Roman" w:cs="Times New Roman"/>
          <w:sz w:val="20"/>
          <w:szCs w:val="20"/>
          <w:lang w:eastAsia="en-CA"/>
        </w:rPr>
        <w:t>Pursuant to Rule 59(1)(</w:t>
      </w:r>
      <w:r w:rsidRPr="00C724BA">
        <w:rPr>
          <w:rFonts w:eastAsia="Times New Roman" w:cs="Times New Roman"/>
          <w:i/>
          <w:iCs/>
          <w:sz w:val="20"/>
          <w:szCs w:val="20"/>
          <w:lang w:eastAsia="en-CA"/>
        </w:rPr>
        <w:t>a</w:t>
      </w:r>
      <w:r w:rsidRPr="00C724BA">
        <w:rPr>
          <w:rFonts w:eastAsia="Times New Roman" w:cs="Times New Roman"/>
          <w:sz w:val="20"/>
          <w:szCs w:val="20"/>
          <w:lang w:eastAsia="en-CA"/>
        </w:rPr>
        <w:t xml:space="preserve">) of the </w:t>
      </w:r>
      <w:r w:rsidRPr="00C724BA">
        <w:rPr>
          <w:rFonts w:eastAsia="Times New Roman" w:cs="Times New Roman"/>
          <w:i/>
          <w:iCs/>
          <w:sz w:val="20"/>
          <w:szCs w:val="20"/>
          <w:lang w:eastAsia="en-CA"/>
        </w:rPr>
        <w:t>Rules of the Supreme Court of Canada</w:t>
      </w:r>
      <w:r w:rsidRPr="00C724BA">
        <w:rPr>
          <w:rFonts w:eastAsia="Times New Roman" w:cs="Times New Roman"/>
          <w:sz w:val="20"/>
          <w:szCs w:val="20"/>
          <w:lang w:eastAsia="en-CA"/>
        </w:rPr>
        <w:t xml:space="preserve">, the interveners shall pay to the appellant and respondent any additional disbursements occasioned to the appellant and respondent by their interventions. </w:t>
      </w:r>
    </w:p>
    <w:p w:rsidR="00C724BA" w:rsidRPr="00C724BA" w:rsidRDefault="00C724BA" w:rsidP="00C724BA">
      <w:pPr>
        <w:spacing w:line="233" w:lineRule="auto"/>
        <w:jc w:val="both"/>
        <w:rPr>
          <w:rFonts w:eastAsia="Times New Roman" w:cs="Times New Roman"/>
          <w:b/>
          <w:bCs/>
          <w:sz w:val="20"/>
          <w:szCs w:val="20"/>
          <w:lang w:eastAsia="en-CA"/>
        </w:rPr>
      </w:pPr>
    </w:p>
    <w:p w:rsidR="00C724BA" w:rsidRPr="00C724BA" w:rsidRDefault="00C724BA" w:rsidP="00C724BA">
      <w:pPr>
        <w:spacing w:line="233" w:lineRule="auto"/>
        <w:jc w:val="both"/>
        <w:rPr>
          <w:rFonts w:eastAsia="Times New Roman" w:cs="Times New Roman"/>
          <w:b/>
          <w:bCs/>
          <w:sz w:val="20"/>
          <w:szCs w:val="20"/>
          <w:lang w:eastAsia="en-CA"/>
        </w:rPr>
      </w:pPr>
    </w:p>
    <w:p w:rsidR="00C724BA" w:rsidRPr="00C724BA" w:rsidRDefault="00C724BA" w:rsidP="00C724BA">
      <w:pPr>
        <w:spacing w:line="233" w:lineRule="auto"/>
        <w:jc w:val="both"/>
        <w:rPr>
          <w:rFonts w:eastAsia="Times New Roman" w:cs="Times New Roman"/>
          <w:sz w:val="20"/>
          <w:szCs w:val="20"/>
          <w:lang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 xml:space="preserve">À LA SUITE DES REQUÊTES </w:t>
      </w:r>
      <w:r w:rsidRPr="00C724BA">
        <w:rPr>
          <w:rFonts w:eastAsia="Times New Roman" w:cs="Times New Roman"/>
          <w:sz w:val="20"/>
          <w:szCs w:val="20"/>
          <w:lang w:val="fr-CA" w:eastAsia="en-CA"/>
        </w:rPr>
        <w:t>présentées par le procureur général de l’Ontario et le procureur général de la Colombie</w:t>
      </w:r>
      <w:r w:rsidRPr="00C724BA">
        <w:rPr>
          <w:rFonts w:eastAsia="Times New Roman" w:cs="Times New Roman"/>
          <w:sz w:val="20"/>
          <w:szCs w:val="20"/>
          <w:lang w:val="fr-CA" w:eastAsia="en-CA"/>
        </w:rPr>
        <w:noBreakHyphen/>
        <w:t>Britannique pour obtenir l’autorisation d’intervenir dans le présent appel;</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ET APRÈS EXAMEN</w:t>
      </w:r>
      <w:r w:rsidRPr="00C724BA">
        <w:rPr>
          <w:rFonts w:eastAsia="Times New Roman" w:cs="Times New Roman"/>
          <w:sz w:val="20"/>
          <w:szCs w:val="20"/>
          <w:lang w:val="fr-CA" w:eastAsia="en-CA"/>
        </w:rPr>
        <w:t xml:space="preserve"> des documents déposés;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b/>
          <w:bCs/>
          <w:sz w:val="20"/>
          <w:szCs w:val="20"/>
          <w:lang w:val="fr-CA" w:eastAsia="en-CA"/>
        </w:rPr>
        <w:t>IL EST ORDONNÉ CE QUI SUIT :</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Les requêtes en autorisation d’intervenir présentées par le procureur général de l’Ontario et le procureur général de la Colombie</w:t>
      </w:r>
      <w:r w:rsidRPr="00C724BA">
        <w:rPr>
          <w:rFonts w:eastAsia="Times New Roman" w:cs="Times New Roman"/>
          <w:sz w:val="20"/>
          <w:szCs w:val="20"/>
          <w:lang w:val="fr-CA" w:eastAsia="en-CA"/>
        </w:rPr>
        <w:noBreakHyphen/>
        <w:t xml:space="preserve">Britannique sont accueillies, et chacun de ces intervenants présentera ses observations relativement au présent appel et à l’appel dans </w:t>
      </w:r>
      <w:r w:rsidRPr="00C724BA">
        <w:rPr>
          <w:rFonts w:eastAsia="Times New Roman" w:cs="Times New Roman"/>
          <w:i/>
          <w:sz w:val="20"/>
          <w:szCs w:val="20"/>
          <w:lang w:val="fr-CA" w:eastAsia="en-CA"/>
        </w:rPr>
        <w:t>Sa Majesté la Reine c. Nelson</w:t>
      </w:r>
      <w:r w:rsidRPr="00C724BA">
        <w:rPr>
          <w:rFonts w:eastAsia="Times New Roman" w:cs="Times New Roman"/>
          <w:sz w:val="20"/>
          <w:szCs w:val="20"/>
          <w:lang w:val="fr-CA" w:eastAsia="en-CA"/>
        </w:rPr>
        <w:t xml:space="preserve"> </w:t>
      </w:r>
      <w:r w:rsidRPr="00C724BA">
        <w:rPr>
          <w:rFonts w:eastAsia="Times New Roman" w:cs="Times New Roman"/>
          <w:i/>
          <w:sz w:val="20"/>
          <w:szCs w:val="20"/>
          <w:lang w:val="fr-CA" w:eastAsia="en-CA"/>
        </w:rPr>
        <w:t>Lloyd Hart</w:t>
      </w:r>
      <w:r w:rsidRPr="00C724BA">
        <w:rPr>
          <w:rFonts w:eastAsia="Times New Roman" w:cs="Times New Roman"/>
          <w:sz w:val="20"/>
          <w:szCs w:val="20"/>
          <w:lang w:val="fr-CA" w:eastAsia="en-CA"/>
        </w:rPr>
        <w:t xml:space="preserve"> (35049) dans un seul mémoire de dix pages qu’il déposera au plus tard le 8 octobre 2013.</w:t>
      </w:r>
    </w:p>
    <w:p w:rsidR="00C724BA" w:rsidRPr="00C724BA" w:rsidRDefault="00C724BA" w:rsidP="00C724BA">
      <w:pPr>
        <w:ind w:left="2880" w:hanging="2880"/>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La décision sur la demande en vue de présenter une plaidoirie orale sera rendue après réception et examen des arguments écrits des parties et des intervenants.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2A6ECE" w:rsidP="00C724BA">
      <w:pPr>
        <w:jc w:val="both"/>
        <w:rPr>
          <w:rFonts w:eastAsia="Times New Roman" w:cs="Times New Roman"/>
          <w:bCs/>
          <w:sz w:val="20"/>
          <w:szCs w:val="20"/>
          <w:lang w:val="fr-CA" w:eastAsia="en-CA"/>
        </w:rPr>
      </w:pPr>
      <w:r w:rsidRPr="00C724BA">
        <w:rPr>
          <w:rFonts w:eastAsia="Times New Roman" w:cs="Times New Roman"/>
          <w:sz w:val="20"/>
          <w:szCs w:val="20"/>
          <w:lang w:val="fr-CA" w:eastAsia="en-CA"/>
        </w:rPr>
        <w:fldChar w:fldCharType="begin"/>
      </w:r>
      <w:r w:rsidR="00C724BA" w:rsidRPr="00C724BA">
        <w:rPr>
          <w:rFonts w:eastAsia="Times New Roman" w:cs="Times New Roman"/>
          <w:sz w:val="20"/>
          <w:szCs w:val="20"/>
          <w:lang w:val="fr-CA" w:eastAsia="en-CA"/>
        </w:rPr>
        <w:instrText xml:space="preserve"> SEQ CHAPTER \h \r 1</w:instrText>
      </w:r>
      <w:r w:rsidRPr="00C724BA">
        <w:rPr>
          <w:rFonts w:eastAsia="Times New Roman" w:cs="Times New Roman"/>
          <w:sz w:val="20"/>
          <w:szCs w:val="20"/>
          <w:lang w:val="fr-CA" w:eastAsia="en-CA"/>
        </w:rPr>
        <w:fldChar w:fldCharType="end"/>
      </w:r>
      <w:r w:rsidR="00C724BA" w:rsidRPr="00C724BA">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Dans la mesure où leurs intérêts sont similaires, les intervenants se consulteront pour éviter toute répétition.</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C724BA" w:rsidP="00C724BA">
      <w:pPr>
        <w:spacing w:line="233" w:lineRule="auto"/>
        <w:jc w:val="both"/>
        <w:rPr>
          <w:rFonts w:eastAsia="Times New Roman" w:cs="Times New Roman"/>
          <w:sz w:val="20"/>
          <w:szCs w:val="20"/>
          <w:lang w:val="fr-CA" w:eastAsia="en-CA"/>
        </w:rPr>
      </w:pPr>
      <w:r w:rsidRPr="00C724BA">
        <w:rPr>
          <w:rFonts w:eastAsia="Times New Roman" w:cs="Times New Roman"/>
          <w:sz w:val="20"/>
          <w:szCs w:val="20"/>
          <w:lang w:val="fr-CA" w:eastAsia="en-CA"/>
        </w:rPr>
        <w:t>Conformément à l’al. 59(1)</w:t>
      </w:r>
      <w:r w:rsidRPr="00C724BA">
        <w:rPr>
          <w:rFonts w:eastAsia="Times New Roman" w:cs="Times New Roman"/>
          <w:i/>
          <w:sz w:val="20"/>
          <w:szCs w:val="20"/>
          <w:lang w:val="fr-CA" w:eastAsia="en-CA"/>
        </w:rPr>
        <w:t>a</w:t>
      </w:r>
      <w:r w:rsidRPr="00C724BA">
        <w:rPr>
          <w:rFonts w:eastAsia="Times New Roman" w:cs="Times New Roman"/>
          <w:sz w:val="20"/>
          <w:szCs w:val="20"/>
          <w:lang w:val="fr-CA" w:eastAsia="en-CA"/>
        </w:rPr>
        <w:t xml:space="preserve">) des </w:t>
      </w:r>
      <w:r w:rsidRPr="00C724BA">
        <w:rPr>
          <w:rFonts w:eastAsia="Times New Roman" w:cs="Times New Roman"/>
          <w:i/>
          <w:sz w:val="20"/>
          <w:szCs w:val="20"/>
          <w:lang w:val="fr-CA" w:eastAsia="en-CA"/>
        </w:rPr>
        <w:t>Règles de la Cour suprême du Canada</w:t>
      </w:r>
      <w:r w:rsidRPr="00C724BA">
        <w:rPr>
          <w:rFonts w:eastAsia="Times New Roman" w:cs="Times New Roman"/>
          <w:sz w:val="20"/>
          <w:szCs w:val="20"/>
          <w:lang w:val="fr-CA" w:eastAsia="en-CA"/>
        </w:rPr>
        <w:t>, les intervenants paieront à l’appelant et à l’intimée tous les débours supplémentaires résultant de leur intervention.</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73" style="width:2in;height:1pt" o:hrpct="0" o:hralign="center" o:hrstd="t" o:hrnoshade="t" o:hr="t" fillcolor="black [3213]" stroked="f"/>
        </w:pict>
      </w:r>
    </w:p>
    <w:p w:rsidR="00C724BA" w:rsidRDefault="00C724BA">
      <w:pPr>
        <w:rPr>
          <w:rFonts w:eastAsia="Times New Roman" w:cs="Times New Roman"/>
          <w:sz w:val="20"/>
          <w:szCs w:val="20"/>
          <w:lang w:val="fr-CA" w:eastAsia="en-CA"/>
        </w:rPr>
      </w:pPr>
    </w:p>
    <w:p w:rsidR="00C724BA" w:rsidRDefault="00C724BA">
      <w:pPr>
        <w:rPr>
          <w:rFonts w:eastAsia="Times New Roman" w:cs="Times New Roman"/>
          <w:sz w:val="20"/>
          <w:szCs w:val="20"/>
          <w:lang w:val="fr-CA" w:eastAsia="en-CA"/>
        </w:rPr>
      </w:pPr>
      <w:r>
        <w:rPr>
          <w:rFonts w:eastAsia="Times New Roman" w:cs="Times New Roman"/>
          <w:sz w:val="20"/>
          <w:szCs w:val="20"/>
          <w:lang w:val="fr-CA" w:eastAsia="en-CA"/>
        </w:rPr>
        <w:br w:type="page"/>
      </w: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lastRenderedPageBreak/>
        <w:t>02.10.2013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   LEBEL J. / LE JUGE LEBEL</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724BA" w:rsidRPr="00C724BA" w:rsidTr="005149D2">
        <w:trPr>
          <w:trHeight w:val="151"/>
        </w:trPr>
        <w:tc>
          <w:tcPr>
            <w:tcW w:w="4338" w:type="dxa"/>
          </w:tcPr>
          <w:p w:rsidR="00C724BA" w:rsidRPr="00C724BA" w:rsidRDefault="002A6ECE" w:rsidP="00C724BA">
            <w:pPr>
              <w:tabs>
                <w:tab w:val="left" w:pos="-1440"/>
                <w:tab w:val="left" w:pos="-720"/>
              </w:tabs>
              <w:jc w:val="both"/>
              <w:rPr>
                <w:lang w:val="fr-CA"/>
              </w:rPr>
            </w:pPr>
            <w:r w:rsidRPr="00C724BA">
              <w:rPr>
                <w:lang w:val="en-US"/>
              </w:rPr>
              <w:fldChar w:fldCharType="begin"/>
            </w:r>
            <w:r w:rsidR="00C724BA" w:rsidRPr="00C724BA">
              <w:rPr>
                <w:lang w:val="fr-CA"/>
              </w:rPr>
              <w:instrText xml:space="preserve"> SEQ CHAPTER \h \r 1</w:instrText>
            </w:r>
            <w:r w:rsidRPr="00C724BA">
              <w:rPr>
                <w:lang w:val="en-US"/>
              </w:rPr>
              <w:fldChar w:fldCharType="end"/>
            </w:r>
            <w:r w:rsidR="00C724BA" w:rsidRPr="00C724BA">
              <w:rPr>
                <w:b/>
                <w:bCs/>
                <w:lang w:val="fr-CA"/>
              </w:rPr>
              <w:t>Order</w:t>
            </w:r>
          </w:p>
          <w:p w:rsidR="00C724BA" w:rsidRPr="00C724BA" w:rsidRDefault="002A6ECE" w:rsidP="00C724BA">
            <w:pPr>
              <w:tabs>
                <w:tab w:val="left" w:pos="-1440"/>
                <w:tab w:val="left" w:pos="-720"/>
              </w:tabs>
              <w:jc w:val="both"/>
              <w:rPr>
                <w:lang w:val="fr-CA"/>
              </w:rPr>
            </w:pPr>
            <w:r w:rsidRPr="00C724BA">
              <w:rPr>
                <w:lang w:val="en-US"/>
              </w:rPr>
              <w:fldChar w:fldCharType="begin"/>
            </w:r>
            <w:r w:rsidR="00C724BA" w:rsidRPr="00C724BA">
              <w:rPr>
                <w:lang w:val="fr-CA"/>
              </w:rPr>
              <w:instrText xml:space="preserve"> SEQ CHAPTER \h \r 1</w:instrText>
            </w:r>
            <w:r w:rsidRPr="00C724BA">
              <w:rPr>
                <w:lang w:val="en-US"/>
              </w:rPr>
              <w:fldChar w:fldCharType="end"/>
            </w:r>
          </w:p>
        </w:tc>
        <w:tc>
          <w:tcPr>
            <w:tcW w:w="1170" w:type="dxa"/>
          </w:tcPr>
          <w:p w:rsidR="00C724BA" w:rsidRPr="00C724BA" w:rsidRDefault="00C724BA" w:rsidP="00C724BA">
            <w:pPr>
              <w:jc w:val="both"/>
              <w:rPr>
                <w:lang w:val="fr-CA"/>
              </w:rPr>
            </w:pPr>
          </w:p>
          <w:p w:rsidR="00C724BA" w:rsidRPr="00C724BA" w:rsidRDefault="00C724BA" w:rsidP="00C724BA">
            <w:pPr>
              <w:jc w:val="both"/>
              <w:rPr>
                <w:lang w:val="fr-CA"/>
              </w:rPr>
            </w:pPr>
          </w:p>
        </w:tc>
        <w:tc>
          <w:tcPr>
            <w:tcW w:w="4327" w:type="dxa"/>
          </w:tcPr>
          <w:p w:rsidR="00C724BA" w:rsidRPr="00C724BA" w:rsidRDefault="002A6ECE" w:rsidP="00C724BA">
            <w:pPr>
              <w:jc w:val="both"/>
              <w:rPr>
                <w:b/>
                <w:lang w:val="fr-CA"/>
              </w:rPr>
            </w:pPr>
            <w:r w:rsidRPr="00C724BA">
              <w:rPr>
                <w:szCs w:val="24"/>
                <w:lang w:val="en-US"/>
              </w:rPr>
              <w:fldChar w:fldCharType="begin"/>
            </w:r>
            <w:r w:rsidR="00C724BA" w:rsidRPr="00C724BA">
              <w:rPr>
                <w:szCs w:val="24"/>
                <w:lang w:val="fr-CA"/>
              </w:rPr>
              <w:instrText xml:space="preserve"> SEQ CHAPTER \h \r 1</w:instrText>
            </w:r>
            <w:r w:rsidRPr="00C724BA">
              <w:rPr>
                <w:szCs w:val="24"/>
                <w:lang w:val="en-US"/>
              </w:rPr>
              <w:fldChar w:fldCharType="end"/>
            </w:r>
            <w:r w:rsidR="00C724BA" w:rsidRPr="00C724BA">
              <w:rPr>
                <w:b/>
                <w:bCs/>
                <w:lang w:val="fr-CA"/>
              </w:rPr>
              <w:t>Ordonnance</w:t>
            </w:r>
          </w:p>
          <w:p w:rsidR="00C724BA" w:rsidRPr="00C724BA" w:rsidRDefault="002A6ECE" w:rsidP="00C724BA">
            <w:pPr>
              <w:jc w:val="both"/>
              <w:rPr>
                <w:b/>
                <w:lang w:val="fr-CA"/>
              </w:rPr>
            </w:pPr>
            <w:r w:rsidRPr="00C724BA">
              <w:rPr>
                <w:b/>
                <w:lang w:val="en-US"/>
              </w:rPr>
              <w:fldChar w:fldCharType="begin"/>
            </w:r>
            <w:r w:rsidR="00C724BA" w:rsidRPr="00C724BA">
              <w:rPr>
                <w:b/>
                <w:lang w:val="fr-CA"/>
              </w:rPr>
              <w:instrText xml:space="preserve"> SEQ CHAPTER \h \r 1</w:instrText>
            </w:r>
            <w:r w:rsidRPr="00C724BA">
              <w:rPr>
                <w:b/>
                <w:lang w:val="en-US"/>
              </w:rPr>
              <w:fldChar w:fldCharType="end"/>
            </w:r>
            <w:r w:rsidRPr="00C724BA">
              <w:rPr>
                <w:b/>
                <w:lang w:val="en-US"/>
              </w:rPr>
              <w:fldChar w:fldCharType="begin"/>
            </w:r>
            <w:r w:rsidR="00C724BA" w:rsidRPr="00C724BA">
              <w:rPr>
                <w:b/>
                <w:lang w:val="fr-CA"/>
              </w:rPr>
              <w:instrText xml:space="preserve"> SEQ CHAPTER \h \r 1</w:instrText>
            </w:r>
            <w:r w:rsidRPr="00C724BA">
              <w:rPr>
                <w:b/>
                <w:lang w:val="en-US"/>
              </w:rPr>
              <w:fldChar w:fldCharType="end"/>
            </w:r>
          </w:p>
        </w:tc>
      </w:tr>
      <w:tr w:rsidR="00C724BA" w:rsidRPr="005D2B8C" w:rsidTr="005149D2">
        <w:trPr>
          <w:trHeight w:val="150"/>
        </w:trPr>
        <w:tc>
          <w:tcPr>
            <w:tcW w:w="4338" w:type="dxa"/>
          </w:tcPr>
          <w:p w:rsidR="00C724BA" w:rsidRPr="00C724BA" w:rsidRDefault="00C724BA" w:rsidP="00C724BA">
            <w:pPr>
              <w:jc w:val="both"/>
              <w:rPr>
                <w:b/>
                <w:bCs/>
                <w:iCs/>
                <w:lang w:val="en-GB"/>
              </w:rPr>
            </w:pPr>
            <w:r w:rsidRPr="00C724BA">
              <w:rPr>
                <w:b/>
                <w:bCs/>
                <w:iCs/>
                <w:lang w:val="en-GB"/>
              </w:rPr>
              <w:t xml:space="preserve">IN THE MATTER OF A REFERENCE BY THE GOVERNOR IN COUNCIL CONCERNING REFORM OF THE SENATE, AS SET OUT IN ORDER P.C. 2013-70, DATED FEBRUARY 1, 2013 </w:t>
            </w:r>
          </w:p>
          <w:p w:rsidR="00C724BA" w:rsidRPr="00C724BA" w:rsidRDefault="00C724BA" w:rsidP="00C724BA">
            <w:pPr>
              <w:jc w:val="both"/>
              <w:rPr>
                <w:b/>
                <w:bCs/>
                <w:iCs/>
                <w:lang w:val="en-GB"/>
              </w:rPr>
            </w:pPr>
          </w:p>
          <w:p w:rsidR="00C724BA" w:rsidRPr="00C724BA" w:rsidRDefault="00C724BA" w:rsidP="00C724BA">
            <w:pPr>
              <w:tabs>
                <w:tab w:val="left" w:pos="-1440"/>
                <w:tab w:val="left" w:pos="-720"/>
              </w:tabs>
              <w:jc w:val="both"/>
              <w:rPr>
                <w:lang w:val="fr-CA"/>
              </w:rPr>
            </w:pPr>
            <w:r w:rsidRPr="00C724BA">
              <w:rPr>
                <w:b/>
                <w:lang w:val="fr-CA"/>
              </w:rPr>
              <w:t>DANS L’AFFAIRE D’UN RENVOI PAR LE GOUVERNEUR EN CONSEIL CONCERNANT LA RÉFORME DU SÉNAT TEL QUE FORMULÉ DANS LE DÉCRET C.P. 2013-70 EN DATE DU 1</w:t>
            </w:r>
            <w:r w:rsidRPr="00C724BA">
              <w:rPr>
                <w:b/>
                <w:vertAlign w:val="superscript"/>
                <w:lang w:val="fr-CA"/>
              </w:rPr>
              <w:t>ER</w:t>
            </w:r>
            <w:r w:rsidRPr="00C724BA">
              <w:rPr>
                <w:b/>
                <w:lang w:val="fr-CA"/>
              </w:rPr>
              <w:t xml:space="preserve"> FÉVRIER 2013 </w:t>
            </w:r>
            <w:r w:rsidRPr="00C724BA">
              <w:rPr>
                <w:lang w:val="fr-CA"/>
              </w:rPr>
              <w:t>(35203)</w:t>
            </w:r>
          </w:p>
        </w:tc>
        <w:tc>
          <w:tcPr>
            <w:tcW w:w="1170" w:type="dxa"/>
          </w:tcPr>
          <w:p w:rsidR="00C724BA" w:rsidRPr="00C724BA" w:rsidRDefault="00C724BA" w:rsidP="00C724BA">
            <w:pPr>
              <w:jc w:val="both"/>
              <w:rPr>
                <w:lang w:val="fr-CA"/>
              </w:rPr>
            </w:pPr>
          </w:p>
        </w:tc>
        <w:tc>
          <w:tcPr>
            <w:tcW w:w="4327" w:type="dxa"/>
          </w:tcPr>
          <w:p w:rsidR="00C724BA" w:rsidRPr="00C724BA" w:rsidRDefault="00C724BA" w:rsidP="00C724BA">
            <w:pPr>
              <w:jc w:val="both"/>
              <w:rPr>
                <w:lang w:val="fr-CA"/>
              </w:rPr>
            </w:pPr>
          </w:p>
        </w:tc>
      </w:tr>
    </w:tbl>
    <w:p w:rsidR="00C724BA" w:rsidRPr="00C724BA" w:rsidRDefault="00C724BA" w:rsidP="00C724BA">
      <w:pPr>
        <w:rPr>
          <w:rFonts w:eastAsia="Times New Roman" w:cs="Times New Roman"/>
          <w:b/>
          <w:sz w:val="20"/>
          <w:szCs w:val="20"/>
          <w:lang w:val="fr-CA" w:eastAsia="en-CA"/>
        </w:rPr>
      </w:pPr>
    </w:p>
    <w:p w:rsidR="00C724BA" w:rsidRPr="00C724BA" w:rsidRDefault="00C724BA" w:rsidP="00C724BA">
      <w:pPr>
        <w:spacing w:line="233" w:lineRule="auto"/>
        <w:jc w:val="both"/>
        <w:rPr>
          <w:rFonts w:eastAsia="Times New Roman" w:cs="Times New Roman"/>
          <w:b/>
          <w:sz w:val="20"/>
          <w:szCs w:val="20"/>
          <w:lang w:eastAsia="en-CA"/>
        </w:rPr>
      </w:pPr>
      <w:r w:rsidRPr="00C724BA">
        <w:rPr>
          <w:rFonts w:eastAsia="Times New Roman" w:cs="Times New Roman"/>
          <w:b/>
          <w:sz w:val="20"/>
          <w:szCs w:val="20"/>
          <w:lang w:eastAsia="en-CA"/>
        </w:rPr>
        <w:t>THE FOLLOWING ORDER IS RENDERED:</w:t>
      </w:r>
    </w:p>
    <w:p w:rsidR="00C724BA" w:rsidRPr="00C724BA" w:rsidRDefault="00C724BA" w:rsidP="00C724BA">
      <w:pPr>
        <w:spacing w:line="233" w:lineRule="auto"/>
        <w:jc w:val="both"/>
        <w:rPr>
          <w:rFonts w:eastAsia="Times New Roman" w:cs="Times New Roman"/>
          <w:b/>
          <w:sz w:val="20"/>
          <w:szCs w:val="20"/>
          <w:lang w:eastAsia="en-CA"/>
        </w:rPr>
      </w:pPr>
    </w:p>
    <w:p w:rsidR="00C724BA" w:rsidRPr="00C724BA" w:rsidRDefault="002A6ECE" w:rsidP="00C724BA">
      <w:pPr>
        <w:spacing w:line="233" w:lineRule="auto"/>
        <w:jc w:val="both"/>
        <w:rPr>
          <w:rFonts w:eastAsia="Times New Roman" w:cs="Times New Roman"/>
          <w:b/>
          <w:sz w:val="20"/>
          <w:szCs w:val="20"/>
          <w:lang w:eastAsia="en-CA"/>
        </w:rPr>
      </w:pPr>
      <w:r w:rsidRPr="00C724BA">
        <w:rPr>
          <w:rFonts w:eastAsia="Times New Roman" w:cs="Times New Roman"/>
          <w:sz w:val="20"/>
          <w:szCs w:val="20"/>
          <w:lang w:eastAsia="en-CA"/>
        </w:rPr>
        <w:fldChar w:fldCharType="begin"/>
      </w:r>
      <w:r w:rsidR="00C724BA" w:rsidRPr="00C724BA">
        <w:rPr>
          <w:rFonts w:eastAsia="Times New Roman" w:cs="Times New Roman"/>
          <w:sz w:val="20"/>
          <w:szCs w:val="20"/>
          <w:lang w:eastAsia="en-CA"/>
        </w:rPr>
        <w:instrText xml:space="preserve"> SEQ CHAPTER \h \r 1</w:instrText>
      </w:r>
      <w:r w:rsidRPr="00C724BA">
        <w:rPr>
          <w:rFonts w:eastAsia="Times New Roman" w:cs="Times New Roman"/>
          <w:sz w:val="20"/>
          <w:szCs w:val="20"/>
          <w:lang w:eastAsia="en-CA"/>
        </w:rPr>
        <w:fldChar w:fldCharType="end"/>
      </w:r>
      <w:r w:rsidR="00C724BA" w:rsidRPr="00C724BA">
        <w:rPr>
          <w:rFonts w:eastAsia="Times New Roman" w:cs="Times New Roman"/>
          <w:sz w:val="20"/>
          <w:szCs w:val="20"/>
          <w:lang w:eastAsia="en-CA"/>
        </w:rPr>
        <w:t>The time for oral argument at the hearing of this reference shall be as follows:</w:t>
      </w:r>
    </w:p>
    <w:p w:rsidR="00C724BA" w:rsidRPr="00C724BA" w:rsidRDefault="00C724BA" w:rsidP="00C724BA">
      <w:pPr>
        <w:spacing w:line="233" w:lineRule="auto"/>
        <w:jc w:val="both"/>
        <w:rPr>
          <w:rFonts w:eastAsia="Times New Roman" w:cs="Times New Roman"/>
          <w:b/>
          <w:sz w:val="20"/>
          <w:szCs w:val="20"/>
          <w:lang w:eastAsia="en-CA"/>
        </w:rPr>
      </w:pPr>
    </w:p>
    <w:p w:rsidR="00C724BA" w:rsidRPr="00C724BA" w:rsidRDefault="00C724BA" w:rsidP="00C724BA">
      <w:pPr>
        <w:spacing w:line="233" w:lineRule="auto"/>
        <w:jc w:val="both"/>
        <w:rPr>
          <w:rFonts w:eastAsia="Times New Roman" w:cs="Times New Roman"/>
          <w:b/>
          <w:sz w:val="20"/>
          <w:szCs w:val="20"/>
          <w:u w:val="single"/>
          <w:lang w:eastAsia="en-CA"/>
        </w:rPr>
      </w:pPr>
      <w:r w:rsidRPr="00C724BA">
        <w:rPr>
          <w:rFonts w:eastAsia="Times New Roman" w:cs="Times New Roman"/>
          <w:b/>
          <w:sz w:val="20"/>
          <w:szCs w:val="20"/>
          <w:u w:val="single"/>
          <w:lang w:eastAsia="en-CA"/>
        </w:rPr>
        <w:t>November 12, 2013</w:t>
      </w:r>
    </w:p>
    <w:p w:rsidR="00C724BA" w:rsidRPr="00C724BA" w:rsidRDefault="00C724BA" w:rsidP="00C724BA">
      <w:pPr>
        <w:spacing w:line="233" w:lineRule="auto"/>
        <w:jc w:val="both"/>
        <w:rPr>
          <w:rFonts w:eastAsia="Times New Roman" w:cs="Times New Roman"/>
          <w:b/>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pPr>
            <w:r w:rsidRPr="00C724BA">
              <w:t>The Attorney General of Canada:</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t>120 minutes</w:t>
            </w:r>
          </w:p>
        </w:tc>
      </w:tr>
      <w:tr w:rsidR="00C724BA" w:rsidRPr="00C724BA" w:rsidTr="005149D2">
        <w:tc>
          <w:tcPr>
            <w:tcW w:w="7038" w:type="dxa"/>
          </w:tcPr>
          <w:p w:rsidR="00C724BA" w:rsidRPr="00C724BA" w:rsidRDefault="00C724BA" w:rsidP="00C724BA">
            <w:pPr>
              <w:spacing w:line="233" w:lineRule="auto"/>
              <w:jc w:val="both"/>
            </w:pPr>
            <w:r w:rsidRPr="00C724BA">
              <w:t>The Attorney General of Ontario:</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t>60 minutes</w:t>
            </w:r>
          </w:p>
        </w:tc>
      </w:tr>
      <w:tr w:rsidR="00C724BA" w:rsidRPr="00C724BA" w:rsidTr="005149D2">
        <w:tc>
          <w:tcPr>
            <w:tcW w:w="7038" w:type="dxa"/>
          </w:tcPr>
          <w:p w:rsidR="00C724BA" w:rsidRPr="00C724BA" w:rsidRDefault="00C724BA" w:rsidP="00C724BA">
            <w:pPr>
              <w:spacing w:line="233" w:lineRule="auto"/>
              <w:jc w:val="both"/>
            </w:pPr>
            <w:r w:rsidRPr="00C724BA">
              <w:t>The Attorney General of Quebec:</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t>60 minutes</w:t>
            </w:r>
          </w:p>
        </w:tc>
      </w:tr>
      <w:tr w:rsidR="00C724BA" w:rsidRPr="00C724BA" w:rsidTr="005149D2">
        <w:tc>
          <w:tcPr>
            <w:tcW w:w="7038" w:type="dxa"/>
          </w:tcPr>
          <w:p w:rsidR="00C724BA" w:rsidRPr="00C724BA" w:rsidRDefault="00C724BA" w:rsidP="00C724BA">
            <w:pPr>
              <w:spacing w:line="233" w:lineRule="auto"/>
              <w:jc w:val="both"/>
            </w:pPr>
            <w:r w:rsidRPr="00C724BA">
              <w:t>The Attorneys General of</w:t>
            </w:r>
            <w:r w:rsidRPr="00C724BA">
              <w:rPr>
                <w:b/>
              </w:rPr>
              <w:t xml:space="preserve"> </w:t>
            </w:r>
            <w:r w:rsidRPr="00C724BA">
              <w:t>Nova Scotia and Manitoba:</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t>40 minutes each</w:t>
            </w:r>
          </w:p>
        </w:tc>
      </w:tr>
      <w:tr w:rsidR="00C724BA" w:rsidRPr="00C724BA" w:rsidTr="005149D2">
        <w:tc>
          <w:tcPr>
            <w:tcW w:w="7038" w:type="dxa"/>
          </w:tcPr>
          <w:p w:rsidR="00C724BA" w:rsidRPr="00C724BA" w:rsidRDefault="00C724BA" w:rsidP="00C724BA">
            <w:pPr>
              <w:spacing w:line="233" w:lineRule="auto"/>
              <w:jc w:val="both"/>
              <w:rPr>
                <w:b/>
              </w:rPr>
            </w:pPr>
            <w:r w:rsidRPr="00C724BA">
              <w:t>The Attorney General of New Brunswick:</w:t>
            </w:r>
          </w:p>
        </w:tc>
        <w:tc>
          <w:tcPr>
            <w:tcW w:w="2797" w:type="dxa"/>
          </w:tcPr>
          <w:p w:rsidR="00C724BA" w:rsidRPr="00C724BA" w:rsidRDefault="00C724BA" w:rsidP="00C724BA">
            <w:pPr>
              <w:spacing w:line="233" w:lineRule="auto"/>
              <w:jc w:val="right"/>
              <w:rPr>
                <w:b/>
              </w:rPr>
            </w:pPr>
            <w:r w:rsidRPr="00C724BA">
              <w:t>20 minutes</w:t>
            </w:r>
          </w:p>
        </w:tc>
      </w:tr>
    </w:tbl>
    <w:p w:rsidR="00C724BA" w:rsidRPr="00C724BA" w:rsidRDefault="00C724BA" w:rsidP="00C724BA">
      <w:pPr>
        <w:spacing w:line="233" w:lineRule="auto"/>
        <w:jc w:val="both"/>
        <w:rPr>
          <w:rFonts w:eastAsia="Times New Roman" w:cs="Times New Roman"/>
          <w:b/>
          <w:sz w:val="20"/>
          <w:szCs w:val="20"/>
          <w:lang w:eastAsia="en-CA"/>
        </w:rPr>
      </w:pPr>
    </w:p>
    <w:p w:rsidR="00C724BA" w:rsidRPr="00C724BA" w:rsidRDefault="00C724BA" w:rsidP="00C724BA">
      <w:pPr>
        <w:spacing w:line="233" w:lineRule="auto"/>
        <w:jc w:val="both"/>
        <w:rPr>
          <w:rFonts w:eastAsia="Times New Roman" w:cs="Times New Roman"/>
          <w:b/>
          <w:sz w:val="20"/>
          <w:szCs w:val="20"/>
          <w:u w:val="single"/>
          <w:lang w:eastAsia="en-CA"/>
        </w:rPr>
      </w:pPr>
      <w:r w:rsidRPr="00C724BA">
        <w:rPr>
          <w:rFonts w:eastAsia="Times New Roman" w:cs="Times New Roman"/>
          <w:b/>
          <w:sz w:val="20"/>
          <w:szCs w:val="20"/>
          <w:u w:val="single"/>
          <w:lang w:eastAsia="en-CA"/>
        </w:rPr>
        <w:t>November 13, 2013</w:t>
      </w:r>
    </w:p>
    <w:p w:rsidR="00C724BA" w:rsidRPr="00C724BA" w:rsidRDefault="00C724BA" w:rsidP="00C724BA">
      <w:pPr>
        <w:spacing w:line="233" w:lineRule="auto"/>
        <w:jc w:val="both"/>
        <w:rPr>
          <w:rFonts w:eastAsia="Times New Roman" w:cs="Times New Roman"/>
          <w:b/>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pPr>
            <w:r w:rsidRPr="00C724BA">
              <w:t>The Attorneys General of British Columbia, Prince Edward Island, Saskatchewan, Alberta, Newfoundland and Labrador, Northwest Territories and Nunavut:</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t>40 minutes each</w:t>
            </w:r>
          </w:p>
        </w:tc>
      </w:tr>
      <w:tr w:rsidR="00C724BA" w:rsidRPr="00C724BA" w:rsidTr="005149D2">
        <w:tc>
          <w:tcPr>
            <w:tcW w:w="7038" w:type="dxa"/>
          </w:tcPr>
          <w:p w:rsidR="00C724BA" w:rsidRPr="00C724BA" w:rsidRDefault="00C724BA" w:rsidP="00C724BA">
            <w:pPr>
              <w:spacing w:line="233" w:lineRule="auto"/>
              <w:rPr>
                <w:lang w:val="fr-CA"/>
              </w:rPr>
            </w:pPr>
            <w:r w:rsidRPr="00C724BA">
              <w:rPr>
                <w:lang w:val="fr-CA"/>
              </w:rPr>
              <w:t>The interveners Fédération des communautés Francophones et acadienne du Canada and Société de l’Acadie du Nouveau-Brunswick Inc.:</w:t>
            </w:r>
          </w:p>
          <w:p w:rsidR="00C724BA" w:rsidRPr="00C724BA" w:rsidRDefault="00C724BA" w:rsidP="00C724BA">
            <w:pPr>
              <w:spacing w:line="233" w:lineRule="auto"/>
              <w:rPr>
                <w:b/>
                <w:lang w:val="fr-CA"/>
              </w:rPr>
            </w:pPr>
          </w:p>
        </w:tc>
        <w:tc>
          <w:tcPr>
            <w:tcW w:w="2797" w:type="dxa"/>
          </w:tcPr>
          <w:p w:rsidR="00C724BA" w:rsidRPr="00C724BA" w:rsidRDefault="00C724BA" w:rsidP="00C724BA">
            <w:pPr>
              <w:spacing w:line="233" w:lineRule="auto"/>
              <w:jc w:val="right"/>
              <w:rPr>
                <w:b/>
                <w:lang w:val="fr-CA"/>
              </w:rPr>
            </w:pPr>
            <w:r w:rsidRPr="00C724BA">
              <w:rPr>
                <w:lang w:val="fr-CA"/>
              </w:rPr>
              <w:t>25 minutes each</w:t>
            </w:r>
          </w:p>
        </w:tc>
      </w:tr>
      <w:tr w:rsidR="00C724BA" w:rsidRPr="00C724BA" w:rsidTr="005149D2">
        <w:tc>
          <w:tcPr>
            <w:tcW w:w="7038" w:type="dxa"/>
          </w:tcPr>
          <w:p w:rsidR="00C724BA" w:rsidRPr="00C724BA" w:rsidRDefault="00C724BA" w:rsidP="00C724BA">
            <w:pPr>
              <w:spacing w:line="233" w:lineRule="auto"/>
              <w:jc w:val="both"/>
              <w:rPr>
                <w:b/>
              </w:rPr>
            </w:pPr>
            <w:r w:rsidRPr="00C724BA">
              <w:rPr>
                <w:lang w:val="en-US"/>
              </w:rPr>
              <w:t>The interveners Hon. Serge Joyal, P.C. and Hon. Anne C. Cools:</w:t>
            </w:r>
          </w:p>
        </w:tc>
        <w:tc>
          <w:tcPr>
            <w:tcW w:w="2797" w:type="dxa"/>
          </w:tcPr>
          <w:p w:rsidR="00C724BA" w:rsidRPr="00C724BA" w:rsidRDefault="00C724BA" w:rsidP="00C724BA">
            <w:pPr>
              <w:spacing w:line="233" w:lineRule="auto"/>
              <w:jc w:val="right"/>
              <w:rPr>
                <w:b/>
              </w:rPr>
            </w:pPr>
            <w:r w:rsidRPr="00C724BA">
              <w:rPr>
                <w:lang w:val="en-US"/>
              </w:rPr>
              <w:t>15 minutes each</w:t>
            </w:r>
          </w:p>
        </w:tc>
      </w:tr>
    </w:tbl>
    <w:p w:rsidR="00C724BA" w:rsidRPr="00C724BA" w:rsidRDefault="00C724BA" w:rsidP="00C724BA">
      <w:pPr>
        <w:spacing w:line="233" w:lineRule="auto"/>
        <w:rPr>
          <w:rFonts w:eastAsia="Times New Roman" w:cs="Times New Roman"/>
          <w:sz w:val="20"/>
          <w:szCs w:val="20"/>
          <w:lang w:val="en-US" w:eastAsia="en-CA"/>
        </w:rPr>
      </w:pPr>
    </w:p>
    <w:p w:rsidR="00C724BA" w:rsidRPr="00C724BA" w:rsidRDefault="00C724BA" w:rsidP="00C724BA">
      <w:pPr>
        <w:spacing w:line="233" w:lineRule="auto"/>
        <w:rPr>
          <w:rFonts w:eastAsia="Times New Roman" w:cs="Times New Roman"/>
          <w:b/>
          <w:sz w:val="20"/>
          <w:szCs w:val="20"/>
          <w:u w:val="single"/>
          <w:lang w:val="en-US" w:eastAsia="en-CA"/>
        </w:rPr>
      </w:pPr>
      <w:r w:rsidRPr="00C724BA">
        <w:rPr>
          <w:rFonts w:eastAsia="Times New Roman" w:cs="Times New Roman"/>
          <w:b/>
          <w:sz w:val="20"/>
          <w:szCs w:val="20"/>
          <w:u w:val="single"/>
          <w:lang w:val="en-US" w:eastAsia="en-CA"/>
        </w:rPr>
        <w:t>November 14, 2013</w:t>
      </w:r>
    </w:p>
    <w:p w:rsidR="00C724BA" w:rsidRPr="00C724BA" w:rsidRDefault="00C724BA" w:rsidP="00C724BA">
      <w:pPr>
        <w:spacing w:line="233" w:lineRule="auto"/>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rPr>
                <w:b/>
              </w:rPr>
            </w:pPr>
            <w:r w:rsidRPr="00C724BA">
              <w:rPr>
                <w:i/>
                <w:lang w:val="en-US"/>
              </w:rPr>
              <w:t>Amici curiae</w:t>
            </w:r>
            <w:r w:rsidRPr="00C724BA">
              <w:rPr>
                <w:lang w:val="en-US"/>
              </w:rPr>
              <w:t>, John L. Hunter, Q.C. and Daniel Jutras:</w:t>
            </w:r>
          </w:p>
          <w:p w:rsidR="00C724BA" w:rsidRPr="00C724BA" w:rsidRDefault="00C724BA" w:rsidP="00C724BA">
            <w:pPr>
              <w:spacing w:line="233" w:lineRule="auto"/>
              <w:jc w:val="both"/>
              <w:rPr>
                <w:b/>
              </w:rPr>
            </w:pPr>
          </w:p>
        </w:tc>
        <w:tc>
          <w:tcPr>
            <w:tcW w:w="2797" w:type="dxa"/>
          </w:tcPr>
          <w:p w:rsidR="00C724BA" w:rsidRPr="00C724BA" w:rsidRDefault="00C724BA" w:rsidP="00C724BA">
            <w:pPr>
              <w:spacing w:line="233" w:lineRule="auto"/>
              <w:jc w:val="right"/>
              <w:rPr>
                <w:b/>
              </w:rPr>
            </w:pPr>
            <w:r w:rsidRPr="00C724BA">
              <w:rPr>
                <w:lang w:val="en-US"/>
              </w:rPr>
              <w:t>90 minutes</w:t>
            </w:r>
          </w:p>
        </w:tc>
      </w:tr>
      <w:tr w:rsidR="00C724BA" w:rsidRPr="00C724BA" w:rsidTr="005149D2">
        <w:tc>
          <w:tcPr>
            <w:tcW w:w="7038" w:type="dxa"/>
          </w:tcPr>
          <w:p w:rsidR="00C724BA" w:rsidRPr="00C724BA" w:rsidRDefault="00C724BA" w:rsidP="00C724BA">
            <w:pPr>
              <w:spacing w:line="233" w:lineRule="auto"/>
              <w:jc w:val="both"/>
              <w:rPr>
                <w:b/>
              </w:rPr>
            </w:pPr>
            <w:r w:rsidRPr="00C724BA">
              <w:rPr>
                <w:lang w:val="en-US"/>
              </w:rPr>
              <w:t>Reply by the Attorney General of Canada:</w:t>
            </w:r>
          </w:p>
        </w:tc>
        <w:tc>
          <w:tcPr>
            <w:tcW w:w="2797" w:type="dxa"/>
          </w:tcPr>
          <w:p w:rsidR="00C724BA" w:rsidRPr="00C724BA" w:rsidRDefault="00C724BA" w:rsidP="00C724BA">
            <w:pPr>
              <w:spacing w:line="233" w:lineRule="auto"/>
              <w:jc w:val="right"/>
              <w:rPr>
                <w:b/>
              </w:rPr>
            </w:pPr>
            <w:r w:rsidRPr="00C724BA">
              <w:rPr>
                <w:lang w:val="en-US"/>
              </w:rPr>
              <w:t>To be determined</w:t>
            </w:r>
          </w:p>
        </w:tc>
      </w:tr>
    </w:tbl>
    <w:p w:rsidR="00C724BA" w:rsidRPr="00C724BA" w:rsidRDefault="00C724BA" w:rsidP="00C724BA">
      <w:pPr>
        <w:spacing w:line="233" w:lineRule="auto"/>
        <w:rPr>
          <w:rFonts w:eastAsia="Times New Roman" w:cs="Times New Roman"/>
          <w:sz w:val="20"/>
          <w:szCs w:val="20"/>
          <w:lang w:val="en-US" w:eastAsia="en-CA"/>
        </w:rPr>
      </w:pPr>
    </w:p>
    <w:p w:rsidR="00C724BA" w:rsidRPr="00C724BA" w:rsidRDefault="00C724BA" w:rsidP="00C724BA">
      <w:pPr>
        <w:spacing w:line="233" w:lineRule="auto"/>
        <w:rPr>
          <w:rFonts w:eastAsia="Times New Roman" w:cs="Times New Roman"/>
          <w:sz w:val="20"/>
          <w:szCs w:val="20"/>
          <w:lang w:val="en-US" w:eastAsia="en-CA"/>
        </w:rPr>
      </w:pPr>
    </w:p>
    <w:p w:rsidR="00C724BA" w:rsidRPr="00C724BA" w:rsidRDefault="002A6ECE" w:rsidP="00C724BA">
      <w:pPr>
        <w:rPr>
          <w:rFonts w:eastAsia="Times New Roman" w:cs="Times New Roman"/>
          <w:b/>
          <w:bCs/>
          <w:sz w:val="20"/>
          <w:szCs w:val="20"/>
          <w:lang w:val="fr-CA" w:eastAsia="en-CA"/>
        </w:rPr>
      </w:pPr>
      <w:r w:rsidRPr="00C724BA">
        <w:rPr>
          <w:rFonts w:eastAsia="Times New Roman" w:cs="Times New Roman"/>
          <w:sz w:val="20"/>
          <w:szCs w:val="20"/>
          <w:lang w:val="fr-FR" w:eastAsia="en-CA"/>
        </w:rPr>
        <w:fldChar w:fldCharType="begin"/>
      </w:r>
      <w:r w:rsidR="00C724BA" w:rsidRPr="00C724BA">
        <w:rPr>
          <w:rFonts w:eastAsia="Times New Roman" w:cs="Times New Roman"/>
          <w:sz w:val="20"/>
          <w:szCs w:val="20"/>
          <w:lang w:val="fr-CA" w:eastAsia="en-CA"/>
        </w:rPr>
        <w:instrText xml:space="preserve"> SEQ CHAPTER \h \</w:instrText>
      </w:r>
      <w:r w:rsidR="00C724BA" w:rsidRPr="00C724BA">
        <w:rPr>
          <w:rFonts w:eastAsia="Times New Roman" w:cs="Times New Roman"/>
          <w:sz w:val="20"/>
          <w:szCs w:val="20"/>
          <w:lang w:val="fr-FR" w:eastAsia="en-CA"/>
        </w:rPr>
        <w:instrText>r 1</w:instrText>
      </w:r>
      <w:r w:rsidRPr="00C724BA">
        <w:rPr>
          <w:rFonts w:eastAsia="Times New Roman" w:cs="Times New Roman"/>
          <w:sz w:val="20"/>
          <w:szCs w:val="20"/>
          <w:lang w:val="fr-FR" w:eastAsia="en-CA"/>
        </w:rPr>
        <w:fldChar w:fldCharType="end"/>
      </w:r>
      <w:r w:rsidR="00C724BA" w:rsidRPr="00C724BA">
        <w:rPr>
          <w:rFonts w:eastAsia="Times New Roman" w:cs="Times New Roman"/>
          <w:b/>
          <w:bCs/>
          <w:sz w:val="20"/>
          <w:szCs w:val="20"/>
          <w:lang w:val="fr-FR" w:eastAsia="en-CA"/>
        </w:rPr>
        <w:t>L’ORDONNANCE SUIVANTE EST RENDU</w:t>
      </w:r>
      <w:r w:rsidR="00C724BA" w:rsidRPr="00C724BA">
        <w:rPr>
          <w:rFonts w:eastAsia="Times New Roman" w:cs="Times New Roman"/>
          <w:b/>
          <w:bCs/>
          <w:sz w:val="20"/>
          <w:szCs w:val="20"/>
          <w:lang w:val="fr-CA" w:eastAsia="en-CA"/>
        </w:rPr>
        <w:t>E :</w:t>
      </w:r>
    </w:p>
    <w:p w:rsidR="00C724BA" w:rsidRPr="00C724BA" w:rsidRDefault="00C724BA" w:rsidP="00C724BA">
      <w:pPr>
        <w:rPr>
          <w:rFonts w:eastAsia="Times New Roman" w:cs="Times New Roman"/>
          <w:b/>
          <w:bCs/>
          <w:sz w:val="20"/>
          <w:szCs w:val="20"/>
          <w:lang w:val="fr-CA" w:eastAsia="en-CA"/>
        </w:rPr>
      </w:pPr>
    </w:p>
    <w:p w:rsidR="00C724BA" w:rsidRPr="00C724BA" w:rsidRDefault="002A6ECE" w:rsidP="00C724BA">
      <w:pPr>
        <w:rPr>
          <w:rFonts w:eastAsia="Times New Roman" w:cs="Times New Roman"/>
          <w:b/>
          <w:bCs/>
          <w:sz w:val="20"/>
          <w:szCs w:val="20"/>
          <w:lang w:val="fr-FR" w:eastAsia="en-CA"/>
        </w:rPr>
      </w:pPr>
      <w:r w:rsidRPr="00C724BA">
        <w:rPr>
          <w:rFonts w:eastAsia="Times New Roman" w:cs="Times New Roman"/>
          <w:sz w:val="20"/>
          <w:szCs w:val="20"/>
          <w:lang w:val="fr-FR" w:eastAsia="en-CA"/>
        </w:rPr>
        <w:lastRenderedPageBreak/>
        <w:fldChar w:fldCharType="begin"/>
      </w:r>
      <w:r w:rsidR="00C724BA" w:rsidRPr="00C724BA">
        <w:rPr>
          <w:rFonts w:eastAsia="Times New Roman" w:cs="Times New Roman"/>
          <w:sz w:val="20"/>
          <w:szCs w:val="20"/>
          <w:lang w:val="fr-FR" w:eastAsia="en-CA"/>
        </w:rPr>
        <w:instrText xml:space="preserve"> SEQ CHAPTER \h \r 1</w:instrText>
      </w:r>
      <w:r w:rsidRPr="00C724BA">
        <w:rPr>
          <w:rFonts w:eastAsia="Times New Roman" w:cs="Times New Roman"/>
          <w:sz w:val="20"/>
          <w:szCs w:val="20"/>
          <w:lang w:val="fr-FR" w:eastAsia="en-CA"/>
        </w:rPr>
        <w:fldChar w:fldCharType="end"/>
      </w:r>
      <w:r w:rsidR="00C724BA" w:rsidRPr="00C724BA">
        <w:rPr>
          <w:rFonts w:eastAsia="Times New Roman" w:cs="Times New Roman"/>
          <w:sz w:val="20"/>
          <w:szCs w:val="20"/>
          <w:lang w:val="fr-FR" w:eastAsia="en-CA"/>
        </w:rPr>
        <w:t xml:space="preserve">Le temps alloué pour les plaidoiries orales à l’audition de ce renvoi </w:t>
      </w:r>
      <w:r w:rsidRPr="00C724BA">
        <w:rPr>
          <w:rFonts w:eastAsia="Times New Roman" w:cs="Times New Roman"/>
          <w:sz w:val="20"/>
          <w:szCs w:val="20"/>
          <w:lang w:val="fr-FR" w:eastAsia="en-CA"/>
        </w:rPr>
        <w:fldChar w:fldCharType="begin"/>
      </w:r>
      <w:r w:rsidR="00C724BA" w:rsidRPr="00C724BA">
        <w:rPr>
          <w:rFonts w:eastAsia="Times New Roman" w:cs="Times New Roman"/>
          <w:sz w:val="20"/>
          <w:szCs w:val="20"/>
          <w:lang w:val="fr-FR" w:eastAsia="en-CA"/>
        </w:rPr>
        <w:instrText xml:space="preserve"> SEQ CHAPTER \h \r 1</w:instrText>
      </w:r>
      <w:r w:rsidRPr="00C724BA">
        <w:rPr>
          <w:rFonts w:eastAsia="Times New Roman" w:cs="Times New Roman"/>
          <w:sz w:val="20"/>
          <w:szCs w:val="20"/>
          <w:lang w:val="fr-FR" w:eastAsia="en-CA"/>
        </w:rPr>
        <w:fldChar w:fldCharType="end"/>
      </w:r>
      <w:r w:rsidR="00C724BA" w:rsidRPr="00C724BA">
        <w:rPr>
          <w:rFonts w:eastAsia="Times New Roman" w:cs="Times New Roman"/>
          <w:sz w:val="20"/>
          <w:szCs w:val="20"/>
          <w:lang w:val="fr-FR" w:eastAsia="en-CA"/>
        </w:rPr>
        <w:t>sera réparti comme suit :</w:t>
      </w:r>
    </w:p>
    <w:p w:rsidR="00C724BA" w:rsidRPr="00C724BA" w:rsidRDefault="00C724BA" w:rsidP="00C724BA">
      <w:pPr>
        <w:rPr>
          <w:rFonts w:eastAsia="Times New Roman" w:cs="Times New Roman"/>
          <w:b/>
          <w:bCs/>
          <w:sz w:val="20"/>
          <w:szCs w:val="20"/>
          <w:lang w:val="fr-CA" w:eastAsia="en-CA"/>
        </w:rPr>
      </w:pPr>
    </w:p>
    <w:p w:rsidR="00C724BA" w:rsidRPr="00C724BA" w:rsidRDefault="00C724BA" w:rsidP="00C724BA">
      <w:pPr>
        <w:spacing w:line="233" w:lineRule="auto"/>
        <w:jc w:val="both"/>
        <w:rPr>
          <w:rFonts w:eastAsia="Times New Roman" w:cs="Times New Roman"/>
          <w:b/>
          <w:bCs/>
          <w:sz w:val="20"/>
          <w:szCs w:val="20"/>
          <w:u w:val="single"/>
          <w:lang w:val="fr-CA" w:eastAsia="en-CA"/>
        </w:rPr>
      </w:pPr>
      <w:r w:rsidRPr="00C724BA">
        <w:rPr>
          <w:rFonts w:eastAsia="Times New Roman" w:cs="Times New Roman"/>
          <w:b/>
          <w:bCs/>
          <w:sz w:val="20"/>
          <w:szCs w:val="20"/>
          <w:u w:val="single"/>
          <w:lang w:val="fr-CA" w:eastAsia="en-CA"/>
        </w:rPr>
        <w:t>Le 12 novembre 2013</w:t>
      </w:r>
    </w:p>
    <w:p w:rsidR="00C724BA" w:rsidRPr="00C724BA" w:rsidRDefault="00C724BA" w:rsidP="00C724BA">
      <w:pPr>
        <w:spacing w:line="233" w:lineRule="auto"/>
        <w:jc w:val="both"/>
        <w:rPr>
          <w:rFonts w:eastAsia="Times New Roman" w:cs="Times New Roman"/>
          <w:bCs/>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rPr>
                <w:bCs/>
                <w:lang w:val="fr-CA"/>
              </w:rPr>
            </w:pPr>
            <w:r w:rsidRPr="00C724BA">
              <w:rPr>
                <w:bCs/>
                <w:lang w:val="fr-CA"/>
              </w:rPr>
              <w:t>Le procureur général du Canada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bCs/>
                <w:lang w:val="fr-CA"/>
              </w:rPr>
              <w:t>120 minutes</w:t>
            </w:r>
          </w:p>
        </w:tc>
      </w:tr>
      <w:tr w:rsidR="00C724BA" w:rsidRPr="00C724BA" w:rsidTr="005149D2">
        <w:tc>
          <w:tcPr>
            <w:tcW w:w="7038" w:type="dxa"/>
          </w:tcPr>
          <w:p w:rsidR="00C724BA" w:rsidRPr="00C724BA" w:rsidRDefault="00C724BA" w:rsidP="00C724BA">
            <w:pPr>
              <w:spacing w:line="233" w:lineRule="auto"/>
              <w:jc w:val="both"/>
              <w:rPr>
                <w:bCs/>
                <w:lang w:val="fr-CA"/>
              </w:rPr>
            </w:pPr>
            <w:r w:rsidRPr="00C724BA">
              <w:rPr>
                <w:bCs/>
                <w:lang w:val="fr-CA"/>
              </w:rPr>
              <w:t>Le procureur général de l’Ontario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bCs/>
                <w:lang w:val="fr-CA"/>
              </w:rPr>
              <w:t>60 minutes</w:t>
            </w:r>
          </w:p>
        </w:tc>
      </w:tr>
      <w:tr w:rsidR="00C724BA" w:rsidRPr="00C724BA" w:rsidTr="005149D2">
        <w:tc>
          <w:tcPr>
            <w:tcW w:w="7038" w:type="dxa"/>
          </w:tcPr>
          <w:p w:rsidR="00C724BA" w:rsidRPr="00C724BA" w:rsidRDefault="00C724BA" w:rsidP="00C724BA">
            <w:pPr>
              <w:spacing w:line="233" w:lineRule="auto"/>
              <w:jc w:val="both"/>
              <w:rPr>
                <w:bCs/>
                <w:lang w:val="fr-CA"/>
              </w:rPr>
            </w:pPr>
            <w:r w:rsidRPr="00C724BA">
              <w:rPr>
                <w:bCs/>
                <w:lang w:val="fr-CA"/>
              </w:rPr>
              <w:t>Le procureur général du Québec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bCs/>
                <w:lang w:val="fr-CA"/>
              </w:rPr>
              <w:t>60 minutes</w:t>
            </w:r>
          </w:p>
        </w:tc>
      </w:tr>
      <w:tr w:rsidR="00C724BA" w:rsidRPr="00C724BA" w:rsidTr="005149D2">
        <w:tc>
          <w:tcPr>
            <w:tcW w:w="7038" w:type="dxa"/>
          </w:tcPr>
          <w:p w:rsidR="00C724BA" w:rsidRPr="00C724BA" w:rsidRDefault="00C724BA" w:rsidP="00C724BA">
            <w:pPr>
              <w:spacing w:line="233" w:lineRule="auto"/>
              <w:jc w:val="both"/>
              <w:rPr>
                <w:lang w:val="fr-CA"/>
              </w:rPr>
            </w:pPr>
            <w:r w:rsidRPr="00C724BA">
              <w:rPr>
                <w:lang w:val="fr-CA"/>
              </w:rPr>
              <w:t>Les procureurs généraux de la Nouvelle-Écosse et du Manitoba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lang w:val="fr-CA"/>
              </w:rPr>
              <w:t>40 minutes chacun</w:t>
            </w:r>
          </w:p>
        </w:tc>
      </w:tr>
      <w:tr w:rsidR="00C724BA" w:rsidRPr="00C724BA" w:rsidTr="005149D2">
        <w:tc>
          <w:tcPr>
            <w:tcW w:w="7038" w:type="dxa"/>
          </w:tcPr>
          <w:p w:rsidR="00C724BA" w:rsidRPr="00C724BA" w:rsidRDefault="00C724BA" w:rsidP="00C724BA">
            <w:pPr>
              <w:spacing w:line="233" w:lineRule="auto"/>
              <w:jc w:val="both"/>
              <w:rPr>
                <w:b/>
                <w:lang w:val="fr-CA"/>
              </w:rPr>
            </w:pPr>
            <w:r w:rsidRPr="00C724BA">
              <w:rPr>
                <w:lang w:val="fr-CA"/>
              </w:rPr>
              <w:t>Le procureur général du Nouveau-Brunswick :</w:t>
            </w:r>
          </w:p>
        </w:tc>
        <w:tc>
          <w:tcPr>
            <w:tcW w:w="2797" w:type="dxa"/>
          </w:tcPr>
          <w:p w:rsidR="00C724BA" w:rsidRPr="00C724BA" w:rsidRDefault="00C724BA" w:rsidP="00C724BA">
            <w:pPr>
              <w:spacing w:line="233" w:lineRule="auto"/>
              <w:jc w:val="right"/>
              <w:rPr>
                <w:b/>
                <w:lang w:val="fr-CA"/>
              </w:rPr>
            </w:pPr>
            <w:r w:rsidRPr="00C724BA">
              <w:rPr>
                <w:lang w:val="fr-CA"/>
              </w:rPr>
              <w:t>20 minutes</w:t>
            </w:r>
          </w:p>
        </w:tc>
      </w:tr>
    </w:tbl>
    <w:p w:rsidR="00C724BA" w:rsidRPr="00C724BA" w:rsidRDefault="00C724BA" w:rsidP="00C724BA">
      <w:pPr>
        <w:spacing w:line="233" w:lineRule="auto"/>
        <w:jc w:val="both"/>
        <w:rPr>
          <w:rFonts w:eastAsia="Times New Roman" w:cs="Times New Roman"/>
          <w:bCs/>
          <w:sz w:val="20"/>
          <w:szCs w:val="20"/>
          <w:lang w:val="fr-CA" w:eastAsia="en-CA"/>
        </w:rPr>
      </w:pPr>
    </w:p>
    <w:p w:rsidR="00C724BA" w:rsidRPr="00C724BA" w:rsidRDefault="00C724BA" w:rsidP="00C724BA">
      <w:pPr>
        <w:spacing w:line="233" w:lineRule="auto"/>
        <w:jc w:val="both"/>
        <w:rPr>
          <w:rFonts w:eastAsia="Times New Roman" w:cs="Times New Roman"/>
          <w:b/>
          <w:bCs/>
          <w:sz w:val="20"/>
          <w:szCs w:val="20"/>
          <w:u w:val="single"/>
          <w:lang w:val="fr-CA" w:eastAsia="en-CA"/>
        </w:rPr>
      </w:pPr>
      <w:r w:rsidRPr="00C724BA">
        <w:rPr>
          <w:rFonts w:eastAsia="Times New Roman" w:cs="Times New Roman"/>
          <w:b/>
          <w:bCs/>
          <w:sz w:val="20"/>
          <w:szCs w:val="20"/>
          <w:u w:val="single"/>
          <w:lang w:val="fr-CA" w:eastAsia="en-CA"/>
        </w:rPr>
        <w:t>Le 13 novembre 2013</w:t>
      </w:r>
    </w:p>
    <w:p w:rsidR="00C724BA" w:rsidRPr="00C724BA" w:rsidRDefault="00C724BA" w:rsidP="00C724BA">
      <w:pPr>
        <w:spacing w:line="233" w:lineRule="auto"/>
        <w:jc w:val="both"/>
        <w:rPr>
          <w:rFonts w:eastAsia="Times New Roman" w:cs="Times New Roman"/>
          <w:bCs/>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rPr>
                <w:lang w:val="fr-CA"/>
              </w:rPr>
            </w:pPr>
            <w:r w:rsidRPr="00C724BA">
              <w:rPr>
                <w:lang w:val="fr-CA"/>
              </w:rPr>
              <w:t>Les procureurs généraux de la Colombie-Britannique, de l’Île-du-Prince-Édouard, de la Saskatchewan, de l’Alberta, de Terre-Neuve et Labrador, des Territoires du Nord-Ouest et du Nunavut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lang w:val="fr-CA"/>
              </w:rPr>
              <w:t>40 minutes chacun</w:t>
            </w:r>
          </w:p>
        </w:tc>
      </w:tr>
      <w:tr w:rsidR="00C724BA" w:rsidRPr="00C724BA" w:rsidTr="005149D2">
        <w:tc>
          <w:tcPr>
            <w:tcW w:w="7038" w:type="dxa"/>
          </w:tcPr>
          <w:p w:rsidR="00C724BA" w:rsidRPr="00C724BA" w:rsidRDefault="00C724BA" w:rsidP="00C724BA">
            <w:pPr>
              <w:spacing w:line="233" w:lineRule="auto"/>
              <w:jc w:val="both"/>
              <w:rPr>
                <w:lang w:val="fr-CA"/>
              </w:rPr>
            </w:pPr>
            <w:r w:rsidRPr="00C724BA">
              <w:rPr>
                <w:lang w:val="fr-CA"/>
              </w:rPr>
              <w:t>Les intervenantes la Fédération des communautés Francophones et acadienne du Canada et la Société de l’Acadie du Nouveau-Brunswick Inc.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lang w:val="fr-CA"/>
              </w:rPr>
              <w:t>25 minutes chacun</w:t>
            </w:r>
          </w:p>
        </w:tc>
      </w:tr>
      <w:tr w:rsidR="00C724BA" w:rsidRPr="00C724BA" w:rsidTr="005149D2">
        <w:tc>
          <w:tcPr>
            <w:tcW w:w="7038" w:type="dxa"/>
          </w:tcPr>
          <w:p w:rsidR="00C724BA" w:rsidRPr="00C724BA" w:rsidRDefault="00C724BA" w:rsidP="00C724BA">
            <w:pPr>
              <w:spacing w:line="233" w:lineRule="auto"/>
              <w:jc w:val="both"/>
              <w:rPr>
                <w:b/>
                <w:lang w:val="fr-CA"/>
              </w:rPr>
            </w:pPr>
            <w:r w:rsidRPr="00C724BA">
              <w:rPr>
                <w:lang w:val="fr-CA"/>
              </w:rPr>
              <w:t>Les intervenants l’Hon. Serge Joyal, C.P. et l’Hon. Anne C. Cools :</w:t>
            </w:r>
          </w:p>
        </w:tc>
        <w:tc>
          <w:tcPr>
            <w:tcW w:w="2797" w:type="dxa"/>
          </w:tcPr>
          <w:p w:rsidR="00C724BA" w:rsidRPr="00C724BA" w:rsidRDefault="00C724BA" w:rsidP="00C724BA">
            <w:pPr>
              <w:spacing w:line="233" w:lineRule="auto"/>
              <w:jc w:val="right"/>
              <w:rPr>
                <w:b/>
                <w:lang w:val="fr-CA"/>
              </w:rPr>
            </w:pPr>
            <w:r w:rsidRPr="00C724BA">
              <w:rPr>
                <w:lang w:val="fr-CA"/>
              </w:rPr>
              <w:t>15 minutes chacun</w:t>
            </w:r>
          </w:p>
        </w:tc>
      </w:tr>
    </w:tbl>
    <w:p w:rsidR="00C724BA" w:rsidRPr="00C724BA" w:rsidRDefault="00C724BA" w:rsidP="00C724BA">
      <w:pPr>
        <w:spacing w:line="233" w:lineRule="auto"/>
        <w:jc w:val="both"/>
        <w:rPr>
          <w:rFonts w:eastAsia="Times New Roman" w:cs="Times New Roman"/>
          <w:bCs/>
          <w:sz w:val="20"/>
          <w:szCs w:val="20"/>
          <w:lang w:val="fr-CA" w:eastAsia="en-CA"/>
        </w:rPr>
      </w:pPr>
    </w:p>
    <w:p w:rsidR="00C724BA" w:rsidRPr="00C724BA" w:rsidRDefault="00C724BA" w:rsidP="00C724BA">
      <w:pPr>
        <w:spacing w:line="233" w:lineRule="auto"/>
        <w:rPr>
          <w:rFonts w:eastAsia="Times New Roman" w:cs="Times New Roman"/>
          <w:b/>
          <w:sz w:val="20"/>
          <w:szCs w:val="20"/>
          <w:u w:val="single"/>
          <w:lang w:val="fr-CA" w:eastAsia="en-CA"/>
        </w:rPr>
      </w:pPr>
      <w:r w:rsidRPr="00C724BA">
        <w:rPr>
          <w:rFonts w:eastAsia="Times New Roman" w:cs="Times New Roman"/>
          <w:b/>
          <w:sz w:val="20"/>
          <w:szCs w:val="20"/>
          <w:u w:val="single"/>
          <w:lang w:val="fr-CA" w:eastAsia="en-CA"/>
        </w:rPr>
        <w:t>Le 14 novembre 2013</w:t>
      </w:r>
    </w:p>
    <w:p w:rsidR="00C724BA" w:rsidRPr="00C724BA" w:rsidRDefault="00C724BA" w:rsidP="00C724BA">
      <w:pPr>
        <w:spacing w:line="233" w:lineRule="auto"/>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797"/>
      </w:tblGrid>
      <w:tr w:rsidR="00C724BA" w:rsidRPr="00C724BA" w:rsidTr="005149D2">
        <w:tc>
          <w:tcPr>
            <w:tcW w:w="7038" w:type="dxa"/>
          </w:tcPr>
          <w:p w:rsidR="00C724BA" w:rsidRPr="00C724BA" w:rsidRDefault="00C724BA" w:rsidP="00C724BA">
            <w:pPr>
              <w:spacing w:line="233" w:lineRule="auto"/>
              <w:jc w:val="both"/>
              <w:rPr>
                <w:lang w:val="fr-CA"/>
              </w:rPr>
            </w:pPr>
            <w:r w:rsidRPr="00C724BA">
              <w:rPr>
                <w:i/>
                <w:lang w:val="fr-CA"/>
              </w:rPr>
              <w:t>Amici curiae</w:t>
            </w:r>
            <w:r w:rsidRPr="00C724BA">
              <w:rPr>
                <w:lang w:val="fr-CA"/>
              </w:rPr>
              <w:t>, John L. Hunter, c.r. et Daniel Jutras :</w:t>
            </w:r>
          </w:p>
          <w:p w:rsidR="00C724BA" w:rsidRPr="00C724BA" w:rsidRDefault="00C724BA" w:rsidP="00C724BA">
            <w:pPr>
              <w:spacing w:line="233" w:lineRule="auto"/>
              <w:jc w:val="both"/>
              <w:rPr>
                <w:b/>
                <w:lang w:val="fr-CA"/>
              </w:rPr>
            </w:pPr>
          </w:p>
        </w:tc>
        <w:tc>
          <w:tcPr>
            <w:tcW w:w="2797" w:type="dxa"/>
          </w:tcPr>
          <w:p w:rsidR="00C724BA" w:rsidRPr="00C724BA" w:rsidRDefault="00C724BA" w:rsidP="00C724BA">
            <w:pPr>
              <w:spacing w:line="233" w:lineRule="auto"/>
              <w:jc w:val="right"/>
              <w:rPr>
                <w:b/>
                <w:lang w:val="fr-CA"/>
              </w:rPr>
            </w:pPr>
            <w:r w:rsidRPr="00C724BA">
              <w:rPr>
                <w:lang w:val="fr-CA"/>
              </w:rPr>
              <w:t>90 minutes</w:t>
            </w:r>
          </w:p>
        </w:tc>
      </w:tr>
      <w:tr w:rsidR="00C724BA" w:rsidRPr="00C724BA" w:rsidTr="005149D2">
        <w:tc>
          <w:tcPr>
            <w:tcW w:w="7038" w:type="dxa"/>
          </w:tcPr>
          <w:p w:rsidR="00C724BA" w:rsidRPr="00C724BA" w:rsidRDefault="00C724BA" w:rsidP="00C724BA">
            <w:pPr>
              <w:spacing w:line="233" w:lineRule="auto"/>
              <w:jc w:val="both"/>
              <w:rPr>
                <w:b/>
                <w:lang w:val="fr-CA"/>
              </w:rPr>
            </w:pPr>
            <w:r w:rsidRPr="00C724BA">
              <w:rPr>
                <w:lang w:val="fr-CA"/>
              </w:rPr>
              <w:t>Réplique par le procureur général du Canada :</w:t>
            </w:r>
          </w:p>
        </w:tc>
        <w:tc>
          <w:tcPr>
            <w:tcW w:w="2797" w:type="dxa"/>
          </w:tcPr>
          <w:p w:rsidR="00C724BA" w:rsidRPr="00C724BA" w:rsidRDefault="00C724BA" w:rsidP="00C724BA">
            <w:pPr>
              <w:spacing w:line="233" w:lineRule="auto"/>
              <w:jc w:val="right"/>
              <w:rPr>
                <w:b/>
                <w:lang w:val="fr-CA"/>
              </w:rPr>
            </w:pPr>
            <w:r w:rsidRPr="00C724BA">
              <w:rPr>
                <w:lang w:val="fr-CA"/>
              </w:rPr>
              <w:t>À déterminer</w:t>
            </w:r>
          </w:p>
        </w:tc>
      </w:tr>
    </w:tbl>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en-US" w:eastAsia="en-CA"/>
        </w:rPr>
      </w:pPr>
      <w:r w:rsidRPr="002A6ECE">
        <w:rPr>
          <w:rFonts w:eastAsia="Times New Roman" w:cs="Times New Roman"/>
          <w:sz w:val="20"/>
          <w:szCs w:val="20"/>
          <w:lang w:val="fr-CA" w:eastAsia="en-CA"/>
        </w:rPr>
        <w:pict>
          <v:rect id="_x0000_i1074"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tabs>
          <w:tab w:val="left" w:pos="-1440"/>
          <w:tab w:val="left" w:pos="-720"/>
        </w:tabs>
        <w:jc w:val="both"/>
        <w:rPr>
          <w:rFonts w:eastAsia="Times New Roman" w:cs="Times New Roman"/>
          <w:sz w:val="20"/>
          <w:szCs w:val="20"/>
          <w:lang w:val="fr-CA" w:eastAsia="en-CA"/>
        </w:rPr>
      </w:pPr>
      <w:r w:rsidRPr="00C724BA">
        <w:rPr>
          <w:rFonts w:eastAsia="Times New Roman" w:cs="Times New Roman"/>
          <w:sz w:val="20"/>
          <w:szCs w:val="20"/>
          <w:lang w:val="fr-CA" w:eastAsia="en-CA"/>
        </w:rPr>
        <w:t>04.10.2013</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C724BA" w:rsidRPr="00C724BA" w:rsidRDefault="00C724BA" w:rsidP="00C724BA">
      <w:pPr>
        <w:jc w:val="both"/>
        <w:rPr>
          <w:rFonts w:eastAsia="Times New Roman" w:cs="Times New Roman"/>
          <w:sz w:val="20"/>
          <w:szCs w:val="20"/>
          <w:lang w:val="fr-CA" w:eastAsia="en-CA"/>
        </w:rPr>
      </w:pPr>
      <w:r w:rsidRPr="00C724BA">
        <w:rPr>
          <w:rFonts w:eastAsia="Times New Roman" w:cs="Times New Roman"/>
          <w:sz w:val="20"/>
          <w:szCs w:val="20"/>
          <w:lang w:val="fr-CA" w:eastAsia="en-CA"/>
        </w:rPr>
        <w:t>Before / Devant:   KARAKATSANIS J. / LA JUGE KARAKATSANIS</w:t>
      </w:r>
    </w:p>
    <w:p w:rsidR="00C724BA" w:rsidRPr="00C724BA" w:rsidRDefault="00C724BA" w:rsidP="00C724B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724BA" w:rsidRPr="005D2B8C" w:rsidTr="005149D2">
        <w:tc>
          <w:tcPr>
            <w:tcW w:w="4338" w:type="dxa"/>
            <w:gridSpan w:val="2"/>
          </w:tcPr>
          <w:p w:rsidR="00C724BA" w:rsidRPr="00C724BA" w:rsidRDefault="00C724BA" w:rsidP="00C724BA">
            <w:pPr>
              <w:jc w:val="both"/>
              <w:rPr>
                <w:b/>
              </w:rPr>
            </w:pPr>
            <w:r w:rsidRPr="00C724BA">
              <w:rPr>
                <w:b/>
                <w:lang w:val="en-US"/>
              </w:rPr>
              <w:t xml:space="preserve">Order on intervention with respect to oral argument </w:t>
            </w:r>
            <w:r w:rsidR="002A6ECE" w:rsidRPr="00C724BA">
              <w:rPr>
                <w:b/>
                <w:lang w:val="en-US"/>
              </w:rPr>
              <w:fldChar w:fldCharType="begin"/>
            </w:r>
            <w:r w:rsidRPr="00C724BA">
              <w:rPr>
                <w:b/>
              </w:rPr>
              <w:instrText xml:space="preserve"> SEQ CHAPTER \h \r 1</w:instrText>
            </w:r>
            <w:r w:rsidR="002A6ECE" w:rsidRPr="00C724BA">
              <w:rPr>
                <w:b/>
                <w:lang w:val="en-US"/>
              </w:rPr>
              <w:fldChar w:fldCharType="end"/>
            </w:r>
          </w:p>
        </w:tc>
        <w:tc>
          <w:tcPr>
            <w:tcW w:w="1170" w:type="dxa"/>
          </w:tcPr>
          <w:p w:rsidR="00C724BA" w:rsidRPr="00C724BA" w:rsidRDefault="00C724BA" w:rsidP="00C724BA"/>
          <w:p w:rsidR="00C724BA" w:rsidRPr="00C724BA" w:rsidRDefault="00C724BA" w:rsidP="00C724BA"/>
          <w:p w:rsidR="00C724BA" w:rsidRPr="00C724BA" w:rsidRDefault="00C724BA" w:rsidP="00C724BA"/>
        </w:tc>
        <w:tc>
          <w:tcPr>
            <w:tcW w:w="4327" w:type="dxa"/>
          </w:tcPr>
          <w:p w:rsidR="00C724BA" w:rsidRPr="00C724BA" w:rsidRDefault="00C724BA" w:rsidP="00C724BA">
            <w:pPr>
              <w:jc w:val="both"/>
              <w:rPr>
                <w:b/>
                <w:lang w:val="fr-CA"/>
              </w:rPr>
            </w:pPr>
            <w:r w:rsidRPr="00C724BA">
              <w:rPr>
                <w:b/>
                <w:lang w:val="fr-CA"/>
              </w:rPr>
              <w:t>Ordonnance relative à la présentation d’une plaidoirie orale par l’intervenante</w:t>
            </w:r>
            <w:r w:rsidR="002A6ECE" w:rsidRPr="00C724BA">
              <w:rPr>
                <w:b/>
                <w:lang w:val="en-US"/>
              </w:rPr>
              <w:fldChar w:fldCharType="begin"/>
            </w:r>
            <w:r w:rsidRPr="00C724BA">
              <w:rPr>
                <w:b/>
                <w:lang w:val="fr-CA"/>
              </w:rPr>
              <w:instrText xml:space="preserve"> SEQ CHAPTER \h \r 1</w:instrText>
            </w:r>
            <w:r w:rsidR="002A6ECE" w:rsidRPr="00C724BA">
              <w:rPr>
                <w:b/>
                <w:lang w:val="en-US"/>
              </w:rPr>
              <w:fldChar w:fldCharType="end"/>
            </w:r>
          </w:p>
        </w:tc>
      </w:tr>
      <w:tr w:rsidR="00C724BA" w:rsidRPr="00C724BA" w:rsidTr="005149D2">
        <w:tc>
          <w:tcPr>
            <w:tcW w:w="1368" w:type="dxa"/>
          </w:tcPr>
          <w:p w:rsidR="00C724BA" w:rsidRPr="00C724BA" w:rsidRDefault="00C724BA" w:rsidP="00C724BA">
            <w:r w:rsidRPr="00C724BA">
              <w:t>RE:</w:t>
            </w:r>
          </w:p>
        </w:tc>
        <w:tc>
          <w:tcPr>
            <w:tcW w:w="2970" w:type="dxa"/>
          </w:tcPr>
          <w:p w:rsidR="00C724BA" w:rsidRPr="00C724BA" w:rsidRDefault="00C724BA" w:rsidP="00C724BA">
            <w:r w:rsidRPr="00C724BA">
              <w:t>British Columbia Civil Liberties Association</w:t>
            </w:r>
          </w:p>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tc>
        <w:tc>
          <w:tcPr>
            <w:tcW w:w="2970" w:type="dxa"/>
          </w:tcPr>
          <w:p w:rsidR="00C724BA" w:rsidRPr="00C724BA" w:rsidRDefault="00C724BA" w:rsidP="00C724BA"/>
        </w:tc>
        <w:tc>
          <w:tcPr>
            <w:tcW w:w="1170" w:type="dxa"/>
          </w:tcPr>
          <w:p w:rsidR="00C724BA" w:rsidRPr="00C724BA" w:rsidRDefault="00C724BA" w:rsidP="00C724BA"/>
        </w:tc>
        <w:tc>
          <w:tcPr>
            <w:tcW w:w="4327" w:type="dxa"/>
          </w:tcPr>
          <w:p w:rsidR="00C724BA" w:rsidRPr="00C724BA" w:rsidRDefault="00C724BA" w:rsidP="00C724BA"/>
        </w:tc>
      </w:tr>
      <w:tr w:rsidR="00C724BA" w:rsidRPr="00C724BA" w:rsidTr="005149D2">
        <w:tc>
          <w:tcPr>
            <w:tcW w:w="1368" w:type="dxa"/>
          </w:tcPr>
          <w:p w:rsidR="00C724BA" w:rsidRPr="00C724BA" w:rsidRDefault="00C724BA" w:rsidP="00C724BA">
            <w:r w:rsidRPr="00C724BA">
              <w:t>IN / DANS :</w:t>
            </w:r>
          </w:p>
        </w:tc>
        <w:tc>
          <w:tcPr>
            <w:tcW w:w="2970" w:type="dxa"/>
          </w:tcPr>
          <w:p w:rsidR="00C724BA" w:rsidRPr="00C724BA" w:rsidRDefault="00C724BA" w:rsidP="00C724BA">
            <w:r w:rsidRPr="00C724BA">
              <w:t>Attorney General of Canada et al.</w:t>
            </w:r>
          </w:p>
          <w:p w:rsidR="00C724BA" w:rsidRPr="00C724BA" w:rsidRDefault="00C724BA" w:rsidP="00C724BA"/>
          <w:p w:rsidR="00C724BA" w:rsidRPr="00C724BA" w:rsidRDefault="00C724BA" w:rsidP="00C724BA">
            <w:r w:rsidRPr="00C724BA">
              <w:tab/>
              <w:t>v. (35024)</w:t>
            </w:r>
          </w:p>
          <w:p w:rsidR="00C724BA" w:rsidRPr="00C724BA" w:rsidRDefault="00C724BA" w:rsidP="00C724BA"/>
          <w:p w:rsidR="00C724BA" w:rsidRPr="00C724BA" w:rsidRDefault="00C724BA" w:rsidP="00C724BA">
            <w:r w:rsidRPr="00C724BA">
              <w:t>Christopher John Whaling et al. (Crim.) (B.C.)</w:t>
            </w:r>
          </w:p>
        </w:tc>
        <w:tc>
          <w:tcPr>
            <w:tcW w:w="1170" w:type="dxa"/>
          </w:tcPr>
          <w:p w:rsidR="00C724BA" w:rsidRPr="00C724BA" w:rsidRDefault="00C724BA" w:rsidP="00C724BA"/>
        </w:tc>
        <w:tc>
          <w:tcPr>
            <w:tcW w:w="4327" w:type="dxa"/>
          </w:tcPr>
          <w:p w:rsidR="00C724BA" w:rsidRPr="00C724BA" w:rsidRDefault="00C724BA" w:rsidP="00C724BA"/>
        </w:tc>
      </w:tr>
    </w:tbl>
    <w:p w:rsidR="00C724BA" w:rsidRPr="00C724BA" w:rsidRDefault="00C724BA" w:rsidP="00C724BA">
      <w:pPr>
        <w:tabs>
          <w:tab w:val="left" w:pos="-1440"/>
          <w:tab w:val="left" w:pos="-720"/>
        </w:tabs>
        <w:jc w:val="both"/>
        <w:rPr>
          <w:rFonts w:eastAsia="Times New Roman" w:cs="Times New Roman"/>
          <w:sz w:val="20"/>
          <w:szCs w:val="20"/>
          <w:lang w:eastAsia="en-CA"/>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r w:rsidRPr="00C724BA">
        <w:rPr>
          <w:rFonts w:eastAsiaTheme="minorEastAsia" w:cs="Times New Roman"/>
          <w:b/>
          <w:bCs/>
          <w:sz w:val="20"/>
          <w:szCs w:val="20"/>
        </w:rPr>
        <w:t>FURTHER TO THE ORDER</w:t>
      </w:r>
      <w:r w:rsidRPr="00C724BA">
        <w:rPr>
          <w:rFonts w:eastAsiaTheme="minorEastAsia" w:cs="Times New Roman"/>
          <w:sz w:val="20"/>
          <w:szCs w:val="20"/>
        </w:rPr>
        <w:t xml:space="preserve"> dated September 5, 2013, granting leave to intervene to the</w:t>
      </w:r>
      <w:r w:rsidRPr="00C724BA">
        <w:rPr>
          <w:rFonts w:ascii="Times New" w:eastAsiaTheme="minorEastAsia" w:hAnsi="Times New"/>
          <w:sz w:val="20"/>
          <w:szCs w:val="20"/>
        </w:rPr>
        <w:t xml:space="preserve"> </w:t>
      </w:r>
      <w:r w:rsidRPr="00C724BA">
        <w:rPr>
          <w:rFonts w:eastAsiaTheme="minorEastAsia" w:cs="Times New Roman"/>
          <w:sz w:val="20"/>
          <w:szCs w:val="20"/>
        </w:rPr>
        <w:t xml:space="preserve">British Columbia Civil Liberties Association; </w:t>
      </w: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r w:rsidRPr="00C724BA">
        <w:rPr>
          <w:rFonts w:eastAsiaTheme="minorEastAsia" w:cs="Times New Roman"/>
          <w:b/>
          <w:bCs/>
          <w:sz w:val="20"/>
          <w:szCs w:val="20"/>
        </w:rPr>
        <w:t xml:space="preserve">IT IS HEREBY FURTHER ORDERED THAT </w:t>
      </w:r>
      <w:r w:rsidRPr="00C724BA">
        <w:rPr>
          <w:rFonts w:eastAsiaTheme="minorEastAsia" w:cs="Times New Roman"/>
          <w:bCs/>
          <w:sz w:val="20"/>
          <w:szCs w:val="20"/>
        </w:rPr>
        <w:t>the said</w:t>
      </w:r>
      <w:r w:rsidRPr="00C724BA">
        <w:rPr>
          <w:rFonts w:eastAsiaTheme="minorEastAsia" w:cs="Times New Roman"/>
          <w:sz w:val="20"/>
          <w:szCs w:val="20"/>
        </w:rPr>
        <w:t xml:space="preserve"> intervener is granted permission to present oral argument not exceeding ten (10) minutes at the hearing of the appeal.</w:t>
      </w: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C724BA">
        <w:rPr>
          <w:rFonts w:eastAsiaTheme="minorEastAsia" w:cs="Times New Roman"/>
          <w:b/>
          <w:bCs/>
          <w:sz w:val="20"/>
          <w:szCs w:val="20"/>
          <w:lang w:val="fr-CA"/>
        </w:rPr>
        <w:t>À LA SUITE DE L’ORDONNANCE</w:t>
      </w:r>
      <w:r w:rsidRPr="00C724BA">
        <w:rPr>
          <w:rFonts w:eastAsiaTheme="minorEastAsia" w:cs="Times New Roman"/>
          <w:sz w:val="20"/>
          <w:szCs w:val="20"/>
          <w:lang w:val="fr-CA"/>
        </w:rPr>
        <w:t xml:space="preserve"> datée du 5 septembre 2013 autorisant l’Association des libertés civiles de la Colombie</w:t>
      </w:r>
      <w:r w:rsidRPr="00C724BA">
        <w:rPr>
          <w:rFonts w:eastAsiaTheme="minorEastAsia" w:cs="Times New Roman"/>
          <w:sz w:val="20"/>
          <w:szCs w:val="20"/>
          <w:lang w:val="fr-CA"/>
        </w:rPr>
        <w:noBreakHyphen/>
        <w:t xml:space="preserve">Britannique à intervenir; </w:t>
      </w: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C724BA" w:rsidRPr="00C724BA" w:rsidRDefault="00C724BA" w:rsidP="00C7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C724BA">
        <w:rPr>
          <w:rFonts w:eastAsiaTheme="minorEastAsia" w:cs="Times New Roman"/>
          <w:b/>
          <w:bCs/>
          <w:sz w:val="20"/>
          <w:szCs w:val="20"/>
          <w:lang w:val="fr-CA"/>
        </w:rPr>
        <w:t xml:space="preserve">IL EST EN OUTRE ORDONNÉ QUE </w:t>
      </w:r>
      <w:r w:rsidRPr="00C724BA">
        <w:rPr>
          <w:rFonts w:eastAsiaTheme="minorEastAsia" w:cs="Times New Roman"/>
          <w:bCs/>
          <w:sz w:val="20"/>
          <w:szCs w:val="20"/>
          <w:lang w:val="fr-CA"/>
        </w:rPr>
        <w:t>l’intervenante pourra présenter une plaidoirie orale d’au plus dix</w:t>
      </w:r>
      <w:r w:rsidRPr="00C724BA">
        <w:rPr>
          <w:rFonts w:eastAsiaTheme="minorEastAsia" w:cs="Times New Roman"/>
          <w:sz w:val="20"/>
          <w:szCs w:val="20"/>
          <w:lang w:val="fr-CA"/>
        </w:rPr>
        <w:t xml:space="preserve"> (10) minutes lors de l’audition de l’appel.</w:t>
      </w:r>
    </w:p>
    <w:p w:rsidR="00C724BA" w:rsidRPr="00C724BA" w:rsidRDefault="00C724BA" w:rsidP="00C724BA">
      <w:pPr>
        <w:spacing w:line="233" w:lineRule="auto"/>
        <w:jc w:val="both"/>
        <w:rPr>
          <w:rFonts w:eastAsia="Times New Roman" w:cs="Times New Roman"/>
          <w:sz w:val="20"/>
          <w:szCs w:val="20"/>
          <w:lang w:val="fr-CA" w:eastAsia="en-CA"/>
        </w:rPr>
      </w:pPr>
    </w:p>
    <w:p w:rsidR="00C724BA" w:rsidRPr="00C724BA" w:rsidRDefault="002A6ECE" w:rsidP="00C724BA">
      <w:pPr>
        <w:tabs>
          <w:tab w:val="left" w:pos="-1440"/>
          <w:tab w:val="left" w:pos="-720"/>
        </w:tabs>
        <w:jc w:val="both"/>
        <w:rPr>
          <w:rFonts w:eastAsia="Times New Roman" w:cs="Times New Roman"/>
          <w:sz w:val="20"/>
          <w:szCs w:val="20"/>
          <w:lang w:val="fr-CA" w:eastAsia="en-CA"/>
        </w:rPr>
      </w:pPr>
      <w:r w:rsidRPr="002A6ECE">
        <w:rPr>
          <w:rFonts w:eastAsia="Times New Roman" w:cs="Times New Roman"/>
          <w:sz w:val="20"/>
          <w:szCs w:val="20"/>
          <w:lang w:val="fr-CA" w:eastAsia="en-CA"/>
        </w:rPr>
        <w:pict>
          <v:rect id="_x0000_i1075" style="width:2in;height:1pt" o:hrpct="0" o:hralign="center" o:hrstd="t" o:hrnoshade="t" o:hr="t" fillcolor="black [3213]" stroked="f"/>
        </w:pict>
      </w:r>
    </w:p>
    <w:p w:rsidR="00C724BA" w:rsidRPr="00C724BA" w:rsidRDefault="00C724BA" w:rsidP="00C724BA">
      <w:pPr>
        <w:tabs>
          <w:tab w:val="left" w:pos="-1440"/>
          <w:tab w:val="left" w:pos="-720"/>
        </w:tabs>
        <w:jc w:val="both"/>
        <w:rPr>
          <w:rFonts w:eastAsia="Times New Roman" w:cs="Times New Roman"/>
          <w:sz w:val="20"/>
          <w:szCs w:val="20"/>
          <w:lang w:val="fr-CA" w:eastAsia="en-CA"/>
        </w:rPr>
      </w:pPr>
    </w:p>
    <w:p w:rsidR="00F501B2" w:rsidRPr="00C724BA" w:rsidRDefault="00F501B2" w:rsidP="00F501B2">
      <w:pPr>
        <w:tabs>
          <w:tab w:val="left" w:pos="-1440"/>
          <w:tab w:val="left" w:pos="-720"/>
        </w:tabs>
        <w:jc w:val="both"/>
        <w:rPr>
          <w:rFonts w:eastAsia="Times New Roman" w:cs="Times New Roman"/>
          <w:sz w:val="20"/>
          <w:szCs w:val="20"/>
          <w:lang w:eastAsia="en-CA"/>
        </w:rPr>
      </w:pPr>
      <w:r w:rsidRPr="00C724BA">
        <w:rPr>
          <w:rFonts w:eastAsia="Times New Roman" w:cs="Times New Roman"/>
          <w:sz w:val="20"/>
          <w:szCs w:val="20"/>
          <w:lang w:eastAsia="en-CA"/>
        </w:rPr>
        <w:t>04.10.2013</w:t>
      </w:r>
    </w:p>
    <w:p w:rsidR="00F501B2" w:rsidRPr="00C724BA" w:rsidRDefault="00F501B2" w:rsidP="00F501B2">
      <w:pPr>
        <w:tabs>
          <w:tab w:val="left" w:pos="-1440"/>
          <w:tab w:val="left" w:pos="-720"/>
        </w:tabs>
        <w:jc w:val="both"/>
        <w:rPr>
          <w:rFonts w:eastAsia="Times New Roman" w:cs="Times New Roman"/>
          <w:sz w:val="20"/>
          <w:szCs w:val="20"/>
          <w:lang w:eastAsia="en-CA"/>
        </w:rPr>
      </w:pPr>
    </w:p>
    <w:p w:rsidR="00F501B2" w:rsidRPr="00C724BA" w:rsidRDefault="00F501B2" w:rsidP="00F501B2">
      <w:pPr>
        <w:tabs>
          <w:tab w:val="left" w:pos="-1440"/>
          <w:tab w:val="left" w:pos="-720"/>
        </w:tabs>
        <w:jc w:val="both"/>
        <w:rPr>
          <w:rFonts w:eastAsia="Times New Roman" w:cs="Times New Roman"/>
          <w:sz w:val="20"/>
          <w:szCs w:val="20"/>
          <w:lang w:eastAsia="en-CA"/>
        </w:rPr>
      </w:pPr>
      <w:r w:rsidRPr="00C724BA">
        <w:rPr>
          <w:rFonts w:eastAsia="Times New Roman" w:cs="Times New Roman"/>
          <w:sz w:val="20"/>
          <w:szCs w:val="20"/>
          <w:lang w:eastAsia="en-CA"/>
        </w:rPr>
        <w:t xml:space="preserve">Before / Devant :   </w:t>
      </w:r>
      <w:r w:rsidRPr="00C724BA">
        <w:rPr>
          <w:rFonts w:eastAsia="Times New Roman" w:cs="Times New Roman"/>
          <w:sz w:val="20"/>
          <w:szCs w:val="20"/>
          <w:lang w:val="fr-CA" w:eastAsia="en-CA"/>
        </w:rPr>
        <w:t>THE DEPUTY REGISTRAR / LA REGISTRAIRE ADJOINTE</w:t>
      </w:r>
    </w:p>
    <w:p w:rsidR="00F501B2" w:rsidRPr="00C724BA" w:rsidRDefault="00F501B2" w:rsidP="00F501B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501B2" w:rsidRPr="005D2B8C" w:rsidTr="005149D2">
        <w:tc>
          <w:tcPr>
            <w:tcW w:w="4338" w:type="dxa"/>
          </w:tcPr>
          <w:p w:rsidR="00F501B2" w:rsidRPr="00C724BA" w:rsidRDefault="00F501B2" w:rsidP="005149D2">
            <w:pPr>
              <w:tabs>
                <w:tab w:val="left" w:pos="-1440"/>
                <w:tab w:val="left" w:pos="-720"/>
              </w:tabs>
              <w:jc w:val="both"/>
            </w:pPr>
            <w:r w:rsidRPr="00C724BA">
              <w:rPr>
                <w:b/>
                <w:bCs/>
                <w:lang w:val="en-GB"/>
              </w:rPr>
              <w:t xml:space="preserve">Motion to extend the time to serve and file the applicant’s reply </w:t>
            </w:r>
            <w:r w:rsidR="002A6ECE" w:rsidRPr="00C724BA">
              <w:rPr>
                <w:lang w:val="en-US"/>
              </w:rPr>
              <w:fldChar w:fldCharType="begin"/>
            </w:r>
            <w:r w:rsidRPr="00C724BA">
              <w:rPr>
                <w:lang w:val="en-US"/>
              </w:rPr>
              <w:instrText xml:space="preserve"> SEQ CHAPTER \h \r 1</w:instrText>
            </w:r>
            <w:r w:rsidR="002A6ECE" w:rsidRPr="00C724BA">
              <w:rPr>
                <w:lang w:val="en-US"/>
              </w:rPr>
              <w:fldChar w:fldCharType="end"/>
            </w:r>
            <w:r w:rsidRPr="00C724BA">
              <w:rPr>
                <w:b/>
                <w:bCs/>
                <w:lang w:val="en-US"/>
              </w:rPr>
              <w:t xml:space="preserve">to September 27, 2013 </w:t>
            </w:r>
          </w:p>
        </w:tc>
        <w:tc>
          <w:tcPr>
            <w:tcW w:w="1170" w:type="dxa"/>
          </w:tcPr>
          <w:p w:rsidR="00F501B2" w:rsidRPr="00C724BA" w:rsidRDefault="00F501B2" w:rsidP="005149D2">
            <w:pPr>
              <w:tabs>
                <w:tab w:val="left" w:pos="-1440"/>
                <w:tab w:val="left" w:pos="-720"/>
              </w:tabs>
              <w:jc w:val="both"/>
            </w:pPr>
          </w:p>
          <w:p w:rsidR="00F501B2" w:rsidRPr="00C724BA" w:rsidRDefault="00F501B2" w:rsidP="005149D2">
            <w:pPr>
              <w:tabs>
                <w:tab w:val="left" w:pos="-1440"/>
                <w:tab w:val="left" w:pos="-720"/>
              </w:tabs>
              <w:jc w:val="both"/>
            </w:pPr>
          </w:p>
          <w:p w:rsidR="00F501B2" w:rsidRPr="00C724BA" w:rsidRDefault="00F501B2" w:rsidP="005149D2">
            <w:pPr>
              <w:tabs>
                <w:tab w:val="left" w:pos="-1440"/>
                <w:tab w:val="left" w:pos="-720"/>
              </w:tabs>
              <w:jc w:val="both"/>
            </w:pPr>
          </w:p>
          <w:p w:rsidR="00F501B2" w:rsidRPr="00C724BA" w:rsidRDefault="00F501B2" w:rsidP="005149D2">
            <w:pPr>
              <w:tabs>
                <w:tab w:val="left" w:pos="-1440"/>
                <w:tab w:val="left" w:pos="-720"/>
              </w:tabs>
              <w:jc w:val="both"/>
            </w:pPr>
          </w:p>
        </w:tc>
        <w:tc>
          <w:tcPr>
            <w:tcW w:w="4327" w:type="dxa"/>
          </w:tcPr>
          <w:p w:rsidR="00F501B2" w:rsidRPr="00C724BA" w:rsidRDefault="00F501B2" w:rsidP="005149D2">
            <w:pPr>
              <w:tabs>
                <w:tab w:val="left" w:pos="-1440"/>
                <w:tab w:val="left" w:pos="-720"/>
              </w:tabs>
              <w:jc w:val="both"/>
              <w:rPr>
                <w:lang w:val="fr-CA"/>
              </w:rPr>
            </w:pPr>
            <w:r w:rsidRPr="00C724BA">
              <w:rPr>
                <w:b/>
                <w:bCs/>
                <w:lang w:val="fr-CA"/>
              </w:rPr>
              <w:t>Requête en prorogation du délai de signification et de dépôt de la réplique du demandeur jusqu'au 27 septembre 2013</w:t>
            </w:r>
          </w:p>
        </w:tc>
      </w:tr>
      <w:tr w:rsidR="00F501B2" w:rsidRPr="00C724BA" w:rsidTr="005149D2">
        <w:tc>
          <w:tcPr>
            <w:tcW w:w="4338" w:type="dxa"/>
          </w:tcPr>
          <w:p w:rsidR="00F501B2" w:rsidRPr="00C724BA" w:rsidRDefault="00F501B2" w:rsidP="005149D2">
            <w:pPr>
              <w:tabs>
                <w:tab w:val="left" w:pos="-1440"/>
                <w:tab w:val="left" w:pos="-720"/>
              </w:tabs>
              <w:jc w:val="both"/>
            </w:pPr>
            <w:proofErr w:type="spellStart"/>
            <w:r w:rsidRPr="00C724BA">
              <w:t>Sz</w:t>
            </w:r>
            <w:proofErr w:type="spellEnd"/>
            <w:r w:rsidRPr="00C724BA">
              <w:t>-Yin Lu</w:t>
            </w:r>
          </w:p>
          <w:p w:rsidR="00F501B2" w:rsidRPr="00C724BA" w:rsidRDefault="00F501B2" w:rsidP="005149D2">
            <w:pPr>
              <w:tabs>
                <w:tab w:val="left" w:pos="-1440"/>
                <w:tab w:val="left" w:pos="-720"/>
              </w:tabs>
              <w:jc w:val="both"/>
            </w:pPr>
          </w:p>
          <w:p w:rsidR="00F501B2" w:rsidRPr="00C724BA" w:rsidRDefault="00F501B2" w:rsidP="005149D2">
            <w:pPr>
              <w:tabs>
                <w:tab w:val="left" w:pos="-1440"/>
                <w:tab w:val="left" w:pos="-720"/>
              </w:tabs>
              <w:jc w:val="both"/>
            </w:pPr>
            <w:r w:rsidRPr="00C724BA">
              <w:tab/>
              <w:t>v. (35384)</w:t>
            </w:r>
          </w:p>
          <w:p w:rsidR="00F501B2" w:rsidRPr="00C724BA" w:rsidRDefault="00F501B2" w:rsidP="005149D2">
            <w:pPr>
              <w:tabs>
                <w:tab w:val="left" w:pos="-1440"/>
                <w:tab w:val="left" w:pos="-720"/>
              </w:tabs>
              <w:jc w:val="both"/>
            </w:pPr>
          </w:p>
          <w:p w:rsidR="00F501B2" w:rsidRPr="00C724BA" w:rsidRDefault="00F501B2" w:rsidP="005149D2">
            <w:pPr>
              <w:tabs>
                <w:tab w:val="left" w:pos="-1440"/>
                <w:tab w:val="left" w:pos="-720"/>
              </w:tabs>
              <w:jc w:val="both"/>
              <w:rPr>
                <w:lang w:val="fr-CA"/>
              </w:rPr>
            </w:pPr>
            <w:r w:rsidRPr="00C724BA">
              <w:t xml:space="preserve">Her Majesty the Queen (Crim.) </w:t>
            </w:r>
            <w:r w:rsidRPr="00C724BA">
              <w:rPr>
                <w:lang w:val="fr-CA"/>
              </w:rPr>
              <w:t>(Ont.)</w:t>
            </w:r>
          </w:p>
        </w:tc>
        <w:tc>
          <w:tcPr>
            <w:tcW w:w="1170" w:type="dxa"/>
          </w:tcPr>
          <w:p w:rsidR="00F501B2" w:rsidRPr="00C724BA" w:rsidRDefault="00F501B2" w:rsidP="005149D2">
            <w:pPr>
              <w:tabs>
                <w:tab w:val="left" w:pos="-1440"/>
                <w:tab w:val="left" w:pos="-720"/>
              </w:tabs>
              <w:jc w:val="both"/>
              <w:rPr>
                <w:lang w:val="fr-CA"/>
              </w:rPr>
            </w:pPr>
          </w:p>
        </w:tc>
        <w:tc>
          <w:tcPr>
            <w:tcW w:w="4327" w:type="dxa"/>
          </w:tcPr>
          <w:p w:rsidR="00F501B2" w:rsidRPr="00C724BA" w:rsidRDefault="00F501B2" w:rsidP="005149D2">
            <w:pPr>
              <w:tabs>
                <w:tab w:val="left" w:pos="-1440"/>
                <w:tab w:val="left" w:pos="-720"/>
              </w:tabs>
              <w:jc w:val="both"/>
              <w:rPr>
                <w:lang w:val="fr-CA"/>
              </w:rPr>
            </w:pPr>
          </w:p>
        </w:tc>
      </w:tr>
    </w:tbl>
    <w:p w:rsidR="00F501B2" w:rsidRPr="00C724BA" w:rsidRDefault="00F501B2" w:rsidP="00F501B2">
      <w:pPr>
        <w:tabs>
          <w:tab w:val="left" w:pos="-1440"/>
          <w:tab w:val="left" w:pos="-720"/>
        </w:tabs>
        <w:jc w:val="both"/>
        <w:rPr>
          <w:rFonts w:eastAsia="Times New Roman" w:cs="Times New Roman"/>
          <w:b/>
          <w:sz w:val="20"/>
          <w:szCs w:val="20"/>
          <w:lang w:val="fr-CA" w:eastAsia="en-CA"/>
        </w:rPr>
      </w:pPr>
    </w:p>
    <w:p w:rsidR="00F501B2" w:rsidRPr="00C724BA" w:rsidRDefault="00F501B2" w:rsidP="00F501B2">
      <w:pPr>
        <w:tabs>
          <w:tab w:val="left" w:pos="-1440"/>
          <w:tab w:val="left" w:pos="-720"/>
        </w:tabs>
        <w:jc w:val="both"/>
        <w:rPr>
          <w:rFonts w:eastAsia="Times New Roman" w:cs="Times New Roman"/>
          <w:sz w:val="20"/>
          <w:szCs w:val="20"/>
          <w:lang w:eastAsia="en-CA"/>
        </w:rPr>
      </w:pPr>
      <w:r w:rsidRPr="00C724BA">
        <w:rPr>
          <w:rFonts w:eastAsia="Times New Roman" w:cs="Times New Roman"/>
          <w:b/>
          <w:sz w:val="20"/>
          <w:szCs w:val="20"/>
          <w:lang w:eastAsia="en-CA"/>
        </w:rPr>
        <w:t>GRANTED / ACCORDÉE</w:t>
      </w:r>
    </w:p>
    <w:p w:rsidR="00F501B2" w:rsidRPr="00C724BA" w:rsidRDefault="00F501B2" w:rsidP="00F501B2">
      <w:pPr>
        <w:tabs>
          <w:tab w:val="left" w:pos="-1440"/>
          <w:tab w:val="left" w:pos="-720"/>
        </w:tabs>
        <w:jc w:val="both"/>
        <w:rPr>
          <w:rFonts w:eastAsia="Times New Roman" w:cs="Times New Roman"/>
          <w:sz w:val="20"/>
          <w:szCs w:val="20"/>
          <w:lang w:eastAsia="en-CA"/>
        </w:rPr>
      </w:pPr>
    </w:p>
    <w:p w:rsidR="00F501B2" w:rsidRPr="00C724BA" w:rsidRDefault="00F501B2" w:rsidP="00F501B2">
      <w:pPr>
        <w:tabs>
          <w:tab w:val="left" w:pos="-1440"/>
          <w:tab w:val="left" w:pos="-720"/>
        </w:tabs>
        <w:spacing w:line="-19" w:lineRule="auto"/>
        <w:jc w:val="both"/>
        <w:rPr>
          <w:rFonts w:eastAsia="Times New Roman" w:cs="Times New Roman"/>
          <w:sz w:val="20"/>
          <w:szCs w:val="20"/>
          <w:lang w:val="fr-CA" w:eastAsia="en-CA"/>
        </w:rPr>
      </w:pPr>
    </w:p>
    <w:p w:rsidR="00F501B2" w:rsidRPr="00C724BA" w:rsidRDefault="002A6ECE" w:rsidP="00F501B2">
      <w:pPr>
        <w:tabs>
          <w:tab w:val="left" w:pos="-1440"/>
          <w:tab w:val="left" w:pos="-720"/>
        </w:tabs>
        <w:jc w:val="both"/>
        <w:rPr>
          <w:rFonts w:eastAsia="Times New Roman" w:cs="Times New Roman"/>
          <w:sz w:val="20"/>
          <w:szCs w:val="20"/>
          <w:lang w:eastAsia="en-CA"/>
        </w:rPr>
      </w:pPr>
      <w:r w:rsidRPr="002A6ECE">
        <w:rPr>
          <w:rFonts w:eastAsia="Times New Roman" w:cs="Times New Roman"/>
          <w:sz w:val="20"/>
          <w:szCs w:val="20"/>
          <w:lang w:val="fr-CA" w:eastAsia="en-CA"/>
        </w:rPr>
        <w:pict>
          <v:rect id="_x0000_i1076" style="width:2in;height:1pt" o:hrpct="0" o:hralign="center" o:hrstd="t" o:hrnoshade="t" o:hr="t" fillcolor="black [3213]" stroked="f"/>
        </w:pict>
      </w:r>
    </w:p>
    <w:p w:rsidR="00F501B2" w:rsidRPr="00C724BA" w:rsidRDefault="00F501B2" w:rsidP="00F501B2">
      <w:pPr>
        <w:tabs>
          <w:tab w:val="left" w:pos="-1440"/>
          <w:tab w:val="left" w:pos="-720"/>
        </w:tabs>
        <w:jc w:val="both"/>
        <w:rPr>
          <w:rFonts w:eastAsia="Times New Roman" w:cs="Times New Roman"/>
          <w:sz w:val="20"/>
          <w:szCs w:val="20"/>
          <w:lang w:val="fr-CA" w:eastAsia="en-CA"/>
        </w:rPr>
      </w:pPr>
    </w:p>
    <w:p w:rsidR="00C724BA" w:rsidRDefault="00C724BA" w:rsidP="0010587F">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5D2B8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5149D2" w:rsidRDefault="005149D2" w:rsidP="00732DB7">
      <w:pPr>
        <w:widowControl w:val="0"/>
        <w:rPr>
          <w:sz w:val="20"/>
          <w:szCs w:val="20"/>
          <w:lang w:val="fr-CA"/>
        </w:rPr>
      </w:pPr>
      <w:r>
        <w:rPr>
          <w:sz w:val="20"/>
          <w:szCs w:val="20"/>
          <w:lang w:val="fr-CA"/>
        </w:rPr>
        <w:t>09.10.2013</w:t>
      </w:r>
    </w:p>
    <w:p w:rsidR="005149D2" w:rsidRDefault="005149D2" w:rsidP="00732DB7">
      <w:pPr>
        <w:widowControl w:val="0"/>
        <w:rPr>
          <w:sz w:val="20"/>
          <w:szCs w:val="20"/>
          <w:lang w:val="fr-CA"/>
        </w:rPr>
      </w:pPr>
    </w:p>
    <w:p w:rsidR="005149D2" w:rsidRPr="00437371" w:rsidRDefault="005149D2" w:rsidP="005149D2">
      <w:pPr>
        <w:widowControl w:val="0"/>
        <w:ind w:left="720" w:hanging="720"/>
        <w:rPr>
          <w:sz w:val="20"/>
          <w:szCs w:val="20"/>
          <w:u w:val="single"/>
          <w:lang w:val="fr-CA"/>
        </w:rPr>
      </w:pPr>
      <w:r w:rsidRPr="00437371">
        <w:rPr>
          <w:sz w:val="20"/>
          <w:szCs w:val="20"/>
          <w:lang w:val="fr-CA"/>
        </w:rPr>
        <w:t xml:space="preserve">Coram: </w:t>
      </w:r>
      <w:r w:rsidRPr="00437371">
        <w:rPr>
          <w:sz w:val="20"/>
          <w:szCs w:val="20"/>
          <w:lang w:val="fr-CA"/>
        </w:rPr>
        <w:tab/>
      </w:r>
      <w:r w:rsidRPr="00437371">
        <w:rPr>
          <w:sz w:val="20"/>
          <w:szCs w:val="20"/>
          <w:u w:val="single"/>
          <w:lang w:val="fr-CA"/>
        </w:rPr>
        <w:t>La juge en chef McLachlin et les juges LeBel, Abella, Cromwell, Moldaver, Karakatsanis et Wagner.</w:t>
      </w:r>
    </w:p>
    <w:p w:rsidR="005149D2" w:rsidRDefault="005149D2"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149D2" w:rsidRPr="005D2B8C" w:rsidTr="005149D2">
        <w:tc>
          <w:tcPr>
            <w:tcW w:w="4380" w:type="dxa"/>
            <w:tcMar>
              <w:left w:w="0" w:type="dxa"/>
              <w:right w:w="0" w:type="dxa"/>
            </w:tcMar>
          </w:tcPr>
          <w:p w:rsidR="005149D2" w:rsidRDefault="005149D2" w:rsidP="005149D2">
            <w:pPr>
              <w:widowControl w:val="0"/>
              <w:tabs>
                <w:tab w:val="left" w:pos="720"/>
                <w:tab w:val="left" w:pos="1440"/>
                <w:tab w:val="left" w:pos="2851"/>
                <w:tab w:val="left" w:pos="4320"/>
                <w:tab w:val="left" w:pos="10224"/>
                <w:tab w:val="left" w:pos="11376"/>
              </w:tabs>
              <w:rPr>
                <w:b/>
                <w:sz w:val="20"/>
                <w:szCs w:val="20"/>
                <w:lang w:val="fr-CA"/>
              </w:rPr>
            </w:pPr>
            <w:r w:rsidRPr="00437371">
              <w:rPr>
                <w:b/>
                <w:sz w:val="20"/>
                <w:szCs w:val="20"/>
                <w:lang w:val="fr-CA"/>
              </w:rPr>
              <w:t xml:space="preserve">Antal Babos et autre </w:t>
            </w:r>
          </w:p>
          <w:p w:rsidR="005149D2" w:rsidRDefault="005149D2" w:rsidP="005149D2">
            <w:pPr>
              <w:widowControl w:val="0"/>
              <w:tabs>
                <w:tab w:val="left" w:pos="720"/>
                <w:tab w:val="left" w:pos="1440"/>
                <w:tab w:val="left" w:pos="2851"/>
                <w:tab w:val="left" w:pos="4320"/>
                <w:tab w:val="left" w:pos="10224"/>
                <w:tab w:val="left" w:pos="11376"/>
              </w:tabs>
              <w:rPr>
                <w:b/>
                <w:sz w:val="20"/>
                <w:szCs w:val="20"/>
                <w:lang w:val="fr-CA"/>
              </w:rPr>
            </w:pPr>
          </w:p>
          <w:p w:rsidR="005149D2" w:rsidRDefault="005149D2" w:rsidP="005149D2">
            <w:pPr>
              <w:widowControl w:val="0"/>
              <w:tabs>
                <w:tab w:val="left" w:pos="720"/>
                <w:tab w:val="left" w:pos="1440"/>
                <w:tab w:val="left" w:pos="2851"/>
                <w:tab w:val="left" w:pos="4320"/>
                <w:tab w:val="left" w:pos="10224"/>
                <w:tab w:val="left" w:pos="11376"/>
              </w:tabs>
              <w:rPr>
                <w:b/>
                <w:sz w:val="20"/>
                <w:szCs w:val="20"/>
                <w:lang w:val="fr-CA"/>
              </w:rPr>
            </w:pPr>
            <w:r>
              <w:rPr>
                <w:b/>
                <w:sz w:val="20"/>
                <w:szCs w:val="20"/>
                <w:lang w:val="fr-CA"/>
              </w:rPr>
              <w:tab/>
            </w:r>
            <w:r w:rsidRPr="00437371">
              <w:rPr>
                <w:b/>
                <w:sz w:val="20"/>
                <w:szCs w:val="20"/>
                <w:lang w:val="fr-CA"/>
              </w:rPr>
              <w:t xml:space="preserve">c. </w:t>
            </w:r>
            <w:r>
              <w:rPr>
                <w:b/>
                <w:sz w:val="20"/>
                <w:szCs w:val="20"/>
                <w:lang w:val="fr-CA"/>
              </w:rPr>
              <w:t>(34824)</w:t>
            </w:r>
          </w:p>
          <w:p w:rsidR="005149D2" w:rsidRDefault="005149D2" w:rsidP="005149D2">
            <w:pPr>
              <w:widowControl w:val="0"/>
              <w:tabs>
                <w:tab w:val="left" w:pos="720"/>
                <w:tab w:val="left" w:pos="1440"/>
                <w:tab w:val="left" w:pos="2851"/>
                <w:tab w:val="left" w:pos="4320"/>
                <w:tab w:val="left" w:pos="10224"/>
                <w:tab w:val="left" w:pos="11376"/>
              </w:tabs>
              <w:rPr>
                <w:b/>
                <w:sz w:val="20"/>
                <w:szCs w:val="20"/>
                <w:lang w:val="fr-CA"/>
              </w:rPr>
            </w:pPr>
          </w:p>
          <w:p w:rsidR="005149D2" w:rsidRPr="00C50A5C" w:rsidRDefault="005149D2" w:rsidP="005149D2">
            <w:pPr>
              <w:widowControl w:val="0"/>
              <w:tabs>
                <w:tab w:val="left" w:pos="720"/>
                <w:tab w:val="left" w:pos="1440"/>
                <w:tab w:val="left" w:pos="2851"/>
                <w:tab w:val="left" w:pos="4320"/>
                <w:tab w:val="left" w:pos="10224"/>
                <w:tab w:val="left" w:pos="11376"/>
              </w:tabs>
              <w:rPr>
                <w:sz w:val="20"/>
                <w:szCs w:val="20"/>
                <w:lang w:val="fr-CA"/>
              </w:rPr>
            </w:pPr>
            <w:r w:rsidRPr="00437371">
              <w:rPr>
                <w:b/>
                <w:sz w:val="20"/>
                <w:szCs w:val="20"/>
                <w:lang w:val="fr-CA"/>
              </w:rPr>
              <w:t xml:space="preserve">Sa Majesté la Reine </w:t>
            </w:r>
            <w:r w:rsidRPr="005149D2">
              <w:rPr>
                <w:b/>
                <w:sz w:val="20"/>
                <w:szCs w:val="20"/>
                <w:lang w:val="fr-CA"/>
              </w:rPr>
              <w:t>(Qc) (Criminelle) (Autorisation)</w:t>
            </w:r>
          </w:p>
        </w:tc>
        <w:tc>
          <w:tcPr>
            <w:tcW w:w="720" w:type="dxa"/>
            <w:tcMar>
              <w:left w:w="0" w:type="dxa"/>
              <w:right w:w="0" w:type="dxa"/>
            </w:tcMar>
          </w:tcPr>
          <w:p w:rsidR="005149D2" w:rsidRPr="00C50A5C" w:rsidRDefault="005149D2" w:rsidP="005149D2">
            <w:pPr>
              <w:widowControl w:val="0"/>
              <w:jc w:val="center"/>
              <w:rPr>
                <w:sz w:val="20"/>
                <w:szCs w:val="20"/>
                <w:lang w:val="fr-CA"/>
              </w:rPr>
            </w:pPr>
          </w:p>
        </w:tc>
        <w:tc>
          <w:tcPr>
            <w:tcW w:w="4380" w:type="dxa"/>
            <w:tcMar>
              <w:left w:w="0" w:type="dxa"/>
              <w:right w:w="0" w:type="dxa"/>
            </w:tcMar>
          </w:tcPr>
          <w:p w:rsidR="00D04E09" w:rsidRDefault="00D04E09" w:rsidP="00D04E09">
            <w:pPr>
              <w:jc w:val="both"/>
              <w:rPr>
                <w:sz w:val="20"/>
                <w:szCs w:val="20"/>
                <w:lang w:val="fr-CA"/>
              </w:rPr>
            </w:pPr>
            <w:r w:rsidRPr="00DD754F">
              <w:rPr>
                <w:sz w:val="20"/>
                <w:szCs w:val="20"/>
                <w:lang w:val="fr-CA"/>
              </w:rPr>
              <w:t xml:space="preserve">Franco </w:t>
            </w:r>
            <w:proofErr w:type="spellStart"/>
            <w:r w:rsidRPr="00DD754F">
              <w:rPr>
                <w:sz w:val="20"/>
                <w:szCs w:val="20"/>
                <w:lang w:val="fr-CA"/>
              </w:rPr>
              <w:t>Schiro</w:t>
            </w:r>
            <w:proofErr w:type="spellEnd"/>
            <w:r w:rsidR="005D2B8C">
              <w:rPr>
                <w:sz w:val="20"/>
                <w:szCs w:val="20"/>
                <w:lang w:val="fr-CA"/>
              </w:rPr>
              <w:t xml:space="preserve"> et</w:t>
            </w:r>
            <w:r>
              <w:rPr>
                <w:sz w:val="20"/>
                <w:szCs w:val="20"/>
                <w:lang w:val="fr-CA"/>
              </w:rPr>
              <w:t xml:space="preserve"> </w:t>
            </w:r>
            <w:r w:rsidRPr="00DD754F">
              <w:rPr>
                <w:sz w:val="20"/>
                <w:szCs w:val="20"/>
                <w:lang w:val="fr-CA"/>
              </w:rPr>
              <w:t>Xuan Trung Nguyen</w:t>
            </w:r>
            <w:r w:rsidR="005D2B8C">
              <w:rPr>
                <w:sz w:val="20"/>
                <w:szCs w:val="20"/>
                <w:lang w:val="fr-CA"/>
              </w:rPr>
              <w:t xml:space="preserve"> </w:t>
            </w:r>
            <w:r>
              <w:rPr>
                <w:sz w:val="20"/>
                <w:szCs w:val="20"/>
                <w:lang w:val="fr-CA"/>
              </w:rPr>
              <w:t>p</w:t>
            </w:r>
            <w:r w:rsidRPr="00DD754F">
              <w:rPr>
                <w:sz w:val="20"/>
                <w:szCs w:val="20"/>
                <w:lang w:val="fr-CA"/>
              </w:rPr>
              <w:t>our l’appelant</w:t>
            </w:r>
            <w:r>
              <w:rPr>
                <w:sz w:val="20"/>
                <w:szCs w:val="20"/>
                <w:lang w:val="fr-CA"/>
              </w:rPr>
              <w:t xml:space="preserve"> A</w:t>
            </w:r>
            <w:r w:rsidRPr="00DD754F">
              <w:rPr>
                <w:sz w:val="20"/>
                <w:szCs w:val="20"/>
                <w:lang w:val="fr-CA"/>
              </w:rPr>
              <w:t xml:space="preserve">ntal </w:t>
            </w:r>
            <w:proofErr w:type="spellStart"/>
            <w:r w:rsidRPr="00DD754F">
              <w:rPr>
                <w:sz w:val="20"/>
                <w:szCs w:val="20"/>
                <w:lang w:val="fr-CA"/>
              </w:rPr>
              <w:t>Babos</w:t>
            </w:r>
            <w:proofErr w:type="spellEnd"/>
            <w:r>
              <w:rPr>
                <w:sz w:val="20"/>
                <w:szCs w:val="20"/>
                <w:lang w:val="fr-CA"/>
              </w:rPr>
              <w:t>.</w:t>
            </w:r>
          </w:p>
          <w:p w:rsidR="00D04E09" w:rsidRPr="00DD754F" w:rsidRDefault="00D04E09" w:rsidP="00D04E09">
            <w:pPr>
              <w:jc w:val="both"/>
              <w:rPr>
                <w:sz w:val="20"/>
                <w:szCs w:val="20"/>
                <w:lang w:val="fr-CA"/>
              </w:rPr>
            </w:pPr>
          </w:p>
          <w:p w:rsidR="00D04E09" w:rsidRPr="00DD754F" w:rsidRDefault="00D04E09" w:rsidP="00D04E09">
            <w:pPr>
              <w:jc w:val="both"/>
              <w:rPr>
                <w:sz w:val="20"/>
                <w:szCs w:val="20"/>
                <w:lang w:val="fr-CA"/>
              </w:rPr>
            </w:pPr>
            <w:r w:rsidRPr="00DD754F">
              <w:rPr>
                <w:sz w:val="20"/>
                <w:szCs w:val="20"/>
                <w:lang w:val="fr-CA"/>
              </w:rPr>
              <w:t>Guylaine Tardif</w:t>
            </w:r>
            <w:r>
              <w:rPr>
                <w:sz w:val="20"/>
                <w:szCs w:val="20"/>
                <w:lang w:val="fr-CA"/>
              </w:rPr>
              <w:t xml:space="preserve">, </w:t>
            </w:r>
            <w:r w:rsidRPr="00DD754F">
              <w:rPr>
                <w:sz w:val="20"/>
                <w:szCs w:val="20"/>
                <w:lang w:val="fr-CA"/>
              </w:rPr>
              <w:t>Jean-Pierre Pilon</w:t>
            </w:r>
            <w:r>
              <w:rPr>
                <w:sz w:val="20"/>
                <w:szCs w:val="20"/>
                <w:lang w:val="fr-CA"/>
              </w:rPr>
              <w:t xml:space="preserve"> et </w:t>
            </w:r>
            <w:r w:rsidRPr="00DD754F">
              <w:rPr>
                <w:sz w:val="20"/>
                <w:szCs w:val="20"/>
                <w:lang w:val="fr-CA"/>
              </w:rPr>
              <w:t>Maxime Wilkins</w:t>
            </w:r>
            <w:r>
              <w:rPr>
                <w:sz w:val="20"/>
                <w:szCs w:val="20"/>
                <w:lang w:val="fr-CA"/>
              </w:rPr>
              <w:t xml:space="preserve"> p</w:t>
            </w:r>
            <w:r w:rsidRPr="00DD754F">
              <w:rPr>
                <w:sz w:val="20"/>
                <w:szCs w:val="20"/>
                <w:lang w:val="fr-CA"/>
              </w:rPr>
              <w:t>our l’appelant</w:t>
            </w:r>
            <w:r>
              <w:rPr>
                <w:sz w:val="20"/>
                <w:szCs w:val="20"/>
                <w:lang w:val="fr-CA"/>
              </w:rPr>
              <w:t xml:space="preserve"> </w:t>
            </w:r>
            <w:r w:rsidRPr="00DD754F">
              <w:rPr>
                <w:sz w:val="20"/>
                <w:szCs w:val="20"/>
                <w:lang w:val="fr-CA"/>
              </w:rPr>
              <w:t xml:space="preserve">Sergio </w:t>
            </w:r>
            <w:proofErr w:type="spellStart"/>
            <w:r w:rsidRPr="00DD754F">
              <w:rPr>
                <w:sz w:val="20"/>
                <w:szCs w:val="20"/>
                <w:lang w:val="fr-CA"/>
              </w:rPr>
              <w:t>Piccirilli</w:t>
            </w:r>
            <w:proofErr w:type="spellEnd"/>
            <w:r>
              <w:rPr>
                <w:sz w:val="20"/>
                <w:szCs w:val="20"/>
                <w:lang w:val="fr-CA"/>
              </w:rPr>
              <w:t>.</w:t>
            </w:r>
          </w:p>
          <w:p w:rsidR="00D04E09" w:rsidRPr="00DD754F" w:rsidRDefault="00D04E09" w:rsidP="00D04E09">
            <w:pPr>
              <w:jc w:val="both"/>
              <w:rPr>
                <w:sz w:val="20"/>
                <w:szCs w:val="20"/>
                <w:lang w:val="fr-CA"/>
              </w:rPr>
            </w:pPr>
          </w:p>
          <w:p w:rsidR="005149D2" w:rsidRPr="005149D2" w:rsidRDefault="00D04E09" w:rsidP="00D04E09">
            <w:pPr>
              <w:jc w:val="both"/>
              <w:rPr>
                <w:sz w:val="20"/>
                <w:szCs w:val="20"/>
                <w:lang w:val="fr-CA"/>
              </w:rPr>
            </w:pPr>
            <w:r w:rsidRPr="00DD754F">
              <w:rPr>
                <w:sz w:val="20"/>
                <w:szCs w:val="20"/>
                <w:lang w:val="fr-CA"/>
              </w:rPr>
              <w:t>Gilles Villeneuve</w:t>
            </w:r>
            <w:r>
              <w:rPr>
                <w:sz w:val="20"/>
                <w:szCs w:val="20"/>
                <w:lang w:val="fr-CA"/>
              </w:rPr>
              <w:t xml:space="preserve"> et </w:t>
            </w:r>
            <w:r w:rsidRPr="00DD754F">
              <w:rPr>
                <w:sz w:val="20"/>
                <w:szCs w:val="20"/>
                <w:lang w:val="fr-CA"/>
              </w:rPr>
              <w:t xml:space="preserve">François </w:t>
            </w:r>
            <w:proofErr w:type="spellStart"/>
            <w:r w:rsidRPr="00DD754F">
              <w:rPr>
                <w:sz w:val="20"/>
                <w:szCs w:val="20"/>
                <w:lang w:val="fr-CA"/>
              </w:rPr>
              <w:t>Lacasse</w:t>
            </w:r>
            <w:proofErr w:type="spellEnd"/>
            <w:r>
              <w:rPr>
                <w:sz w:val="20"/>
                <w:szCs w:val="20"/>
                <w:lang w:val="fr-CA"/>
              </w:rPr>
              <w:t xml:space="preserve"> pour</w:t>
            </w:r>
            <w:r w:rsidRPr="00DD754F">
              <w:rPr>
                <w:sz w:val="20"/>
                <w:szCs w:val="20"/>
                <w:lang w:val="fr-CA"/>
              </w:rPr>
              <w:t xml:space="preserve"> l’intimée</w:t>
            </w:r>
            <w:r>
              <w:rPr>
                <w:sz w:val="20"/>
                <w:szCs w:val="20"/>
                <w:lang w:val="fr-CA"/>
              </w:rPr>
              <w:t>.</w:t>
            </w:r>
          </w:p>
        </w:tc>
      </w:tr>
    </w:tbl>
    <w:p w:rsidR="005149D2" w:rsidRPr="005149D2" w:rsidRDefault="005149D2" w:rsidP="00732DB7">
      <w:pPr>
        <w:widowControl w:val="0"/>
        <w:rPr>
          <w:sz w:val="20"/>
          <w:szCs w:val="20"/>
          <w:lang w:val="fr-CA"/>
        </w:rPr>
      </w:pPr>
    </w:p>
    <w:p w:rsidR="005149D2" w:rsidRPr="0085476B" w:rsidRDefault="005149D2" w:rsidP="005149D2">
      <w:pPr>
        <w:widowControl w:val="0"/>
        <w:rPr>
          <w:sz w:val="20"/>
          <w:szCs w:val="20"/>
        </w:rPr>
      </w:pPr>
      <w:r w:rsidRPr="0085476B">
        <w:rPr>
          <w:b/>
          <w:sz w:val="20"/>
          <w:szCs w:val="20"/>
        </w:rPr>
        <w:t xml:space="preserve">RESERVED / </w:t>
      </w:r>
      <w:r w:rsidRPr="0085476B">
        <w:rPr>
          <w:b/>
          <w:sz w:val="20"/>
          <w:szCs w:val="20"/>
          <w:lang w:val="fr-CA"/>
        </w:rPr>
        <w:t>EN DÉLIBÉRÉ</w:t>
      </w:r>
    </w:p>
    <w:p w:rsidR="005149D2" w:rsidRDefault="005149D2" w:rsidP="005149D2"/>
    <w:tbl>
      <w:tblPr>
        <w:tblW w:w="0" w:type="auto"/>
        <w:tblLayout w:type="fixed"/>
        <w:tblCellMar>
          <w:left w:w="0" w:type="dxa"/>
          <w:right w:w="0" w:type="dxa"/>
        </w:tblCellMar>
        <w:tblLook w:val="0000"/>
      </w:tblPr>
      <w:tblGrid>
        <w:gridCol w:w="4380"/>
        <w:gridCol w:w="720"/>
        <w:gridCol w:w="4380"/>
      </w:tblGrid>
      <w:tr w:rsidR="005149D2" w:rsidRPr="005D2B8C" w:rsidTr="005149D2">
        <w:tc>
          <w:tcPr>
            <w:tcW w:w="4380" w:type="dxa"/>
            <w:tcMar>
              <w:left w:w="0" w:type="dxa"/>
              <w:right w:w="0" w:type="dxa"/>
            </w:tcMar>
          </w:tcPr>
          <w:p w:rsidR="005149D2" w:rsidRPr="00CC4D84" w:rsidRDefault="005149D2" w:rsidP="005149D2">
            <w:pPr>
              <w:widowControl w:val="0"/>
              <w:jc w:val="both"/>
              <w:rPr>
                <w:b/>
                <w:sz w:val="20"/>
                <w:szCs w:val="20"/>
                <w:u w:val="single"/>
              </w:rPr>
            </w:pPr>
            <w:r w:rsidRPr="00CC4D84">
              <w:rPr>
                <w:b/>
                <w:sz w:val="20"/>
                <w:szCs w:val="20"/>
                <w:u w:val="single"/>
              </w:rPr>
              <w:t>Nature of the case:</w:t>
            </w:r>
          </w:p>
          <w:p w:rsidR="005149D2" w:rsidRPr="00C1697B" w:rsidRDefault="005149D2" w:rsidP="005149D2">
            <w:pPr>
              <w:widowControl w:val="0"/>
              <w:jc w:val="both"/>
              <w:rPr>
                <w:b/>
                <w:sz w:val="20"/>
                <w:szCs w:val="20"/>
              </w:rPr>
            </w:pPr>
          </w:p>
          <w:p w:rsidR="005149D2" w:rsidRPr="00C1697B" w:rsidRDefault="00D04E09" w:rsidP="00D04E09">
            <w:pPr>
              <w:widowControl w:val="0"/>
              <w:jc w:val="both"/>
              <w:rPr>
                <w:b/>
                <w:sz w:val="20"/>
                <w:szCs w:val="20"/>
              </w:rPr>
            </w:pPr>
            <w:r w:rsidRPr="00233440">
              <w:rPr>
                <w:i/>
                <w:sz w:val="20"/>
                <w:szCs w:val="20"/>
              </w:rPr>
              <w:t>Charter of Rights</w:t>
            </w:r>
            <w:r w:rsidRPr="00233440">
              <w:rPr>
                <w:sz w:val="20"/>
                <w:szCs w:val="20"/>
              </w:rPr>
              <w:t xml:space="preserve"> </w:t>
            </w:r>
            <w:r w:rsidRPr="00233440">
              <w:rPr>
                <w:sz w:val="20"/>
                <w:szCs w:val="20"/>
              </w:rPr>
              <w:noBreakHyphen/>
              <w:t xml:space="preserve"> Constitutional law </w:t>
            </w:r>
            <w:r w:rsidRPr="00233440">
              <w:rPr>
                <w:sz w:val="20"/>
                <w:szCs w:val="20"/>
              </w:rPr>
              <w:noBreakHyphen/>
              <w:t xml:space="preserve"> Remedy </w:t>
            </w:r>
            <w:r w:rsidRPr="00233440">
              <w:rPr>
                <w:sz w:val="20"/>
                <w:szCs w:val="20"/>
              </w:rPr>
              <w:noBreakHyphen/>
              <w:t xml:space="preserve"> Stay of proceedings </w:t>
            </w:r>
            <w:r w:rsidRPr="00233440">
              <w:rPr>
                <w:sz w:val="20"/>
                <w:szCs w:val="20"/>
              </w:rPr>
              <w:noBreakHyphen/>
              <w:t xml:space="preserve"> Criminal law </w:t>
            </w:r>
            <w:r w:rsidRPr="00233440">
              <w:rPr>
                <w:sz w:val="20"/>
                <w:szCs w:val="20"/>
              </w:rPr>
              <w:noBreakHyphen/>
              <w:t xml:space="preserve"> Appeals </w:t>
            </w:r>
            <w:r w:rsidRPr="00233440">
              <w:rPr>
                <w:sz w:val="20"/>
                <w:szCs w:val="20"/>
              </w:rPr>
              <w:noBreakHyphen/>
              <w:t xml:space="preserve"> Powers of Court of Appeal </w:t>
            </w:r>
            <w:r w:rsidRPr="00233440">
              <w:rPr>
                <w:sz w:val="20"/>
                <w:szCs w:val="20"/>
              </w:rPr>
              <w:noBreakHyphen/>
              <w:t xml:space="preserve"> Standards of review </w:t>
            </w:r>
            <w:r w:rsidRPr="00233440">
              <w:rPr>
                <w:sz w:val="20"/>
                <w:szCs w:val="20"/>
              </w:rPr>
              <w:noBreakHyphen/>
              <w:t xml:space="preserve"> Abuse of process </w:t>
            </w:r>
            <w:r w:rsidRPr="00233440">
              <w:rPr>
                <w:sz w:val="20"/>
                <w:szCs w:val="20"/>
              </w:rPr>
              <w:noBreakHyphen/>
              <w:t xml:space="preserve"> Whether Court of Appeal erred in law in substituting itself for trial judge in assessing facts despite absence of palpable and overriding error, and particularly in minimizing seriousness and impact of conduct of certain police officers and counsel in this case, contrary to </w:t>
            </w:r>
            <w:r w:rsidRPr="00233440">
              <w:rPr>
                <w:i/>
                <w:sz w:val="20"/>
                <w:szCs w:val="20"/>
              </w:rPr>
              <w:t>R. v. Regan</w:t>
            </w:r>
            <w:r w:rsidRPr="00233440">
              <w:rPr>
                <w:sz w:val="20"/>
                <w:szCs w:val="20"/>
              </w:rPr>
              <w:t xml:space="preserve">, [2002] 1 S.C.R. 297, and </w:t>
            </w:r>
            <w:r w:rsidRPr="00233440">
              <w:rPr>
                <w:i/>
                <w:sz w:val="20"/>
                <w:szCs w:val="20"/>
              </w:rPr>
              <w:t xml:space="preserve">R. v. </w:t>
            </w:r>
            <w:proofErr w:type="spellStart"/>
            <w:r w:rsidRPr="00233440">
              <w:rPr>
                <w:i/>
                <w:sz w:val="20"/>
                <w:szCs w:val="20"/>
              </w:rPr>
              <w:t>Côté</w:t>
            </w:r>
            <w:proofErr w:type="spellEnd"/>
            <w:r w:rsidRPr="00233440">
              <w:rPr>
                <w:sz w:val="20"/>
                <w:szCs w:val="20"/>
              </w:rPr>
              <w:t xml:space="preserve">, [2001] 3 S.C.R. 215 </w:t>
            </w:r>
            <w:r w:rsidRPr="00233440">
              <w:rPr>
                <w:sz w:val="20"/>
                <w:szCs w:val="20"/>
              </w:rPr>
              <w:noBreakHyphen/>
              <w:t xml:space="preserve"> Whether Court of Appeal erred in law in failing to apply </w:t>
            </w:r>
            <w:r w:rsidRPr="00233440">
              <w:rPr>
                <w:i/>
                <w:sz w:val="20"/>
                <w:szCs w:val="20"/>
              </w:rPr>
              <w:t>United States of America v. Cobb</w:t>
            </w:r>
            <w:r w:rsidRPr="00233440">
              <w:rPr>
                <w:sz w:val="20"/>
                <w:szCs w:val="20"/>
              </w:rPr>
              <w:t xml:space="preserve">, [2001] 1 S.C.R. 587, and particularly in minimizing fact that those taking over from first Crown counsel of record did not dissociate themselves from her conduct even though that conduct was so serious it constituted extortion of appellants within meaning of s. 346 of </w:t>
            </w:r>
            <w:r w:rsidRPr="00233440">
              <w:rPr>
                <w:i/>
                <w:sz w:val="20"/>
                <w:szCs w:val="20"/>
              </w:rPr>
              <w:t>Criminal Code</w:t>
            </w:r>
            <w:r w:rsidRPr="00233440">
              <w:rPr>
                <w:sz w:val="20"/>
                <w:szCs w:val="20"/>
              </w:rPr>
              <w:t xml:space="preserve"> </w:t>
            </w:r>
            <w:r w:rsidRPr="00233440">
              <w:rPr>
                <w:sz w:val="20"/>
                <w:szCs w:val="20"/>
              </w:rPr>
              <w:noBreakHyphen/>
              <w:t xml:space="preserve"> Whether Court of Appeal erred in law in failing to apply principles from </w:t>
            </w:r>
            <w:r w:rsidRPr="00233440">
              <w:rPr>
                <w:i/>
                <w:sz w:val="20"/>
                <w:szCs w:val="20"/>
              </w:rPr>
              <w:t>R. v. O’Connor</w:t>
            </w:r>
            <w:r w:rsidRPr="00233440">
              <w:rPr>
                <w:sz w:val="20"/>
                <w:szCs w:val="20"/>
              </w:rPr>
              <w:t>, [1995] 4 S.C.R. 411, and particularly in condoning conduct of another Crown counsel of record who, without warrant, seized information in medical record of appellant Mr. </w:t>
            </w:r>
            <w:proofErr w:type="spellStart"/>
            <w:r w:rsidRPr="00233440">
              <w:rPr>
                <w:sz w:val="20"/>
                <w:szCs w:val="20"/>
              </w:rPr>
              <w:t>Piccirilli</w:t>
            </w:r>
            <w:proofErr w:type="spellEnd"/>
            <w:r w:rsidRPr="00233440">
              <w:rPr>
                <w:sz w:val="20"/>
                <w:szCs w:val="20"/>
              </w:rPr>
              <w:t xml:space="preserve"> at prison where he was confined, without his authorization and without court order.</w:t>
            </w:r>
          </w:p>
        </w:tc>
        <w:tc>
          <w:tcPr>
            <w:tcW w:w="720" w:type="dxa"/>
            <w:tcMar>
              <w:left w:w="0" w:type="dxa"/>
              <w:right w:w="0" w:type="dxa"/>
            </w:tcMar>
          </w:tcPr>
          <w:p w:rsidR="005149D2" w:rsidRPr="00C1697B" w:rsidRDefault="005149D2" w:rsidP="005149D2">
            <w:pPr>
              <w:widowControl w:val="0"/>
              <w:jc w:val="center"/>
              <w:rPr>
                <w:sz w:val="20"/>
                <w:szCs w:val="20"/>
              </w:rPr>
            </w:pPr>
          </w:p>
        </w:tc>
        <w:tc>
          <w:tcPr>
            <w:tcW w:w="4380" w:type="dxa"/>
            <w:tcMar>
              <w:left w:w="0" w:type="dxa"/>
              <w:right w:w="0" w:type="dxa"/>
            </w:tcMar>
          </w:tcPr>
          <w:p w:rsidR="005149D2" w:rsidRPr="00CC4D84" w:rsidRDefault="005149D2" w:rsidP="005149D2">
            <w:pPr>
              <w:widowControl w:val="0"/>
              <w:jc w:val="both"/>
              <w:rPr>
                <w:b/>
                <w:sz w:val="20"/>
                <w:szCs w:val="20"/>
                <w:u w:val="single"/>
                <w:lang w:val="fr-CA"/>
              </w:rPr>
            </w:pPr>
            <w:r w:rsidRPr="00CC4D84">
              <w:rPr>
                <w:b/>
                <w:sz w:val="20"/>
                <w:szCs w:val="20"/>
                <w:u w:val="single"/>
                <w:lang w:val="fr-CA"/>
              </w:rPr>
              <w:t>Nature de la cause :</w:t>
            </w:r>
          </w:p>
          <w:p w:rsidR="005149D2" w:rsidRPr="00C1697B" w:rsidRDefault="005149D2" w:rsidP="005149D2">
            <w:pPr>
              <w:widowControl w:val="0"/>
              <w:jc w:val="both"/>
              <w:rPr>
                <w:sz w:val="20"/>
                <w:szCs w:val="20"/>
                <w:lang w:val="fr-CA"/>
              </w:rPr>
            </w:pPr>
          </w:p>
          <w:p w:rsidR="005149D2" w:rsidRPr="00C1697B" w:rsidRDefault="00D04E09" w:rsidP="00D04E09">
            <w:pPr>
              <w:widowControl w:val="0"/>
              <w:jc w:val="both"/>
              <w:rPr>
                <w:sz w:val="20"/>
                <w:szCs w:val="20"/>
                <w:lang w:val="fr-CA"/>
              </w:rPr>
            </w:pPr>
            <w:r w:rsidRPr="00372920">
              <w:rPr>
                <w:i/>
                <w:sz w:val="20"/>
                <w:szCs w:val="20"/>
                <w:lang w:val="fr-CA"/>
              </w:rPr>
              <w:t>Charte des droits</w:t>
            </w:r>
            <w:r w:rsidRPr="00372920">
              <w:rPr>
                <w:sz w:val="20"/>
                <w:szCs w:val="20"/>
                <w:lang w:val="fr-CA"/>
              </w:rPr>
              <w:t xml:space="preserve"> </w:t>
            </w:r>
            <w:r w:rsidRPr="00372920">
              <w:rPr>
                <w:sz w:val="20"/>
                <w:szCs w:val="20"/>
                <w:lang w:val="fr-CA"/>
              </w:rPr>
              <w:noBreakHyphen/>
              <w:t xml:space="preserve"> Droit constitutionnel </w:t>
            </w:r>
            <w:r w:rsidRPr="00372920">
              <w:rPr>
                <w:sz w:val="20"/>
                <w:szCs w:val="20"/>
                <w:lang w:val="fr-CA"/>
              </w:rPr>
              <w:noBreakHyphen/>
              <w:t xml:space="preserve"> Réparation </w:t>
            </w:r>
            <w:r w:rsidRPr="00372920">
              <w:rPr>
                <w:sz w:val="20"/>
                <w:szCs w:val="20"/>
                <w:lang w:val="fr-CA"/>
              </w:rPr>
              <w:noBreakHyphen/>
              <w:t xml:space="preserve"> Arrêt des procédures </w:t>
            </w:r>
            <w:r w:rsidRPr="00372920">
              <w:rPr>
                <w:sz w:val="20"/>
                <w:szCs w:val="20"/>
                <w:lang w:val="fr-CA"/>
              </w:rPr>
              <w:noBreakHyphen/>
              <w:t xml:space="preserve"> Droit criminel </w:t>
            </w:r>
            <w:r w:rsidRPr="00372920">
              <w:rPr>
                <w:sz w:val="20"/>
                <w:szCs w:val="20"/>
                <w:lang w:val="fr-CA"/>
              </w:rPr>
              <w:noBreakHyphen/>
              <w:t xml:space="preserve"> Appels </w:t>
            </w:r>
            <w:r w:rsidRPr="00372920">
              <w:rPr>
                <w:sz w:val="20"/>
                <w:szCs w:val="20"/>
                <w:lang w:val="fr-CA"/>
              </w:rPr>
              <w:noBreakHyphen/>
              <w:t xml:space="preserve"> Pouvoirs de la Cour d’appel </w:t>
            </w:r>
            <w:r w:rsidRPr="00372920">
              <w:rPr>
                <w:sz w:val="20"/>
                <w:szCs w:val="20"/>
                <w:lang w:val="fr-CA"/>
              </w:rPr>
              <w:noBreakHyphen/>
              <w:t xml:space="preserve"> Normes de contrôle </w:t>
            </w:r>
            <w:r w:rsidRPr="00372920">
              <w:rPr>
                <w:sz w:val="20"/>
                <w:szCs w:val="20"/>
                <w:lang w:val="fr-CA"/>
              </w:rPr>
              <w:noBreakHyphen/>
              <w:t xml:space="preserve"> Abus de procédures </w:t>
            </w:r>
            <w:r w:rsidRPr="00372920">
              <w:rPr>
                <w:sz w:val="20"/>
                <w:szCs w:val="20"/>
                <w:lang w:val="fr-CA"/>
              </w:rPr>
              <w:noBreakHyphen/>
              <w:t xml:space="preserve"> La Cour d’appel </w:t>
            </w:r>
            <w:proofErr w:type="spellStart"/>
            <w:r w:rsidRPr="00372920">
              <w:rPr>
                <w:sz w:val="20"/>
                <w:szCs w:val="20"/>
                <w:lang w:val="fr-CA"/>
              </w:rPr>
              <w:t>a</w:t>
            </w:r>
            <w:r w:rsidRPr="00372920">
              <w:rPr>
                <w:sz w:val="20"/>
                <w:szCs w:val="20"/>
                <w:lang w:val="fr-CA"/>
              </w:rPr>
              <w:noBreakHyphen/>
              <w:t>t</w:t>
            </w:r>
            <w:r w:rsidRPr="00372920">
              <w:rPr>
                <w:sz w:val="20"/>
                <w:szCs w:val="20"/>
                <w:lang w:val="fr-CA"/>
              </w:rPr>
              <w:noBreakHyphen/>
              <w:t>elle</w:t>
            </w:r>
            <w:proofErr w:type="spellEnd"/>
            <w:r w:rsidRPr="00372920">
              <w:rPr>
                <w:sz w:val="20"/>
                <w:szCs w:val="20"/>
                <w:lang w:val="fr-CA"/>
              </w:rPr>
              <w:t xml:space="preserve"> commis une erreur de droit en se substituant au juge de première instance dans l’appréciation des faits, et ce, en l’absence d’erreur manifeste et dominante, plus particulièrement en minimisant la gravité et la portée de la conduite de certains policiers et de certains procureurs dans la présente affaire, en contravention des décisions </w:t>
            </w:r>
            <w:r w:rsidRPr="00372920">
              <w:rPr>
                <w:i/>
                <w:sz w:val="20"/>
                <w:szCs w:val="20"/>
                <w:lang w:val="fr-CA"/>
              </w:rPr>
              <w:t xml:space="preserve">R. c. </w:t>
            </w:r>
            <w:proofErr w:type="spellStart"/>
            <w:r w:rsidRPr="00372920">
              <w:rPr>
                <w:i/>
                <w:sz w:val="20"/>
                <w:szCs w:val="20"/>
                <w:lang w:val="fr-CA"/>
              </w:rPr>
              <w:t>Regan</w:t>
            </w:r>
            <w:proofErr w:type="spellEnd"/>
            <w:r w:rsidRPr="00372920">
              <w:rPr>
                <w:sz w:val="20"/>
                <w:szCs w:val="20"/>
                <w:lang w:val="fr-CA"/>
              </w:rPr>
              <w:t xml:space="preserve">, [2002] 1 R.C.S. 297 et </w:t>
            </w:r>
            <w:r w:rsidRPr="00372920">
              <w:rPr>
                <w:i/>
                <w:sz w:val="20"/>
                <w:szCs w:val="20"/>
                <w:lang w:val="fr-CA"/>
              </w:rPr>
              <w:t>R. c. Côté</w:t>
            </w:r>
            <w:r w:rsidRPr="00372920">
              <w:rPr>
                <w:sz w:val="20"/>
                <w:szCs w:val="20"/>
                <w:lang w:val="fr-CA"/>
              </w:rPr>
              <w:t xml:space="preserve">, [2001] 3 R.C.S. 215? </w:t>
            </w:r>
            <w:r w:rsidRPr="00372920">
              <w:rPr>
                <w:sz w:val="20"/>
                <w:szCs w:val="20"/>
                <w:lang w:val="fr-CA"/>
              </w:rPr>
              <w:noBreakHyphen/>
              <w:t xml:space="preserve"> La Cour d’appel </w:t>
            </w:r>
            <w:proofErr w:type="spellStart"/>
            <w:r w:rsidRPr="00372920">
              <w:rPr>
                <w:sz w:val="20"/>
                <w:szCs w:val="20"/>
                <w:lang w:val="fr-CA"/>
              </w:rPr>
              <w:t>a</w:t>
            </w:r>
            <w:r w:rsidRPr="00372920">
              <w:rPr>
                <w:sz w:val="20"/>
                <w:szCs w:val="20"/>
                <w:lang w:val="fr-CA"/>
              </w:rPr>
              <w:noBreakHyphen/>
              <w:t>t</w:t>
            </w:r>
            <w:r w:rsidRPr="00372920">
              <w:rPr>
                <w:sz w:val="20"/>
                <w:szCs w:val="20"/>
                <w:lang w:val="fr-CA"/>
              </w:rPr>
              <w:noBreakHyphen/>
              <w:t>elle</w:t>
            </w:r>
            <w:proofErr w:type="spellEnd"/>
            <w:r w:rsidRPr="00372920">
              <w:rPr>
                <w:sz w:val="20"/>
                <w:szCs w:val="20"/>
                <w:lang w:val="fr-CA"/>
              </w:rPr>
              <w:t xml:space="preserve"> commis une erreur de droit en n’appliquant pas l’arrêt </w:t>
            </w:r>
            <w:proofErr w:type="spellStart"/>
            <w:r w:rsidRPr="00372920">
              <w:rPr>
                <w:i/>
                <w:sz w:val="20"/>
                <w:szCs w:val="20"/>
                <w:lang w:val="fr-CA"/>
              </w:rPr>
              <w:t>États</w:t>
            </w:r>
            <w:r w:rsidRPr="00372920">
              <w:rPr>
                <w:i/>
                <w:sz w:val="20"/>
                <w:szCs w:val="20"/>
                <w:lang w:val="fr-CA"/>
              </w:rPr>
              <w:noBreakHyphen/>
              <w:t>Unis</w:t>
            </w:r>
            <w:proofErr w:type="spellEnd"/>
            <w:r w:rsidRPr="00372920">
              <w:rPr>
                <w:i/>
                <w:sz w:val="20"/>
                <w:szCs w:val="20"/>
                <w:lang w:val="fr-CA"/>
              </w:rPr>
              <w:t xml:space="preserve"> d’Amérique c. Cobb</w:t>
            </w:r>
            <w:r w:rsidRPr="00372920">
              <w:rPr>
                <w:sz w:val="20"/>
                <w:szCs w:val="20"/>
                <w:lang w:val="fr-CA"/>
              </w:rPr>
              <w:t xml:space="preserve">, [2001] 1 R.C.S. 587, plus précisément en minimisant l’absence de toute forme de dissociation de la conduite de la première procureure de la Couronne au dossier par ceux qui ont pris sa relève, alors que la conduite de cette première procureure était à ce point grave qu’elle constituait envers les appelants de l’extorsion au sens de l’art. 346 du </w:t>
            </w:r>
            <w:r w:rsidRPr="00372920">
              <w:rPr>
                <w:i/>
                <w:sz w:val="20"/>
                <w:szCs w:val="20"/>
                <w:lang w:val="fr-CA"/>
              </w:rPr>
              <w:t>Code criminel</w:t>
            </w:r>
            <w:r w:rsidRPr="00372920">
              <w:rPr>
                <w:sz w:val="20"/>
                <w:szCs w:val="20"/>
                <w:lang w:val="fr-CA"/>
              </w:rPr>
              <w:t xml:space="preserve">? </w:t>
            </w:r>
            <w:r w:rsidRPr="00372920">
              <w:rPr>
                <w:sz w:val="20"/>
                <w:szCs w:val="20"/>
                <w:lang w:val="fr-CA"/>
              </w:rPr>
              <w:noBreakHyphen/>
              <w:t xml:space="preserve"> La Cour d’appel </w:t>
            </w:r>
            <w:proofErr w:type="spellStart"/>
            <w:r w:rsidRPr="00372920">
              <w:rPr>
                <w:sz w:val="20"/>
                <w:szCs w:val="20"/>
                <w:lang w:val="fr-CA"/>
              </w:rPr>
              <w:t>a</w:t>
            </w:r>
            <w:r w:rsidRPr="00372920">
              <w:rPr>
                <w:sz w:val="20"/>
                <w:szCs w:val="20"/>
                <w:lang w:val="fr-CA"/>
              </w:rPr>
              <w:noBreakHyphen/>
              <w:t>t</w:t>
            </w:r>
            <w:r w:rsidRPr="00372920">
              <w:rPr>
                <w:sz w:val="20"/>
                <w:szCs w:val="20"/>
                <w:lang w:val="fr-CA"/>
              </w:rPr>
              <w:noBreakHyphen/>
              <w:t>elle</w:t>
            </w:r>
            <w:proofErr w:type="spellEnd"/>
            <w:r w:rsidRPr="00372920">
              <w:rPr>
                <w:sz w:val="20"/>
                <w:szCs w:val="20"/>
                <w:lang w:val="fr-CA"/>
              </w:rPr>
              <w:t xml:space="preserve"> commis une erreur de droit en n’appliquant pas les principes qui ressortent de l’arrêt </w:t>
            </w:r>
            <w:r w:rsidRPr="00372920">
              <w:rPr>
                <w:i/>
                <w:sz w:val="20"/>
                <w:szCs w:val="20"/>
                <w:lang w:val="fr-CA"/>
              </w:rPr>
              <w:t xml:space="preserve">R. c. </w:t>
            </w:r>
            <w:proofErr w:type="spellStart"/>
            <w:r w:rsidRPr="00372920">
              <w:rPr>
                <w:i/>
                <w:sz w:val="20"/>
                <w:szCs w:val="20"/>
                <w:lang w:val="fr-CA"/>
              </w:rPr>
              <w:t>O’Connor</w:t>
            </w:r>
            <w:proofErr w:type="spellEnd"/>
            <w:r w:rsidRPr="00372920">
              <w:rPr>
                <w:sz w:val="20"/>
                <w:szCs w:val="20"/>
                <w:lang w:val="fr-CA"/>
              </w:rPr>
              <w:t xml:space="preserve">, [1995] 4 R.C.S. 411, plus particulièrement en cautionnant la conduite d’une autre procureure de la poursuite au dossier qui a saisi sans mandat l’information contenue au dossier médical de l’appelant </w:t>
            </w:r>
            <w:proofErr w:type="spellStart"/>
            <w:r w:rsidRPr="00372920">
              <w:rPr>
                <w:sz w:val="20"/>
                <w:szCs w:val="20"/>
                <w:lang w:val="fr-CA"/>
              </w:rPr>
              <w:t>Piccirilli</w:t>
            </w:r>
            <w:proofErr w:type="spellEnd"/>
            <w:r w:rsidRPr="00372920">
              <w:rPr>
                <w:sz w:val="20"/>
                <w:szCs w:val="20"/>
                <w:lang w:val="fr-CA"/>
              </w:rPr>
              <w:t xml:space="preserve"> à la prison où il était détenu, sans autorisation de sa part et sans ordonnance du tribunal?</w:t>
            </w:r>
          </w:p>
        </w:tc>
      </w:tr>
    </w:tbl>
    <w:p w:rsidR="005149D2" w:rsidRDefault="005149D2" w:rsidP="005149D2">
      <w:pPr>
        <w:widowControl w:val="0"/>
        <w:rPr>
          <w:sz w:val="20"/>
          <w:szCs w:val="20"/>
          <w:lang w:val="fr-CA"/>
        </w:rPr>
      </w:pPr>
    </w:p>
    <w:p w:rsidR="005149D2" w:rsidRDefault="002A6ECE" w:rsidP="005149D2">
      <w:pPr>
        <w:widowControl w:val="0"/>
        <w:rPr>
          <w:sz w:val="20"/>
          <w:szCs w:val="20"/>
        </w:rPr>
      </w:pPr>
      <w:r w:rsidRPr="002A6ECE">
        <w:rPr>
          <w:sz w:val="20"/>
          <w:szCs w:val="20"/>
          <w:lang w:val="fr-CA"/>
        </w:rPr>
        <w:pict>
          <v:rect id="_x0000_i1079" style="width:2in;height:1pt" o:hrpct="0" o:hralign="center" o:hrstd="t" o:hrnoshade="t" o:hr="t" fillcolor="black [3213]" stroked="f"/>
        </w:pict>
      </w:r>
    </w:p>
    <w:p w:rsidR="005149D2" w:rsidRDefault="005149D2" w:rsidP="005149D2">
      <w:pPr>
        <w:widowControl w:val="0"/>
        <w:rPr>
          <w:sz w:val="20"/>
          <w:szCs w:val="20"/>
        </w:rPr>
      </w:pPr>
    </w:p>
    <w:p w:rsidR="00FA50CF" w:rsidRDefault="00FA50CF">
      <w:pPr>
        <w:rPr>
          <w:sz w:val="20"/>
          <w:szCs w:val="20"/>
          <w:lang w:val="fr-CA"/>
        </w:rPr>
      </w:pPr>
      <w:r>
        <w:rPr>
          <w:sz w:val="20"/>
          <w:szCs w:val="20"/>
          <w:lang w:val="fr-CA"/>
        </w:rPr>
        <w:br w:type="page"/>
      </w:r>
    </w:p>
    <w:p w:rsidR="00FA50CF" w:rsidRPr="00A679A1" w:rsidRDefault="00FA50CF" w:rsidP="00FA50CF">
      <w:pPr>
        <w:widowControl w:val="0"/>
        <w:rPr>
          <w:sz w:val="20"/>
          <w:szCs w:val="20"/>
        </w:rPr>
      </w:pPr>
      <w:r w:rsidRPr="00A679A1">
        <w:rPr>
          <w:sz w:val="20"/>
          <w:szCs w:val="20"/>
        </w:rPr>
        <w:lastRenderedPageBreak/>
        <w:t>10/11.10.2013</w:t>
      </w:r>
    </w:p>
    <w:p w:rsidR="00FA50CF" w:rsidRPr="00A679A1" w:rsidRDefault="00FA50CF" w:rsidP="00FA50CF">
      <w:pPr>
        <w:widowControl w:val="0"/>
        <w:rPr>
          <w:sz w:val="20"/>
          <w:szCs w:val="20"/>
        </w:rPr>
      </w:pPr>
    </w:p>
    <w:p w:rsidR="00FA50CF" w:rsidRPr="00A90AB9" w:rsidRDefault="00FA50CF" w:rsidP="004C517E">
      <w:pPr>
        <w:widowControl w:val="0"/>
        <w:ind w:left="720" w:hanging="720"/>
        <w:rPr>
          <w:rFonts w:eastAsia="Calibri" w:cs="Times New Roman"/>
          <w:sz w:val="20"/>
          <w:szCs w:val="20"/>
          <w:u w:val="single"/>
        </w:rPr>
      </w:pPr>
      <w:r w:rsidRPr="00A90AB9">
        <w:rPr>
          <w:rFonts w:eastAsia="Calibri" w:cs="Times New Roman"/>
          <w:sz w:val="20"/>
          <w:szCs w:val="20"/>
        </w:rPr>
        <w:t xml:space="preserve">Coram: </w:t>
      </w:r>
      <w:r w:rsidRPr="00A90AB9">
        <w:rPr>
          <w:rFonts w:eastAsia="Calibri" w:cs="Times New Roman"/>
          <w:sz w:val="20"/>
          <w:szCs w:val="20"/>
        </w:rPr>
        <w:tab/>
      </w:r>
      <w:proofErr w:type="spellStart"/>
      <w:r w:rsidRPr="00A90AB9">
        <w:rPr>
          <w:rFonts w:eastAsia="Calibri" w:cs="Times New Roman"/>
          <w:sz w:val="20"/>
          <w:szCs w:val="20"/>
          <w:u w:val="single"/>
        </w:rPr>
        <w:t>McLachlin</w:t>
      </w:r>
      <w:proofErr w:type="spellEnd"/>
      <w:r w:rsidRPr="00A90AB9">
        <w:rPr>
          <w:rFonts w:eastAsia="Calibri" w:cs="Times New Roman"/>
          <w:sz w:val="20"/>
          <w:szCs w:val="20"/>
          <w:u w:val="single"/>
        </w:rPr>
        <w:t xml:space="preserve"> C.J. and </w:t>
      </w:r>
      <w:proofErr w:type="spellStart"/>
      <w:r w:rsidRPr="00A90AB9">
        <w:rPr>
          <w:rFonts w:eastAsia="Calibri" w:cs="Times New Roman"/>
          <w:sz w:val="20"/>
          <w:szCs w:val="20"/>
          <w:u w:val="single"/>
        </w:rPr>
        <w:t>LeBel</w:t>
      </w:r>
      <w:proofErr w:type="spellEnd"/>
      <w:r w:rsidRPr="00A90AB9">
        <w:rPr>
          <w:rFonts w:eastAsia="Calibri" w:cs="Times New Roman"/>
          <w:sz w:val="20"/>
          <w:szCs w:val="20"/>
          <w:u w:val="single"/>
        </w:rPr>
        <w:t xml:space="preserve">, </w:t>
      </w:r>
      <w:proofErr w:type="spellStart"/>
      <w:r w:rsidRPr="00A90AB9">
        <w:rPr>
          <w:rFonts w:eastAsia="Calibri" w:cs="Times New Roman"/>
          <w:sz w:val="20"/>
          <w:szCs w:val="20"/>
          <w:u w:val="single"/>
        </w:rPr>
        <w:t>Abella</w:t>
      </w:r>
      <w:proofErr w:type="spellEnd"/>
      <w:r w:rsidRPr="00A90AB9">
        <w:rPr>
          <w:rFonts w:eastAsia="Calibri" w:cs="Times New Roman"/>
          <w:sz w:val="20"/>
          <w:szCs w:val="20"/>
          <w:u w:val="single"/>
        </w:rPr>
        <w:t xml:space="preserve">, Rothstein, Cromwell, </w:t>
      </w:r>
      <w:proofErr w:type="spellStart"/>
      <w:r w:rsidRPr="00A90AB9">
        <w:rPr>
          <w:rFonts w:eastAsia="Calibri" w:cs="Times New Roman"/>
          <w:sz w:val="20"/>
          <w:szCs w:val="20"/>
          <w:u w:val="single"/>
        </w:rPr>
        <w:t>Moldaver</w:t>
      </w:r>
      <w:proofErr w:type="spellEnd"/>
      <w:r w:rsidRPr="00A90AB9">
        <w:rPr>
          <w:rFonts w:eastAsia="Calibri" w:cs="Times New Roman"/>
          <w:sz w:val="20"/>
          <w:szCs w:val="20"/>
          <w:u w:val="single"/>
        </w:rPr>
        <w:t xml:space="preserve">, </w:t>
      </w:r>
      <w:proofErr w:type="spellStart"/>
      <w:r w:rsidRPr="00A90AB9">
        <w:rPr>
          <w:rFonts w:eastAsia="Calibri" w:cs="Times New Roman"/>
          <w:sz w:val="20"/>
          <w:szCs w:val="20"/>
          <w:u w:val="single"/>
        </w:rPr>
        <w:t>Karakatsanis</w:t>
      </w:r>
      <w:proofErr w:type="spellEnd"/>
      <w:r w:rsidRPr="00A90AB9">
        <w:rPr>
          <w:rFonts w:eastAsia="Calibri" w:cs="Times New Roman"/>
          <w:sz w:val="20"/>
          <w:szCs w:val="20"/>
          <w:u w:val="single"/>
        </w:rPr>
        <w:t xml:space="preserve"> and Wagner JJ.</w:t>
      </w:r>
    </w:p>
    <w:p w:rsidR="00FA50CF" w:rsidRDefault="00FA50CF" w:rsidP="00FA50CF">
      <w:pPr>
        <w:widowControl w:val="0"/>
        <w:rPr>
          <w:sz w:val="20"/>
          <w:szCs w:val="20"/>
        </w:rPr>
      </w:pPr>
    </w:p>
    <w:p w:rsidR="00A679A1" w:rsidRPr="00A679A1" w:rsidRDefault="00A679A1" w:rsidP="00FA50CF">
      <w:pPr>
        <w:widowControl w:val="0"/>
        <w:rPr>
          <w:sz w:val="20"/>
          <w:szCs w:val="20"/>
          <w:lang w:val="fr-CA"/>
        </w:rPr>
      </w:pPr>
      <w:r w:rsidRPr="00A679A1">
        <w:rPr>
          <w:sz w:val="20"/>
          <w:szCs w:val="20"/>
          <w:lang w:val="fr-CA"/>
        </w:rPr>
        <w:t xml:space="preserve">HEARD </w:t>
      </w:r>
      <w:r w:rsidRPr="00A679A1">
        <w:rPr>
          <w:i/>
          <w:sz w:val="20"/>
          <w:szCs w:val="20"/>
          <w:lang w:val="fr-CA"/>
        </w:rPr>
        <w:t>IN CAMERA</w:t>
      </w:r>
      <w:r w:rsidRPr="00A679A1">
        <w:rPr>
          <w:sz w:val="20"/>
          <w:szCs w:val="20"/>
          <w:lang w:val="fr-CA"/>
        </w:rPr>
        <w:t xml:space="preserve"> IN PART / ENTENDU EN PARTIE </w:t>
      </w:r>
      <w:r w:rsidRPr="00A679A1">
        <w:rPr>
          <w:i/>
          <w:sz w:val="20"/>
          <w:szCs w:val="20"/>
          <w:lang w:val="fr-CA"/>
        </w:rPr>
        <w:t>À HUIT CLOS</w:t>
      </w:r>
    </w:p>
    <w:p w:rsidR="00A679A1" w:rsidRPr="00A679A1" w:rsidRDefault="00A679A1" w:rsidP="00FA50CF">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FA50CF" w:rsidRPr="004C517E" w:rsidTr="00FA50CF">
        <w:tc>
          <w:tcPr>
            <w:tcW w:w="4380" w:type="dxa"/>
            <w:tcMar>
              <w:left w:w="0" w:type="dxa"/>
              <w:right w:w="0" w:type="dxa"/>
            </w:tcMar>
          </w:tcPr>
          <w:p w:rsidR="00FA50CF" w:rsidRDefault="00FA50CF" w:rsidP="00FA50CF">
            <w:pPr>
              <w:widowControl w:val="0"/>
              <w:tabs>
                <w:tab w:val="left" w:pos="720"/>
                <w:tab w:val="left" w:pos="1440"/>
                <w:tab w:val="left" w:pos="2851"/>
                <w:tab w:val="left" w:pos="4320"/>
                <w:tab w:val="left" w:pos="10224"/>
                <w:tab w:val="left" w:pos="11376"/>
              </w:tabs>
              <w:rPr>
                <w:b/>
                <w:sz w:val="20"/>
                <w:szCs w:val="20"/>
              </w:rPr>
            </w:pPr>
            <w:r w:rsidRPr="00A90AB9">
              <w:rPr>
                <w:rFonts w:eastAsia="Calibri" w:cs="Times New Roman"/>
                <w:b/>
                <w:sz w:val="20"/>
                <w:szCs w:val="20"/>
              </w:rPr>
              <w:t>Minister of Citizenship and Immigration et al.</w:t>
            </w:r>
          </w:p>
          <w:p w:rsidR="00FA50CF" w:rsidRPr="00FA50CF" w:rsidRDefault="00FA50CF" w:rsidP="00FA50CF">
            <w:pPr>
              <w:widowControl w:val="0"/>
              <w:tabs>
                <w:tab w:val="left" w:pos="720"/>
                <w:tab w:val="left" w:pos="1440"/>
                <w:tab w:val="left" w:pos="2851"/>
                <w:tab w:val="left" w:pos="4320"/>
                <w:tab w:val="left" w:pos="10224"/>
                <w:tab w:val="left" w:pos="11376"/>
              </w:tabs>
              <w:rPr>
                <w:b/>
                <w:sz w:val="20"/>
                <w:szCs w:val="20"/>
              </w:rPr>
            </w:pPr>
          </w:p>
          <w:p w:rsidR="00FA50CF" w:rsidRPr="00FA50CF" w:rsidRDefault="00FA50CF" w:rsidP="00FA50CF">
            <w:pPr>
              <w:widowControl w:val="0"/>
              <w:tabs>
                <w:tab w:val="left" w:pos="720"/>
                <w:tab w:val="left" w:pos="1440"/>
                <w:tab w:val="left" w:pos="2851"/>
                <w:tab w:val="left" w:pos="4320"/>
                <w:tab w:val="left" w:pos="10224"/>
                <w:tab w:val="left" w:pos="11376"/>
              </w:tabs>
              <w:rPr>
                <w:b/>
                <w:sz w:val="20"/>
                <w:szCs w:val="20"/>
              </w:rPr>
            </w:pPr>
            <w:r w:rsidRPr="00FA50CF">
              <w:rPr>
                <w:b/>
                <w:sz w:val="20"/>
                <w:szCs w:val="20"/>
              </w:rPr>
              <w:tab/>
            </w:r>
            <w:r>
              <w:rPr>
                <w:b/>
                <w:sz w:val="20"/>
                <w:szCs w:val="20"/>
              </w:rPr>
              <w:t>v</w:t>
            </w:r>
            <w:r w:rsidRPr="00FA50CF">
              <w:rPr>
                <w:b/>
                <w:sz w:val="20"/>
                <w:szCs w:val="20"/>
              </w:rPr>
              <w:t>. (34884)</w:t>
            </w:r>
          </w:p>
          <w:p w:rsidR="00FA50CF" w:rsidRPr="00FA50CF" w:rsidRDefault="00FA50CF" w:rsidP="00FA50CF">
            <w:pPr>
              <w:widowControl w:val="0"/>
              <w:tabs>
                <w:tab w:val="left" w:pos="720"/>
                <w:tab w:val="left" w:pos="1440"/>
                <w:tab w:val="left" w:pos="2851"/>
                <w:tab w:val="left" w:pos="4320"/>
                <w:tab w:val="left" w:pos="10224"/>
                <w:tab w:val="left" w:pos="11376"/>
              </w:tabs>
              <w:rPr>
                <w:b/>
                <w:sz w:val="20"/>
                <w:szCs w:val="20"/>
              </w:rPr>
            </w:pPr>
          </w:p>
          <w:p w:rsidR="00FA50CF" w:rsidRPr="00A679A1" w:rsidRDefault="00FA50CF" w:rsidP="00FA50CF">
            <w:pPr>
              <w:widowControl w:val="0"/>
              <w:tabs>
                <w:tab w:val="left" w:pos="720"/>
                <w:tab w:val="left" w:pos="1440"/>
                <w:tab w:val="left" w:pos="2851"/>
                <w:tab w:val="left" w:pos="4320"/>
                <w:tab w:val="left" w:pos="10224"/>
                <w:tab w:val="left" w:pos="11376"/>
              </w:tabs>
              <w:rPr>
                <w:sz w:val="20"/>
                <w:szCs w:val="20"/>
              </w:rPr>
            </w:pPr>
            <w:r w:rsidRPr="00A90AB9">
              <w:rPr>
                <w:rFonts w:eastAsia="Calibri" w:cs="Times New Roman"/>
                <w:b/>
                <w:sz w:val="20"/>
                <w:szCs w:val="20"/>
              </w:rPr>
              <w:t xml:space="preserve">Mohamed </w:t>
            </w:r>
            <w:proofErr w:type="spellStart"/>
            <w:r w:rsidRPr="00A90AB9">
              <w:rPr>
                <w:rFonts w:eastAsia="Calibri" w:cs="Times New Roman"/>
                <w:b/>
                <w:sz w:val="20"/>
                <w:szCs w:val="20"/>
              </w:rPr>
              <w:t>Harkat</w:t>
            </w:r>
            <w:proofErr w:type="spellEnd"/>
            <w:r w:rsidRPr="00A90AB9">
              <w:rPr>
                <w:rFonts w:eastAsia="Calibri" w:cs="Times New Roman"/>
                <w:b/>
                <w:sz w:val="20"/>
                <w:szCs w:val="20"/>
              </w:rPr>
              <w:t xml:space="preserve"> et al.</w:t>
            </w:r>
            <w:r w:rsidRPr="00FA50CF">
              <w:rPr>
                <w:b/>
                <w:sz w:val="20"/>
                <w:szCs w:val="20"/>
              </w:rPr>
              <w:t xml:space="preserve"> (F.C.) (Civil) (By Leave)</w:t>
            </w:r>
          </w:p>
        </w:tc>
        <w:tc>
          <w:tcPr>
            <w:tcW w:w="720" w:type="dxa"/>
            <w:tcMar>
              <w:left w:w="0" w:type="dxa"/>
              <w:right w:w="0" w:type="dxa"/>
            </w:tcMar>
          </w:tcPr>
          <w:p w:rsidR="00FA50CF" w:rsidRPr="00A679A1" w:rsidRDefault="00FA50CF" w:rsidP="00FA50CF">
            <w:pPr>
              <w:widowControl w:val="0"/>
              <w:jc w:val="center"/>
              <w:rPr>
                <w:sz w:val="20"/>
                <w:szCs w:val="20"/>
              </w:rPr>
            </w:pPr>
          </w:p>
        </w:tc>
        <w:tc>
          <w:tcPr>
            <w:tcW w:w="4380" w:type="dxa"/>
            <w:tcMar>
              <w:left w:w="0" w:type="dxa"/>
              <w:right w:w="0" w:type="dxa"/>
            </w:tcMar>
          </w:tcPr>
          <w:p w:rsidR="004C517E" w:rsidRPr="004C517E" w:rsidRDefault="004C517E" w:rsidP="004C517E">
            <w:pPr>
              <w:widowControl w:val="0"/>
              <w:jc w:val="both"/>
              <w:rPr>
                <w:sz w:val="20"/>
                <w:szCs w:val="20"/>
              </w:rPr>
            </w:pPr>
            <w:proofErr w:type="spellStart"/>
            <w:r w:rsidRPr="004C517E">
              <w:rPr>
                <w:sz w:val="20"/>
                <w:szCs w:val="20"/>
              </w:rPr>
              <w:t>Urszula</w:t>
            </w:r>
            <w:proofErr w:type="spellEnd"/>
            <w:r w:rsidRPr="004C517E">
              <w:rPr>
                <w:sz w:val="20"/>
                <w:szCs w:val="20"/>
              </w:rPr>
              <w:t xml:space="preserve"> </w:t>
            </w:r>
            <w:proofErr w:type="spellStart"/>
            <w:r w:rsidRPr="004C517E">
              <w:rPr>
                <w:sz w:val="20"/>
                <w:szCs w:val="20"/>
              </w:rPr>
              <w:t>Kaczmarczyk</w:t>
            </w:r>
            <w:proofErr w:type="spellEnd"/>
            <w:r w:rsidRPr="004C517E">
              <w:rPr>
                <w:sz w:val="20"/>
                <w:szCs w:val="20"/>
              </w:rPr>
              <w:t xml:space="preserve">, Robert </w:t>
            </w:r>
            <w:proofErr w:type="spellStart"/>
            <w:r w:rsidRPr="004C517E">
              <w:rPr>
                <w:sz w:val="20"/>
                <w:szCs w:val="20"/>
              </w:rPr>
              <w:t>Frater</w:t>
            </w:r>
            <w:proofErr w:type="spellEnd"/>
            <w:r w:rsidRPr="004C517E">
              <w:rPr>
                <w:sz w:val="20"/>
                <w:szCs w:val="20"/>
              </w:rPr>
              <w:t xml:space="preserve">, Marianne </w:t>
            </w:r>
            <w:proofErr w:type="spellStart"/>
            <w:r w:rsidRPr="004C517E">
              <w:rPr>
                <w:sz w:val="20"/>
                <w:szCs w:val="20"/>
              </w:rPr>
              <w:t>Zoric</w:t>
            </w:r>
            <w:proofErr w:type="spellEnd"/>
            <w:r w:rsidRPr="004C517E">
              <w:rPr>
                <w:sz w:val="20"/>
                <w:szCs w:val="20"/>
              </w:rPr>
              <w:t xml:space="preserve"> and André </w:t>
            </w:r>
            <w:proofErr w:type="spellStart"/>
            <w:r w:rsidRPr="004C517E">
              <w:rPr>
                <w:sz w:val="20"/>
                <w:szCs w:val="20"/>
              </w:rPr>
              <w:t>Séguin</w:t>
            </w:r>
            <w:proofErr w:type="spellEnd"/>
            <w:r>
              <w:rPr>
                <w:sz w:val="20"/>
                <w:szCs w:val="20"/>
              </w:rPr>
              <w:t xml:space="preserve"> f</w:t>
            </w:r>
            <w:r w:rsidRPr="004C517E">
              <w:rPr>
                <w:sz w:val="20"/>
                <w:szCs w:val="20"/>
              </w:rPr>
              <w:t>or the Appellants / Respondents Minister of Citizenship and Immigration et al.</w:t>
            </w:r>
          </w:p>
          <w:p w:rsidR="004C517E" w:rsidRDefault="004C517E" w:rsidP="004C517E">
            <w:pPr>
              <w:widowControl w:val="0"/>
              <w:jc w:val="both"/>
              <w:rPr>
                <w:sz w:val="20"/>
                <w:szCs w:val="20"/>
              </w:rPr>
            </w:pPr>
          </w:p>
          <w:p w:rsidR="004C517E" w:rsidRPr="004C517E" w:rsidRDefault="004C517E" w:rsidP="004C517E">
            <w:pPr>
              <w:widowControl w:val="0"/>
              <w:jc w:val="both"/>
              <w:rPr>
                <w:sz w:val="20"/>
                <w:szCs w:val="20"/>
              </w:rPr>
            </w:pPr>
            <w:r w:rsidRPr="004C517E">
              <w:rPr>
                <w:sz w:val="20"/>
                <w:szCs w:val="20"/>
              </w:rPr>
              <w:t xml:space="preserve">Matthew C. Webber, Norman D. </w:t>
            </w:r>
            <w:proofErr w:type="spellStart"/>
            <w:r w:rsidRPr="004C517E">
              <w:rPr>
                <w:sz w:val="20"/>
                <w:szCs w:val="20"/>
              </w:rPr>
              <w:t>Boxall</w:t>
            </w:r>
            <w:proofErr w:type="spellEnd"/>
            <w:r w:rsidRPr="004C517E">
              <w:rPr>
                <w:sz w:val="20"/>
                <w:szCs w:val="20"/>
              </w:rPr>
              <w:t xml:space="preserve">, Meaghan Thomas and Leo </w:t>
            </w:r>
            <w:proofErr w:type="spellStart"/>
            <w:r w:rsidRPr="004C517E">
              <w:rPr>
                <w:sz w:val="20"/>
                <w:szCs w:val="20"/>
              </w:rPr>
              <w:t>Russomanno</w:t>
            </w:r>
            <w:proofErr w:type="spellEnd"/>
            <w:r>
              <w:rPr>
                <w:sz w:val="20"/>
                <w:szCs w:val="20"/>
              </w:rPr>
              <w:t xml:space="preserve"> f</w:t>
            </w:r>
            <w:r w:rsidRPr="004C517E">
              <w:rPr>
                <w:sz w:val="20"/>
                <w:szCs w:val="20"/>
              </w:rPr>
              <w:t xml:space="preserve">or the Respondent / Appellant Mohamed </w:t>
            </w:r>
            <w:proofErr w:type="spellStart"/>
            <w:r w:rsidRPr="004C517E">
              <w:rPr>
                <w:sz w:val="20"/>
                <w:szCs w:val="20"/>
              </w:rPr>
              <w:t>Harkat</w:t>
            </w:r>
            <w:proofErr w:type="spellEnd"/>
            <w:r>
              <w:rPr>
                <w:sz w:val="20"/>
                <w:szCs w:val="20"/>
              </w:rPr>
              <w:t>.</w:t>
            </w:r>
          </w:p>
          <w:p w:rsidR="00FA50CF" w:rsidRDefault="00FA50CF" w:rsidP="004C517E">
            <w:pPr>
              <w:jc w:val="both"/>
              <w:rPr>
                <w:sz w:val="20"/>
                <w:szCs w:val="20"/>
              </w:rPr>
            </w:pPr>
          </w:p>
          <w:p w:rsidR="004C517E" w:rsidRDefault="004C517E" w:rsidP="0021158C">
            <w:pPr>
              <w:widowControl w:val="0"/>
              <w:jc w:val="both"/>
              <w:rPr>
                <w:sz w:val="20"/>
                <w:szCs w:val="20"/>
              </w:rPr>
            </w:pPr>
            <w:r w:rsidRPr="004C517E">
              <w:rPr>
                <w:sz w:val="20"/>
                <w:szCs w:val="20"/>
              </w:rPr>
              <w:t xml:space="preserve">Paul J.J. </w:t>
            </w:r>
            <w:proofErr w:type="spellStart"/>
            <w:r w:rsidRPr="004C517E">
              <w:rPr>
                <w:sz w:val="20"/>
                <w:szCs w:val="20"/>
              </w:rPr>
              <w:t>Cavalluzzo</w:t>
            </w:r>
            <w:proofErr w:type="spellEnd"/>
            <w:r w:rsidRPr="004C517E">
              <w:rPr>
                <w:sz w:val="20"/>
                <w:szCs w:val="20"/>
              </w:rPr>
              <w:t xml:space="preserve"> and Paul D. Copeland</w:t>
            </w:r>
            <w:r w:rsidR="00A679A1">
              <w:rPr>
                <w:sz w:val="20"/>
                <w:szCs w:val="20"/>
              </w:rPr>
              <w:t>, S</w:t>
            </w:r>
            <w:r w:rsidRPr="004C517E">
              <w:rPr>
                <w:sz w:val="20"/>
                <w:szCs w:val="20"/>
              </w:rPr>
              <w:t xml:space="preserve">pecial </w:t>
            </w:r>
            <w:r w:rsidR="00A679A1">
              <w:rPr>
                <w:sz w:val="20"/>
                <w:szCs w:val="20"/>
              </w:rPr>
              <w:t>Advocates.</w:t>
            </w:r>
          </w:p>
          <w:p w:rsidR="004C517E" w:rsidRDefault="004C517E" w:rsidP="0021158C">
            <w:pPr>
              <w:widowControl w:val="0"/>
              <w:rPr>
                <w:sz w:val="20"/>
                <w:szCs w:val="20"/>
              </w:rPr>
            </w:pPr>
          </w:p>
          <w:p w:rsidR="004C517E" w:rsidRDefault="004C517E" w:rsidP="004C517E">
            <w:pPr>
              <w:widowControl w:val="0"/>
              <w:jc w:val="both"/>
              <w:rPr>
                <w:sz w:val="20"/>
                <w:szCs w:val="20"/>
              </w:rPr>
            </w:pPr>
            <w:r w:rsidRPr="004C517E">
              <w:rPr>
                <w:sz w:val="20"/>
                <w:szCs w:val="20"/>
              </w:rPr>
              <w:t xml:space="preserve">W. Hubbard and Greg </w:t>
            </w:r>
            <w:proofErr w:type="spellStart"/>
            <w:r w:rsidRPr="004C517E">
              <w:rPr>
                <w:sz w:val="20"/>
                <w:szCs w:val="20"/>
              </w:rPr>
              <w:t>Skerkowski</w:t>
            </w:r>
            <w:proofErr w:type="spellEnd"/>
            <w:r>
              <w:rPr>
                <w:sz w:val="20"/>
                <w:szCs w:val="20"/>
              </w:rPr>
              <w:t xml:space="preserve"> f</w:t>
            </w:r>
            <w:r w:rsidRPr="004C517E">
              <w:rPr>
                <w:sz w:val="20"/>
                <w:szCs w:val="20"/>
              </w:rPr>
              <w:t>or the Intervener Attorney General of Ontario</w:t>
            </w:r>
            <w:r>
              <w:rPr>
                <w:sz w:val="20"/>
                <w:szCs w:val="20"/>
              </w:rPr>
              <w:t>.</w:t>
            </w:r>
          </w:p>
          <w:p w:rsidR="004C517E" w:rsidRP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Nader R. </w:t>
            </w:r>
            <w:proofErr w:type="spellStart"/>
            <w:r w:rsidRPr="004C517E">
              <w:rPr>
                <w:sz w:val="20"/>
                <w:szCs w:val="20"/>
              </w:rPr>
              <w:t>Hasan</w:t>
            </w:r>
            <w:proofErr w:type="spellEnd"/>
            <w:r w:rsidRPr="004C517E">
              <w:rPr>
                <w:sz w:val="20"/>
                <w:szCs w:val="20"/>
              </w:rPr>
              <w:t xml:space="preserve"> and Gerald Chan</w:t>
            </w:r>
            <w:r>
              <w:rPr>
                <w:sz w:val="20"/>
                <w:szCs w:val="20"/>
              </w:rPr>
              <w:t xml:space="preserve"> f</w:t>
            </w:r>
            <w:r w:rsidRPr="004C517E">
              <w:rPr>
                <w:sz w:val="20"/>
                <w:szCs w:val="20"/>
              </w:rPr>
              <w:t>or the Intervener British Columbia Civil Liberties Association</w:t>
            </w:r>
            <w:r>
              <w:rPr>
                <w:sz w:val="20"/>
                <w:szCs w:val="20"/>
              </w:rPr>
              <w:t>.</w:t>
            </w:r>
          </w:p>
          <w:p w:rsidR="004C517E" w:rsidRP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John Norris and François </w:t>
            </w:r>
            <w:proofErr w:type="spellStart"/>
            <w:r w:rsidRPr="004C517E">
              <w:rPr>
                <w:sz w:val="20"/>
                <w:szCs w:val="20"/>
              </w:rPr>
              <w:t>Dadour</w:t>
            </w:r>
            <w:proofErr w:type="spellEnd"/>
            <w:r>
              <w:rPr>
                <w:sz w:val="20"/>
                <w:szCs w:val="20"/>
              </w:rPr>
              <w:t xml:space="preserve"> f</w:t>
            </w:r>
            <w:r w:rsidRPr="004C517E">
              <w:rPr>
                <w:sz w:val="20"/>
                <w:szCs w:val="20"/>
              </w:rPr>
              <w:t>or the Intervener Canadian Council of Criminal Defence Lawyers</w:t>
            </w:r>
            <w:r>
              <w:rPr>
                <w:sz w:val="20"/>
                <w:szCs w:val="20"/>
              </w:rPr>
              <w:t>.</w:t>
            </w:r>
          </w:p>
          <w:p w:rsidR="004C517E" w:rsidRP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Anil K. </w:t>
            </w:r>
            <w:proofErr w:type="spellStart"/>
            <w:r w:rsidRPr="004C517E">
              <w:rPr>
                <w:sz w:val="20"/>
                <w:szCs w:val="20"/>
              </w:rPr>
              <w:t>Kapoor</w:t>
            </w:r>
            <w:proofErr w:type="spellEnd"/>
            <w:r w:rsidRPr="004C517E">
              <w:rPr>
                <w:sz w:val="20"/>
                <w:szCs w:val="20"/>
              </w:rPr>
              <w:t xml:space="preserve"> and Lindsay Trevelyan</w:t>
            </w:r>
            <w:r>
              <w:rPr>
                <w:sz w:val="20"/>
                <w:szCs w:val="20"/>
              </w:rPr>
              <w:t xml:space="preserve"> f</w:t>
            </w:r>
            <w:r w:rsidRPr="004C517E">
              <w:rPr>
                <w:sz w:val="20"/>
                <w:szCs w:val="20"/>
              </w:rPr>
              <w:t>or the Intervener Canadian Civil Liberties Association</w:t>
            </w:r>
            <w:r>
              <w:rPr>
                <w:sz w:val="20"/>
                <w:szCs w:val="20"/>
              </w:rPr>
              <w:t>.</w:t>
            </w:r>
          </w:p>
          <w:p w:rsid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Lorne Waldman, Peter </w:t>
            </w:r>
            <w:proofErr w:type="spellStart"/>
            <w:r w:rsidRPr="004C517E">
              <w:rPr>
                <w:sz w:val="20"/>
                <w:szCs w:val="20"/>
              </w:rPr>
              <w:t>Edelmann</w:t>
            </w:r>
            <w:proofErr w:type="spellEnd"/>
            <w:r w:rsidRPr="004C517E">
              <w:rPr>
                <w:sz w:val="20"/>
                <w:szCs w:val="20"/>
              </w:rPr>
              <w:t xml:space="preserve">, Jacqueline </w:t>
            </w:r>
            <w:proofErr w:type="spellStart"/>
            <w:r w:rsidRPr="004C517E">
              <w:rPr>
                <w:sz w:val="20"/>
                <w:szCs w:val="20"/>
              </w:rPr>
              <w:t>Swaisland</w:t>
            </w:r>
            <w:proofErr w:type="spellEnd"/>
            <w:r w:rsidRPr="004C517E">
              <w:rPr>
                <w:sz w:val="20"/>
                <w:szCs w:val="20"/>
              </w:rPr>
              <w:t xml:space="preserve"> and Clare </w:t>
            </w:r>
            <w:proofErr w:type="spellStart"/>
            <w:r w:rsidRPr="004C517E">
              <w:rPr>
                <w:sz w:val="20"/>
                <w:szCs w:val="20"/>
              </w:rPr>
              <w:t>Crummey</w:t>
            </w:r>
            <w:proofErr w:type="spellEnd"/>
            <w:r>
              <w:rPr>
                <w:sz w:val="20"/>
                <w:szCs w:val="20"/>
              </w:rPr>
              <w:t xml:space="preserve"> f</w:t>
            </w:r>
            <w:r w:rsidRPr="004C517E">
              <w:rPr>
                <w:sz w:val="20"/>
                <w:szCs w:val="20"/>
              </w:rPr>
              <w:t>or the Intervener Canadian Bar Association</w:t>
            </w:r>
            <w:r>
              <w:rPr>
                <w:sz w:val="20"/>
                <w:szCs w:val="20"/>
              </w:rPr>
              <w:t>.</w:t>
            </w:r>
          </w:p>
          <w:p w:rsidR="004C517E" w:rsidRPr="004C517E" w:rsidRDefault="004C517E" w:rsidP="004C517E">
            <w:pPr>
              <w:widowControl w:val="0"/>
              <w:jc w:val="both"/>
              <w:rPr>
                <w:sz w:val="20"/>
                <w:szCs w:val="20"/>
              </w:rPr>
            </w:pPr>
          </w:p>
          <w:p w:rsidR="004C517E" w:rsidRDefault="004C517E" w:rsidP="004C517E">
            <w:pPr>
              <w:widowControl w:val="0"/>
              <w:jc w:val="both"/>
              <w:rPr>
                <w:sz w:val="20"/>
                <w:szCs w:val="20"/>
              </w:rPr>
            </w:pPr>
            <w:proofErr w:type="spellStart"/>
            <w:r w:rsidRPr="004C517E">
              <w:rPr>
                <w:sz w:val="20"/>
                <w:szCs w:val="20"/>
              </w:rPr>
              <w:t>Marlys</w:t>
            </w:r>
            <w:proofErr w:type="spellEnd"/>
            <w:r w:rsidRPr="004C517E">
              <w:rPr>
                <w:sz w:val="20"/>
                <w:szCs w:val="20"/>
              </w:rPr>
              <w:t xml:space="preserve"> A. </w:t>
            </w:r>
            <w:proofErr w:type="spellStart"/>
            <w:r w:rsidRPr="004C517E">
              <w:rPr>
                <w:sz w:val="20"/>
                <w:szCs w:val="20"/>
              </w:rPr>
              <w:t>Edwardh</w:t>
            </w:r>
            <w:proofErr w:type="spellEnd"/>
            <w:r w:rsidRPr="004C517E">
              <w:rPr>
                <w:sz w:val="20"/>
                <w:szCs w:val="20"/>
              </w:rPr>
              <w:t xml:space="preserve"> and </w:t>
            </w:r>
            <w:proofErr w:type="spellStart"/>
            <w:r w:rsidRPr="004C517E">
              <w:rPr>
                <w:sz w:val="20"/>
                <w:szCs w:val="20"/>
              </w:rPr>
              <w:t>Adriel</w:t>
            </w:r>
            <w:proofErr w:type="spellEnd"/>
            <w:r w:rsidRPr="004C517E">
              <w:rPr>
                <w:sz w:val="20"/>
                <w:szCs w:val="20"/>
              </w:rPr>
              <w:t xml:space="preserve"> Weaver</w:t>
            </w:r>
            <w:r>
              <w:rPr>
                <w:sz w:val="20"/>
                <w:szCs w:val="20"/>
              </w:rPr>
              <w:t xml:space="preserve"> f</w:t>
            </w:r>
            <w:r w:rsidRPr="004C517E">
              <w:rPr>
                <w:sz w:val="20"/>
                <w:szCs w:val="20"/>
              </w:rPr>
              <w:t>or the Intervener Canadian Association of Refugee Lawyers</w:t>
            </w:r>
            <w:r>
              <w:rPr>
                <w:sz w:val="20"/>
                <w:szCs w:val="20"/>
              </w:rPr>
              <w:t>.</w:t>
            </w:r>
          </w:p>
          <w:p w:rsid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Faisal </w:t>
            </w:r>
            <w:proofErr w:type="spellStart"/>
            <w:r w:rsidRPr="004C517E">
              <w:rPr>
                <w:sz w:val="20"/>
                <w:szCs w:val="20"/>
              </w:rPr>
              <w:t>Bhabha</w:t>
            </w:r>
            <w:proofErr w:type="spellEnd"/>
            <w:r w:rsidRPr="004C517E">
              <w:rPr>
                <w:sz w:val="20"/>
                <w:szCs w:val="20"/>
              </w:rPr>
              <w:t xml:space="preserve"> and Khalid M. </w:t>
            </w:r>
            <w:proofErr w:type="spellStart"/>
            <w:r w:rsidRPr="004C517E">
              <w:rPr>
                <w:sz w:val="20"/>
                <w:szCs w:val="20"/>
              </w:rPr>
              <w:t>Elgazzar</w:t>
            </w:r>
            <w:proofErr w:type="spellEnd"/>
            <w:r>
              <w:rPr>
                <w:sz w:val="20"/>
                <w:szCs w:val="20"/>
              </w:rPr>
              <w:t xml:space="preserve"> f</w:t>
            </w:r>
            <w:r w:rsidRPr="004C517E">
              <w:rPr>
                <w:sz w:val="20"/>
                <w:szCs w:val="20"/>
              </w:rPr>
              <w:t>or the Intervener Canadian Council on American-Islamic Relations (now known as National Council of Canadian Muslims)</w:t>
            </w:r>
            <w:r>
              <w:rPr>
                <w:sz w:val="20"/>
                <w:szCs w:val="20"/>
              </w:rPr>
              <w:t>.</w:t>
            </w:r>
          </w:p>
          <w:p w:rsid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Michael </w:t>
            </w:r>
            <w:proofErr w:type="spellStart"/>
            <w:r w:rsidRPr="004C517E">
              <w:rPr>
                <w:sz w:val="20"/>
                <w:szCs w:val="20"/>
              </w:rPr>
              <w:t>Bossin</w:t>
            </w:r>
            <w:proofErr w:type="spellEnd"/>
            <w:r w:rsidRPr="004C517E">
              <w:rPr>
                <w:sz w:val="20"/>
                <w:szCs w:val="20"/>
              </w:rPr>
              <w:t xml:space="preserve">, </w:t>
            </w:r>
            <w:proofErr w:type="spellStart"/>
            <w:r w:rsidRPr="004C517E">
              <w:rPr>
                <w:sz w:val="20"/>
                <w:szCs w:val="20"/>
              </w:rPr>
              <w:t>Laïla</w:t>
            </w:r>
            <w:proofErr w:type="spellEnd"/>
            <w:r w:rsidRPr="004C517E">
              <w:rPr>
                <w:sz w:val="20"/>
                <w:szCs w:val="20"/>
              </w:rPr>
              <w:t xml:space="preserve"> </w:t>
            </w:r>
            <w:proofErr w:type="spellStart"/>
            <w:r w:rsidRPr="004C517E">
              <w:rPr>
                <w:sz w:val="20"/>
                <w:szCs w:val="20"/>
              </w:rPr>
              <w:t>Demirdache</w:t>
            </w:r>
            <w:proofErr w:type="spellEnd"/>
            <w:r w:rsidRPr="004C517E">
              <w:rPr>
                <w:sz w:val="20"/>
                <w:szCs w:val="20"/>
              </w:rPr>
              <w:t xml:space="preserve"> and Anna Shea</w:t>
            </w:r>
            <w:r>
              <w:rPr>
                <w:sz w:val="20"/>
                <w:szCs w:val="20"/>
              </w:rPr>
              <w:t xml:space="preserve"> f</w:t>
            </w:r>
            <w:r w:rsidRPr="004C517E">
              <w:rPr>
                <w:sz w:val="20"/>
                <w:szCs w:val="20"/>
              </w:rPr>
              <w:t>or the Intervener Amnesty International</w:t>
            </w:r>
            <w:r>
              <w:rPr>
                <w:sz w:val="20"/>
                <w:szCs w:val="20"/>
              </w:rPr>
              <w:t>.</w:t>
            </w:r>
          </w:p>
          <w:p w:rsidR="004C517E" w:rsidRDefault="004C517E" w:rsidP="004C517E">
            <w:pPr>
              <w:widowControl w:val="0"/>
              <w:jc w:val="both"/>
              <w:rPr>
                <w:sz w:val="20"/>
                <w:szCs w:val="20"/>
              </w:rPr>
            </w:pPr>
          </w:p>
          <w:p w:rsidR="004C517E" w:rsidRDefault="004C517E" w:rsidP="004C517E">
            <w:pPr>
              <w:widowControl w:val="0"/>
              <w:jc w:val="both"/>
              <w:rPr>
                <w:sz w:val="20"/>
                <w:szCs w:val="20"/>
              </w:rPr>
            </w:pPr>
            <w:r w:rsidRPr="004C517E">
              <w:rPr>
                <w:sz w:val="20"/>
                <w:szCs w:val="20"/>
              </w:rPr>
              <w:t xml:space="preserve">Barbara </w:t>
            </w:r>
            <w:proofErr w:type="spellStart"/>
            <w:r w:rsidRPr="004C517E">
              <w:rPr>
                <w:sz w:val="20"/>
                <w:szCs w:val="20"/>
              </w:rPr>
              <w:t>Jackman</w:t>
            </w:r>
            <w:proofErr w:type="spellEnd"/>
            <w:r w:rsidRPr="004C517E">
              <w:rPr>
                <w:sz w:val="20"/>
                <w:szCs w:val="20"/>
              </w:rPr>
              <w:t xml:space="preserve">, </w:t>
            </w:r>
            <w:proofErr w:type="spellStart"/>
            <w:r w:rsidRPr="004C517E">
              <w:rPr>
                <w:sz w:val="20"/>
                <w:szCs w:val="20"/>
              </w:rPr>
              <w:t>Sharryn</w:t>
            </w:r>
            <w:proofErr w:type="spellEnd"/>
            <w:r w:rsidRPr="004C517E">
              <w:rPr>
                <w:sz w:val="20"/>
                <w:szCs w:val="20"/>
              </w:rPr>
              <w:t xml:space="preserve"> J. Aiken and Andrew J. </w:t>
            </w:r>
            <w:proofErr w:type="spellStart"/>
            <w:r w:rsidRPr="004C517E">
              <w:rPr>
                <w:sz w:val="20"/>
                <w:szCs w:val="20"/>
              </w:rPr>
              <w:t>Brouwer</w:t>
            </w:r>
            <w:proofErr w:type="spellEnd"/>
            <w:r>
              <w:rPr>
                <w:sz w:val="20"/>
                <w:szCs w:val="20"/>
              </w:rPr>
              <w:t xml:space="preserve"> f</w:t>
            </w:r>
            <w:r w:rsidRPr="004C517E">
              <w:rPr>
                <w:sz w:val="20"/>
                <w:szCs w:val="20"/>
              </w:rPr>
              <w:t>or the Interveners Canadian Council for Refugees et al.</w:t>
            </w:r>
          </w:p>
          <w:p w:rsidR="004C517E" w:rsidRDefault="004C517E" w:rsidP="004C517E">
            <w:pPr>
              <w:widowControl w:val="0"/>
              <w:jc w:val="both"/>
              <w:rPr>
                <w:sz w:val="20"/>
                <w:szCs w:val="20"/>
              </w:rPr>
            </w:pPr>
          </w:p>
          <w:p w:rsidR="004C517E" w:rsidRPr="004C517E" w:rsidRDefault="004C517E" w:rsidP="004C517E">
            <w:pPr>
              <w:widowControl w:val="0"/>
              <w:jc w:val="both"/>
              <w:rPr>
                <w:sz w:val="20"/>
                <w:szCs w:val="20"/>
              </w:rPr>
            </w:pPr>
            <w:r w:rsidRPr="004C517E">
              <w:rPr>
                <w:sz w:val="20"/>
                <w:szCs w:val="20"/>
              </w:rPr>
              <w:t xml:space="preserve">Breese Davies and Erin </w:t>
            </w:r>
            <w:proofErr w:type="spellStart"/>
            <w:r w:rsidRPr="004C517E">
              <w:rPr>
                <w:sz w:val="20"/>
                <w:szCs w:val="20"/>
              </w:rPr>
              <w:t>Dann</w:t>
            </w:r>
            <w:proofErr w:type="spellEnd"/>
            <w:r>
              <w:rPr>
                <w:sz w:val="20"/>
                <w:szCs w:val="20"/>
              </w:rPr>
              <w:t xml:space="preserve"> f</w:t>
            </w:r>
            <w:r w:rsidRPr="004C517E">
              <w:rPr>
                <w:sz w:val="20"/>
                <w:szCs w:val="20"/>
              </w:rPr>
              <w:t>or the Intervener</w:t>
            </w:r>
            <w:r>
              <w:rPr>
                <w:sz w:val="20"/>
                <w:szCs w:val="20"/>
              </w:rPr>
              <w:t xml:space="preserve"> </w:t>
            </w:r>
            <w:r w:rsidRPr="004C517E">
              <w:rPr>
                <w:sz w:val="20"/>
                <w:szCs w:val="20"/>
              </w:rPr>
              <w:t>Criminal Lawyers' Association (Ontario)</w:t>
            </w:r>
            <w:r>
              <w:rPr>
                <w:sz w:val="20"/>
                <w:szCs w:val="20"/>
              </w:rPr>
              <w:t>.</w:t>
            </w:r>
          </w:p>
        </w:tc>
      </w:tr>
    </w:tbl>
    <w:p w:rsidR="00FA50CF" w:rsidRPr="004C517E" w:rsidRDefault="00FA50CF" w:rsidP="00FA50CF">
      <w:pPr>
        <w:widowControl w:val="0"/>
        <w:rPr>
          <w:sz w:val="20"/>
          <w:szCs w:val="20"/>
        </w:rPr>
      </w:pPr>
    </w:p>
    <w:p w:rsidR="00FA50CF" w:rsidRPr="0085476B" w:rsidRDefault="00FA50CF" w:rsidP="00FA50CF">
      <w:pPr>
        <w:widowControl w:val="0"/>
        <w:rPr>
          <w:sz w:val="20"/>
          <w:szCs w:val="20"/>
        </w:rPr>
      </w:pPr>
      <w:r w:rsidRPr="0085476B">
        <w:rPr>
          <w:b/>
          <w:sz w:val="20"/>
          <w:szCs w:val="20"/>
        </w:rPr>
        <w:t xml:space="preserve">RESERVED / </w:t>
      </w:r>
      <w:r w:rsidRPr="0085476B">
        <w:rPr>
          <w:b/>
          <w:sz w:val="20"/>
          <w:szCs w:val="20"/>
          <w:lang w:val="fr-CA"/>
        </w:rPr>
        <w:t>EN DÉLIBÉRÉ</w:t>
      </w:r>
    </w:p>
    <w:p w:rsidR="005F7E96" w:rsidRDefault="005F7E96"/>
    <w:p w:rsidR="005F7E96" w:rsidRDefault="005F7E96">
      <w:r>
        <w:br w:type="page"/>
      </w:r>
    </w:p>
    <w:tbl>
      <w:tblPr>
        <w:tblW w:w="0" w:type="auto"/>
        <w:tblLayout w:type="fixed"/>
        <w:tblCellMar>
          <w:left w:w="0" w:type="dxa"/>
          <w:right w:w="0" w:type="dxa"/>
        </w:tblCellMar>
        <w:tblLook w:val="0000"/>
      </w:tblPr>
      <w:tblGrid>
        <w:gridCol w:w="4380"/>
        <w:gridCol w:w="720"/>
        <w:gridCol w:w="4380"/>
      </w:tblGrid>
      <w:tr w:rsidR="00FA50CF" w:rsidRPr="005D2B8C" w:rsidTr="00FA50CF">
        <w:tc>
          <w:tcPr>
            <w:tcW w:w="4380" w:type="dxa"/>
            <w:tcMar>
              <w:left w:w="0" w:type="dxa"/>
              <w:right w:w="0" w:type="dxa"/>
            </w:tcMar>
          </w:tcPr>
          <w:p w:rsidR="00FA50CF" w:rsidRPr="00CC4D84" w:rsidRDefault="00FA50CF" w:rsidP="00FA50CF">
            <w:pPr>
              <w:widowControl w:val="0"/>
              <w:jc w:val="both"/>
              <w:rPr>
                <w:b/>
                <w:sz w:val="20"/>
                <w:szCs w:val="20"/>
                <w:u w:val="single"/>
              </w:rPr>
            </w:pPr>
            <w:r w:rsidRPr="00CC4D84">
              <w:rPr>
                <w:b/>
                <w:sz w:val="20"/>
                <w:szCs w:val="20"/>
                <w:u w:val="single"/>
              </w:rPr>
              <w:t>Nature of the case:</w:t>
            </w:r>
          </w:p>
          <w:p w:rsidR="00FA50CF" w:rsidRPr="00C1697B" w:rsidRDefault="00FA50CF" w:rsidP="00FA50CF">
            <w:pPr>
              <w:widowControl w:val="0"/>
              <w:jc w:val="both"/>
              <w:rPr>
                <w:b/>
                <w:sz w:val="20"/>
                <w:szCs w:val="20"/>
              </w:rPr>
            </w:pPr>
          </w:p>
          <w:p w:rsidR="00FA50CF" w:rsidRPr="00C1697B" w:rsidRDefault="00FA50CF" w:rsidP="00FA50CF">
            <w:pPr>
              <w:widowControl w:val="0"/>
              <w:jc w:val="both"/>
              <w:rPr>
                <w:b/>
                <w:sz w:val="20"/>
                <w:szCs w:val="20"/>
              </w:rPr>
            </w:pPr>
            <w:r w:rsidRPr="002051F2">
              <w:rPr>
                <w:i/>
                <w:sz w:val="20"/>
                <w:szCs w:val="20"/>
              </w:rPr>
              <w:t>Charter of Rights</w:t>
            </w:r>
            <w:r w:rsidRPr="002051F2">
              <w:rPr>
                <w:sz w:val="20"/>
                <w:szCs w:val="20"/>
              </w:rPr>
              <w:t xml:space="preserve"> </w:t>
            </w:r>
            <w:r w:rsidRPr="002051F2">
              <w:rPr>
                <w:sz w:val="20"/>
                <w:szCs w:val="20"/>
              </w:rPr>
              <w:noBreakHyphen/>
              <w:t xml:space="preserve"> Constitutional law </w:t>
            </w:r>
            <w:r w:rsidRPr="002051F2">
              <w:rPr>
                <w:sz w:val="20"/>
                <w:szCs w:val="20"/>
              </w:rPr>
              <w:noBreakHyphen/>
              <w:t xml:space="preserve"> Right to life, liberty and security of person </w:t>
            </w:r>
            <w:r w:rsidRPr="002051F2">
              <w:rPr>
                <w:sz w:val="20"/>
                <w:szCs w:val="20"/>
              </w:rPr>
              <w:noBreakHyphen/>
              <w:t xml:space="preserve"> Fundamental justice </w:t>
            </w:r>
            <w:r w:rsidRPr="002051F2">
              <w:rPr>
                <w:sz w:val="20"/>
                <w:szCs w:val="20"/>
              </w:rPr>
              <w:noBreakHyphen/>
              <w:t xml:space="preserve"> Fair hearing </w:t>
            </w:r>
            <w:r w:rsidRPr="002051F2">
              <w:rPr>
                <w:sz w:val="20"/>
                <w:szCs w:val="20"/>
              </w:rPr>
              <w:noBreakHyphen/>
              <w:t xml:space="preserve"> Immigration law </w:t>
            </w:r>
            <w:r w:rsidRPr="002051F2">
              <w:rPr>
                <w:sz w:val="20"/>
                <w:szCs w:val="20"/>
              </w:rPr>
              <w:noBreakHyphen/>
              <w:t xml:space="preserve"> Evidence </w:t>
            </w:r>
            <w:r w:rsidRPr="002051F2">
              <w:rPr>
                <w:sz w:val="20"/>
                <w:szCs w:val="20"/>
              </w:rPr>
              <w:noBreakHyphen/>
              <w:t xml:space="preserve"> Security certificate issued against Mohamed </w:t>
            </w:r>
            <w:proofErr w:type="spellStart"/>
            <w:r w:rsidRPr="002051F2">
              <w:rPr>
                <w:sz w:val="20"/>
                <w:szCs w:val="20"/>
              </w:rPr>
              <w:t>Harkat</w:t>
            </w:r>
            <w:proofErr w:type="spellEnd"/>
            <w:r w:rsidRPr="002051F2">
              <w:rPr>
                <w:sz w:val="20"/>
                <w:szCs w:val="20"/>
              </w:rPr>
              <w:t xml:space="preserve"> stating that he is inadmissible to Canada on grounds of security </w:t>
            </w:r>
            <w:r w:rsidRPr="002051F2">
              <w:rPr>
                <w:sz w:val="20"/>
                <w:szCs w:val="20"/>
              </w:rPr>
              <w:noBreakHyphen/>
              <w:t xml:space="preserve"> Whether sections 77(2), 78, 83(1)(</w:t>
            </w:r>
            <w:r w:rsidRPr="002051F2">
              <w:rPr>
                <w:i/>
                <w:sz w:val="20"/>
                <w:szCs w:val="20"/>
              </w:rPr>
              <w:t>c</w:t>
            </w:r>
            <w:r w:rsidRPr="002051F2">
              <w:rPr>
                <w:sz w:val="20"/>
                <w:szCs w:val="20"/>
              </w:rPr>
              <w:t>) to (</w:t>
            </w:r>
            <w:r w:rsidRPr="002051F2">
              <w:rPr>
                <w:i/>
                <w:sz w:val="20"/>
                <w:szCs w:val="20"/>
              </w:rPr>
              <w:t>e</w:t>
            </w:r>
            <w:r w:rsidRPr="002051F2">
              <w:rPr>
                <w:sz w:val="20"/>
                <w:szCs w:val="20"/>
              </w:rPr>
              <w:t>), 83(1)(</w:t>
            </w:r>
            <w:r w:rsidRPr="002051F2">
              <w:rPr>
                <w:i/>
                <w:sz w:val="20"/>
                <w:szCs w:val="20"/>
              </w:rPr>
              <w:t>h</w:t>
            </w:r>
            <w:r w:rsidRPr="002051F2">
              <w:rPr>
                <w:sz w:val="20"/>
                <w:szCs w:val="20"/>
              </w:rPr>
              <w:t>), 83(1)(</w:t>
            </w:r>
            <w:proofErr w:type="spellStart"/>
            <w:r w:rsidRPr="002051F2">
              <w:rPr>
                <w:i/>
                <w:sz w:val="20"/>
                <w:szCs w:val="20"/>
              </w:rPr>
              <w:t>i</w:t>
            </w:r>
            <w:proofErr w:type="spellEnd"/>
            <w:r w:rsidRPr="002051F2">
              <w:rPr>
                <w:sz w:val="20"/>
                <w:szCs w:val="20"/>
              </w:rPr>
              <w:t>), 85.4(2) and 85.5(</w:t>
            </w:r>
            <w:r w:rsidRPr="002051F2">
              <w:rPr>
                <w:i/>
                <w:sz w:val="20"/>
                <w:szCs w:val="20"/>
              </w:rPr>
              <w:t>b</w:t>
            </w:r>
            <w:r w:rsidRPr="002051F2">
              <w:rPr>
                <w:sz w:val="20"/>
                <w:szCs w:val="20"/>
              </w:rPr>
              <w:t xml:space="preserve">) of the </w:t>
            </w:r>
            <w:r w:rsidRPr="002051F2">
              <w:rPr>
                <w:i/>
                <w:sz w:val="20"/>
                <w:szCs w:val="20"/>
              </w:rPr>
              <w:t>Immigration and Refugee Protection Act</w:t>
            </w:r>
            <w:r w:rsidRPr="002051F2">
              <w:rPr>
                <w:sz w:val="20"/>
                <w:szCs w:val="20"/>
              </w:rPr>
              <w:t xml:space="preserve"> breach section 7 of the </w:t>
            </w:r>
            <w:r w:rsidRPr="002051F2">
              <w:rPr>
                <w:i/>
                <w:sz w:val="20"/>
                <w:szCs w:val="20"/>
              </w:rPr>
              <w:t>Charte</w:t>
            </w:r>
            <w:r w:rsidRPr="002051F2">
              <w:rPr>
                <w:sz w:val="20"/>
                <w:szCs w:val="20"/>
              </w:rPr>
              <w:t xml:space="preserve">r and if so, whether the provisions are justified under s. 1 of the </w:t>
            </w:r>
            <w:r w:rsidRPr="002051F2">
              <w:rPr>
                <w:i/>
                <w:sz w:val="20"/>
                <w:szCs w:val="20"/>
              </w:rPr>
              <w:t>Charter</w:t>
            </w:r>
            <w:r w:rsidRPr="002051F2">
              <w:rPr>
                <w:sz w:val="20"/>
                <w:szCs w:val="20"/>
              </w:rPr>
              <w:t xml:space="preserve"> </w:t>
            </w:r>
            <w:r w:rsidRPr="002051F2">
              <w:rPr>
                <w:sz w:val="20"/>
                <w:szCs w:val="20"/>
              </w:rPr>
              <w:noBreakHyphen/>
              <w:t xml:space="preserve"> Whether the designated judge’s conclusion that there was no abuse of process and no violation of s. 7 of the </w:t>
            </w:r>
            <w:r w:rsidRPr="002051F2">
              <w:rPr>
                <w:i/>
                <w:sz w:val="20"/>
                <w:szCs w:val="20"/>
              </w:rPr>
              <w:t>Charter</w:t>
            </w:r>
            <w:r w:rsidRPr="002051F2">
              <w:rPr>
                <w:sz w:val="20"/>
                <w:szCs w:val="20"/>
              </w:rPr>
              <w:t xml:space="preserve"> should be restored </w:t>
            </w:r>
            <w:r w:rsidRPr="002051F2">
              <w:rPr>
                <w:sz w:val="20"/>
                <w:szCs w:val="20"/>
              </w:rPr>
              <w:noBreakHyphen/>
              <w:t xml:space="preserve"> Whether the designated judge properly assessed the evidence </w:t>
            </w:r>
            <w:r w:rsidRPr="002051F2">
              <w:rPr>
                <w:sz w:val="20"/>
                <w:szCs w:val="20"/>
              </w:rPr>
              <w:noBreakHyphen/>
              <w:t xml:space="preserve"> Whether CSIS informers in security certificate proceedings benefit from a class privilege </w:t>
            </w:r>
            <w:r w:rsidRPr="002051F2">
              <w:rPr>
                <w:sz w:val="20"/>
                <w:szCs w:val="20"/>
              </w:rPr>
              <w:noBreakHyphen/>
              <w:t xml:space="preserve"> </w:t>
            </w:r>
            <w:r w:rsidRPr="002051F2">
              <w:rPr>
                <w:i/>
                <w:sz w:val="20"/>
                <w:szCs w:val="20"/>
              </w:rPr>
              <w:t>Canadian Charter of Rights and Freedoms</w:t>
            </w:r>
            <w:r w:rsidRPr="002051F2">
              <w:rPr>
                <w:sz w:val="20"/>
                <w:szCs w:val="20"/>
              </w:rPr>
              <w:t xml:space="preserve">, ss. 1, 7 </w:t>
            </w:r>
            <w:r w:rsidRPr="002051F2">
              <w:rPr>
                <w:sz w:val="20"/>
                <w:szCs w:val="20"/>
              </w:rPr>
              <w:noBreakHyphen/>
              <w:t xml:space="preserve"> </w:t>
            </w:r>
            <w:r w:rsidRPr="002051F2">
              <w:rPr>
                <w:i/>
                <w:sz w:val="20"/>
                <w:szCs w:val="20"/>
              </w:rPr>
              <w:t>Immigration and Refugee Protection Act</w:t>
            </w:r>
            <w:r w:rsidRPr="002051F2">
              <w:rPr>
                <w:sz w:val="20"/>
                <w:szCs w:val="20"/>
              </w:rPr>
              <w:t>, S.C. 2001, c. 27, ss. 77(2), 78, 83(1)(</w:t>
            </w:r>
            <w:r w:rsidRPr="002051F2">
              <w:rPr>
                <w:i/>
                <w:sz w:val="20"/>
                <w:szCs w:val="20"/>
              </w:rPr>
              <w:t>c</w:t>
            </w:r>
            <w:r w:rsidRPr="002051F2">
              <w:rPr>
                <w:sz w:val="20"/>
                <w:szCs w:val="20"/>
              </w:rPr>
              <w:t>) to (</w:t>
            </w:r>
            <w:r w:rsidRPr="002051F2">
              <w:rPr>
                <w:i/>
                <w:sz w:val="20"/>
                <w:szCs w:val="20"/>
              </w:rPr>
              <w:t>e</w:t>
            </w:r>
            <w:r w:rsidRPr="002051F2">
              <w:rPr>
                <w:sz w:val="20"/>
                <w:szCs w:val="20"/>
              </w:rPr>
              <w:t>), 83(1)(</w:t>
            </w:r>
            <w:r w:rsidRPr="002051F2">
              <w:rPr>
                <w:i/>
                <w:sz w:val="20"/>
                <w:szCs w:val="20"/>
              </w:rPr>
              <w:t>h</w:t>
            </w:r>
            <w:r w:rsidRPr="002051F2">
              <w:rPr>
                <w:sz w:val="20"/>
                <w:szCs w:val="20"/>
              </w:rPr>
              <w:t>), 83(1)(</w:t>
            </w:r>
            <w:proofErr w:type="spellStart"/>
            <w:r w:rsidRPr="002051F2">
              <w:rPr>
                <w:i/>
                <w:sz w:val="20"/>
                <w:szCs w:val="20"/>
              </w:rPr>
              <w:t>i</w:t>
            </w:r>
            <w:proofErr w:type="spellEnd"/>
            <w:r w:rsidRPr="002051F2">
              <w:rPr>
                <w:sz w:val="20"/>
                <w:szCs w:val="20"/>
              </w:rPr>
              <w:t>), 85.4(2) and 85.5(</w:t>
            </w:r>
            <w:r w:rsidRPr="002051F2">
              <w:rPr>
                <w:i/>
                <w:sz w:val="20"/>
                <w:szCs w:val="20"/>
              </w:rPr>
              <w:t>b</w:t>
            </w:r>
            <w:r w:rsidRPr="002051F2">
              <w:rPr>
                <w:sz w:val="20"/>
                <w:szCs w:val="20"/>
              </w:rPr>
              <w:t>).</w:t>
            </w:r>
          </w:p>
        </w:tc>
        <w:tc>
          <w:tcPr>
            <w:tcW w:w="720" w:type="dxa"/>
            <w:tcMar>
              <w:left w:w="0" w:type="dxa"/>
              <w:right w:w="0" w:type="dxa"/>
            </w:tcMar>
          </w:tcPr>
          <w:p w:rsidR="00FA50CF" w:rsidRPr="00C1697B" w:rsidRDefault="00FA50CF" w:rsidP="00FA50CF">
            <w:pPr>
              <w:widowControl w:val="0"/>
              <w:jc w:val="center"/>
              <w:rPr>
                <w:sz w:val="20"/>
                <w:szCs w:val="20"/>
              </w:rPr>
            </w:pPr>
          </w:p>
        </w:tc>
        <w:tc>
          <w:tcPr>
            <w:tcW w:w="4380" w:type="dxa"/>
            <w:tcMar>
              <w:left w:w="0" w:type="dxa"/>
              <w:right w:w="0" w:type="dxa"/>
            </w:tcMar>
          </w:tcPr>
          <w:p w:rsidR="00FA50CF" w:rsidRPr="00CC4D84" w:rsidRDefault="00FA50CF" w:rsidP="00FA50CF">
            <w:pPr>
              <w:widowControl w:val="0"/>
              <w:jc w:val="both"/>
              <w:rPr>
                <w:b/>
                <w:sz w:val="20"/>
                <w:szCs w:val="20"/>
                <w:u w:val="single"/>
                <w:lang w:val="fr-CA"/>
              </w:rPr>
            </w:pPr>
            <w:r w:rsidRPr="00CC4D84">
              <w:rPr>
                <w:b/>
                <w:sz w:val="20"/>
                <w:szCs w:val="20"/>
                <w:u w:val="single"/>
                <w:lang w:val="fr-CA"/>
              </w:rPr>
              <w:t>Nature de la cause :</w:t>
            </w:r>
          </w:p>
          <w:p w:rsidR="00FA50CF" w:rsidRPr="00C1697B" w:rsidRDefault="00FA50CF" w:rsidP="00FA50CF">
            <w:pPr>
              <w:widowControl w:val="0"/>
              <w:jc w:val="both"/>
              <w:rPr>
                <w:sz w:val="20"/>
                <w:szCs w:val="20"/>
                <w:lang w:val="fr-CA"/>
              </w:rPr>
            </w:pPr>
          </w:p>
          <w:p w:rsidR="00FA50CF" w:rsidRPr="002A03B2" w:rsidRDefault="00FA50CF" w:rsidP="00FA50CF">
            <w:pPr>
              <w:jc w:val="both"/>
              <w:rPr>
                <w:sz w:val="20"/>
                <w:szCs w:val="20"/>
                <w:lang w:val="fr-CA"/>
              </w:rPr>
            </w:pPr>
            <w:r w:rsidRPr="002A03B2">
              <w:rPr>
                <w:i/>
                <w:sz w:val="20"/>
                <w:szCs w:val="20"/>
                <w:lang w:val="fr-CA"/>
              </w:rPr>
              <w:t xml:space="preserve">Charte des droits </w:t>
            </w:r>
            <w:r w:rsidRPr="002A03B2">
              <w:rPr>
                <w:sz w:val="20"/>
                <w:szCs w:val="20"/>
                <w:lang w:val="fr-CA"/>
              </w:rPr>
              <w:noBreakHyphen/>
              <w:t xml:space="preserve"> Droit constitutionnel </w:t>
            </w:r>
            <w:r w:rsidRPr="002A03B2">
              <w:rPr>
                <w:sz w:val="20"/>
                <w:szCs w:val="20"/>
                <w:lang w:val="fr-CA"/>
              </w:rPr>
              <w:noBreakHyphen/>
              <w:t xml:space="preserve"> Droit à la vie, à la liberté et à la sécurité de la personne </w:t>
            </w:r>
            <w:r w:rsidRPr="002A03B2">
              <w:rPr>
                <w:sz w:val="20"/>
                <w:szCs w:val="20"/>
                <w:lang w:val="fr-CA"/>
              </w:rPr>
              <w:noBreakHyphen/>
              <w:t xml:space="preserve"> Justice fondamentale </w:t>
            </w:r>
            <w:r w:rsidRPr="002A03B2">
              <w:rPr>
                <w:sz w:val="20"/>
                <w:szCs w:val="20"/>
                <w:lang w:val="fr-CA"/>
              </w:rPr>
              <w:noBreakHyphen/>
              <w:t xml:space="preserve"> Instruction équitable </w:t>
            </w:r>
            <w:r w:rsidRPr="002A03B2">
              <w:rPr>
                <w:sz w:val="20"/>
                <w:szCs w:val="20"/>
                <w:lang w:val="fr-CA"/>
              </w:rPr>
              <w:noBreakHyphen/>
              <w:t xml:space="preserve"> Droit de l’immigration </w:t>
            </w:r>
            <w:r w:rsidRPr="002A03B2">
              <w:rPr>
                <w:sz w:val="20"/>
                <w:szCs w:val="20"/>
                <w:lang w:val="fr-CA"/>
              </w:rPr>
              <w:noBreakHyphen/>
              <w:t xml:space="preserve"> Preuve </w:t>
            </w:r>
            <w:r w:rsidRPr="002A03B2">
              <w:rPr>
                <w:sz w:val="20"/>
                <w:szCs w:val="20"/>
                <w:lang w:val="fr-CA"/>
              </w:rPr>
              <w:noBreakHyphen/>
              <w:t xml:space="preserve"> Certificat de sécurité délivré contre Mohamed </w:t>
            </w:r>
            <w:proofErr w:type="spellStart"/>
            <w:r w:rsidRPr="002A03B2">
              <w:rPr>
                <w:sz w:val="20"/>
                <w:szCs w:val="20"/>
                <w:lang w:val="fr-CA"/>
              </w:rPr>
              <w:t>Harkat</w:t>
            </w:r>
            <w:proofErr w:type="spellEnd"/>
            <w:r w:rsidRPr="002A03B2">
              <w:rPr>
                <w:sz w:val="20"/>
                <w:szCs w:val="20"/>
                <w:lang w:val="fr-CA"/>
              </w:rPr>
              <w:t xml:space="preserve"> affirmant qu’il est interdit de territoire au Canada pour raisons de sécurité </w:t>
            </w:r>
            <w:r w:rsidRPr="002A03B2">
              <w:rPr>
                <w:sz w:val="20"/>
                <w:szCs w:val="20"/>
                <w:lang w:val="fr-CA"/>
              </w:rPr>
              <w:noBreakHyphen/>
              <w:t xml:space="preserve"> Les articles 77(2), 78, 83(1)</w:t>
            </w:r>
            <w:r w:rsidRPr="002A03B2">
              <w:rPr>
                <w:i/>
                <w:sz w:val="20"/>
                <w:szCs w:val="20"/>
                <w:lang w:val="fr-CA"/>
              </w:rPr>
              <w:t>c</w:t>
            </w:r>
            <w:r w:rsidRPr="002A03B2">
              <w:rPr>
                <w:sz w:val="20"/>
                <w:szCs w:val="20"/>
                <w:lang w:val="fr-CA"/>
              </w:rPr>
              <w:t xml:space="preserve">) à </w:t>
            </w:r>
            <w:r w:rsidRPr="002A03B2">
              <w:rPr>
                <w:i/>
                <w:sz w:val="20"/>
                <w:szCs w:val="20"/>
                <w:lang w:val="fr-CA"/>
              </w:rPr>
              <w:t>e</w:t>
            </w:r>
            <w:r w:rsidRPr="002A03B2">
              <w:rPr>
                <w:sz w:val="20"/>
                <w:szCs w:val="20"/>
                <w:lang w:val="fr-CA"/>
              </w:rPr>
              <w:t>), 83(1)</w:t>
            </w:r>
            <w:r w:rsidRPr="002A03B2">
              <w:rPr>
                <w:i/>
                <w:sz w:val="20"/>
                <w:szCs w:val="20"/>
                <w:lang w:val="fr-CA"/>
              </w:rPr>
              <w:t>h</w:t>
            </w:r>
            <w:r w:rsidRPr="002A03B2">
              <w:rPr>
                <w:sz w:val="20"/>
                <w:szCs w:val="20"/>
                <w:lang w:val="fr-CA"/>
              </w:rPr>
              <w:t>), 83(1)</w:t>
            </w:r>
            <w:r w:rsidRPr="002A03B2">
              <w:rPr>
                <w:i/>
                <w:sz w:val="20"/>
                <w:szCs w:val="20"/>
                <w:lang w:val="fr-CA"/>
              </w:rPr>
              <w:t>i</w:t>
            </w:r>
            <w:r w:rsidRPr="002A03B2">
              <w:rPr>
                <w:sz w:val="20"/>
                <w:szCs w:val="20"/>
                <w:lang w:val="fr-CA"/>
              </w:rPr>
              <w:t>), 85.4(2) et 85.5</w:t>
            </w:r>
            <w:r w:rsidRPr="002A03B2">
              <w:rPr>
                <w:i/>
                <w:sz w:val="20"/>
                <w:szCs w:val="20"/>
                <w:lang w:val="fr-CA"/>
              </w:rPr>
              <w:t>b</w:t>
            </w:r>
            <w:r w:rsidRPr="002A03B2">
              <w:rPr>
                <w:sz w:val="20"/>
                <w:szCs w:val="20"/>
                <w:lang w:val="fr-CA"/>
              </w:rPr>
              <w:t>) de la</w:t>
            </w:r>
            <w:r w:rsidRPr="002A03B2">
              <w:rPr>
                <w:i/>
                <w:sz w:val="20"/>
                <w:szCs w:val="20"/>
                <w:lang w:val="fr-CA"/>
              </w:rPr>
              <w:t xml:space="preserve"> Loi sur l’immigration et la protection des réfugiés</w:t>
            </w:r>
            <w:r w:rsidRPr="002A03B2">
              <w:rPr>
                <w:sz w:val="20"/>
                <w:szCs w:val="20"/>
                <w:lang w:val="fr-CA"/>
              </w:rPr>
              <w:t xml:space="preserve"> </w:t>
            </w:r>
            <w:proofErr w:type="spellStart"/>
            <w:r w:rsidRPr="002A03B2">
              <w:rPr>
                <w:sz w:val="20"/>
                <w:szCs w:val="20"/>
                <w:lang w:val="fr-CA"/>
              </w:rPr>
              <w:t>portent</w:t>
            </w:r>
            <w:r w:rsidRPr="002A03B2">
              <w:rPr>
                <w:sz w:val="20"/>
                <w:szCs w:val="20"/>
                <w:lang w:val="fr-CA"/>
              </w:rPr>
              <w:noBreakHyphen/>
              <w:t>ils</w:t>
            </w:r>
            <w:proofErr w:type="spellEnd"/>
            <w:r w:rsidRPr="002A03B2">
              <w:rPr>
                <w:sz w:val="20"/>
                <w:szCs w:val="20"/>
                <w:lang w:val="fr-CA"/>
              </w:rPr>
              <w:t xml:space="preserve"> atteinte à l’article 7 de la </w:t>
            </w:r>
            <w:r w:rsidRPr="002A03B2">
              <w:rPr>
                <w:i/>
                <w:sz w:val="20"/>
                <w:szCs w:val="20"/>
                <w:lang w:val="fr-CA"/>
              </w:rPr>
              <w:t>Charte</w:t>
            </w:r>
            <w:r w:rsidRPr="002A03B2">
              <w:rPr>
                <w:sz w:val="20"/>
                <w:szCs w:val="20"/>
                <w:lang w:val="fr-CA"/>
              </w:rPr>
              <w:t xml:space="preserve"> et, dans l’affirmative, l’atteinte </w:t>
            </w:r>
            <w:proofErr w:type="spellStart"/>
            <w:r w:rsidRPr="002A03B2">
              <w:rPr>
                <w:sz w:val="20"/>
                <w:szCs w:val="20"/>
                <w:lang w:val="fr-CA"/>
              </w:rPr>
              <w:t>est</w:t>
            </w:r>
            <w:r w:rsidRPr="002A03B2">
              <w:rPr>
                <w:sz w:val="20"/>
                <w:szCs w:val="20"/>
                <w:lang w:val="fr-CA"/>
              </w:rPr>
              <w:noBreakHyphen/>
              <w:t>elle</w:t>
            </w:r>
            <w:proofErr w:type="spellEnd"/>
            <w:r w:rsidRPr="002A03B2">
              <w:rPr>
                <w:sz w:val="20"/>
                <w:szCs w:val="20"/>
                <w:lang w:val="fr-CA"/>
              </w:rPr>
              <w:t xml:space="preserve"> justifiée au regard de l’article premier de la </w:t>
            </w:r>
            <w:r w:rsidRPr="002A03B2">
              <w:rPr>
                <w:i/>
                <w:sz w:val="20"/>
                <w:szCs w:val="20"/>
                <w:lang w:val="fr-CA"/>
              </w:rPr>
              <w:t>Charte</w:t>
            </w:r>
            <w:r w:rsidRPr="002A03B2">
              <w:rPr>
                <w:sz w:val="20"/>
                <w:szCs w:val="20"/>
                <w:lang w:val="fr-CA"/>
              </w:rPr>
              <w:t xml:space="preserve">? </w:t>
            </w:r>
            <w:r w:rsidRPr="002A03B2">
              <w:rPr>
                <w:sz w:val="20"/>
                <w:szCs w:val="20"/>
                <w:lang w:val="fr-CA"/>
              </w:rPr>
              <w:noBreakHyphen/>
              <w:t xml:space="preserve"> La conclusion du juge désigné selon laquelle il n’y avait pas eu d’abus de procédure ni d’atteinte à l’article 7 de la </w:t>
            </w:r>
            <w:r w:rsidRPr="002A03B2">
              <w:rPr>
                <w:i/>
                <w:sz w:val="20"/>
                <w:szCs w:val="20"/>
                <w:lang w:val="fr-CA"/>
              </w:rPr>
              <w:t>Charte</w:t>
            </w:r>
            <w:r w:rsidRPr="002A03B2">
              <w:rPr>
                <w:sz w:val="20"/>
                <w:szCs w:val="20"/>
                <w:lang w:val="fr-CA"/>
              </w:rPr>
              <w:t xml:space="preserve"> </w:t>
            </w:r>
            <w:proofErr w:type="spellStart"/>
            <w:r w:rsidRPr="002A03B2">
              <w:rPr>
                <w:sz w:val="20"/>
                <w:szCs w:val="20"/>
                <w:lang w:val="fr-CA"/>
              </w:rPr>
              <w:t>doit</w:t>
            </w:r>
            <w:r w:rsidRPr="002A03B2">
              <w:rPr>
                <w:sz w:val="20"/>
                <w:szCs w:val="20"/>
                <w:lang w:val="fr-CA"/>
              </w:rPr>
              <w:noBreakHyphen/>
              <w:t>elle</w:t>
            </w:r>
            <w:proofErr w:type="spellEnd"/>
            <w:r w:rsidRPr="002A03B2">
              <w:rPr>
                <w:sz w:val="20"/>
                <w:szCs w:val="20"/>
                <w:lang w:val="fr-CA"/>
              </w:rPr>
              <w:t xml:space="preserve"> être rétablie? </w:t>
            </w:r>
            <w:r w:rsidRPr="002A03B2">
              <w:rPr>
                <w:sz w:val="20"/>
                <w:szCs w:val="20"/>
                <w:lang w:val="fr-CA"/>
              </w:rPr>
              <w:noBreakHyphen/>
              <w:t xml:space="preserve"> Le juge désigné </w:t>
            </w:r>
            <w:proofErr w:type="spellStart"/>
            <w:r w:rsidRPr="002A03B2">
              <w:rPr>
                <w:sz w:val="20"/>
                <w:szCs w:val="20"/>
                <w:lang w:val="fr-CA"/>
              </w:rPr>
              <w:t>a</w:t>
            </w:r>
            <w:r w:rsidRPr="002A03B2">
              <w:rPr>
                <w:sz w:val="20"/>
                <w:szCs w:val="20"/>
                <w:lang w:val="fr-CA"/>
              </w:rPr>
              <w:noBreakHyphen/>
              <w:t>t</w:t>
            </w:r>
            <w:r w:rsidRPr="002A03B2">
              <w:rPr>
                <w:sz w:val="20"/>
                <w:szCs w:val="20"/>
                <w:lang w:val="fr-CA"/>
              </w:rPr>
              <w:noBreakHyphen/>
              <w:t>il</w:t>
            </w:r>
            <w:proofErr w:type="spellEnd"/>
            <w:r w:rsidRPr="002A03B2">
              <w:rPr>
                <w:sz w:val="20"/>
                <w:szCs w:val="20"/>
                <w:lang w:val="fr-CA"/>
              </w:rPr>
              <w:t xml:space="preserve"> correctement apprécié la preuve? </w:t>
            </w:r>
            <w:r w:rsidRPr="002A03B2">
              <w:rPr>
                <w:sz w:val="20"/>
                <w:szCs w:val="20"/>
                <w:lang w:val="fr-CA"/>
              </w:rPr>
              <w:noBreakHyphen/>
              <w:t xml:space="preserve"> Dans une instance en matière de certificat de sécurité, les informateurs du SCRS </w:t>
            </w:r>
            <w:proofErr w:type="spellStart"/>
            <w:r w:rsidRPr="002A03B2">
              <w:rPr>
                <w:sz w:val="20"/>
                <w:szCs w:val="20"/>
                <w:lang w:val="fr-CA"/>
              </w:rPr>
              <w:t>bénéficient</w:t>
            </w:r>
            <w:r w:rsidRPr="002A03B2">
              <w:rPr>
                <w:sz w:val="20"/>
                <w:szCs w:val="20"/>
                <w:lang w:val="fr-CA"/>
              </w:rPr>
              <w:noBreakHyphen/>
              <w:t>ils</w:t>
            </w:r>
            <w:proofErr w:type="spellEnd"/>
            <w:r w:rsidRPr="002A03B2">
              <w:rPr>
                <w:sz w:val="20"/>
                <w:szCs w:val="20"/>
                <w:lang w:val="fr-CA"/>
              </w:rPr>
              <w:t xml:space="preserve"> d’un privilège générique? </w:t>
            </w:r>
            <w:r w:rsidRPr="002A03B2">
              <w:rPr>
                <w:sz w:val="20"/>
                <w:szCs w:val="20"/>
                <w:lang w:val="fr-CA"/>
              </w:rPr>
              <w:noBreakHyphen/>
              <w:t xml:space="preserve"> </w:t>
            </w:r>
            <w:r w:rsidRPr="002A03B2">
              <w:rPr>
                <w:i/>
                <w:sz w:val="20"/>
                <w:szCs w:val="20"/>
                <w:lang w:val="fr-CA"/>
              </w:rPr>
              <w:t>Charte canadienne des droits et libertés</w:t>
            </w:r>
            <w:r w:rsidRPr="002A03B2">
              <w:rPr>
                <w:sz w:val="20"/>
                <w:szCs w:val="20"/>
                <w:lang w:val="fr-CA"/>
              </w:rPr>
              <w:t xml:space="preserve">, art. 1, 7 </w:t>
            </w:r>
            <w:r w:rsidRPr="002A03B2">
              <w:rPr>
                <w:sz w:val="20"/>
                <w:szCs w:val="20"/>
                <w:lang w:val="fr-CA"/>
              </w:rPr>
              <w:noBreakHyphen/>
              <w:t xml:space="preserve"> </w:t>
            </w:r>
            <w:r w:rsidRPr="002A03B2">
              <w:rPr>
                <w:i/>
                <w:sz w:val="20"/>
                <w:szCs w:val="20"/>
                <w:lang w:val="fr-CA"/>
              </w:rPr>
              <w:t>Loi sur l’immigration et la protection des réfugiés</w:t>
            </w:r>
            <w:r w:rsidRPr="002A03B2">
              <w:rPr>
                <w:sz w:val="20"/>
                <w:szCs w:val="20"/>
                <w:lang w:val="fr-CA"/>
              </w:rPr>
              <w:t>, L.C. 2001, ch. 27, art. 77(2), 78, 83(1)</w:t>
            </w:r>
            <w:r w:rsidRPr="002A03B2">
              <w:rPr>
                <w:i/>
                <w:sz w:val="20"/>
                <w:szCs w:val="20"/>
                <w:lang w:val="fr-CA"/>
              </w:rPr>
              <w:t>c</w:t>
            </w:r>
            <w:r w:rsidRPr="002A03B2">
              <w:rPr>
                <w:sz w:val="20"/>
                <w:szCs w:val="20"/>
                <w:lang w:val="fr-CA"/>
              </w:rPr>
              <w:t xml:space="preserve">) à </w:t>
            </w:r>
            <w:r w:rsidRPr="002A03B2">
              <w:rPr>
                <w:i/>
                <w:sz w:val="20"/>
                <w:szCs w:val="20"/>
                <w:lang w:val="fr-CA"/>
              </w:rPr>
              <w:t>e</w:t>
            </w:r>
            <w:r w:rsidRPr="002A03B2">
              <w:rPr>
                <w:sz w:val="20"/>
                <w:szCs w:val="20"/>
                <w:lang w:val="fr-CA"/>
              </w:rPr>
              <w:t>), 83(1)</w:t>
            </w:r>
            <w:r w:rsidRPr="002A03B2">
              <w:rPr>
                <w:i/>
                <w:sz w:val="20"/>
                <w:szCs w:val="20"/>
                <w:lang w:val="fr-CA"/>
              </w:rPr>
              <w:t>h</w:t>
            </w:r>
            <w:r w:rsidRPr="002A03B2">
              <w:rPr>
                <w:sz w:val="20"/>
                <w:szCs w:val="20"/>
                <w:lang w:val="fr-CA"/>
              </w:rPr>
              <w:t>), 83(1)</w:t>
            </w:r>
            <w:r w:rsidRPr="002A03B2">
              <w:rPr>
                <w:i/>
                <w:sz w:val="20"/>
                <w:szCs w:val="20"/>
                <w:lang w:val="fr-CA"/>
              </w:rPr>
              <w:t>i</w:t>
            </w:r>
            <w:r w:rsidRPr="002A03B2">
              <w:rPr>
                <w:sz w:val="20"/>
                <w:szCs w:val="20"/>
                <w:lang w:val="fr-CA"/>
              </w:rPr>
              <w:t>), 85.4(2) et 85.5</w:t>
            </w:r>
            <w:r w:rsidRPr="002A03B2">
              <w:rPr>
                <w:i/>
                <w:sz w:val="20"/>
                <w:szCs w:val="20"/>
                <w:lang w:val="fr-CA"/>
              </w:rPr>
              <w:t>b</w:t>
            </w:r>
            <w:r w:rsidRPr="002A03B2">
              <w:rPr>
                <w:sz w:val="20"/>
                <w:szCs w:val="20"/>
                <w:lang w:val="fr-CA"/>
              </w:rPr>
              <w:t>).</w:t>
            </w:r>
          </w:p>
          <w:p w:rsidR="00FA50CF" w:rsidRPr="00C1697B" w:rsidRDefault="00FA50CF" w:rsidP="00FA50CF">
            <w:pPr>
              <w:widowControl w:val="0"/>
              <w:jc w:val="both"/>
              <w:rPr>
                <w:sz w:val="20"/>
                <w:szCs w:val="20"/>
                <w:lang w:val="fr-CA"/>
              </w:rPr>
            </w:pPr>
          </w:p>
        </w:tc>
      </w:tr>
    </w:tbl>
    <w:p w:rsidR="00FA50CF" w:rsidRDefault="00FA50CF" w:rsidP="00FA50CF">
      <w:pPr>
        <w:widowControl w:val="0"/>
        <w:rPr>
          <w:sz w:val="20"/>
          <w:szCs w:val="20"/>
          <w:lang w:val="fr-CA"/>
        </w:rPr>
      </w:pPr>
    </w:p>
    <w:p w:rsidR="00FA50CF" w:rsidRDefault="002A6ECE" w:rsidP="00FA50CF">
      <w:pPr>
        <w:widowControl w:val="0"/>
        <w:rPr>
          <w:sz w:val="20"/>
          <w:szCs w:val="20"/>
        </w:rPr>
      </w:pPr>
      <w:r w:rsidRPr="002A6ECE">
        <w:rPr>
          <w:sz w:val="20"/>
          <w:szCs w:val="20"/>
          <w:lang w:val="fr-CA"/>
        </w:rPr>
        <w:pict>
          <v:rect id="_x0000_i1080" style="width:2in;height:1pt" o:hrpct="0" o:hralign="center" o:hrstd="t" o:hrnoshade="t" o:hr="t" fillcolor="black [3213]" stroked="f"/>
        </w:pict>
      </w:r>
    </w:p>
    <w:p w:rsidR="00FA50CF" w:rsidRDefault="00FA50CF" w:rsidP="00FA50CF">
      <w:pPr>
        <w:widowControl w:val="0"/>
        <w:rPr>
          <w:sz w:val="20"/>
          <w:szCs w:val="20"/>
        </w:rPr>
      </w:pPr>
    </w:p>
    <w:p w:rsidR="00D04E09" w:rsidRDefault="00D04E09">
      <w:pPr>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p w:rsidR="0081610A" w:rsidRPr="002E0C7E" w:rsidRDefault="002A6ECE"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2660B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DECEMBER - DÉCEMBRE</w:t>
            </w:r>
          </w:p>
        </w:tc>
      </w:tr>
      <w:tr w:rsidR="0081610A" w:rsidRPr="002E0C7E" w:rsidTr="002660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r>
      <w:tr w:rsidR="0081610A" w:rsidRPr="002E0C7E" w:rsidTr="002660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2660B5">
            <w:pPr>
              <w:widowControl w:val="0"/>
              <w:jc w:val="center"/>
              <w:rPr>
                <w:rFonts w:ascii="Arial" w:hAnsi="Arial"/>
                <w:b/>
                <w:sz w:val="14"/>
              </w:rPr>
            </w:pPr>
            <w:r>
              <w:rPr>
                <w:rFonts w:ascii="Arial" w:hAnsi="Arial"/>
                <w:b/>
                <w:sz w:val="14"/>
              </w:rPr>
              <w:t>M</w:t>
            </w:r>
          </w:p>
          <w:p w:rsidR="0081610A" w:rsidRPr="002E0C7E" w:rsidRDefault="0081610A" w:rsidP="002660B5">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r>
      <w:tr w:rsidR="0081610A" w:rsidRPr="002E0C7E" w:rsidTr="002660B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2660B5">
            <w:pPr>
              <w:widowControl w:val="0"/>
              <w:jc w:val="center"/>
              <w:rPr>
                <w:rFonts w:ascii="Arial" w:hAnsi="Arial"/>
                <w:b/>
                <w:sz w:val="14"/>
              </w:rPr>
            </w:pPr>
            <w:r>
              <w:rPr>
                <w:rFonts w:ascii="Arial" w:hAnsi="Arial"/>
                <w:b/>
                <w:sz w:val="14"/>
              </w:rPr>
              <w:t>M</w:t>
            </w:r>
          </w:p>
          <w:p w:rsidR="0081610A" w:rsidRPr="002E0C7E" w:rsidRDefault="0081610A" w:rsidP="002660B5">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2660B5">
            <w:pPr>
              <w:widowControl w:val="0"/>
              <w:jc w:val="center"/>
              <w:rPr>
                <w:rFonts w:ascii="Arial" w:hAnsi="Arial"/>
                <w:b/>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M</w:t>
            </w: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14</w:t>
            </w:r>
          </w:p>
        </w:tc>
      </w:tr>
      <w:tr w:rsidR="0081610A" w:rsidRPr="002E0C7E" w:rsidTr="002660B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2660B5">
            <w:pPr>
              <w:widowControl w:val="0"/>
              <w:jc w:val="center"/>
              <w:rPr>
                <w:rFonts w:ascii="Arial" w:hAnsi="Arial"/>
                <w:sz w:val="14"/>
              </w:rPr>
            </w:pPr>
            <w:r>
              <w:rPr>
                <w:rFonts w:ascii="Arial" w:hAnsi="Arial"/>
                <w:b/>
                <w:sz w:val="14"/>
              </w:rPr>
              <w:t>H</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660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660B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2660B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MARCH - MARS</w:t>
            </w:r>
          </w:p>
        </w:tc>
      </w:tr>
      <w:tr w:rsidR="0081610A" w:rsidRPr="002E0C7E" w:rsidTr="002660B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2660B5">
            <w:pPr>
              <w:widowControl w:val="0"/>
              <w:jc w:val="center"/>
              <w:rPr>
                <w:rFonts w:ascii="Arial" w:hAnsi="Arial"/>
                <w:b/>
                <w:sz w:val="14"/>
              </w:rPr>
            </w:pPr>
          </w:p>
          <w:p w:rsidR="0081610A" w:rsidRPr="002E0C7E" w:rsidRDefault="0081610A" w:rsidP="002660B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2660B5">
            <w:pPr>
              <w:widowControl w:val="0"/>
              <w:jc w:val="center"/>
              <w:rPr>
                <w:rFonts w:ascii="Arial" w:hAnsi="Arial"/>
                <w:b/>
                <w:sz w:val="14"/>
              </w:rPr>
            </w:pPr>
            <w:r>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2660B5">
            <w:pPr>
              <w:widowControl w:val="0"/>
              <w:jc w:val="center"/>
              <w:rPr>
                <w:rFonts w:ascii="Arial" w:hAnsi="Arial"/>
                <w:b/>
                <w:sz w:val="14"/>
              </w:rPr>
            </w:pPr>
            <w:r>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2660B5">
            <w:pPr>
              <w:widowControl w:val="0"/>
              <w:jc w:val="center"/>
              <w:rPr>
                <w:rFonts w:ascii="Arial" w:hAnsi="Arial"/>
                <w:b/>
                <w:sz w:val="14"/>
              </w:rPr>
            </w:pPr>
            <w:r>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2660B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Pr>
                <w:rFonts w:ascii="Arial" w:hAnsi="Arial"/>
                <w:sz w:val="14"/>
              </w:rPr>
              <w:t>23</w:t>
            </w:r>
          </w:p>
          <w:p w:rsidR="0081610A" w:rsidRPr="002E0C7E" w:rsidRDefault="0081610A" w:rsidP="002660B5">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r>
              <w:rPr>
                <w:rFonts w:ascii="Arial" w:hAnsi="Arial"/>
                <w:sz w:val="14"/>
              </w:rPr>
              <w:t>24</w:t>
            </w:r>
          </w:p>
          <w:p w:rsidR="0081610A" w:rsidRPr="002E0C7E" w:rsidRDefault="0081610A" w:rsidP="002660B5">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2660B5">
            <w:pPr>
              <w:widowControl w:val="0"/>
              <w:jc w:val="center"/>
              <w:rPr>
                <w:rFonts w:ascii="Arial" w:hAnsi="Arial"/>
                <w:b/>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2660B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660B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660B5">
            <w:pPr>
              <w:widowControl w:val="0"/>
              <w:jc w:val="center"/>
              <w:rPr>
                <w:rFonts w:ascii="Arial" w:hAnsi="Arial"/>
                <w:sz w:val="14"/>
              </w:rPr>
            </w:pPr>
            <w:r w:rsidRPr="002E0C7E">
              <w:rPr>
                <w:rFonts w:ascii="Arial" w:hAnsi="Arial"/>
                <w:b/>
                <w:sz w:val="14"/>
              </w:rPr>
              <w:t>JUNE - JUIN</w:t>
            </w:r>
          </w:p>
        </w:tc>
      </w:tr>
      <w:tr w:rsidR="0081610A" w:rsidRPr="002E0C7E" w:rsidTr="002660B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S</w:t>
            </w:r>
          </w:p>
          <w:p w:rsidR="0081610A" w:rsidRPr="002E0C7E" w:rsidRDefault="0081610A" w:rsidP="002660B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M</w:t>
            </w:r>
          </w:p>
          <w:p w:rsidR="0081610A" w:rsidRPr="002E0C7E" w:rsidRDefault="0081610A" w:rsidP="002660B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W</w:t>
            </w:r>
          </w:p>
          <w:p w:rsidR="0081610A" w:rsidRPr="002E0C7E" w:rsidRDefault="0081610A" w:rsidP="002660B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T</w:t>
            </w:r>
          </w:p>
          <w:p w:rsidR="0081610A" w:rsidRPr="002E0C7E" w:rsidRDefault="0081610A" w:rsidP="002660B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sidRPr="002E0C7E">
              <w:rPr>
                <w:rFonts w:ascii="Arial" w:hAnsi="Arial"/>
                <w:sz w:val="14"/>
              </w:rPr>
              <w:t>F</w:t>
            </w:r>
          </w:p>
          <w:p w:rsidR="0081610A" w:rsidRPr="002E0C7E" w:rsidRDefault="0081610A" w:rsidP="002660B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r>
              <w:rPr>
                <w:rFonts w:ascii="Arial" w:hAnsi="Arial"/>
                <w:sz w:val="14"/>
              </w:rPr>
              <w:t>S</w:t>
            </w:r>
          </w:p>
          <w:p w:rsidR="0081610A" w:rsidRPr="002E0C7E" w:rsidRDefault="0081610A" w:rsidP="002660B5">
            <w:pPr>
              <w:widowControl w:val="0"/>
              <w:jc w:val="center"/>
              <w:rPr>
                <w:rFonts w:ascii="Arial" w:hAnsi="Arial"/>
                <w:sz w:val="14"/>
              </w:rPr>
            </w:pPr>
            <w:r>
              <w:rPr>
                <w:rFonts w:ascii="Arial" w:hAnsi="Arial"/>
                <w:sz w:val="14"/>
              </w:rPr>
              <w:t>S</w:t>
            </w:r>
          </w:p>
        </w:tc>
      </w:tr>
      <w:tr w:rsidR="0081610A" w:rsidRPr="002E0C7E" w:rsidTr="002660B5">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b/>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2660B5">
            <w:pPr>
              <w:widowControl w:val="0"/>
              <w:jc w:val="center"/>
              <w:rPr>
                <w:rFonts w:ascii="Arial" w:hAnsi="Arial"/>
                <w:b/>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14</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2660B5">
            <w:pPr>
              <w:widowControl w:val="0"/>
              <w:jc w:val="center"/>
              <w:rPr>
                <w:rFonts w:ascii="Arial" w:hAnsi="Arial"/>
                <w:b/>
                <w:sz w:val="14"/>
              </w:rPr>
            </w:pPr>
            <w:r w:rsidRPr="00DB5777">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2660B5">
            <w:pPr>
              <w:widowControl w:val="0"/>
              <w:jc w:val="center"/>
              <w:rPr>
                <w:rFonts w:ascii="Arial" w:hAnsi="Arial"/>
                <w:b/>
                <w:sz w:val="14"/>
              </w:rPr>
            </w:pPr>
            <w:r w:rsidRPr="002453E3">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2660B5">
            <w:pPr>
              <w:widowControl w:val="0"/>
              <w:jc w:val="center"/>
              <w:rPr>
                <w:rFonts w:ascii="Arial" w:hAnsi="Arial"/>
                <w:b/>
                <w:sz w:val="14"/>
              </w:rPr>
            </w:pPr>
            <w:r w:rsidRPr="006A1E8D">
              <w:rPr>
                <w:rFonts w:ascii="Arial" w:hAnsi="Arial"/>
                <w:b/>
                <w:sz w:val="14"/>
              </w:rPr>
              <w:t>M</w:t>
            </w: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660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2660B5">
            <w:pPr>
              <w:widowControl w:val="0"/>
              <w:jc w:val="center"/>
              <w:rPr>
                <w:rFonts w:ascii="Arial" w:hAnsi="Arial"/>
                <w:b/>
                <w:sz w:val="14"/>
              </w:rPr>
            </w:pPr>
            <w:r w:rsidRPr="00CD57C3">
              <w:rPr>
                <w:rFonts w:ascii="Arial" w:hAnsi="Arial"/>
                <w:b/>
                <w:sz w:val="14"/>
              </w:rPr>
              <w:t>H</w:t>
            </w: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2660B5">
            <w:pPr>
              <w:widowControl w:val="0"/>
              <w:jc w:val="center"/>
              <w:rPr>
                <w:rFonts w:ascii="Arial" w:hAnsi="Arial"/>
                <w:b/>
                <w:sz w:val="14"/>
              </w:rPr>
            </w:pPr>
            <w:r>
              <w:rPr>
                <w:rFonts w:ascii="Arial" w:hAnsi="Arial"/>
                <w:b/>
                <w:sz w:val="14"/>
              </w:rPr>
              <w:t>H</w:t>
            </w:r>
          </w:p>
          <w:p w:rsidR="0081610A" w:rsidRPr="002E0C7E" w:rsidRDefault="0081610A" w:rsidP="002660B5">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660B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660B5">
            <w:pPr>
              <w:widowControl w:val="0"/>
              <w:jc w:val="center"/>
              <w:rPr>
                <w:rFonts w:ascii="Arial" w:hAnsi="Arial"/>
                <w:sz w:val="14"/>
              </w:rPr>
            </w:pPr>
          </w:p>
          <w:p w:rsidR="0081610A" w:rsidRPr="002E0C7E" w:rsidRDefault="0081610A" w:rsidP="002660B5">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2660B5">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2660B5">
            <w:pPr>
              <w:widowControl w:val="0"/>
              <w:rPr>
                <w:rFonts w:ascii="Arial" w:hAnsi="Arial"/>
                <w:sz w:val="16"/>
              </w:rPr>
            </w:pPr>
            <w:r w:rsidRPr="002E0C7E">
              <w:rPr>
                <w:rFonts w:ascii="Arial" w:hAnsi="Arial"/>
                <w:sz w:val="16"/>
              </w:rPr>
              <w:t>Sittings of the court:</w:t>
            </w:r>
          </w:p>
          <w:p w:rsidR="0081610A" w:rsidRPr="002E0C7E" w:rsidRDefault="0081610A" w:rsidP="002660B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2660B5">
            <w:pPr>
              <w:widowControl w:val="0"/>
              <w:rPr>
                <w:rFonts w:ascii="Arial" w:hAnsi="Arial"/>
                <w:sz w:val="16"/>
              </w:rPr>
            </w:pPr>
          </w:p>
          <w:p w:rsidR="0081610A" w:rsidRPr="002E0C7E" w:rsidRDefault="0081610A" w:rsidP="002660B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660B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660B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2660B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6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3"/>
      <w:footerReference w:type="default" r:id="rId4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4E" w:rsidRDefault="0045134E" w:rsidP="00A87207">
      <w:r>
        <w:separator/>
      </w:r>
    </w:p>
  </w:endnote>
  <w:endnote w:type="continuationSeparator" w:id="0">
    <w:p w:rsidR="0045134E" w:rsidRDefault="0045134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pPr>
      <w:pStyle w:val="Footer"/>
      <w:rPr>
        <w:lang w:val="fr-CA"/>
      </w:rPr>
    </w:pPr>
    <w:r w:rsidRPr="002A6ECE">
      <w:rPr>
        <w:lang w:val="fr-CA"/>
      </w:rPr>
      <w:pict>
        <v:rect id="_x0000_i1065" style="width:480.95pt;height:1pt" o:hralign="center" o:hrstd="t" o:hrnoshade="t" o:hr="t" fillcolor="black [3213]" stroked="f"/>
      </w:pict>
    </w:r>
  </w:p>
  <w:p w:rsidR="0045134E" w:rsidRDefault="0045134E" w:rsidP="00245129">
    <w:pPr>
      <w:tabs>
        <w:tab w:val="center" w:pos="4680"/>
      </w:tabs>
    </w:pPr>
    <w:r>
      <w:tab/>
    </w:r>
    <w:r w:rsidRPr="0009648D">
      <w:t xml:space="preserve">- </w:t>
    </w:r>
    <w:fldSimple w:instr=" PAGE   \* MERGEFORMAT ">
      <w:r w:rsidR="002A6C6E">
        <w:rPr>
          <w:noProof/>
        </w:rPr>
        <w:t>1619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134E" w:rsidRDefault="0045134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755F22">
    <w:pPr>
      <w:tabs>
        <w:tab w:val="left" w:pos="-1440"/>
        <w:tab w:val="left" w:pos="-720"/>
      </w:tabs>
    </w:pPr>
    <w:r>
      <w:pict>
        <v:rect id="_x0000_i1077" style="width:480.95pt;height:1pt" o:hralign="center" o:hrstd="t" o:hrnoshade="t" o:hr="t" fillcolor="black [3213]" stroked="f"/>
      </w:pict>
    </w:r>
  </w:p>
  <w:p w:rsidR="0045134E" w:rsidRDefault="0045134E" w:rsidP="00EB2B90">
    <w:pPr>
      <w:tabs>
        <w:tab w:val="center" w:pos="4680"/>
      </w:tabs>
    </w:pPr>
    <w:r>
      <w:tab/>
      <w:t xml:space="preserve">- </w:t>
    </w:r>
    <w:fldSimple w:instr=" PAGE   \* MERGEFORMAT ">
      <w:r w:rsidR="00310FAC">
        <w:rPr>
          <w:noProof/>
        </w:rPr>
        <w:t>1639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EB2B90">
    <w:pPr>
      <w:tabs>
        <w:tab w:val="center" w:pos="4680"/>
      </w:tabs>
    </w:pPr>
    <w:r>
      <w:pict>
        <v:rect id="_x0000_i1078" style="width:480.95pt;height:1pt" o:hralign="center" o:hrstd="t" o:hrnoshade="t" o:hr="t" fillcolor="black [3213]" stroked="f"/>
      </w:pict>
    </w:r>
  </w:p>
  <w:p w:rsidR="0045134E" w:rsidRPr="0031432F" w:rsidRDefault="0045134E" w:rsidP="00EB2B90">
    <w:pPr>
      <w:tabs>
        <w:tab w:val="center" w:pos="4680"/>
      </w:tabs>
    </w:pPr>
    <w:r>
      <w:tab/>
      <w:t xml:space="preserve">- </w:t>
    </w:r>
    <w:fldSimple w:instr=" PAGE   \* MERGEFORMAT ">
      <w:r w:rsidR="00310FAC">
        <w:rPr>
          <w:noProof/>
        </w:rPr>
        <w:t>1638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134E" w:rsidRDefault="0045134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732DB7">
    <w:r>
      <w:pict>
        <v:rect id="_x0000_i1081" style="width:480.95pt;height:1pt" o:hralign="center" o:hrstd="t" o:hrnoshade="t" o:hr="t" fillcolor="black" stroked="f"/>
      </w:pict>
    </w:r>
  </w:p>
  <w:p w:rsidR="0045134E" w:rsidRDefault="0045134E">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pPr>
      <w:pStyle w:val="Footer"/>
    </w:pPr>
    <w:r>
      <w:pict>
        <v:rect id="_x0000_i1082" style="width:480.95pt;height:1pt" o:hralign="center" o:hrstd="t" o:hrnoshade="t" o:hr="t" fillcolor="black" stroked="f"/>
      </w:pict>
    </w:r>
  </w:p>
  <w:p w:rsidR="0045134E" w:rsidRPr="00283C52" w:rsidRDefault="0045134E">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Pr="00924065" w:rsidRDefault="0045134E"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A87207">
    <w:pPr>
      <w:pStyle w:val="Footer"/>
    </w:pPr>
    <w:r>
      <w:pict>
        <v:rect id="_x0000_i1039" style="width:480.95pt;height:1pt" o:hralign="center" o:hrstd="t" o:hrnoshade="t" o:hr="t" fillcolor="black [3213]" stroked="f"/>
      </w:pict>
    </w:r>
  </w:p>
  <w:p w:rsidR="0045134E" w:rsidRPr="00B7374B" w:rsidRDefault="0045134E" w:rsidP="00B7374B">
    <w:pPr>
      <w:tabs>
        <w:tab w:val="center" w:pos="4680"/>
      </w:tabs>
      <w:rPr>
        <w:szCs w:val="24"/>
      </w:rPr>
    </w:pPr>
    <w:r w:rsidRPr="00954D22">
      <w:rPr>
        <w:szCs w:val="24"/>
      </w:rPr>
      <w:tab/>
      <w:t xml:space="preserve">- </w:t>
    </w:r>
    <w:r w:rsidR="002A6ECE" w:rsidRPr="00954D22">
      <w:rPr>
        <w:szCs w:val="24"/>
      </w:rPr>
      <w:fldChar w:fldCharType="begin"/>
    </w:r>
    <w:r w:rsidRPr="00954D22">
      <w:rPr>
        <w:szCs w:val="24"/>
      </w:rPr>
      <w:instrText xml:space="preserve"> PAGE   \* MERGEFORMAT </w:instrText>
    </w:r>
    <w:r w:rsidR="002A6ECE" w:rsidRPr="00954D22">
      <w:rPr>
        <w:szCs w:val="24"/>
      </w:rPr>
      <w:fldChar w:fldCharType="separate"/>
    </w:r>
    <w:r w:rsidR="00310FAC">
      <w:rPr>
        <w:noProof/>
        <w:szCs w:val="24"/>
      </w:rPr>
      <w:t>1617</w:t>
    </w:r>
    <w:r w:rsidR="002A6EC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755F22">
    <w:pPr>
      <w:tabs>
        <w:tab w:val="left" w:pos="-1440"/>
        <w:tab w:val="left" w:pos="-720"/>
      </w:tabs>
    </w:pPr>
    <w:r>
      <w:pict>
        <v:rect id="_x0000_i1040" style="width:480.95pt;height:1pt" o:hralign="center" o:hrstd="t" o:hrnoshade="t" o:hr="t" fillcolor="black [3213]" stroked="f"/>
      </w:pict>
    </w:r>
  </w:p>
  <w:p w:rsidR="0045134E" w:rsidRPr="00954D22" w:rsidRDefault="0045134E" w:rsidP="00B7374B">
    <w:pPr>
      <w:tabs>
        <w:tab w:val="center" w:pos="4680"/>
      </w:tabs>
      <w:rPr>
        <w:szCs w:val="24"/>
      </w:rPr>
    </w:pPr>
    <w:r w:rsidRPr="00954D22">
      <w:rPr>
        <w:szCs w:val="24"/>
      </w:rPr>
      <w:tab/>
      <w:t xml:space="preserve">- </w:t>
    </w:r>
    <w:r w:rsidR="002A6ECE">
      <w:rPr>
        <w:szCs w:val="24"/>
      </w:rPr>
      <w:fldChar w:fldCharType="begin"/>
    </w:r>
    <w:r>
      <w:rPr>
        <w:szCs w:val="24"/>
      </w:rPr>
      <w:instrText xml:space="preserve"> PAGE   \* MERGEFORMAT </w:instrText>
    </w:r>
    <w:r w:rsidR="002A6ECE">
      <w:rPr>
        <w:szCs w:val="24"/>
      </w:rPr>
      <w:fldChar w:fldCharType="separate"/>
    </w:r>
    <w:r w:rsidR="00310FAC">
      <w:rPr>
        <w:noProof/>
        <w:szCs w:val="24"/>
      </w:rPr>
      <w:t>1616</w:t>
    </w:r>
    <w:r w:rsidR="002A6ECE">
      <w:rPr>
        <w:szCs w:val="24"/>
      </w:rPr>
      <w:fldChar w:fldCharType="end"/>
    </w:r>
    <w:r w:rsidRPr="00954D22">
      <w:rPr>
        <w:szCs w:val="24"/>
      </w:rPr>
      <w:t xml:space="preserve"> -</w:t>
    </w:r>
  </w:p>
  <w:p w:rsidR="0045134E" w:rsidRDefault="0045134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A87207">
    <w:pPr>
      <w:pStyle w:val="Footer"/>
    </w:pPr>
    <w:r>
      <w:pict>
        <v:rect id="_x0000_i1042" style="width:480.95pt;height:1pt" o:hralign="center" o:hrstd="t" o:hrnoshade="t" o:hr="t" fillcolor="black [3213]" stroked="f"/>
      </w:pict>
    </w:r>
  </w:p>
  <w:p w:rsidR="0045134E" w:rsidRPr="00B7374B" w:rsidRDefault="0045134E" w:rsidP="00B7374B">
    <w:pPr>
      <w:tabs>
        <w:tab w:val="center" w:pos="4680"/>
      </w:tabs>
      <w:rPr>
        <w:szCs w:val="24"/>
      </w:rPr>
    </w:pPr>
    <w:r w:rsidRPr="00954D22">
      <w:rPr>
        <w:szCs w:val="24"/>
      </w:rPr>
      <w:tab/>
      <w:t xml:space="preserve">- </w:t>
    </w:r>
    <w:r w:rsidR="002A6ECE" w:rsidRPr="00954D22">
      <w:rPr>
        <w:szCs w:val="24"/>
      </w:rPr>
      <w:fldChar w:fldCharType="begin"/>
    </w:r>
    <w:r w:rsidRPr="00954D22">
      <w:rPr>
        <w:szCs w:val="24"/>
      </w:rPr>
      <w:instrText xml:space="preserve"> PAGE   \* MERGEFORMAT </w:instrText>
    </w:r>
    <w:r w:rsidR="002A6ECE" w:rsidRPr="00954D22">
      <w:rPr>
        <w:szCs w:val="24"/>
      </w:rPr>
      <w:fldChar w:fldCharType="separate"/>
    </w:r>
    <w:r>
      <w:rPr>
        <w:noProof/>
        <w:szCs w:val="24"/>
      </w:rPr>
      <w:t>1619</w:t>
    </w:r>
    <w:r w:rsidR="002A6EC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45134E" w:rsidRPr="00954D22" w:rsidRDefault="0045134E" w:rsidP="00B7374B">
    <w:pPr>
      <w:tabs>
        <w:tab w:val="center" w:pos="4680"/>
      </w:tabs>
      <w:rPr>
        <w:szCs w:val="24"/>
      </w:rPr>
    </w:pPr>
    <w:r w:rsidRPr="00954D22">
      <w:rPr>
        <w:szCs w:val="24"/>
      </w:rPr>
      <w:tab/>
      <w:t xml:space="preserve">- </w:t>
    </w:r>
    <w:r w:rsidR="002A6ECE" w:rsidRPr="00954D22">
      <w:rPr>
        <w:szCs w:val="24"/>
      </w:rPr>
      <w:fldChar w:fldCharType="begin"/>
    </w:r>
    <w:r w:rsidRPr="00954D22">
      <w:rPr>
        <w:szCs w:val="24"/>
      </w:rPr>
      <w:instrText xml:space="preserve"> PAGE   \* MERGEFORMAT </w:instrText>
    </w:r>
    <w:r w:rsidR="002A6ECE" w:rsidRPr="00954D22">
      <w:rPr>
        <w:szCs w:val="24"/>
      </w:rPr>
      <w:fldChar w:fldCharType="separate"/>
    </w:r>
    <w:r w:rsidR="00310FAC">
      <w:rPr>
        <w:noProof/>
        <w:szCs w:val="24"/>
      </w:rPr>
      <w:t>1618</w:t>
    </w:r>
    <w:r w:rsidR="002A6EC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134E" w:rsidRDefault="0045134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2A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A6ECE">
      <w:rPr>
        <w:lang w:val="fr-CA"/>
      </w:rPr>
      <w:pict>
        <v:rect id="_x0000_i1064" style="width:480.95pt;height:1pt" o:hralign="center" o:hrstd="t" o:hrnoshade="t" o:hr="t" fillcolor="black [3213]" stroked="f"/>
      </w:pict>
    </w:r>
  </w:p>
  <w:p w:rsidR="0045134E" w:rsidRPr="0009648D" w:rsidRDefault="0045134E" w:rsidP="00ED7E83">
    <w:pPr>
      <w:tabs>
        <w:tab w:val="center" w:pos="4680"/>
      </w:tabs>
    </w:pPr>
    <w:r>
      <w:tab/>
    </w:r>
    <w:r w:rsidRPr="0009648D">
      <w:t xml:space="preserve">- </w:t>
    </w:r>
    <w:fldSimple w:instr=" PAGE   \* MERGEFORMAT ">
      <w:r w:rsidR="00310FAC">
        <w:rPr>
          <w:noProof/>
        </w:rPr>
        <w:t>1621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4E" w:rsidRDefault="0045134E" w:rsidP="00A87207">
      <w:r>
        <w:separator/>
      </w:r>
    </w:p>
  </w:footnote>
  <w:footnote w:type="continuationSeparator" w:id="0">
    <w:p w:rsidR="0045134E" w:rsidRDefault="0045134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5134E">
      <w:tc>
        <w:tcPr>
          <w:tcW w:w="4230" w:type="dxa"/>
          <w:tcMar>
            <w:left w:w="0" w:type="dxa"/>
            <w:right w:w="0" w:type="dxa"/>
          </w:tcMar>
        </w:tcPr>
        <w:p w:rsidR="0045134E"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5134E"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134E"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5134E">
      <w:trPr>
        <w:gridAfter w:val="2"/>
        <w:wAfter w:w="5250" w:type="dxa"/>
      </w:trPr>
      <w:tc>
        <w:tcPr>
          <w:tcW w:w="4230" w:type="dxa"/>
          <w:tcMar>
            <w:left w:w="0" w:type="dxa"/>
            <w:right w:w="0" w:type="dxa"/>
          </w:tcMar>
        </w:tcPr>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5134E"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5134E" w:rsidRPr="00755F22" w:rsidTr="00245129">
      <w:tc>
        <w:tcPr>
          <w:tcW w:w="4230" w:type="dxa"/>
          <w:tcMar>
            <w:left w:w="0" w:type="dxa"/>
            <w:right w:w="0" w:type="dxa"/>
          </w:tcMar>
        </w:tcPr>
        <w:p w:rsidR="0045134E" w:rsidRPr="00755F22" w:rsidRDefault="0045134E" w:rsidP="00831CA9">
          <w:pPr>
            <w:keepNext/>
            <w:keepLines/>
            <w:rPr>
              <w:sz w:val="20"/>
              <w:szCs w:val="20"/>
            </w:rPr>
          </w:pPr>
          <w:r w:rsidRPr="00755F22">
            <w:rPr>
              <w:sz w:val="20"/>
              <w:szCs w:val="20"/>
            </w:rPr>
            <w:t>MOTIONS</w:t>
          </w:r>
        </w:p>
      </w:tc>
      <w:tc>
        <w:tcPr>
          <w:tcW w:w="1170" w:type="dxa"/>
          <w:tcMar>
            <w:left w:w="0" w:type="dxa"/>
            <w:right w:w="0" w:type="dxa"/>
          </w:tcMar>
        </w:tcPr>
        <w:p w:rsidR="0045134E" w:rsidRPr="00755F22" w:rsidRDefault="0045134E" w:rsidP="00831CA9">
          <w:pPr>
            <w:keepLines/>
            <w:jc w:val="center"/>
            <w:rPr>
              <w:sz w:val="20"/>
              <w:szCs w:val="20"/>
            </w:rPr>
          </w:pPr>
        </w:p>
        <w:p w:rsidR="0045134E" w:rsidRPr="00755F22" w:rsidRDefault="0045134E" w:rsidP="00831CA9">
          <w:pPr>
            <w:keepLines/>
            <w:tabs>
              <w:tab w:val="left" w:pos="-1440"/>
              <w:tab w:val="left" w:pos="-720"/>
            </w:tabs>
            <w:jc w:val="center"/>
            <w:rPr>
              <w:sz w:val="20"/>
              <w:szCs w:val="20"/>
            </w:rPr>
          </w:pPr>
        </w:p>
      </w:tc>
      <w:tc>
        <w:tcPr>
          <w:tcW w:w="4080" w:type="dxa"/>
          <w:tcMar>
            <w:left w:w="0" w:type="dxa"/>
            <w:right w:w="0" w:type="dxa"/>
          </w:tcMar>
        </w:tcPr>
        <w:p w:rsidR="0045134E" w:rsidRPr="00BA6468" w:rsidRDefault="0045134E" w:rsidP="00BA6468">
          <w:pPr>
            <w:keepLines/>
            <w:rPr>
              <w:sz w:val="20"/>
              <w:szCs w:val="20"/>
              <w:lang w:val="fr-CA"/>
            </w:rPr>
          </w:pPr>
          <w:r w:rsidRPr="00BA6468">
            <w:rPr>
              <w:sz w:val="20"/>
              <w:szCs w:val="20"/>
              <w:lang w:val="fr-CA"/>
            </w:rPr>
            <w:t>REQUÊTES</w:t>
          </w:r>
        </w:p>
      </w:tc>
    </w:tr>
  </w:tbl>
  <w:p w:rsidR="0045134E" w:rsidRDefault="0045134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5134E" w:rsidRPr="005D2B8C">
      <w:tc>
        <w:tcPr>
          <w:tcW w:w="4200" w:type="dxa"/>
          <w:tcMar>
            <w:left w:w="0" w:type="dxa"/>
            <w:right w:w="0" w:type="dxa"/>
          </w:tcMar>
        </w:tcPr>
        <w:p w:rsidR="0045134E"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5134E"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134E" w:rsidRPr="00283C52"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5134E" w:rsidRPr="00283C52"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5134E" w:rsidRPr="00283C52"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5134E" w:rsidRPr="005D2B8C" w:rsidTr="00245129">
      <w:tc>
        <w:tcPr>
          <w:tcW w:w="4200" w:type="dxa"/>
          <w:tcMar>
            <w:left w:w="0" w:type="dxa"/>
            <w:right w:w="0" w:type="dxa"/>
          </w:tcMar>
        </w:tcPr>
        <w:p w:rsidR="0045134E" w:rsidRPr="00732DB7" w:rsidRDefault="0045134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5134E" w:rsidRPr="00732DB7" w:rsidRDefault="0045134E" w:rsidP="00732DB7">
          <w:pPr>
            <w:keepNext/>
            <w:keepLines/>
            <w:tabs>
              <w:tab w:val="left" w:pos="-1440"/>
              <w:tab w:val="left" w:pos="-720"/>
            </w:tabs>
            <w:jc w:val="center"/>
            <w:rPr>
              <w:sz w:val="20"/>
              <w:szCs w:val="20"/>
            </w:rPr>
          </w:pPr>
        </w:p>
        <w:p w:rsidR="0045134E" w:rsidRPr="00732DB7" w:rsidRDefault="0045134E" w:rsidP="00732DB7">
          <w:pPr>
            <w:keepNext/>
            <w:keepLines/>
            <w:tabs>
              <w:tab w:val="left" w:pos="-1440"/>
              <w:tab w:val="left" w:pos="-720"/>
            </w:tabs>
            <w:jc w:val="center"/>
            <w:rPr>
              <w:sz w:val="20"/>
              <w:szCs w:val="20"/>
            </w:rPr>
          </w:pPr>
        </w:p>
        <w:p w:rsidR="0045134E" w:rsidRPr="00732DB7" w:rsidRDefault="0045134E" w:rsidP="00732DB7">
          <w:pPr>
            <w:keepNext/>
            <w:keepLines/>
            <w:tabs>
              <w:tab w:val="left" w:pos="-1440"/>
              <w:tab w:val="left" w:pos="-720"/>
            </w:tabs>
            <w:jc w:val="center"/>
            <w:rPr>
              <w:sz w:val="20"/>
              <w:szCs w:val="20"/>
            </w:rPr>
          </w:pPr>
        </w:p>
      </w:tc>
      <w:tc>
        <w:tcPr>
          <w:tcW w:w="4080" w:type="dxa"/>
          <w:tcMar>
            <w:left w:w="0" w:type="dxa"/>
            <w:right w:w="0" w:type="dxa"/>
          </w:tcMar>
        </w:tcPr>
        <w:p w:rsidR="0045134E" w:rsidRPr="00732DB7" w:rsidRDefault="0045134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5134E" w:rsidRPr="00283C52" w:rsidRDefault="0045134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5134E" w:rsidRPr="0044776A" w:rsidTr="00245129">
      <w:tc>
        <w:tcPr>
          <w:tcW w:w="4290" w:type="dxa"/>
          <w:tcMar>
            <w:left w:w="0" w:type="dxa"/>
            <w:right w:w="0" w:type="dxa"/>
          </w:tcMar>
        </w:tcPr>
        <w:p w:rsidR="0045134E" w:rsidRPr="0044776A" w:rsidRDefault="0045134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5134E" w:rsidRPr="0044776A" w:rsidRDefault="0045134E" w:rsidP="002E2327">
          <w:pPr>
            <w:keepNext/>
            <w:keepLines/>
            <w:tabs>
              <w:tab w:val="left" w:pos="-1440"/>
              <w:tab w:val="left" w:pos="-720"/>
            </w:tabs>
            <w:jc w:val="center"/>
            <w:rPr>
              <w:sz w:val="20"/>
              <w:szCs w:val="20"/>
            </w:rPr>
          </w:pPr>
        </w:p>
        <w:p w:rsidR="0045134E" w:rsidRPr="0044776A" w:rsidRDefault="0045134E" w:rsidP="002E2327">
          <w:pPr>
            <w:keepNext/>
            <w:keepLines/>
            <w:tabs>
              <w:tab w:val="left" w:pos="-1440"/>
              <w:tab w:val="left" w:pos="-720"/>
            </w:tabs>
            <w:jc w:val="center"/>
            <w:rPr>
              <w:sz w:val="20"/>
              <w:szCs w:val="20"/>
            </w:rPr>
          </w:pPr>
        </w:p>
        <w:p w:rsidR="0045134E" w:rsidRPr="0044776A" w:rsidRDefault="0045134E" w:rsidP="002E2327">
          <w:pPr>
            <w:keepNext/>
            <w:keepLines/>
            <w:tabs>
              <w:tab w:val="left" w:pos="-1440"/>
              <w:tab w:val="left" w:pos="-720"/>
            </w:tabs>
            <w:jc w:val="center"/>
            <w:rPr>
              <w:sz w:val="20"/>
              <w:szCs w:val="20"/>
            </w:rPr>
          </w:pPr>
        </w:p>
      </w:tc>
      <w:tc>
        <w:tcPr>
          <w:tcW w:w="4320" w:type="dxa"/>
          <w:tcMar>
            <w:left w:w="0" w:type="dxa"/>
            <w:right w:w="0" w:type="dxa"/>
          </w:tcMar>
        </w:tcPr>
        <w:p w:rsidR="0045134E" w:rsidRPr="0044776A" w:rsidRDefault="0045134E" w:rsidP="002E2327">
          <w:pPr>
            <w:keepLines/>
            <w:rPr>
              <w:sz w:val="20"/>
              <w:szCs w:val="20"/>
              <w:lang w:val="fr-CA"/>
            </w:rPr>
          </w:pPr>
          <w:r w:rsidRPr="0044776A">
            <w:rPr>
              <w:sz w:val="20"/>
              <w:szCs w:val="20"/>
              <w:lang w:val="fr-CA"/>
            </w:rPr>
            <w:t>DEMANDES D'AUTORISATION D'APPEL DÉPOSÉES</w:t>
          </w:r>
        </w:p>
      </w:tc>
    </w:tr>
  </w:tbl>
  <w:p w:rsidR="0045134E" w:rsidRDefault="004513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5134E" w:rsidRPr="005D2B8C" w:rsidTr="00245129">
      <w:tc>
        <w:tcPr>
          <w:tcW w:w="4200" w:type="dxa"/>
          <w:tcMar>
            <w:left w:w="0" w:type="dxa"/>
            <w:right w:w="0" w:type="dxa"/>
          </w:tcMar>
        </w:tcPr>
        <w:p w:rsidR="0045134E" w:rsidRPr="0044776A" w:rsidRDefault="0045134E" w:rsidP="0044776A">
          <w:pPr>
            <w:keepNext/>
            <w:keepLines/>
            <w:widowControl w:val="0"/>
            <w:rPr>
              <w:sz w:val="20"/>
              <w:szCs w:val="20"/>
            </w:rPr>
          </w:pPr>
          <w:r>
            <w:rPr>
              <w:sz w:val="20"/>
              <w:szCs w:val="20"/>
            </w:rPr>
            <w:t>APPLICATIONS FOR LEAVE</w:t>
          </w:r>
        </w:p>
        <w:p w:rsidR="0045134E" w:rsidRPr="0044776A" w:rsidRDefault="0045134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5134E" w:rsidRPr="0044776A" w:rsidRDefault="0045134E" w:rsidP="0044776A">
          <w:pPr>
            <w:keepNext/>
            <w:keepLines/>
            <w:widowControl w:val="0"/>
            <w:jc w:val="center"/>
            <w:rPr>
              <w:sz w:val="20"/>
              <w:szCs w:val="20"/>
            </w:rPr>
          </w:pPr>
        </w:p>
        <w:p w:rsidR="0045134E" w:rsidRPr="0044776A" w:rsidRDefault="0045134E" w:rsidP="0044776A">
          <w:pPr>
            <w:keepNext/>
            <w:keepLines/>
            <w:widowControl w:val="0"/>
            <w:jc w:val="center"/>
            <w:rPr>
              <w:sz w:val="20"/>
              <w:szCs w:val="20"/>
            </w:rPr>
          </w:pPr>
        </w:p>
        <w:p w:rsidR="0045134E" w:rsidRPr="0044776A" w:rsidRDefault="0045134E" w:rsidP="0044776A">
          <w:pPr>
            <w:keepNext/>
            <w:keepLines/>
            <w:widowControl w:val="0"/>
            <w:jc w:val="center"/>
            <w:rPr>
              <w:sz w:val="20"/>
              <w:szCs w:val="20"/>
            </w:rPr>
          </w:pPr>
        </w:p>
      </w:tc>
      <w:tc>
        <w:tcPr>
          <w:tcW w:w="4080" w:type="dxa"/>
          <w:tcMar>
            <w:left w:w="0" w:type="dxa"/>
            <w:right w:w="0" w:type="dxa"/>
          </w:tcMar>
        </w:tcPr>
        <w:p w:rsidR="0045134E" w:rsidRPr="0044776A" w:rsidRDefault="0045134E" w:rsidP="0044776A">
          <w:pPr>
            <w:keepLines/>
            <w:widowControl w:val="0"/>
            <w:rPr>
              <w:sz w:val="20"/>
              <w:szCs w:val="20"/>
              <w:lang w:val="fr-CA"/>
            </w:rPr>
          </w:pPr>
          <w:r w:rsidRPr="0044776A">
            <w:rPr>
              <w:sz w:val="20"/>
              <w:szCs w:val="20"/>
              <w:lang w:val="fr-CA"/>
            </w:rPr>
            <w:t>DEMANDES SOUMISES À LA COUR DEPUIS LA DERNIÈRE PARUTION</w:t>
          </w:r>
        </w:p>
        <w:p w:rsidR="0045134E" w:rsidRPr="0044776A" w:rsidRDefault="0045134E" w:rsidP="0044776A">
          <w:pPr>
            <w:widowControl w:val="0"/>
            <w:rPr>
              <w:sz w:val="20"/>
              <w:szCs w:val="20"/>
              <w:lang w:val="fr-CA"/>
            </w:rPr>
          </w:pPr>
        </w:p>
      </w:tc>
    </w:tr>
  </w:tbl>
  <w:p w:rsidR="0045134E" w:rsidRPr="002E2327" w:rsidRDefault="0045134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4E" w:rsidRDefault="0045134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5134E" w:rsidRPr="005D2B8C">
      <w:tc>
        <w:tcPr>
          <w:tcW w:w="4200" w:type="dxa"/>
          <w:tcMar>
            <w:left w:w="0" w:type="dxa"/>
            <w:right w:w="0" w:type="dxa"/>
          </w:tcMar>
        </w:tcPr>
        <w:p w:rsidR="0045134E"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5134E"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5134E"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134E" w:rsidRPr="00FF6BA5"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5134E" w:rsidRPr="00FF6BA5"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5134E" w:rsidRPr="00FF6BA5"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5134E" w:rsidRPr="00FF6BA5" w:rsidRDefault="00451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5134E" w:rsidRPr="005D2B8C" w:rsidTr="00245129">
      <w:tc>
        <w:tcPr>
          <w:tcW w:w="4200" w:type="dxa"/>
          <w:tcMar>
            <w:left w:w="0" w:type="dxa"/>
            <w:right w:w="0" w:type="dxa"/>
          </w:tcMar>
        </w:tcPr>
        <w:p w:rsidR="0045134E" w:rsidRPr="00755F22"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5134E" w:rsidRPr="00755F22" w:rsidRDefault="004513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5134E" w:rsidRPr="00755F22" w:rsidRDefault="004513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134E" w:rsidRPr="00755F22" w:rsidRDefault="004513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134E" w:rsidRPr="00755F22" w:rsidRDefault="004513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5134E" w:rsidRPr="00755F22" w:rsidRDefault="004513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5134E" w:rsidRPr="00FF6BA5" w:rsidRDefault="0045134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1"/>
  </w:hdrShapeDefaults>
  <w:footnotePr>
    <w:footnote w:id="-1"/>
    <w:footnote w:id="0"/>
  </w:footnotePr>
  <w:endnotePr>
    <w:endnote w:id="-1"/>
    <w:endnote w:id="0"/>
  </w:endnotePr>
  <w:compat/>
  <w:rsids>
    <w:rsidRoot w:val="00CC5490"/>
    <w:rsid w:val="0003223B"/>
    <w:rsid w:val="000327B2"/>
    <w:rsid w:val="00050869"/>
    <w:rsid w:val="0007275E"/>
    <w:rsid w:val="000855B0"/>
    <w:rsid w:val="00091FA6"/>
    <w:rsid w:val="00096BD9"/>
    <w:rsid w:val="000B3C9A"/>
    <w:rsid w:val="000B40A2"/>
    <w:rsid w:val="000B4624"/>
    <w:rsid w:val="000C0ACD"/>
    <w:rsid w:val="000C0D2A"/>
    <w:rsid w:val="000C5CE8"/>
    <w:rsid w:val="000E2959"/>
    <w:rsid w:val="000F0B60"/>
    <w:rsid w:val="000F2C5D"/>
    <w:rsid w:val="00102926"/>
    <w:rsid w:val="0010587F"/>
    <w:rsid w:val="00111C6B"/>
    <w:rsid w:val="0012102B"/>
    <w:rsid w:val="0013369E"/>
    <w:rsid w:val="00164E6D"/>
    <w:rsid w:val="001971A5"/>
    <w:rsid w:val="001B157C"/>
    <w:rsid w:val="001B5C23"/>
    <w:rsid w:val="001D0D5F"/>
    <w:rsid w:val="001D6B8C"/>
    <w:rsid w:val="001F1269"/>
    <w:rsid w:val="001F1F83"/>
    <w:rsid w:val="001F40DF"/>
    <w:rsid w:val="002021A9"/>
    <w:rsid w:val="0021158C"/>
    <w:rsid w:val="002139A7"/>
    <w:rsid w:val="00215F7C"/>
    <w:rsid w:val="0022323B"/>
    <w:rsid w:val="00233C5E"/>
    <w:rsid w:val="00236AD2"/>
    <w:rsid w:val="00240D91"/>
    <w:rsid w:val="002410B8"/>
    <w:rsid w:val="00242AEE"/>
    <w:rsid w:val="00245129"/>
    <w:rsid w:val="00245879"/>
    <w:rsid w:val="002660B5"/>
    <w:rsid w:val="00267FD5"/>
    <w:rsid w:val="00274D34"/>
    <w:rsid w:val="00283ED8"/>
    <w:rsid w:val="002868D0"/>
    <w:rsid w:val="002A008C"/>
    <w:rsid w:val="002A27D1"/>
    <w:rsid w:val="002A4AFA"/>
    <w:rsid w:val="002A6C6E"/>
    <w:rsid w:val="002A6ECE"/>
    <w:rsid w:val="002B516C"/>
    <w:rsid w:val="002D72EB"/>
    <w:rsid w:val="002E2327"/>
    <w:rsid w:val="002E3583"/>
    <w:rsid w:val="002E5576"/>
    <w:rsid w:val="00310BD0"/>
    <w:rsid w:val="00310FAC"/>
    <w:rsid w:val="00331B52"/>
    <w:rsid w:val="003359D3"/>
    <w:rsid w:val="00346174"/>
    <w:rsid w:val="00355967"/>
    <w:rsid w:val="00367C26"/>
    <w:rsid w:val="00382C47"/>
    <w:rsid w:val="0038419F"/>
    <w:rsid w:val="00384384"/>
    <w:rsid w:val="003866AE"/>
    <w:rsid w:val="003B3977"/>
    <w:rsid w:val="003E44A6"/>
    <w:rsid w:val="00432989"/>
    <w:rsid w:val="00440E24"/>
    <w:rsid w:val="0044776A"/>
    <w:rsid w:val="0045134E"/>
    <w:rsid w:val="00460849"/>
    <w:rsid w:val="00460AFC"/>
    <w:rsid w:val="0047471F"/>
    <w:rsid w:val="00486B2A"/>
    <w:rsid w:val="004A3645"/>
    <w:rsid w:val="004B195E"/>
    <w:rsid w:val="004B66B4"/>
    <w:rsid w:val="004B7F60"/>
    <w:rsid w:val="004C1AAC"/>
    <w:rsid w:val="004C517E"/>
    <w:rsid w:val="004E1E0A"/>
    <w:rsid w:val="004F090E"/>
    <w:rsid w:val="005149D2"/>
    <w:rsid w:val="00527CC7"/>
    <w:rsid w:val="00571CA4"/>
    <w:rsid w:val="00582136"/>
    <w:rsid w:val="005B7903"/>
    <w:rsid w:val="005C6840"/>
    <w:rsid w:val="005D2B8C"/>
    <w:rsid w:val="005F263E"/>
    <w:rsid w:val="005F7E96"/>
    <w:rsid w:val="00600252"/>
    <w:rsid w:val="00612A40"/>
    <w:rsid w:val="0062714A"/>
    <w:rsid w:val="006513CE"/>
    <w:rsid w:val="006554F3"/>
    <w:rsid w:val="006576DA"/>
    <w:rsid w:val="006751E1"/>
    <w:rsid w:val="00675479"/>
    <w:rsid w:val="00675730"/>
    <w:rsid w:val="00680709"/>
    <w:rsid w:val="00696BF9"/>
    <w:rsid w:val="00697C62"/>
    <w:rsid w:val="006A329B"/>
    <w:rsid w:val="006A7EB8"/>
    <w:rsid w:val="006B6926"/>
    <w:rsid w:val="006C3F47"/>
    <w:rsid w:val="006C5F7A"/>
    <w:rsid w:val="006C690E"/>
    <w:rsid w:val="006D0F9F"/>
    <w:rsid w:val="006E06AF"/>
    <w:rsid w:val="006F350F"/>
    <w:rsid w:val="00706512"/>
    <w:rsid w:val="00712214"/>
    <w:rsid w:val="00732DB7"/>
    <w:rsid w:val="0074238B"/>
    <w:rsid w:val="00745EF7"/>
    <w:rsid w:val="00755F22"/>
    <w:rsid w:val="00766E4A"/>
    <w:rsid w:val="007820CE"/>
    <w:rsid w:val="00782AE4"/>
    <w:rsid w:val="0079484F"/>
    <w:rsid w:val="0079724F"/>
    <w:rsid w:val="007A3EAE"/>
    <w:rsid w:val="007C04FC"/>
    <w:rsid w:val="007D0E90"/>
    <w:rsid w:val="007D3E0F"/>
    <w:rsid w:val="007E4282"/>
    <w:rsid w:val="007F387B"/>
    <w:rsid w:val="00802863"/>
    <w:rsid w:val="00815B3C"/>
    <w:rsid w:val="0081610A"/>
    <w:rsid w:val="008202FD"/>
    <w:rsid w:val="00826269"/>
    <w:rsid w:val="0082783A"/>
    <w:rsid w:val="00831CA9"/>
    <w:rsid w:val="00842AFF"/>
    <w:rsid w:val="00850E1F"/>
    <w:rsid w:val="0085476B"/>
    <w:rsid w:val="00860D18"/>
    <w:rsid w:val="00890FEB"/>
    <w:rsid w:val="008A5C1A"/>
    <w:rsid w:val="008D292F"/>
    <w:rsid w:val="008E03DC"/>
    <w:rsid w:val="00902E51"/>
    <w:rsid w:val="00924065"/>
    <w:rsid w:val="00930D68"/>
    <w:rsid w:val="00932DB4"/>
    <w:rsid w:val="00941A4B"/>
    <w:rsid w:val="00946242"/>
    <w:rsid w:val="0095096B"/>
    <w:rsid w:val="00970CD3"/>
    <w:rsid w:val="009723FA"/>
    <w:rsid w:val="00984546"/>
    <w:rsid w:val="00986AE5"/>
    <w:rsid w:val="00996510"/>
    <w:rsid w:val="009D1F15"/>
    <w:rsid w:val="009D52B0"/>
    <w:rsid w:val="009D555E"/>
    <w:rsid w:val="009F3024"/>
    <w:rsid w:val="00A0355E"/>
    <w:rsid w:val="00A0478D"/>
    <w:rsid w:val="00A0558C"/>
    <w:rsid w:val="00A375D1"/>
    <w:rsid w:val="00A51D10"/>
    <w:rsid w:val="00A52A83"/>
    <w:rsid w:val="00A6552C"/>
    <w:rsid w:val="00A679A1"/>
    <w:rsid w:val="00A87207"/>
    <w:rsid w:val="00A935AA"/>
    <w:rsid w:val="00AB2201"/>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06762"/>
    <w:rsid w:val="00C1697B"/>
    <w:rsid w:val="00C21CB5"/>
    <w:rsid w:val="00C50A5C"/>
    <w:rsid w:val="00C50FDF"/>
    <w:rsid w:val="00C63381"/>
    <w:rsid w:val="00C724BA"/>
    <w:rsid w:val="00C73D06"/>
    <w:rsid w:val="00C73E1B"/>
    <w:rsid w:val="00C759B4"/>
    <w:rsid w:val="00C77713"/>
    <w:rsid w:val="00C85BB7"/>
    <w:rsid w:val="00C91CFF"/>
    <w:rsid w:val="00CA2DEA"/>
    <w:rsid w:val="00CB43D5"/>
    <w:rsid w:val="00CC4D84"/>
    <w:rsid w:val="00CC5490"/>
    <w:rsid w:val="00CC7E23"/>
    <w:rsid w:val="00CE198A"/>
    <w:rsid w:val="00CF08C8"/>
    <w:rsid w:val="00D004FC"/>
    <w:rsid w:val="00D04E09"/>
    <w:rsid w:val="00D40BEF"/>
    <w:rsid w:val="00D52720"/>
    <w:rsid w:val="00D5350D"/>
    <w:rsid w:val="00D53988"/>
    <w:rsid w:val="00D64901"/>
    <w:rsid w:val="00D76BDF"/>
    <w:rsid w:val="00D862C1"/>
    <w:rsid w:val="00D93B50"/>
    <w:rsid w:val="00D94028"/>
    <w:rsid w:val="00D94670"/>
    <w:rsid w:val="00DA46F6"/>
    <w:rsid w:val="00DB5EBF"/>
    <w:rsid w:val="00DD0B49"/>
    <w:rsid w:val="00DE0502"/>
    <w:rsid w:val="00DE349D"/>
    <w:rsid w:val="00E02817"/>
    <w:rsid w:val="00E05A9D"/>
    <w:rsid w:val="00E06DFA"/>
    <w:rsid w:val="00E20A0A"/>
    <w:rsid w:val="00E30037"/>
    <w:rsid w:val="00E356C7"/>
    <w:rsid w:val="00E4389B"/>
    <w:rsid w:val="00E45FE4"/>
    <w:rsid w:val="00E64FA7"/>
    <w:rsid w:val="00E770CB"/>
    <w:rsid w:val="00E903A1"/>
    <w:rsid w:val="00E940EB"/>
    <w:rsid w:val="00E9703F"/>
    <w:rsid w:val="00EB2B90"/>
    <w:rsid w:val="00EB6281"/>
    <w:rsid w:val="00ED7E83"/>
    <w:rsid w:val="00EE091F"/>
    <w:rsid w:val="00EE454D"/>
    <w:rsid w:val="00EF4B63"/>
    <w:rsid w:val="00F0068D"/>
    <w:rsid w:val="00F0576D"/>
    <w:rsid w:val="00F14E6D"/>
    <w:rsid w:val="00F15EA8"/>
    <w:rsid w:val="00F16C8D"/>
    <w:rsid w:val="00F2438B"/>
    <w:rsid w:val="00F26C61"/>
    <w:rsid w:val="00F33CCE"/>
    <w:rsid w:val="00F40249"/>
    <w:rsid w:val="00F501B2"/>
    <w:rsid w:val="00F526C8"/>
    <w:rsid w:val="00F53899"/>
    <w:rsid w:val="00F761A3"/>
    <w:rsid w:val="00F9272D"/>
    <w:rsid w:val="00F9518C"/>
    <w:rsid w:val="00FA316E"/>
    <w:rsid w:val="00FA50CF"/>
    <w:rsid w:val="00FA59EF"/>
    <w:rsid w:val="00FB19A2"/>
    <w:rsid w:val="00FD216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C724B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A364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A364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A364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202F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81CB2-3A14-4E47-AD71-CA2342F9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13255</Words>
  <Characters>75560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2013-10-21T14:07:00Z</dcterms:created>
  <dcterms:modified xsi:type="dcterms:W3CDTF">2013-10-21T14:07:00Z</dcterms:modified>
</cp:coreProperties>
</file>